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F233A4">
      <w:pPr>
        <w:rPr>
          <w:rFonts w:hint="eastAsia" w:ascii="仿宋" w:hAnsi="仿宋" w:eastAsia="仿宋" w:cs="仿宋"/>
          <w:lang w:val="en-US" w:eastAsia="zh-CN"/>
        </w:rPr>
      </w:pPr>
      <w:bookmarkStart w:id="0" w:name="_GoBack"/>
      <w:bookmarkEnd w:id="0"/>
    </w:p>
    <w:p w14:paraId="084D6604">
      <w:pPr>
        <w:jc w:val="center"/>
        <w:rPr>
          <w:rFonts w:hint="eastAsia" w:ascii="仿宋" w:hAnsi="仿宋" w:eastAsia="仿宋" w:cs="仿宋"/>
          <w:sz w:val="44"/>
          <w:szCs w:val="44"/>
          <w:lang w:val="en-US" w:eastAsia="zh-CN"/>
        </w:rPr>
      </w:pPr>
      <w:r>
        <w:rPr>
          <w:rFonts w:hint="eastAsia" w:ascii="仿宋" w:hAnsi="仿宋" w:eastAsia="仿宋" w:cs="仿宋"/>
          <w:b/>
          <w:bCs/>
          <w:sz w:val="44"/>
          <w:szCs w:val="52"/>
          <w:lang w:val="en-US" w:eastAsia="zh-CN"/>
        </w:rPr>
        <w:t>榆林市府谷县田家寨镇南门村村民委员会移民搬迁项目采购需求文件</w:t>
      </w:r>
    </w:p>
    <w:p w14:paraId="14AC3436">
      <w:pPr>
        <w:rPr>
          <w:rFonts w:hint="eastAsia" w:ascii="仿宋" w:hAnsi="仿宋" w:eastAsia="仿宋" w:cs="仿宋"/>
          <w:b/>
          <w:bCs/>
          <w:sz w:val="28"/>
          <w:szCs w:val="28"/>
          <w:lang w:val="en-US" w:eastAsia="zh-CN"/>
        </w:rPr>
      </w:pPr>
    </w:p>
    <w:p w14:paraId="3A7AA038">
      <w:pPr>
        <w:numPr>
          <w:ilvl w:val="0"/>
          <w:numId w:val="0"/>
        </w:numPr>
        <w:rPr>
          <w:rFonts w:hint="eastAsia" w:ascii="仿宋" w:hAnsi="仿宋" w:eastAsia="仿宋" w:cs="仿宋"/>
          <w:sz w:val="28"/>
          <w:szCs w:val="28"/>
          <w:lang w:val="en-US" w:eastAsia="zh-CN"/>
        </w:rPr>
      </w:pPr>
      <w:r>
        <w:rPr>
          <w:rFonts w:hint="eastAsia" w:ascii="仿宋" w:hAnsi="仿宋" w:eastAsia="仿宋" w:cs="仿宋"/>
          <w:b/>
          <w:bCs/>
          <w:sz w:val="28"/>
          <w:szCs w:val="28"/>
          <w:lang w:val="en-US" w:eastAsia="zh-CN"/>
        </w:rPr>
        <w:t>采购项目名称：</w:t>
      </w:r>
      <w:r>
        <w:rPr>
          <w:rFonts w:hint="eastAsia" w:ascii="仿宋" w:hAnsi="仿宋" w:eastAsia="仿宋" w:cs="仿宋"/>
          <w:sz w:val="28"/>
          <w:szCs w:val="28"/>
          <w:lang w:val="en-US" w:eastAsia="zh-CN"/>
        </w:rPr>
        <w:t>榆林市府谷县田家寨镇南门村村民委员会移民搬迁项目</w:t>
      </w:r>
    </w:p>
    <w:p w14:paraId="1AE8A6A5">
      <w:pPr>
        <w:numPr>
          <w:ilvl w:val="0"/>
          <w:numId w:val="0"/>
        </w:numPr>
        <w:rPr>
          <w:rFonts w:hint="eastAsia" w:ascii="仿宋" w:hAnsi="仿宋" w:eastAsia="仿宋" w:cs="仿宋"/>
          <w:sz w:val="28"/>
          <w:szCs w:val="28"/>
          <w:lang w:val="en-US" w:eastAsia="zh-CN"/>
        </w:rPr>
      </w:pPr>
      <w:r>
        <w:rPr>
          <w:rFonts w:hint="eastAsia" w:ascii="仿宋" w:hAnsi="仿宋" w:eastAsia="仿宋" w:cs="仿宋"/>
          <w:b/>
          <w:bCs/>
          <w:sz w:val="28"/>
          <w:szCs w:val="28"/>
          <w:lang w:val="en-US" w:eastAsia="zh-CN"/>
        </w:rPr>
        <w:t>二、采购项目预算、资金构成和采购方式：</w:t>
      </w:r>
    </w:p>
    <w:p w14:paraId="10735EFF">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1、采购项目预算：（见上传附件）</w:t>
      </w:r>
    </w:p>
    <w:p w14:paraId="36A0C508">
      <w:pP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2、资金来源：神瓦铁路工作经费解决</w:t>
      </w:r>
    </w:p>
    <w:p w14:paraId="735BCE4D">
      <w:pP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3、采购方式：竞争性磋商</w:t>
      </w:r>
    </w:p>
    <w:p w14:paraId="1CE6817E">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三、项目实施时间、地点、工程概况、履行期限及方式：</w:t>
      </w:r>
    </w:p>
    <w:p w14:paraId="44950717">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1、项目实施时间：</w:t>
      </w:r>
      <w:r>
        <w:rPr>
          <w:rFonts w:hint="eastAsia" w:ascii="仿宋" w:hAnsi="仿宋" w:eastAsia="仿宋" w:cs="仿宋"/>
          <w:sz w:val="28"/>
          <w:szCs w:val="28"/>
          <w:lang w:val="en-US" w:eastAsia="zh-CN"/>
        </w:rPr>
        <w:t>60天（2026年5月-2026年7月）</w:t>
      </w:r>
    </w:p>
    <w:p w14:paraId="582C6500">
      <w:pPr>
        <w:rPr>
          <w:rFonts w:hint="eastAsia" w:ascii="仿宋" w:hAnsi="仿宋" w:eastAsia="仿宋" w:cs="仿宋"/>
          <w:sz w:val="28"/>
          <w:szCs w:val="28"/>
          <w:lang w:val="en-US" w:eastAsia="zh-CN"/>
        </w:rPr>
      </w:pPr>
      <w:r>
        <w:rPr>
          <w:rFonts w:hint="eastAsia" w:ascii="仿宋" w:hAnsi="仿宋" w:eastAsia="仿宋" w:cs="仿宋"/>
          <w:b/>
          <w:bCs/>
          <w:sz w:val="28"/>
          <w:szCs w:val="28"/>
          <w:lang w:val="en-US" w:eastAsia="zh-CN"/>
        </w:rPr>
        <w:t>2、项目实施地点：</w:t>
      </w:r>
      <w:r>
        <w:rPr>
          <w:rFonts w:hint="eastAsia" w:ascii="仿宋" w:hAnsi="仿宋" w:eastAsia="仿宋" w:cs="仿宋"/>
          <w:sz w:val="28"/>
          <w:szCs w:val="28"/>
          <w:lang w:val="en-US" w:eastAsia="zh-CN"/>
        </w:rPr>
        <w:t>田家寨镇南门村。</w:t>
      </w:r>
    </w:p>
    <w:p w14:paraId="611859BA">
      <w:pPr>
        <w:numPr>
          <w:ilvl w:val="0"/>
          <w:numId w:val="0"/>
        </w:numPr>
        <w:spacing w:line="520" w:lineRule="exact"/>
        <w:rPr>
          <w:rFonts w:hint="eastAsia" w:ascii="仿宋_GB2312" w:hAnsi="仿宋_GB2312" w:eastAsia="仿宋_GB2312" w:cs="仿宋_GB2312"/>
          <w:color w:val="000000"/>
          <w:kern w:val="0"/>
          <w:sz w:val="28"/>
          <w:szCs w:val="28"/>
          <w:lang w:val="en-US" w:eastAsia="zh-CN" w:bidi="ar"/>
        </w:rPr>
      </w:pPr>
      <w:r>
        <w:rPr>
          <w:rFonts w:hint="eastAsia" w:ascii="仿宋" w:hAnsi="仿宋" w:eastAsia="仿宋" w:cs="仿宋"/>
          <w:b/>
          <w:bCs/>
          <w:sz w:val="28"/>
          <w:szCs w:val="28"/>
          <w:lang w:val="en-US" w:eastAsia="zh-CN"/>
        </w:rPr>
        <w:t>3、工程概况：</w:t>
      </w:r>
      <w:r>
        <w:rPr>
          <w:rFonts w:hint="eastAsia" w:ascii="仿宋_GB2312" w:hAnsi="仿宋_GB2312" w:eastAsia="仿宋_GB2312" w:cs="仿宋_GB2312"/>
          <w:color w:val="000000"/>
          <w:kern w:val="0"/>
          <w:sz w:val="28"/>
          <w:szCs w:val="28"/>
          <w:lang w:val="en-US" w:eastAsia="zh-CN" w:bidi="ar"/>
        </w:rPr>
        <w:t>本项目仅涉及场地整平、道路工程及防护工程。整平场地呈不规则现状，南北长约91米，东西平均宽约24米，场地原始地貌较陡，最大高差22.2米。道路主线全长141米，路面宽度4.5米，路基宽度5.5米；支线全长143米，路面宽度3.5米，路基宽度4.5 米；入户道路全长354米，路面宽度4.0米，路基宽度5.0米，均为水泥混凝土路面。防护工程中仰斜式路肩墙全长478米，平均</w:t>
      </w:r>
    </w:p>
    <w:p w14:paraId="1A550979">
      <w:pPr>
        <w:numPr>
          <w:ilvl w:val="0"/>
          <w:numId w:val="0"/>
        </w:numPr>
        <w:spacing w:line="520" w:lineRule="exact"/>
        <w:rPr>
          <w:rFonts w:hint="eastAsia" w:ascii="仿宋" w:hAnsi="仿宋" w:eastAsia="仿宋" w:cs="仿宋"/>
          <w:b/>
          <w:bCs/>
          <w:sz w:val="28"/>
          <w:szCs w:val="28"/>
          <w:lang w:val="en-US" w:eastAsia="zh-CN"/>
        </w:rPr>
      </w:pPr>
      <w:r>
        <w:rPr>
          <w:rFonts w:hint="eastAsia" w:ascii="仿宋_GB2312" w:hAnsi="仿宋_GB2312" w:eastAsia="仿宋_GB2312" w:cs="仿宋_GB2312"/>
          <w:color w:val="000000"/>
          <w:kern w:val="0"/>
          <w:sz w:val="28"/>
          <w:szCs w:val="28"/>
          <w:lang w:val="en-US" w:eastAsia="zh-CN" w:bidi="ar"/>
        </w:rPr>
        <w:t>高度3米，材料为C25片石混凝土。（详见采购预算清单）</w:t>
      </w:r>
    </w:p>
    <w:p w14:paraId="730FB53E">
      <w:pPr>
        <w:spacing w:line="520" w:lineRule="exact"/>
        <w:ind w:firstLine="562" w:firstLineChars="20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项目总投资：1891033.00</w:t>
      </w:r>
      <w:r>
        <w:rPr>
          <w:rFonts w:hint="eastAsia" w:ascii="仿宋" w:hAnsi="仿宋" w:eastAsia="仿宋" w:cs="仿宋"/>
          <w:sz w:val="32"/>
          <w:u w:val="none"/>
          <w:lang w:val="en-US" w:eastAsia="zh-CN"/>
        </w:rPr>
        <w:t>元</w:t>
      </w:r>
      <w:r>
        <w:rPr>
          <w:rFonts w:hint="eastAsia" w:ascii="仿宋" w:hAnsi="仿宋" w:eastAsia="仿宋" w:cs="仿宋"/>
          <w:sz w:val="32"/>
          <w:u w:val="none"/>
          <w:lang w:eastAsia="zh-CN"/>
        </w:rPr>
        <w:t>。</w:t>
      </w:r>
    </w:p>
    <w:p w14:paraId="72D7E02D">
      <w:pPr>
        <w:numPr>
          <w:ilvl w:val="0"/>
          <w:numId w:val="0"/>
        </w:num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四、合同模板：</w:t>
      </w:r>
    </w:p>
    <w:p w14:paraId="5C474F87">
      <w:pPr>
        <w:numPr>
          <w:ilvl w:val="0"/>
          <w:numId w:val="0"/>
        </w:numPr>
        <w:jc w:val="center"/>
        <w:rPr>
          <w:rFonts w:hint="eastAsia" w:ascii="仿宋" w:hAnsi="仿宋" w:eastAsia="仿宋" w:cs="仿宋"/>
          <w:b/>
          <w:bCs/>
          <w:sz w:val="44"/>
          <w:szCs w:val="44"/>
        </w:rPr>
      </w:pPr>
      <w:r>
        <w:rPr>
          <w:rFonts w:hint="eastAsia" w:ascii="仿宋" w:hAnsi="仿宋" w:eastAsia="仿宋" w:cs="仿宋"/>
          <w:b/>
          <w:bCs/>
          <w:sz w:val="44"/>
          <w:szCs w:val="52"/>
          <w:lang w:val="en-US" w:eastAsia="zh-CN"/>
        </w:rPr>
        <w:t>榆林市府谷县田家寨镇南门村村民委员会移民搬迁项目</w:t>
      </w:r>
      <w:r>
        <w:rPr>
          <w:rFonts w:hint="eastAsia" w:ascii="仿宋" w:hAnsi="仿宋" w:eastAsia="仿宋" w:cs="仿宋"/>
          <w:b/>
          <w:bCs/>
          <w:sz w:val="44"/>
          <w:szCs w:val="44"/>
        </w:rPr>
        <w:t>合同</w:t>
      </w:r>
    </w:p>
    <w:p w14:paraId="6A5D2E3E">
      <w:pPr>
        <w:pStyle w:val="2"/>
        <w:ind w:left="0" w:leftChars="0" w:firstLine="0" w:firstLineChars="0"/>
        <w:rPr>
          <w:rFonts w:hint="eastAsia" w:ascii="仿宋" w:hAnsi="仿宋" w:eastAsia="仿宋" w:cs="仿宋"/>
          <w:sz w:val="30"/>
          <w:szCs w:val="30"/>
        </w:rPr>
      </w:pPr>
      <w:r>
        <w:rPr>
          <w:rFonts w:hint="eastAsia" w:ascii="仿宋" w:hAnsi="仿宋" w:eastAsia="仿宋" w:cs="仿宋"/>
          <w:sz w:val="30"/>
          <w:szCs w:val="30"/>
        </w:rPr>
        <w:t>甲方：</w:t>
      </w:r>
      <w:r>
        <w:rPr>
          <w:rFonts w:hint="eastAsia" w:ascii="仿宋" w:hAnsi="仿宋" w:eastAsia="仿宋" w:cs="仿宋"/>
          <w:sz w:val="30"/>
          <w:szCs w:val="30"/>
          <w:u w:val="single"/>
        </w:rPr>
        <w:t> </w:t>
      </w:r>
      <w:r>
        <w:rPr>
          <w:rFonts w:hint="eastAsia" w:ascii="仿宋" w:hAnsi="仿宋" w:eastAsia="仿宋" w:cs="仿宋"/>
          <w:sz w:val="30"/>
          <w:szCs w:val="30"/>
          <w:u w:val="single"/>
          <w:lang w:eastAsia="zh-CN"/>
        </w:rPr>
        <w:t>府谷县田家寨镇人民政府</w:t>
      </w:r>
      <w:r>
        <w:rPr>
          <w:rFonts w:hint="eastAsia" w:ascii="仿宋" w:hAnsi="仿宋" w:eastAsia="仿宋" w:cs="仿宋"/>
          <w:sz w:val="30"/>
          <w:szCs w:val="30"/>
        </w:rPr>
        <w:t>（以下简称甲方）</w:t>
      </w:r>
    </w:p>
    <w:p w14:paraId="5807BC42">
      <w:pPr>
        <w:spacing w:line="360" w:lineRule="auto"/>
        <w:rPr>
          <w:rFonts w:hint="eastAsia" w:ascii="仿宋" w:hAnsi="仿宋" w:eastAsia="仿宋" w:cs="仿宋"/>
          <w:sz w:val="30"/>
          <w:szCs w:val="30"/>
        </w:rPr>
      </w:pPr>
      <w:r>
        <w:rPr>
          <w:rFonts w:hint="eastAsia" w:ascii="仿宋" w:hAnsi="仿宋" w:eastAsia="仿宋" w:cs="仿宋"/>
          <w:sz w:val="30"/>
          <w:szCs w:val="30"/>
        </w:rPr>
        <w:t>乙方：</w:t>
      </w:r>
      <w:r>
        <w:rPr>
          <w:rFonts w:hint="eastAsia" w:ascii="仿宋" w:hAnsi="仿宋" w:eastAsia="仿宋" w:cs="仿宋"/>
          <w:sz w:val="30"/>
          <w:szCs w:val="30"/>
          <w:lang w:val="en-US" w:eastAsia="zh-CN"/>
        </w:rPr>
        <w:t xml:space="preserve"> </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rPr>
        <w:t>（以下简称乙方）</w:t>
      </w:r>
    </w:p>
    <w:p w14:paraId="48D96AE0">
      <w:pPr>
        <w:spacing w:line="560" w:lineRule="exact"/>
        <w:rPr>
          <w:rFonts w:hint="eastAsia" w:ascii="仿宋" w:hAnsi="仿宋" w:eastAsia="仿宋" w:cs="仿宋"/>
          <w:sz w:val="32"/>
          <w:szCs w:val="32"/>
        </w:rPr>
      </w:pPr>
      <w:r>
        <w:rPr>
          <w:rFonts w:hint="eastAsia" w:ascii="仿宋" w:hAnsi="仿宋" w:eastAsia="仿宋" w:cs="仿宋"/>
          <w:sz w:val="32"/>
          <w:szCs w:val="32"/>
        </w:rPr>
        <w:t>为了保证</w:t>
      </w:r>
      <w:r>
        <w:rPr>
          <w:rFonts w:hint="eastAsia" w:ascii="仿宋" w:hAnsi="仿宋" w:eastAsia="仿宋" w:cs="仿宋"/>
          <w:sz w:val="32"/>
          <w:szCs w:val="32"/>
          <w:u w:val="single"/>
          <w:lang w:val="en-US" w:eastAsia="zh-CN"/>
        </w:rPr>
        <w:t>榆林市府谷县田家寨镇南门村村民委员会移民搬迁项目</w:t>
      </w:r>
      <w:r>
        <w:rPr>
          <w:rFonts w:hint="eastAsia" w:ascii="仿宋" w:hAnsi="仿宋" w:eastAsia="仿宋" w:cs="仿宋"/>
          <w:sz w:val="32"/>
          <w:szCs w:val="32"/>
        </w:rPr>
        <w:t>的顺利实施，甲乙双方就工程建设中的相关事宜达成一致意见，特签订如下合同。</w:t>
      </w:r>
    </w:p>
    <w:p w14:paraId="57D5792D">
      <w:pPr>
        <w:spacing w:line="560" w:lineRule="exact"/>
        <w:rPr>
          <w:rFonts w:hint="eastAsia" w:ascii="仿宋" w:hAnsi="仿宋" w:eastAsia="仿宋" w:cs="仿宋"/>
          <w:b/>
          <w:sz w:val="32"/>
          <w:szCs w:val="32"/>
        </w:rPr>
      </w:pPr>
      <w:r>
        <w:rPr>
          <w:rFonts w:hint="eastAsia" w:ascii="仿宋" w:hAnsi="仿宋" w:eastAsia="仿宋" w:cs="仿宋"/>
          <w:sz w:val="32"/>
          <w:szCs w:val="32"/>
        </w:rPr>
        <w:t xml:space="preserve">  </w:t>
      </w:r>
      <w:r>
        <w:rPr>
          <w:rFonts w:hint="eastAsia" w:ascii="仿宋" w:hAnsi="仿宋" w:eastAsia="仿宋" w:cs="仿宋"/>
          <w:b/>
          <w:sz w:val="32"/>
          <w:szCs w:val="32"/>
        </w:rPr>
        <w:t xml:space="preserve">  一、工程概况</w:t>
      </w:r>
    </w:p>
    <w:p w14:paraId="38C4865D">
      <w:pPr>
        <w:spacing w:line="560" w:lineRule="exact"/>
        <w:ind w:firstLine="630"/>
        <w:rPr>
          <w:rFonts w:hint="eastAsia" w:ascii="仿宋" w:hAnsi="仿宋" w:eastAsia="仿宋" w:cs="仿宋"/>
          <w:sz w:val="32"/>
          <w:szCs w:val="32"/>
          <w:u w:val="single"/>
          <w:lang w:val="en-US" w:eastAsia="zh-CN"/>
        </w:rPr>
      </w:pPr>
      <w:r>
        <w:rPr>
          <w:rFonts w:hint="eastAsia" w:ascii="仿宋" w:hAnsi="仿宋" w:eastAsia="仿宋" w:cs="仿宋"/>
          <w:sz w:val="32"/>
          <w:szCs w:val="32"/>
        </w:rPr>
        <w:t>1、项目名称：</w:t>
      </w:r>
      <w:r>
        <w:rPr>
          <w:rFonts w:hint="eastAsia" w:ascii="仿宋" w:hAnsi="仿宋" w:eastAsia="仿宋" w:cs="仿宋"/>
          <w:sz w:val="32"/>
          <w:szCs w:val="32"/>
          <w:u w:val="single"/>
          <w:lang w:val="en-US" w:eastAsia="zh-CN"/>
        </w:rPr>
        <w:t>榆林市府谷县田家寨镇南门村村民委员会移民搬迁项目</w:t>
      </w:r>
    </w:p>
    <w:p w14:paraId="148A3858">
      <w:pPr>
        <w:spacing w:line="560" w:lineRule="exact"/>
        <w:ind w:firstLine="630"/>
        <w:rPr>
          <w:rFonts w:hint="default" w:ascii="仿宋" w:hAnsi="仿宋" w:eastAsia="仿宋" w:cs="仿宋"/>
          <w:sz w:val="32"/>
          <w:szCs w:val="32"/>
          <w:u w:val="none"/>
          <w:lang w:val="en-US"/>
        </w:rPr>
      </w:pPr>
      <w:r>
        <w:rPr>
          <w:rFonts w:hint="eastAsia" w:ascii="仿宋" w:hAnsi="仿宋" w:eastAsia="仿宋" w:cs="仿宋"/>
          <w:sz w:val="32"/>
          <w:szCs w:val="32"/>
        </w:rPr>
        <w:t>2、</w:t>
      </w:r>
      <w:r>
        <w:rPr>
          <w:rFonts w:hint="eastAsia" w:ascii="仿宋" w:hAnsi="仿宋" w:eastAsia="仿宋" w:cs="仿宋"/>
          <w:sz w:val="32"/>
          <w:szCs w:val="32"/>
          <w:lang w:eastAsia="zh-CN"/>
        </w:rPr>
        <w:t>项目</w:t>
      </w:r>
      <w:r>
        <w:rPr>
          <w:rFonts w:hint="eastAsia" w:ascii="仿宋" w:hAnsi="仿宋" w:eastAsia="仿宋" w:cs="仿宋"/>
          <w:sz w:val="32"/>
          <w:szCs w:val="32"/>
        </w:rPr>
        <w:t>地点：</w:t>
      </w:r>
      <w:r>
        <w:rPr>
          <w:rFonts w:hint="eastAsia" w:ascii="仿宋" w:hAnsi="仿宋" w:eastAsia="仿宋" w:cs="仿宋"/>
          <w:sz w:val="32"/>
          <w:szCs w:val="32"/>
          <w:u w:val="single"/>
          <w:lang w:val="en-US" w:eastAsia="zh-CN"/>
        </w:rPr>
        <w:t>田家寨镇南门村</w:t>
      </w:r>
    </w:p>
    <w:p w14:paraId="6E22B478">
      <w:pPr>
        <w:spacing w:line="560" w:lineRule="exact"/>
        <w:rPr>
          <w:rFonts w:hint="eastAsia" w:ascii="仿宋" w:hAnsi="仿宋" w:eastAsia="仿宋" w:cs="仿宋"/>
          <w:sz w:val="32"/>
          <w:szCs w:val="32"/>
          <w:lang w:val="en-US" w:eastAsia="zh-CN"/>
        </w:rPr>
      </w:pPr>
      <w:r>
        <w:rPr>
          <w:rFonts w:hint="eastAsia" w:ascii="仿宋" w:hAnsi="仿宋" w:eastAsia="仿宋" w:cs="仿宋"/>
          <w:sz w:val="32"/>
          <w:szCs w:val="32"/>
        </w:rPr>
        <w:t xml:space="preserve">    3、</w:t>
      </w:r>
      <w:r>
        <w:rPr>
          <w:rFonts w:hint="eastAsia" w:ascii="仿宋" w:hAnsi="仿宋" w:eastAsia="仿宋" w:cs="仿宋"/>
          <w:sz w:val="32"/>
          <w:szCs w:val="32"/>
          <w:lang w:eastAsia="zh-CN"/>
        </w:rPr>
        <w:t>项目</w:t>
      </w:r>
      <w:r>
        <w:rPr>
          <w:rFonts w:hint="eastAsia" w:ascii="仿宋" w:hAnsi="仿宋" w:eastAsia="仿宋" w:cs="仿宋"/>
          <w:sz w:val="32"/>
          <w:szCs w:val="32"/>
        </w:rPr>
        <w:t>内容：</w:t>
      </w:r>
      <w:r>
        <w:rPr>
          <w:rFonts w:hint="eastAsia" w:ascii="仿宋" w:hAnsi="仿宋" w:eastAsia="仿宋" w:cs="仿宋"/>
          <w:sz w:val="32"/>
          <w:szCs w:val="32"/>
          <w:lang w:val="en-US" w:eastAsia="zh-CN"/>
        </w:rPr>
        <w:t>本项目仅涉及场地整平、道路工程及防护工程。整平场地呈不规则现状，南北长约91米，东西平均宽约24米，场地原始地貌较陡，最大高差22.2米。道路主线全长141米，路面宽度4.5米，路基宽度5.5米；支线全长143米，路面宽度3.5米，路基宽度4.5 米；入户道路全长354米，路面宽度4.0米，路基宽度5.0米，均为水泥混凝土路面。防护工程中仰斜式路肩墙全长478米，平均高度3米，材料为C25片石混凝土。（详见采购预算清单）</w:t>
      </w:r>
    </w:p>
    <w:p w14:paraId="18C8BB8A">
      <w:pPr>
        <w:spacing w:line="560" w:lineRule="exact"/>
        <w:rPr>
          <w:rFonts w:hint="eastAsia" w:ascii="仿宋" w:hAnsi="仿宋" w:eastAsia="仿宋" w:cs="仿宋"/>
          <w:b/>
          <w:sz w:val="32"/>
          <w:szCs w:val="32"/>
        </w:rPr>
      </w:pPr>
      <w:r>
        <w:rPr>
          <w:rFonts w:hint="eastAsia" w:ascii="仿宋" w:hAnsi="仿宋" w:eastAsia="仿宋" w:cs="仿宋"/>
          <w:sz w:val="32"/>
          <w:szCs w:val="32"/>
        </w:rPr>
        <w:t xml:space="preserve"> </w:t>
      </w:r>
      <w:r>
        <w:rPr>
          <w:rFonts w:hint="eastAsia" w:ascii="仿宋" w:hAnsi="仿宋" w:eastAsia="仿宋" w:cs="仿宋"/>
          <w:b/>
          <w:sz w:val="32"/>
          <w:szCs w:val="32"/>
        </w:rPr>
        <w:t xml:space="preserve">  二、合同价款</w:t>
      </w:r>
    </w:p>
    <w:p w14:paraId="188674A2">
      <w:pPr>
        <w:spacing w:line="560" w:lineRule="exact"/>
        <w:ind w:firstLine="960" w:firstLineChars="300"/>
        <w:rPr>
          <w:rFonts w:hint="eastAsia" w:ascii="仿宋" w:hAnsi="仿宋" w:eastAsia="仿宋" w:cs="仿宋"/>
          <w:sz w:val="32"/>
          <w:szCs w:val="32"/>
        </w:rPr>
      </w:pPr>
      <w:r>
        <w:rPr>
          <w:rFonts w:hint="eastAsia" w:ascii="仿宋" w:hAnsi="仿宋" w:eastAsia="仿宋" w:cs="仿宋"/>
          <w:sz w:val="32"/>
          <w:szCs w:val="32"/>
        </w:rPr>
        <w:t>合同总价为</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rPr>
        <w:t>（¥:</w:t>
      </w:r>
      <w:r>
        <w:rPr>
          <w:rFonts w:hint="eastAsia" w:ascii="仿宋" w:hAnsi="仿宋" w:eastAsia="仿宋" w:cs="仿宋"/>
          <w:sz w:val="32"/>
          <w:u w:val="single"/>
          <w:lang w:val="en-US" w:eastAsia="zh-CN"/>
        </w:rPr>
        <w:t xml:space="preserve">        </w:t>
      </w:r>
      <w:r>
        <w:rPr>
          <w:rFonts w:hint="eastAsia" w:ascii="仿宋" w:hAnsi="仿宋" w:eastAsia="仿宋" w:cs="仿宋"/>
          <w:sz w:val="32"/>
        </w:rPr>
        <w:t>）</w:t>
      </w:r>
      <w:r>
        <w:rPr>
          <w:rFonts w:hint="eastAsia" w:ascii="仿宋" w:hAnsi="仿宋" w:eastAsia="仿宋" w:cs="仿宋"/>
          <w:sz w:val="32"/>
          <w:szCs w:val="32"/>
        </w:rPr>
        <w:t>，合同价款按照中标价签订，最终工程价以审计决算价为准。</w:t>
      </w:r>
    </w:p>
    <w:p w14:paraId="3DFDDBFC">
      <w:pPr>
        <w:spacing w:line="560" w:lineRule="exact"/>
        <w:rPr>
          <w:rFonts w:hint="eastAsia" w:ascii="仿宋" w:hAnsi="仿宋" w:eastAsia="仿宋" w:cs="仿宋"/>
          <w:b/>
          <w:sz w:val="32"/>
          <w:szCs w:val="32"/>
        </w:rPr>
      </w:pPr>
      <w:r>
        <w:rPr>
          <w:rFonts w:hint="eastAsia" w:ascii="仿宋" w:hAnsi="仿宋" w:eastAsia="仿宋" w:cs="仿宋"/>
          <w:b/>
          <w:sz w:val="32"/>
          <w:szCs w:val="32"/>
        </w:rPr>
        <w:t xml:space="preserve">   三、付款方式</w:t>
      </w:r>
    </w:p>
    <w:p w14:paraId="0654E4E7">
      <w:pPr>
        <w:spacing w:line="560" w:lineRule="exact"/>
        <w:rPr>
          <w:rFonts w:hint="default" w:ascii="仿宋" w:hAnsi="仿宋" w:eastAsia="仿宋" w:cs="仿宋"/>
          <w:sz w:val="32"/>
          <w:szCs w:val="32"/>
          <w:lang w:val="en-US" w:eastAsia="zh-CN"/>
        </w:rPr>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工队进场备料完毕，开始施工，付工程合同价的30%；然后按工程进度付款，待工程完工验收合格决算后，支付工程价款不超决算价款90%。工程总造价最终以审计结果为准，待审计结束后，付清剩余工程款。</w:t>
      </w:r>
    </w:p>
    <w:p w14:paraId="1494FBBE">
      <w:pPr>
        <w:spacing w:line="560" w:lineRule="exact"/>
        <w:ind w:firstLine="645"/>
        <w:rPr>
          <w:rFonts w:hint="eastAsia" w:ascii="仿宋" w:hAnsi="仿宋" w:eastAsia="仿宋" w:cs="仿宋"/>
          <w:b/>
          <w:sz w:val="32"/>
          <w:szCs w:val="32"/>
        </w:rPr>
      </w:pPr>
      <w:r>
        <w:rPr>
          <w:rFonts w:hint="eastAsia" w:ascii="仿宋" w:hAnsi="仿宋" w:eastAsia="仿宋" w:cs="仿宋"/>
          <w:b/>
          <w:sz w:val="32"/>
          <w:szCs w:val="32"/>
        </w:rPr>
        <w:t>四、工程期限</w:t>
      </w:r>
    </w:p>
    <w:p w14:paraId="71C207CA">
      <w:pPr>
        <w:spacing w:line="560" w:lineRule="exact"/>
        <w:ind w:firstLine="645"/>
        <w:rPr>
          <w:rFonts w:hint="eastAsia" w:ascii="仿宋" w:hAnsi="仿宋" w:eastAsia="仿宋" w:cs="仿宋"/>
          <w:sz w:val="32"/>
          <w:szCs w:val="32"/>
          <w:lang w:eastAsia="zh-CN"/>
        </w:rPr>
      </w:pPr>
      <w:r>
        <w:rPr>
          <w:rFonts w:hint="eastAsia" w:ascii="仿宋" w:hAnsi="仿宋" w:eastAsia="仿宋" w:cs="仿宋"/>
          <w:sz w:val="32"/>
          <w:szCs w:val="32"/>
        </w:rPr>
        <w:t>该工程工期为</w:t>
      </w:r>
      <w:r>
        <w:rPr>
          <w:rFonts w:hint="eastAsia" w:ascii="仿宋" w:hAnsi="仿宋" w:eastAsia="仿宋" w:cs="仿宋"/>
          <w:sz w:val="32"/>
          <w:szCs w:val="32"/>
          <w:u w:val="single"/>
          <w:lang w:val="en-US" w:eastAsia="zh-CN"/>
        </w:rPr>
        <w:t>60天</w:t>
      </w:r>
      <w:r>
        <w:rPr>
          <w:rFonts w:hint="eastAsia" w:ascii="仿宋" w:hAnsi="仿宋" w:eastAsia="仿宋" w:cs="仿宋"/>
          <w:sz w:val="32"/>
          <w:szCs w:val="32"/>
        </w:rPr>
        <w:t>，</w:t>
      </w:r>
      <w:r>
        <w:rPr>
          <w:rFonts w:hint="eastAsia" w:ascii="仿宋" w:hAnsi="仿宋" w:eastAsia="仿宋" w:cs="仿宋"/>
          <w:sz w:val="32"/>
          <w:szCs w:val="32"/>
          <w:u w:val="single"/>
        </w:rPr>
        <w:t>202</w:t>
      </w:r>
      <w:r>
        <w:rPr>
          <w:rFonts w:hint="eastAsia" w:ascii="仿宋" w:hAnsi="仿宋" w:eastAsia="仿宋" w:cs="仿宋"/>
          <w:sz w:val="32"/>
          <w:szCs w:val="32"/>
          <w:u w:val="single"/>
          <w:lang w:val="en-US" w:eastAsia="zh-CN"/>
        </w:rPr>
        <w:t>6</w:t>
      </w:r>
      <w:r>
        <w:rPr>
          <w:rFonts w:hint="eastAsia" w:ascii="仿宋" w:hAnsi="仿宋" w:eastAsia="仿宋" w:cs="仿宋"/>
          <w:sz w:val="32"/>
          <w:szCs w:val="32"/>
        </w:rPr>
        <w:t>年</w:t>
      </w:r>
      <w:r>
        <w:rPr>
          <w:rFonts w:hint="eastAsia" w:ascii="仿宋" w:hAnsi="仿宋" w:eastAsia="仿宋" w:cs="仿宋"/>
          <w:sz w:val="32"/>
          <w:szCs w:val="32"/>
          <w:lang w:val="en-US" w:eastAsia="zh-CN"/>
        </w:rPr>
        <w:t xml:space="preserve"> </w:t>
      </w:r>
      <w:r>
        <w:rPr>
          <w:rFonts w:hint="eastAsia" w:ascii="仿宋" w:hAnsi="仿宋" w:eastAsia="仿宋" w:cs="仿宋"/>
          <w:sz w:val="32"/>
          <w:szCs w:val="32"/>
          <w:u w:val="single"/>
          <w:lang w:val="en-US" w:eastAsia="zh-CN"/>
        </w:rPr>
        <w:t>5</w:t>
      </w:r>
      <w:r>
        <w:rPr>
          <w:rFonts w:hint="eastAsia" w:ascii="仿宋" w:hAnsi="仿宋" w:eastAsia="仿宋" w:cs="仿宋"/>
          <w:sz w:val="32"/>
          <w:szCs w:val="32"/>
          <w:u w:val="none"/>
          <w:lang w:val="en-US" w:eastAsia="zh-CN"/>
        </w:rPr>
        <w:t>月</w:t>
      </w:r>
      <w:r>
        <w:rPr>
          <w:rFonts w:hint="eastAsia" w:ascii="仿宋" w:hAnsi="仿宋" w:eastAsia="仿宋" w:cs="仿宋"/>
          <w:sz w:val="32"/>
          <w:szCs w:val="32"/>
        </w:rPr>
        <w:t>日开工至</w:t>
      </w:r>
      <w:r>
        <w:rPr>
          <w:rFonts w:hint="eastAsia" w:ascii="仿宋" w:hAnsi="仿宋" w:eastAsia="仿宋" w:cs="仿宋"/>
          <w:sz w:val="32"/>
          <w:szCs w:val="32"/>
          <w:u w:val="single"/>
        </w:rPr>
        <w:t>20</w:t>
      </w:r>
      <w:r>
        <w:rPr>
          <w:rFonts w:hint="eastAsia" w:ascii="仿宋" w:hAnsi="仿宋" w:eastAsia="仿宋" w:cs="仿宋"/>
          <w:sz w:val="32"/>
          <w:szCs w:val="32"/>
          <w:u w:val="single"/>
          <w:lang w:val="en-US" w:eastAsia="zh-CN"/>
        </w:rPr>
        <w:t>26</w:t>
      </w:r>
      <w:r>
        <w:rPr>
          <w:rFonts w:hint="eastAsia" w:ascii="仿宋" w:hAnsi="仿宋" w:eastAsia="仿宋" w:cs="仿宋"/>
          <w:sz w:val="32"/>
          <w:szCs w:val="32"/>
        </w:rPr>
        <w:t>年</w:t>
      </w:r>
      <w:r>
        <w:rPr>
          <w:rFonts w:hint="eastAsia" w:ascii="仿宋" w:hAnsi="仿宋" w:eastAsia="仿宋" w:cs="仿宋"/>
          <w:sz w:val="32"/>
          <w:szCs w:val="32"/>
          <w:u w:val="single"/>
          <w:lang w:val="en-US" w:eastAsia="zh-CN"/>
        </w:rPr>
        <w:t>7</w:t>
      </w:r>
      <w:r>
        <w:rPr>
          <w:rFonts w:hint="eastAsia" w:ascii="仿宋" w:hAnsi="仿宋" w:eastAsia="仿宋" w:cs="仿宋"/>
          <w:sz w:val="32"/>
          <w:szCs w:val="32"/>
        </w:rPr>
        <w:t>月竣工</w:t>
      </w:r>
      <w:r>
        <w:rPr>
          <w:rFonts w:hint="eastAsia" w:ascii="仿宋" w:hAnsi="仿宋" w:eastAsia="仿宋" w:cs="仿宋"/>
          <w:sz w:val="32"/>
          <w:szCs w:val="32"/>
          <w:lang w:eastAsia="zh-CN"/>
        </w:rPr>
        <w:t>。</w:t>
      </w:r>
    </w:p>
    <w:p w14:paraId="113CF913">
      <w:pPr>
        <w:spacing w:line="560" w:lineRule="exact"/>
        <w:ind w:firstLine="630" w:firstLineChars="196"/>
        <w:rPr>
          <w:rFonts w:hint="eastAsia" w:ascii="仿宋" w:hAnsi="仿宋" w:eastAsia="仿宋" w:cs="仿宋"/>
          <w:b/>
          <w:sz w:val="32"/>
          <w:szCs w:val="32"/>
        </w:rPr>
      </w:pPr>
      <w:r>
        <w:rPr>
          <w:rFonts w:hint="eastAsia" w:ascii="仿宋" w:hAnsi="仿宋" w:eastAsia="仿宋" w:cs="仿宋"/>
          <w:b/>
          <w:sz w:val="32"/>
          <w:szCs w:val="32"/>
        </w:rPr>
        <w:t>五、双方责任</w:t>
      </w:r>
    </w:p>
    <w:p w14:paraId="3C63881C">
      <w:pPr>
        <w:spacing w:line="560" w:lineRule="exact"/>
        <w:rPr>
          <w:rFonts w:hint="eastAsia" w:ascii="仿宋" w:hAnsi="仿宋" w:eastAsia="仿宋" w:cs="仿宋"/>
          <w:sz w:val="32"/>
          <w:szCs w:val="32"/>
        </w:rPr>
      </w:pPr>
      <w:r>
        <w:rPr>
          <w:rFonts w:hint="eastAsia" w:ascii="仿宋" w:hAnsi="仿宋" w:eastAsia="仿宋" w:cs="仿宋"/>
          <w:sz w:val="32"/>
          <w:szCs w:val="32"/>
        </w:rPr>
        <w:t xml:space="preserve">    1、甲方负责监督乙方的工程进度、质量，协调该工程相关事宜，若甲方发现乙方不按时作业设计施工，管理粗放，不听从甲方项目监管人员安排，一次性罚款1000—3000元。</w:t>
      </w:r>
    </w:p>
    <w:p w14:paraId="1113B1D6">
      <w:pPr>
        <w:spacing w:line="560" w:lineRule="exact"/>
        <w:rPr>
          <w:rFonts w:hint="eastAsia" w:ascii="仿宋" w:hAnsi="仿宋" w:eastAsia="仿宋" w:cs="仿宋"/>
          <w:sz w:val="32"/>
          <w:szCs w:val="32"/>
        </w:rPr>
      </w:pPr>
      <w:r>
        <w:rPr>
          <w:rFonts w:hint="eastAsia" w:ascii="仿宋" w:hAnsi="仿宋" w:eastAsia="仿宋" w:cs="仿宋"/>
          <w:sz w:val="32"/>
          <w:szCs w:val="32"/>
        </w:rPr>
        <w:t xml:space="preserve">    2、乙方必须按照工程的设计图纸及相关要求及施工标准执行，因施工不当所造成的一切损失由乙方承担，甲方有权对乙方提出整改，处罚直至解除合同。</w:t>
      </w:r>
    </w:p>
    <w:p w14:paraId="27DC65AD">
      <w:pPr>
        <w:spacing w:line="560" w:lineRule="exact"/>
        <w:rPr>
          <w:rFonts w:hint="eastAsia" w:ascii="仿宋" w:hAnsi="仿宋" w:eastAsia="仿宋" w:cs="仿宋"/>
          <w:sz w:val="32"/>
          <w:szCs w:val="32"/>
        </w:rPr>
      </w:pPr>
      <w:r>
        <w:rPr>
          <w:rFonts w:hint="eastAsia" w:ascii="仿宋" w:hAnsi="仿宋" w:eastAsia="仿宋" w:cs="仿宋"/>
          <w:sz w:val="32"/>
          <w:szCs w:val="32"/>
        </w:rPr>
        <w:t xml:space="preserve">    3、乙方必须服从甲方的统一指挥、调配、指导及管理，遵守甲方现场各项目管理及规章制度，做到文明施工、安全施工。</w:t>
      </w:r>
    </w:p>
    <w:p w14:paraId="23D36C03">
      <w:pPr>
        <w:spacing w:line="560" w:lineRule="exact"/>
        <w:ind w:firstLine="660"/>
        <w:rPr>
          <w:rFonts w:hint="eastAsia" w:ascii="仿宋" w:hAnsi="仿宋" w:eastAsia="仿宋" w:cs="仿宋"/>
          <w:sz w:val="32"/>
          <w:szCs w:val="32"/>
        </w:rPr>
      </w:pPr>
      <w:r>
        <w:rPr>
          <w:rFonts w:hint="eastAsia" w:ascii="仿宋" w:hAnsi="仿宋" w:eastAsia="仿宋" w:cs="仿宋"/>
          <w:sz w:val="32"/>
          <w:szCs w:val="32"/>
        </w:rPr>
        <w:t>4、安全责任要求。</w:t>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 1 \* GB3 </w:instrText>
      </w:r>
      <w:r>
        <w:rPr>
          <w:rFonts w:hint="eastAsia" w:ascii="仿宋" w:hAnsi="仿宋" w:eastAsia="仿宋" w:cs="仿宋"/>
          <w:sz w:val="32"/>
          <w:szCs w:val="32"/>
        </w:rPr>
        <w:fldChar w:fldCharType="separate"/>
      </w:r>
      <w:r>
        <w:rPr>
          <w:rFonts w:hint="eastAsia" w:ascii="仿宋" w:hAnsi="仿宋" w:eastAsia="仿宋" w:cs="仿宋"/>
          <w:sz w:val="32"/>
          <w:szCs w:val="32"/>
        </w:rPr>
        <w:t>①</w:t>
      </w:r>
      <w:r>
        <w:rPr>
          <w:rFonts w:hint="eastAsia" w:ascii="仿宋" w:hAnsi="仿宋" w:eastAsia="仿宋" w:cs="仿宋"/>
          <w:sz w:val="32"/>
          <w:szCs w:val="32"/>
        </w:rPr>
        <w:fldChar w:fldCharType="end"/>
      </w:r>
      <w:r>
        <w:rPr>
          <w:rFonts w:hint="eastAsia" w:ascii="仿宋" w:hAnsi="仿宋" w:eastAsia="仿宋" w:cs="仿宋"/>
          <w:sz w:val="32"/>
          <w:szCs w:val="32"/>
        </w:rPr>
        <w:t>施工期间乙方必须设置安全警示牌、现场施工人员必须佩戴安全帽。</w:t>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 2 \* GB3 </w:instrText>
      </w:r>
      <w:r>
        <w:rPr>
          <w:rFonts w:hint="eastAsia" w:ascii="仿宋" w:hAnsi="仿宋" w:eastAsia="仿宋" w:cs="仿宋"/>
          <w:sz w:val="32"/>
          <w:szCs w:val="32"/>
        </w:rPr>
        <w:fldChar w:fldCharType="separate"/>
      </w:r>
      <w:r>
        <w:rPr>
          <w:rFonts w:hint="eastAsia" w:ascii="仿宋" w:hAnsi="仿宋" w:eastAsia="仿宋" w:cs="仿宋"/>
          <w:sz w:val="32"/>
          <w:szCs w:val="32"/>
        </w:rPr>
        <w:t>②</w:t>
      </w:r>
      <w:r>
        <w:rPr>
          <w:rFonts w:hint="eastAsia" w:ascii="仿宋" w:hAnsi="仿宋" w:eastAsia="仿宋" w:cs="仿宋"/>
          <w:sz w:val="32"/>
          <w:szCs w:val="32"/>
        </w:rPr>
        <w:fldChar w:fldCharType="end"/>
      </w:r>
      <w:r>
        <w:rPr>
          <w:rFonts w:hint="eastAsia" w:ascii="仿宋" w:hAnsi="仿宋" w:eastAsia="仿宋" w:cs="仿宋"/>
          <w:sz w:val="32"/>
          <w:szCs w:val="32"/>
        </w:rPr>
        <w:t xml:space="preserve">乙方开工前，根据实际情况制定相应施工方案， </w:t>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 3 \* GB3 </w:instrText>
      </w:r>
      <w:r>
        <w:rPr>
          <w:rFonts w:hint="eastAsia" w:ascii="仿宋" w:hAnsi="仿宋" w:eastAsia="仿宋" w:cs="仿宋"/>
          <w:sz w:val="32"/>
          <w:szCs w:val="32"/>
        </w:rPr>
        <w:fldChar w:fldCharType="separate"/>
      </w:r>
      <w:r>
        <w:rPr>
          <w:rFonts w:hint="eastAsia" w:ascii="仿宋" w:hAnsi="仿宋" w:eastAsia="仿宋" w:cs="仿宋"/>
          <w:sz w:val="32"/>
          <w:szCs w:val="32"/>
        </w:rPr>
        <w:t>③</w:t>
      </w:r>
      <w:r>
        <w:rPr>
          <w:rFonts w:hint="eastAsia" w:ascii="仿宋" w:hAnsi="仿宋" w:eastAsia="仿宋" w:cs="仿宋"/>
          <w:sz w:val="32"/>
          <w:szCs w:val="32"/>
        </w:rPr>
        <w:fldChar w:fldCharType="end"/>
      </w:r>
      <w:r>
        <w:rPr>
          <w:rFonts w:hint="eastAsia" w:ascii="仿宋" w:hAnsi="仿宋" w:eastAsia="仿宋" w:cs="仿宋"/>
          <w:sz w:val="32"/>
          <w:szCs w:val="32"/>
        </w:rPr>
        <w:t>施工期间发生的一切安全事故、经济损失、人身安全均由乙方承担全部责任，甲方概不负责。</w:t>
      </w:r>
    </w:p>
    <w:p w14:paraId="6CBFE47D">
      <w:pPr>
        <w:spacing w:line="560" w:lineRule="exact"/>
        <w:ind w:firstLine="660"/>
        <w:rPr>
          <w:rFonts w:hint="eastAsia" w:ascii="仿宋" w:hAnsi="仿宋" w:eastAsia="仿宋" w:cs="仿宋"/>
          <w:sz w:val="32"/>
          <w:szCs w:val="32"/>
        </w:rPr>
      </w:pPr>
      <w:r>
        <w:rPr>
          <w:rFonts w:hint="eastAsia" w:ascii="仿宋" w:hAnsi="仿宋" w:eastAsia="仿宋" w:cs="仿宋"/>
          <w:b/>
          <w:sz w:val="32"/>
          <w:szCs w:val="32"/>
        </w:rPr>
        <w:t>六、</w:t>
      </w:r>
      <w:r>
        <w:rPr>
          <w:rFonts w:hint="eastAsia" w:ascii="仿宋" w:hAnsi="仿宋" w:eastAsia="仿宋" w:cs="仿宋"/>
          <w:sz w:val="32"/>
          <w:szCs w:val="32"/>
        </w:rPr>
        <w:t>本合同未尽事宜，双方根据相关法律、法规协商解决。</w:t>
      </w:r>
    </w:p>
    <w:p w14:paraId="411CE534">
      <w:pPr>
        <w:spacing w:line="560" w:lineRule="exact"/>
        <w:ind w:firstLine="643" w:firstLineChars="200"/>
        <w:rPr>
          <w:rFonts w:hint="eastAsia" w:ascii="仿宋" w:hAnsi="仿宋" w:eastAsia="仿宋" w:cs="仿宋"/>
          <w:sz w:val="32"/>
          <w:szCs w:val="32"/>
        </w:rPr>
      </w:pPr>
      <w:r>
        <w:rPr>
          <w:rFonts w:hint="eastAsia" w:ascii="仿宋" w:hAnsi="仿宋" w:eastAsia="仿宋" w:cs="仿宋"/>
          <w:b/>
          <w:sz w:val="32"/>
          <w:szCs w:val="32"/>
        </w:rPr>
        <w:t>七、</w:t>
      </w:r>
      <w:r>
        <w:rPr>
          <w:rFonts w:hint="eastAsia" w:ascii="仿宋" w:hAnsi="仿宋" w:eastAsia="仿宋" w:cs="仿宋"/>
          <w:sz w:val="32"/>
          <w:szCs w:val="32"/>
        </w:rPr>
        <w:t>本合同一式三份，甲乙双方各执一份，财务报账一份，该合同自双方签字盖章之日起生效。</w:t>
      </w:r>
    </w:p>
    <w:p w14:paraId="4EC7044B">
      <w:pPr>
        <w:spacing w:line="560" w:lineRule="exact"/>
        <w:jc w:val="left"/>
        <w:rPr>
          <w:rFonts w:hint="eastAsia" w:ascii="仿宋" w:hAnsi="仿宋" w:eastAsia="仿宋" w:cs="仿宋"/>
          <w:spacing w:val="-38"/>
          <w:sz w:val="32"/>
          <w:szCs w:val="32"/>
        </w:rPr>
      </w:pPr>
    </w:p>
    <w:p w14:paraId="435648EF">
      <w:pPr>
        <w:spacing w:line="560" w:lineRule="exact"/>
        <w:jc w:val="left"/>
        <w:rPr>
          <w:rFonts w:hint="eastAsia" w:ascii="仿宋" w:hAnsi="仿宋" w:eastAsia="仿宋" w:cs="仿宋"/>
          <w:spacing w:val="-38"/>
          <w:sz w:val="32"/>
          <w:szCs w:val="32"/>
        </w:rPr>
      </w:pPr>
      <w:r>
        <w:rPr>
          <w:rFonts w:hint="eastAsia" w:ascii="仿宋" w:hAnsi="仿宋" w:eastAsia="仿宋" w:cs="仿宋"/>
          <w:spacing w:val="-38"/>
          <w:sz w:val="32"/>
          <w:szCs w:val="32"/>
        </w:rPr>
        <w:t xml:space="preserve">甲方：府谷县田家寨镇人民政府（盖章）     乙方： </w:t>
      </w:r>
      <w:r>
        <w:rPr>
          <w:rFonts w:hint="eastAsia" w:ascii="仿宋" w:hAnsi="仿宋" w:eastAsia="仿宋" w:cs="仿宋"/>
          <w:spacing w:val="-38"/>
          <w:sz w:val="32"/>
          <w:szCs w:val="32"/>
          <w:u w:val="single"/>
        </w:rPr>
        <w:t xml:space="preserve">                        </w:t>
      </w:r>
      <w:r>
        <w:rPr>
          <w:rFonts w:hint="eastAsia" w:ascii="仿宋" w:hAnsi="仿宋" w:eastAsia="仿宋" w:cs="仿宋"/>
          <w:spacing w:val="-38"/>
          <w:sz w:val="32"/>
          <w:szCs w:val="32"/>
        </w:rPr>
        <w:t>（盖章）</w:t>
      </w:r>
    </w:p>
    <w:p w14:paraId="72C07DF5">
      <w:pPr>
        <w:spacing w:line="560" w:lineRule="exact"/>
        <w:rPr>
          <w:rFonts w:hint="eastAsia" w:ascii="仿宋" w:hAnsi="仿宋" w:eastAsia="仿宋" w:cs="仿宋"/>
          <w:spacing w:val="-38"/>
          <w:sz w:val="32"/>
          <w:szCs w:val="32"/>
        </w:rPr>
      </w:pPr>
      <w:r>
        <w:rPr>
          <w:rFonts w:hint="eastAsia" w:ascii="仿宋" w:hAnsi="仿宋" w:eastAsia="仿宋" w:cs="仿宋"/>
          <w:spacing w:val="-38"/>
          <w:sz w:val="32"/>
          <w:szCs w:val="32"/>
        </w:rPr>
        <w:t xml:space="preserve">   </w:t>
      </w:r>
    </w:p>
    <w:p w14:paraId="38D2BF56">
      <w:pPr>
        <w:spacing w:line="560" w:lineRule="exact"/>
        <w:rPr>
          <w:rFonts w:hint="eastAsia" w:ascii="仿宋" w:hAnsi="仿宋" w:eastAsia="仿宋" w:cs="仿宋"/>
          <w:sz w:val="32"/>
        </w:rPr>
      </w:pPr>
      <w:r>
        <w:rPr>
          <w:rFonts w:hint="eastAsia" w:ascii="仿宋" w:hAnsi="仿宋" w:eastAsia="仿宋" w:cs="仿宋"/>
          <w:w w:val="80"/>
          <w:sz w:val="32"/>
        </w:rPr>
        <w:t>法定代表人或委托代理人</w:t>
      </w:r>
      <w:r>
        <w:rPr>
          <w:rFonts w:hint="eastAsia" w:ascii="仿宋" w:hAnsi="仿宋" w:eastAsia="仿宋" w:cs="仿宋"/>
          <w:sz w:val="32"/>
        </w:rPr>
        <w:t xml:space="preserve">：           </w:t>
      </w:r>
      <w:r>
        <w:rPr>
          <w:rFonts w:hint="eastAsia" w:ascii="仿宋" w:hAnsi="仿宋" w:eastAsia="仿宋" w:cs="仿宋"/>
          <w:w w:val="80"/>
          <w:sz w:val="32"/>
        </w:rPr>
        <w:t>法定代表人或委托代理人</w:t>
      </w:r>
      <w:r>
        <w:rPr>
          <w:rFonts w:hint="eastAsia" w:ascii="仿宋" w:hAnsi="仿宋" w:eastAsia="仿宋" w:cs="仿宋"/>
          <w:sz w:val="32"/>
        </w:rPr>
        <w:t>：</w:t>
      </w:r>
    </w:p>
    <w:p w14:paraId="3A699C23">
      <w:pPr>
        <w:spacing w:line="560" w:lineRule="exact"/>
        <w:ind w:firstLine="5120" w:firstLineChars="1600"/>
        <w:rPr>
          <w:rFonts w:hint="eastAsia" w:ascii="仿宋" w:hAnsi="仿宋" w:eastAsia="仿宋" w:cs="仿宋"/>
          <w:sz w:val="32"/>
          <w:szCs w:val="32"/>
        </w:rPr>
      </w:pPr>
      <w:r>
        <w:rPr>
          <w:rFonts w:hint="eastAsia" w:ascii="仿宋" w:hAnsi="仿宋" w:eastAsia="仿宋" w:cs="仿宋"/>
          <w:sz w:val="32"/>
          <w:szCs w:val="32"/>
          <w:u w:val="single"/>
        </w:rPr>
        <w:t xml:space="preserve">     </w:t>
      </w:r>
      <w:r>
        <w:rPr>
          <w:rFonts w:hint="eastAsia" w:ascii="仿宋" w:hAnsi="仿宋" w:eastAsia="仿宋" w:cs="仿宋"/>
          <w:sz w:val="32"/>
          <w:szCs w:val="32"/>
        </w:rPr>
        <w:t>年</w:t>
      </w:r>
      <w:r>
        <w:rPr>
          <w:rFonts w:hint="eastAsia" w:ascii="仿宋" w:hAnsi="仿宋" w:eastAsia="仿宋" w:cs="仿宋"/>
          <w:sz w:val="32"/>
          <w:szCs w:val="32"/>
          <w:u w:val="single"/>
        </w:rPr>
        <w:t xml:space="preserve">   </w:t>
      </w:r>
      <w:r>
        <w:rPr>
          <w:rFonts w:hint="eastAsia" w:ascii="仿宋" w:hAnsi="仿宋" w:eastAsia="仿宋" w:cs="仿宋"/>
          <w:sz w:val="32"/>
          <w:szCs w:val="32"/>
        </w:rPr>
        <w:t>月</w:t>
      </w:r>
      <w:r>
        <w:rPr>
          <w:rFonts w:hint="eastAsia" w:ascii="仿宋" w:hAnsi="仿宋" w:eastAsia="仿宋" w:cs="仿宋"/>
          <w:sz w:val="32"/>
          <w:szCs w:val="32"/>
          <w:u w:val="single"/>
        </w:rPr>
        <w:t xml:space="preserve">   </w:t>
      </w:r>
      <w:r>
        <w:rPr>
          <w:rFonts w:hint="eastAsia" w:ascii="仿宋" w:hAnsi="仿宋" w:eastAsia="仿宋" w:cs="仿宋"/>
          <w:sz w:val="32"/>
          <w:szCs w:val="32"/>
        </w:rPr>
        <w:t>日</w:t>
      </w:r>
    </w:p>
    <w:p w14:paraId="23A886A5">
      <w:pPr>
        <w:numPr>
          <w:ilvl w:val="0"/>
          <w:numId w:val="0"/>
        </w:num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五、履约验收标准和方法</w:t>
      </w:r>
    </w:p>
    <w:p w14:paraId="334DA2A1">
      <w:pPr>
        <w:numPr>
          <w:ilvl w:val="0"/>
          <w:numId w:val="0"/>
        </w:num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1、履约验收时间：</w:t>
      </w:r>
      <w:r>
        <w:rPr>
          <w:rFonts w:hint="eastAsia" w:ascii="仿宋" w:hAnsi="仿宋" w:eastAsia="仿宋" w:cs="仿宋"/>
          <w:sz w:val="28"/>
          <w:szCs w:val="28"/>
          <w:u w:val="single"/>
          <w:lang w:val="en-US" w:eastAsia="zh-CN"/>
        </w:rPr>
        <w:t>2026</w:t>
      </w:r>
      <w:r>
        <w:rPr>
          <w:rFonts w:hint="eastAsia" w:ascii="仿宋" w:hAnsi="仿宋" w:eastAsia="仿宋" w:cs="仿宋"/>
          <w:sz w:val="28"/>
          <w:szCs w:val="28"/>
          <w:lang w:val="en-US" w:eastAsia="zh-CN"/>
        </w:rPr>
        <w:t>年</w:t>
      </w:r>
      <w:r>
        <w:rPr>
          <w:rFonts w:hint="eastAsia" w:ascii="仿宋" w:hAnsi="仿宋" w:eastAsia="仿宋" w:cs="仿宋"/>
          <w:sz w:val="28"/>
          <w:szCs w:val="28"/>
          <w:u w:val="single"/>
          <w:lang w:val="en-US" w:eastAsia="zh-CN"/>
        </w:rPr>
        <w:t>8</w:t>
      </w:r>
      <w:r>
        <w:rPr>
          <w:rFonts w:hint="eastAsia" w:ascii="仿宋" w:hAnsi="仿宋" w:eastAsia="仿宋" w:cs="仿宋"/>
          <w:sz w:val="28"/>
          <w:szCs w:val="28"/>
          <w:lang w:val="en-US" w:eastAsia="zh-CN"/>
        </w:rPr>
        <w:t>月</w:t>
      </w:r>
    </w:p>
    <w:p w14:paraId="21ED52D7">
      <w:pPr>
        <w:numPr>
          <w:ilvl w:val="0"/>
          <w:numId w:val="0"/>
        </w:num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履约验收主体及内容：本项目仅涉及场地整平、道路工程及防护工程。整平场地呈不规则现状，南北长约91米，东西平均宽约24米，场地原始地貌较陡，最大高差22.2米。道路主线全长141米，路面宽度4.5米，路基宽度5.5米；支线全长143米，路面宽度3.5米，路基宽度4.5 米；入户道路全长354米，路面宽度4.0米，路基宽度5.0米，均为水泥混凝土路面。防护工程中仰斜式路肩墙全长478米，平均高度3米，材料为C25片石混凝土。（详见采购预算清单）</w:t>
      </w:r>
    </w:p>
    <w:p w14:paraId="50C0C9C8">
      <w:pPr>
        <w:numPr>
          <w:ilvl w:val="0"/>
          <w:numId w:val="0"/>
        </w:num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3、验收方式：由采购单位组织有关专业人员按相关的国家标准、质量标准和招标文件所列的各项要求进行验收。</w:t>
      </w:r>
    </w:p>
    <w:p w14:paraId="452E1F13">
      <w:pPr>
        <w:numPr>
          <w:ilvl w:val="0"/>
          <w:numId w:val="0"/>
        </w:num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六、对供应商的要求</w:t>
      </w:r>
    </w:p>
    <w:p w14:paraId="4F49DF61">
      <w:pPr>
        <w:tabs>
          <w:tab w:val="left" w:pos="756"/>
        </w:tabs>
        <w:bidi w:val="0"/>
        <w:ind w:firstLine="840" w:firstLineChars="3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1、在中华人民共和国境内注册的，具有独立法人资格的供应商；</w:t>
      </w:r>
    </w:p>
    <w:p w14:paraId="184AFA1C">
      <w:pPr>
        <w:tabs>
          <w:tab w:val="left" w:pos="756"/>
        </w:tabs>
        <w:bidi w:val="0"/>
        <w:ind w:firstLine="840" w:firstLineChars="3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2、具有良好的商业信誉和健全的财务会计制度；</w:t>
      </w:r>
    </w:p>
    <w:p w14:paraId="366D7379">
      <w:pPr>
        <w:tabs>
          <w:tab w:val="left" w:pos="756"/>
        </w:tabs>
        <w:bidi w:val="0"/>
        <w:ind w:firstLine="840" w:firstLineChars="3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3、具有履行合同所必须的设备和专业技术能力；</w:t>
      </w:r>
    </w:p>
    <w:p w14:paraId="3D0041C6">
      <w:pPr>
        <w:tabs>
          <w:tab w:val="left" w:pos="756"/>
        </w:tabs>
        <w:bidi w:val="0"/>
        <w:ind w:firstLine="840" w:firstLineChars="3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4、有依法缴纳税收和社会保障资金的良好记录；</w:t>
      </w:r>
    </w:p>
    <w:p w14:paraId="72CE1462">
      <w:pPr>
        <w:numPr>
          <w:ilvl w:val="0"/>
          <w:numId w:val="0"/>
        </w:numPr>
        <w:ind w:leftChars="0" w:firstLine="840" w:firstLineChars="3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5、参加本项政府采购活动前三年内，在经营活动中没有重大违法记录。</w:t>
      </w:r>
    </w:p>
    <w:p w14:paraId="4E06EDC0">
      <w:pPr>
        <w:spacing w:line="560" w:lineRule="exact"/>
        <w:rPr>
          <w:rFonts w:hint="default" w:ascii="仿宋" w:hAnsi="仿宋" w:eastAsia="仿宋" w:cs="仿宋"/>
          <w:b w:val="0"/>
          <w:bCs w:val="0"/>
          <w:kern w:val="2"/>
          <w:sz w:val="28"/>
          <w:szCs w:val="28"/>
          <w:lang w:val="en-US" w:eastAsia="zh-CN" w:bidi="ar-SA"/>
        </w:rPr>
      </w:pPr>
      <w:r>
        <w:rPr>
          <w:rFonts w:hint="eastAsia" w:ascii="仿宋" w:hAnsi="仿宋" w:eastAsia="仿宋" w:cs="仿宋"/>
          <w:b/>
          <w:bCs/>
          <w:sz w:val="28"/>
          <w:szCs w:val="28"/>
          <w:lang w:val="en-US" w:eastAsia="zh-CN"/>
        </w:rPr>
        <w:t>七、付款方式：</w:t>
      </w:r>
      <w:r>
        <w:rPr>
          <w:rFonts w:hint="eastAsia" w:ascii="仿宋" w:hAnsi="仿宋" w:eastAsia="仿宋" w:cs="仿宋"/>
          <w:b w:val="0"/>
          <w:bCs w:val="0"/>
          <w:sz w:val="28"/>
          <w:szCs w:val="28"/>
          <w:lang w:val="en-US" w:eastAsia="zh-CN"/>
        </w:rPr>
        <w:t>工队进场备料完毕，开始施工，付工程合同价的30%；然后按工程进度付款，待工程完工验收合格决算后，支付工程价款不超决算价款90%。工程总造价最终以审计结果为准，待审计结束后，付清剩余工程款。</w:t>
      </w:r>
    </w:p>
    <w:p w14:paraId="6E63EE35">
      <w:pPr>
        <w:numPr>
          <w:ilvl w:val="0"/>
          <w:numId w:val="0"/>
        </w:numPr>
        <w:spacing w:line="52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八、采购单位、采购单位地址、项目联系人及联系电话</w:t>
      </w:r>
    </w:p>
    <w:p w14:paraId="1BE7D2FB">
      <w:pPr>
        <w:numPr>
          <w:ilvl w:val="0"/>
          <w:numId w:val="0"/>
        </w:numPr>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1、采购单位：府谷县田家寨镇人民政府。</w:t>
      </w:r>
    </w:p>
    <w:p w14:paraId="05D80635">
      <w:pPr>
        <w:numPr>
          <w:ilvl w:val="0"/>
          <w:numId w:val="0"/>
        </w:numPr>
        <w:spacing w:line="52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2、采购单位地址：府谷县兴旺庄村。</w:t>
      </w:r>
    </w:p>
    <w:p w14:paraId="561412C1">
      <w:pPr>
        <w:numPr>
          <w:ilvl w:val="0"/>
          <w:numId w:val="0"/>
        </w:numPr>
        <w:spacing w:line="520" w:lineRule="exact"/>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3、项目联系人：张攀科   联系电话：0912-8983001</w:t>
      </w:r>
    </w:p>
    <w:p w14:paraId="198E9AC8">
      <w:pPr>
        <w:tabs>
          <w:tab w:val="left" w:pos="756"/>
        </w:tabs>
        <w:bidi w:val="0"/>
        <w:ind w:firstLine="4480" w:firstLineChars="1600"/>
        <w:jc w:val="left"/>
        <w:rPr>
          <w:rFonts w:hint="eastAsia" w:ascii="仿宋" w:hAnsi="仿宋" w:eastAsia="仿宋" w:cs="仿宋"/>
          <w:sz w:val="28"/>
          <w:szCs w:val="28"/>
          <w:lang w:val="en-US" w:eastAsia="zh-CN"/>
        </w:rPr>
      </w:pPr>
    </w:p>
    <w:p w14:paraId="71316222">
      <w:pPr>
        <w:tabs>
          <w:tab w:val="left" w:pos="756"/>
        </w:tabs>
        <w:bidi w:val="0"/>
        <w:ind w:firstLine="4480" w:firstLineChars="16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府谷县田家寨镇人民政府</w:t>
      </w:r>
    </w:p>
    <w:p w14:paraId="68E087F0">
      <w:pPr>
        <w:tabs>
          <w:tab w:val="left" w:pos="756"/>
        </w:tabs>
        <w:bidi w:val="0"/>
        <w:ind w:firstLine="5320" w:firstLineChars="1900"/>
        <w:jc w:val="left"/>
        <w:rPr>
          <w:rFonts w:hint="eastAsia"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2026年4月27日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E3MjYxODllZDQ5NmFlZDA3MjMzMGU0OTVhYjI0ODEifQ=="/>
  </w:docVars>
  <w:rsids>
    <w:rsidRoot w:val="6D293A61"/>
    <w:rsid w:val="03EE5241"/>
    <w:rsid w:val="072E28A4"/>
    <w:rsid w:val="07A632B6"/>
    <w:rsid w:val="0F262C2A"/>
    <w:rsid w:val="11BE2EFD"/>
    <w:rsid w:val="13094D44"/>
    <w:rsid w:val="160C2CF4"/>
    <w:rsid w:val="1C4B2955"/>
    <w:rsid w:val="22C850E1"/>
    <w:rsid w:val="24DC33C8"/>
    <w:rsid w:val="268303B7"/>
    <w:rsid w:val="346D1CC9"/>
    <w:rsid w:val="353B432B"/>
    <w:rsid w:val="37782855"/>
    <w:rsid w:val="37925F81"/>
    <w:rsid w:val="39225214"/>
    <w:rsid w:val="3AAF7C25"/>
    <w:rsid w:val="3E537664"/>
    <w:rsid w:val="429B3D7A"/>
    <w:rsid w:val="430C74D5"/>
    <w:rsid w:val="4656495E"/>
    <w:rsid w:val="46E27F30"/>
    <w:rsid w:val="4EBE3A8B"/>
    <w:rsid w:val="4EF05C0D"/>
    <w:rsid w:val="51B414AD"/>
    <w:rsid w:val="5213520A"/>
    <w:rsid w:val="593408F6"/>
    <w:rsid w:val="5B4F43E9"/>
    <w:rsid w:val="65BF536D"/>
    <w:rsid w:val="66A23715"/>
    <w:rsid w:val="6D293A61"/>
    <w:rsid w:val="6D5533B5"/>
    <w:rsid w:val="70FB3DDA"/>
    <w:rsid w:val="71103730"/>
    <w:rsid w:val="7DDE5692"/>
    <w:rsid w:val="7EE447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正文缩进1"/>
    <w:basedOn w:val="1"/>
    <w:qFormat/>
    <w:uiPriority w:val="0"/>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1952</Words>
  <Characters>2090</Characters>
  <Lines>0</Lines>
  <Paragraphs>0</Paragraphs>
  <TotalTime>0</TotalTime>
  <ScaleCrop>false</ScaleCrop>
  <LinksUpToDate>false</LinksUpToDate>
  <CharactersWithSpaces>2228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2021-07-24T01:06:00Z</dcterms:created>
  <dc:creator>温柔一刀</dc:creator>
  <cp:lastModifiedBy>NIce-2-cu</cp:lastModifiedBy>
  <dcterms:modified xsi:type="dcterms:W3CDTF">2026-05-06T00:48:34Z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987E040A66144D00AC3F4C155DF1C2CC_13</vt:lpwstr>
  </property>
  <property fmtid="{D5CDD505-2E9C-101B-9397-08002B2CF9AE}" pid="4" name="KSOTemplateDocerSaveRecord">
    <vt:lpwstr>eyJoZGlkIjoiNjc2Y2I4ZTQ1YjAxMzBjM2UzZDZjMGJkY2U3OTQ2NjAiLCJ1c2VySWQiOiIxODEyNjI1MDU0In0=</vt:lpwstr>
  </property>
</Properties>
</file>