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版本号：CGZC-2026-078、XACH2026-08520260802001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西安浐灞国际港辖区公办学校2026-2027学年大宗食材(米面油)采购项目(第一批)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CGZC-2026-078、XACH2026-085</w:t>
      </w:r>
      <w:r>
        <w:br/>
      </w:r>
      <w:r>
        <w:br/>
      </w:r>
      <w:r>
        <w:br/>
      </w:r>
    </w:p>
    <w:p>
      <w:pPr>
        <w:pStyle w:val="null3"/>
        <w:jc w:val="center"/>
        <w:outlineLvl w:val="2"/>
      </w:pPr>
      <w:r>
        <w:rPr>
          <w:rFonts w:ascii="仿宋_GB2312" w:hAnsi="仿宋_GB2312" w:cs="仿宋_GB2312" w:eastAsia="仿宋_GB2312"/>
          <w:sz w:val="28"/>
          <w:b/>
        </w:rPr>
        <w:t>西安浐灞国际港教育局</w:t>
      </w:r>
    </w:p>
    <w:p>
      <w:pPr>
        <w:pStyle w:val="null3"/>
        <w:jc w:val="center"/>
        <w:outlineLvl w:val="2"/>
      </w:pPr>
      <w:r>
        <w:rPr>
          <w:rFonts w:ascii="仿宋_GB2312" w:hAnsi="仿宋_GB2312" w:cs="仿宋_GB2312" w:eastAsia="仿宋_GB2312"/>
          <w:sz w:val="28"/>
          <w:b/>
        </w:rPr>
        <w:t>西安辰和工程咨询有限公司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西安辰和工程咨询有限公司</w:t>
      </w:r>
      <w:r>
        <w:rPr>
          <w:rFonts w:ascii="仿宋_GB2312" w:hAnsi="仿宋_GB2312" w:cs="仿宋_GB2312" w:eastAsia="仿宋_GB2312"/>
        </w:rPr>
        <w:t>（以下简称“代理机构”）受</w:t>
      </w:r>
      <w:r>
        <w:rPr>
          <w:rFonts w:ascii="仿宋_GB2312" w:hAnsi="仿宋_GB2312" w:cs="仿宋_GB2312" w:eastAsia="仿宋_GB2312"/>
        </w:rPr>
        <w:t>西安浐灞国际港教育局</w:t>
      </w:r>
      <w:r>
        <w:rPr>
          <w:rFonts w:ascii="仿宋_GB2312" w:hAnsi="仿宋_GB2312" w:cs="仿宋_GB2312" w:eastAsia="仿宋_GB2312"/>
        </w:rPr>
        <w:t>委托，拟对</w:t>
      </w:r>
      <w:r>
        <w:rPr>
          <w:rFonts w:ascii="仿宋_GB2312" w:hAnsi="仿宋_GB2312" w:cs="仿宋_GB2312" w:eastAsia="仿宋_GB2312"/>
        </w:rPr>
        <w:t>西安浐灞国际港辖区公办学校2026-2027学年大宗食材(米面油)采购项目(第一批)</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CGZC-2026-078、XACH2026-085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西安浐灞国际港辖区公办学校2026-2027学年大宗食材(米面油)采购项目(第一批)</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西安浐灞国际港辖区公办学校2026-2027学年大宗食材(米面油)采购(第一批)。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投标全过程：法定代表人授权委托书（附法定代表人身份证复印件）及被授权委托人身份证复印件，并提供被授权委托人在本单位缴纳社保的证明材料（法定代表人参加投标只需提供法定代表人身份证复印件）；供应商需在项目电子化交易系统中按要求上传相应证明文件并进行电子签章。</w:t>
      </w:r>
    </w:p>
    <w:p>
      <w:pPr>
        <w:pStyle w:val="null3"/>
      </w:pPr>
      <w:r>
        <w:rPr>
          <w:rFonts w:ascii="仿宋_GB2312" w:hAnsi="仿宋_GB2312" w:cs="仿宋_GB2312" w:eastAsia="仿宋_GB2312"/>
        </w:rPr>
        <w:t>3、供应商基本资格条件承诺函：供应商须满足《中华人民共和国政府采购法》第二十二条规定（提供承诺函）；供应商需在项目电子化交易系统中按要求上传相应证明文件并进行电子签章。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4、资质要求：供应商为生产厂家的，须提供有效的《食品生产许可证》及《食品经营许可证》或《仅销售预包装食品经营者备案表》。供应商为代理商的，须提供供应商自身的有效的《食品经营许可证》或《仅销售预包装食品经营者备案表》，并提供所投产品生产厂家的有效《食品生产许可证》。供应商需在项目电子化交易系统中按要求上传相应证明文件并进行电子签章。</w:t>
      </w:r>
    </w:p>
    <w:p>
      <w:pPr>
        <w:pStyle w:val="null3"/>
      </w:pPr>
      <w:r>
        <w:rPr>
          <w:rFonts w:ascii="仿宋_GB2312" w:hAnsi="仿宋_GB2312" w:cs="仿宋_GB2312" w:eastAsia="仿宋_GB2312"/>
        </w:rPr>
        <w:t>5、非联合体投标：非联合体投标声明。供应商需在项目电子化交易系统中按要求上传相应证明文件并进行电子签章。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投标全过程：法定代表人授权委托书（附法定代表人身份证复印件）及被授权委托人身份证复印件，并提供被授权委托人在本单位缴纳社保的证明材料（法定代表人参加投标只需提供法定代表人身份证复印件）；供应商需在项目电子化交易系统中按要求上传相应证明文件并进行电子签章。</w:t>
      </w:r>
    </w:p>
    <w:p>
      <w:pPr>
        <w:pStyle w:val="null3"/>
      </w:pPr>
      <w:r>
        <w:rPr>
          <w:rFonts w:ascii="仿宋_GB2312" w:hAnsi="仿宋_GB2312" w:cs="仿宋_GB2312" w:eastAsia="仿宋_GB2312"/>
        </w:rPr>
        <w:t>3、供应商基本资格条件承诺函：供应商须满足《中华人民共和国政府采购法》第二十二条规定（提供承诺函）；供应商需在项目电子化交易系统中按要求上传相应证明文件并进行电子签章。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4、资质要求：供应商为生产厂家的，须提供有效的《食品生产许可证》及《食品经营许可证》或《仅销售预包装食品经营者备案表》。供应商为代理商的，须提供供应商自身的有效的《食品经营许可证》或《仅销售预包装食品经营者备案表》，并提供所投产品生产厂家的有效《食品生产许可证》。供应商需在项目电子化交易系统中按要求上传相应证明文件并进行电子签章。</w:t>
      </w:r>
    </w:p>
    <w:p>
      <w:pPr>
        <w:pStyle w:val="null3"/>
      </w:pPr>
      <w:r>
        <w:rPr>
          <w:rFonts w:ascii="仿宋_GB2312" w:hAnsi="仿宋_GB2312" w:cs="仿宋_GB2312" w:eastAsia="仿宋_GB2312"/>
        </w:rPr>
        <w:t>5、非联合体投标：非联合体投标声明。供应商需在项目电子化交易系统中按要求上传相应证明文件并进行电子签章。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西安浐灞国际港教育局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陕西省西安市灞桥区浐灞生态区浐灞大道1号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029-83620844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西安辰和工程咨询有限公司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西安高新区锦业路59号高科智慧园B座四层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文奕奕、单云、王文文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029-82285837、029-87563729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采购包1：5,389,800.00元</w:t>
            </w:r>
          </w:p>
          <w:p>
            <w:pPr>
              <w:pStyle w:val="null3"/>
            </w:pPr>
            <w:r>
              <w:rPr>
                <w:rFonts w:ascii="仿宋_GB2312" w:hAnsi="仿宋_GB2312" w:cs="仿宋_GB2312" w:eastAsia="仿宋_GB2312"/>
              </w:rPr>
              <w:t>采购包2：4,813,500.00元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各包中标人支付代理服务费，代理服务费参照《国家计委关于印发&lt;招标代理服务收费管理暂行办法&gt;的通知》（计价格〔2002〕1980号）和发改办价格〔2003〕857号以及发改价格〔2011〕534号文中规定的标准执行，按差额定率累进法收取费用。根据差额定率累进计费方式，100万以下按1.5%收取，100万-500万按1.1%收取，500万-1000万按0.8%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西安浐灞国际港教育局</w:t>
      </w:r>
      <w:r>
        <w:rPr>
          <w:rFonts w:ascii="仿宋_GB2312" w:hAnsi="仿宋_GB2312" w:cs="仿宋_GB2312" w:eastAsia="仿宋_GB2312"/>
        </w:rPr>
        <w:t>和</w:t>
      </w:r>
      <w:r>
        <w:rPr>
          <w:rFonts w:ascii="仿宋_GB2312" w:hAnsi="仿宋_GB2312" w:cs="仿宋_GB2312" w:eastAsia="仿宋_GB2312"/>
        </w:rPr>
        <w:t>西安辰和工程咨询有限公司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西安浐灞国际港教育局</w:t>
      </w:r>
      <w:r>
        <w:rPr>
          <w:rFonts w:ascii="仿宋_GB2312" w:hAnsi="仿宋_GB2312" w:cs="仿宋_GB2312" w:eastAsia="仿宋_GB2312"/>
        </w:rPr>
        <w:t>负责解释。除上述招标文件内容，其他内容由</w:t>
      </w:r>
      <w:r>
        <w:rPr>
          <w:rFonts w:ascii="仿宋_GB2312" w:hAnsi="仿宋_GB2312" w:cs="仿宋_GB2312" w:eastAsia="仿宋_GB2312"/>
        </w:rPr>
        <w:t>西安辰和工程咨询有限公司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西安浐灞国际港教育局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西安辰和工程咨询有限公司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产品符合国家法律法规规定的标准、招标文件的要求。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产品符合国家法律法规规定的标准、招标文件的要求。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联系人：文奕奕</w:t>
      </w:r>
    </w:p>
    <w:p>
      <w:pPr>
        <w:pStyle w:val="null3"/>
      </w:pPr>
      <w:r>
        <w:rPr>
          <w:rFonts w:ascii="仿宋_GB2312" w:hAnsi="仿宋_GB2312" w:cs="仿宋_GB2312" w:eastAsia="仿宋_GB2312"/>
        </w:rPr>
        <w:t>联系电话：029-82285837</w:t>
      </w:r>
    </w:p>
    <w:p>
      <w:pPr>
        <w:pStyle w:val="null3"/>
      </w:pPr>
      <w:r>
        <w:rPr>
          <w:rFonts w:ascii="仿宋_GB2312" w:hAnsi="仿宋_GB2312" w:cs="仿宋_GB2312" w:eastAsia="仿宋_GB2312"/>
        </w:rPr>
        <w:t>地址：西安高新区锦业路59号高科智慧园B座四层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西安浐灞国际港辖区公办学校2026-2027学年大宗食材(米面油)采购(第一批)。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5,389,800.00</w:t>
      </w:r>
    </w:p>
    <w:p>
      <w:pPr>
        <w:pStyle w:val="null3"/>
      </w:pPr>
      <w:r>
        <w:rPr>
          <w:rFonts w:ascii="仿宋_GB2312" w:hAnsi="仿宋_GB2312" w:cs="仿宋_GB2312" w:eastAsia="仿宋_GB2312"/>
        </w:rPr>
        <w:t>采购包最高限价（元）: 5,389,799.90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西安浐灞国际港辖区公办学校2026-2027学年大宗食材(米面油)采购项目(第一批)一包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5,389,800.00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4,813,500.00</w:t>
      </w:r>
    </w:p>
    <w:p>
      <w:pPr>
        <w:pStyle w:val="null3"/>
      </w:pPr>
      <w:r>
        <w:rPr>
          <w:rFonts w:ascii="仿宋_GB2312" w:hAnsi="仿宋_GB2312" w:cs="仿宋_GB2312" w:eastAsia="仿宋_GB2312"/>
        </w:rPr>
        <w:t>采购包最高限价（元）: 4,813,499.18</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西安浐灞国际港辖区公办学校2026-2027学年大宗食材(米面油)采购项目(第一批)二包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4,813,500.00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标的名称：西安浐灞国际港辖区公办学校2026-2027学年大宗食材(米面油)采购项目(第一批)一包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项目概况</w:t>
            </w:r>
            <w:r>
              <w:rPr>
                <w:rFonts w:ascii="仿宋_GB2312" w:hAnsi="仿宋_GB2312" w:cs="仿宋_GB2312" w:eastAsia="仿宋_GB2312"/>
                <w:sz w:val="28"/>
                <w:b/>
              </w:rPr>
              <w:t xml:space="preserve"> </w:t>
            </w:r>
          </w:p>
          <w:p>
            <w:pPr>
              <w:pStyle w:val="null3"/>
              <w:ind w:firstLine="482"/>
              <w:jc w:val="both"/>
            </w:pPr>
            <w:r>
              <w:rPr>
                <w:rFonts w:ascii="仿宋_GB2312" w:hAnsi="仿宋_GB2312" w:cs="仿宋_GB2312" w:eastAsia="仿宋_GB2312"/>
                <w:sz w:val="24"/>
                <w:b/>
              </w:rPr>
              <w:t>为保障西安浐灞国际港辖区公办学校</w:t>
            </w:r>
            <w:r>
              <w:rPr>
                <w:rFonts w:ascii="仿宋_GB2312" w:hAnsi="仿宋_GB2312" w:cs="仿宋_GB2312" w:eastAsia="仿宋_GB2312"/>
                <w:sz w:val="24"/>
                <w:b/>
              </w:rPr>
              <w:t>2026-2027学年“校园餐”工作顺利实施，需采购大宗食材（</w:t>
            </w:r>
            <w:r>
              <w:rPr>
                <w:rFonts w:ascii="仿宋_GB2312" w:hAnsi="仿宋_GB2312" w:cs="仿宋_GB2312" w:eastAsia="仿宋_GB2312"/>
                <w:sz w:val="24"/>
                <w:b/>
              </w:rPr>
              <w:t>米面油</w:t>
            </w:r>
            <w:r>
              <w:rPr>
                <w:rFonts w:ascii="仿宋_GB2312" w:hAnsi="仿宋_GB2312" w:cs="仿宋_GB2312" w:eastAsia="仿宋_GB2312"/>
                <w:sz w:val="24"/>
                <w:b/>
              </w:rPr>
              <w:t>）一批。</w:t>
            </w:r>
          </w:p>
          <w:p>
            <w:pPr>
              <w:pStyle w:val="null3"/>
              <w:numPr>
                <w:ilvl w:val="0"/>
                <w:numId w:val="1"/>
              </w:numPr>
              <w:jc w:val="both"/>
            </w:pPr>
            <w:r>
              <w:rPr>
                <w:rFonts w:ascii="仿宋_GB2312" w:hAnsi="仿宋_GB2312" w:cs="仿宋_GB2312" w:eastAsia="仿宋_GB2312"/>
                <w:sz w:val="24"/>
                <w:b/>
              </w:rPr>
              <w:t>二、采购内容</w:t>
            </w:r>
          </w:p>
          <w:tbl>
            <w:tblPr>
              <w:tblInd w:type="dxa" w:w="120"/>
              <w:tblBorders>
                <w:top w:val="none" w:color="000000" w:sz="4"/>
                <w:left w:val="none" w:color="000000" w:sz="4"/>
                <w:bottom w:val="none" w:color="000000" w:sz="4"/>
                <w:right w:val="none" w:color="000000" w:sz="4"/>
                <w:insideH w:val="none"/>
                <w:insideV w:val="none"/>
              </w:tblBorders>
            </w:tblPr>
            <w:tblGrid>
              <w:gridCol w:w="287"/>
              <w:gridCol w:w="503"/>
              <w:gridCol w:w="503"/>
              <w:gridCol w:w="1258"/>
            </w:tblGrid>
            <w:tr>
              <w:tc>
                <w:tcPr>
                  <w:tcW w:type="dxa" w:w="287"/>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序号</w:t>
                  </w:r>
                </w:p>
              </w:tc>
              <w:tc>
                <w:tcPr>
                  <w:tcW w:type="dxa" w:w="503"/>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采购内容</w:t>
                  </w:r>
                </w:p>
              </w:tc>
              <w:tc>
                <w:tcPr>
                  <w:tcW w:type="dxa" w:w="503"/>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暂定数量</w:t>
                  </w:r>
                </w:p>
              </w:tc>
              <w:tc>
                <w:tcPr>
                  <w:tcW w:type="dxa" w:w="1258"/>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含税完全综合单价最高限价（元）</w:t>
                  </w:r>
                </w:p>
              </w:tc>
            </w:tr>
            <w:tr>
              <w:tc>
                <w:tcPr>
                  <w:tcW w:type="dxa" w:w="28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1</w:t>
                  </w:r>
                </w:p>
              </w:tc>
              <w:tc>
                <w:tcPr>
                  <w:tcW w:type="dxa" w:w="50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大米</w:t>
                  </w:r>
                </w:p>
              </w:tc>
              <w:tc>
                <w:tcPr>
                  <w:tcW w:type="dxa" w:w="50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484782公斤</w:t>
                  </w:r>
                </w:p>
              </w:tc>
              <w:tc>
                <w:tcPr>
                  <w:tcW w:type="dxa" w:w="125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5.08元/公斤</w:t>
                  </w:r>
                </w:p>
              </w:tc>
            </w:tr>
            <w:tr>
              <w:tc>
                <w:tcPr>
                  <w:tcW w:type="dxa" w:w="28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2</w:t>
                  </w:r>
                </w:p>
              </w:tc>
              <w:tc>
                <w:tcPr>
                  <w:tcW w:type="dxa" w:w="50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面粉</w:t>
                  </w:r>
                </w:p>
              </w:tc>
              <w:tc>
                <w:tcPr>
                  <w:tcW w:type="dxa" w:w="50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77484</w:t>
                  </w:r>
                  <w:r>
                    <w:rPr>
                      <w:rFonts w:ascii="仿宋_GB2312" w:hAnsi="仿宋_GB2312" w:cs="仿宋_GB2312" w:eastAsia="仿宋_GB2312"/>
                      <w:sz w:val="24"/>
                      <w:b/>
                    </w:rPr>
                    <w:t>公斤</w:t>
                  </w:r>
                </w:p>
              </w:tc>
              <w:tc>
                <w:tcPr>
                  <w:tcW w:type="dxa" w:w="125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3.81元/公斤</w:t>
                  </w:r>
                </w:p>
              </w:tc>
            </w:tr>
            <w:tr>
              <w:tc>
                <w:tcPr>
                  <w:tcW w:type="dxa" w:w="28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3</w:t>
                  </w:r>
                </w:p>
              </w:tc>
              <w:tc>
                <w:tcPr>
                  <w:tcW w:type="dxa" w:w="50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食用油</w:t>
                  </w:r>
                </w:p>
              </w:tc>
              <w:tc>
                <w:tcPr>
                  <w:tcW w:type="dxa" w:w="50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192109升</w:t>
                  </w:r>
                </w:p>
              </w:tc>
              <w:tc>
                <w:tcPr>
                  <w:tcW w:type="dxa" w:w="125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13.7元/升</w:t>
                  </w:r>
                </w:p>
              </w:tc>
            </w:tr>
          </w:tbl>
          <w:p>
            <w:pPr>
              <w:pStyle w:val="null3"/>
              <w:jc w:val="both"/>
            </w:pPr>
            <w:r>
              <w:rPr>
                <w:rFonts w:ascii="仿宋_GB2312" w:hAnsi="仿宋_GB2312" w:cs="仿宋_GB2312" w:eastAsia="仿宋_GB2312"/>
                <w:sz w:val="24"/>
              </w:rPr>
              <w:t>注：以上数量为暂定数量，具体数量根据各学校情况而定。供应商所报含税完全综合单价不得超过含税完全综合单价最高限价，投标总报价不得超过本项目最高限价，否则按无效投标处理。</w:t>
            </w:r>
          </w:p>
          <w:p>
            <w:pPr>
              <w:pStyle w:val="null3"/>
              <w:numPr>
                <w:ilvl w:val="0"/>
                <w:numId w:val="1"/>
              </w:numPr>
              <w:jc w:val="both"/>
            </w:pPr>
            <w:r>
              <w:rPr>
                <w:rFonts w:ascii="仿宋_GB2312" w:hAnsi="仿宋_GB2312" w:cs="仿宋_GB2312" w:eastAsia="仿宋_GB2312"/>
                <w:sz w:val="24"/>
                <w:b/>
              </w:rPr>
              <w:t>三、技术要求</w:t>
            </w:r>
          </w:p>
          <w:p>
            <w:pPr>
              <w:pStyle w:val="null3"/>
              <w:ind w:firstLine="560"/>
              <w:jc w:val="left"/>
            </w:pPr>
            <w:r>
              <w:rPr>
                <w:rFonts w:ascii="仿宋_GB2312" w:hAnsi="仿宋_GB2312" w:cs="仿宋_GB2312" w:eastAsia="仿宋_GB2312"/>
                <w:sz w:val="24"/>
              </w:rPr>
              <w:t>1、大米</w:t>
            </w:r>
          </w:p>
          <w:p>
            <w:pPr>
              <w:pStyle w:val="null3"/>
              <w:ind w:firstLine="560"/>
              <w:jc w:val="both"/>
            </w:pPr>
            <w:r>
              <w:rPr>
                <w:rFonts w:ascii="仿宋_GB2312" w:hAnsi="仿宋_GB2312" w:cs="仿宋_GB2312" w:eastAsia="仿宋_GB2312"/>
                <w:sz w:val="24"/>
              </w:rPr>
              <w:t>非转基因大米。包装要求：独立包装，每袋</w:t>
            </w:r>
            <w:r>
              <w:rPr>
                <w:rFonts w:ascii="仿宋_GB2312" w:hAnsi="仿宋_GB2312" w:cs="仿宋_GB2312" w:eastAsia="仿宋_GB2312"/>
                <w:sz w:val="24"/>
              </w:rPr>
              <w:t>25</w:t>
            </w:r>
            <w:r>
              <w:rPr>
                <w:rFonts w:ascii="仿宋_GB2312" w:hAnsi="仿宋_GB2312" w:cs="仿宋_GB2312" w:eastAsia="仿宋_GB2312"/>
                <w:sz w:val="24"/>
              </w:rPr>
              <w:t>公斤</w:t>
            </w:r>
            <w:r>
              <w:rPr>
                <w:rFonts w:ascii="仿宋_GB2312" w:hAnsi="仿宋_GB2312" w:cs="仿宋_GB2312" w:eastAsia="仿宋_GB2312"/>
                <w:sz w:val="24"/>
              </w:rPr>
              <w:t>，质量等级为一级，产品质量满足</w:t>
            </w:r>
            <w:r>
              <w:rPr>
                <w:rFonts w:ascii="仿宋_GB2312" w:hAnsi="仿宋_GB2312" w:cs="仿宋_GB2312" w:eastAsia="仿宋_GB2312"/>
                <w:sz w:val="24"/>
              </w:rPr>
              <w:t>GB/T1354-2018粳米标准，原料为100%非转基因水稻，便于运输，储存</w:t>
            </w:r>
            <w:r>
              <w:rPr>
                <w:rFonts w:ascii="仿宋_GB2312" w:hAnsi="仿宋_GB2312" w:cs="仿宋_GB2312" w:eastAsia="仿宋_GB2312"/>
                <w:sz w:val="24"/>
              </w:rPr>
              <w:t>。</w:t>
            </w:r>
            <w:r>
              <w:rPr>
                <w:rFonts w:ascii="仿宋_GB2312" w:hAnsi="仿宋_GB2312" w:cs="仿宋_GB2312" w:eastAsia="仿宋_GB2312"/>
                <w:sz w:val="24"/>
              </w:rPr>
              <w:t>包装上附出厂合格证</w:t>
            </w:r>
            <w:r>
              <w:rPr>
                <w:rFonts w:ascii="仿宋_GB2312" w:hAnsi="仿宋_GB2312" w:cs="仿宋_GB2312" w:eastAsia="仿宋_GB2312"/>
                <w:sz w:val="24"/>
              </w:rPr>
              <w:t>，</w:t>
            </w:r>
            <w:r>
              <w:rPr>
                <w:rFonts w:ascii="仿宋_GB2312" w:hAnsi="仿宋_GB2312" w:cs="仿宋_GB2312" w:eastAsia="仿宋_GB2312"/>
                <w:sz w:val="24"/>
              </w:rPr>
              <w:t>须标明生产日期、保质期、执行标准、储存条件、生产厂家、产地等</w:t>
            </w:r>
            <w:r>
              <w:rPr>
                <w:rFonts w:ascii="仿宋_GB2312" w:hAnsi="仿宋_GB2312" w:cs="仿宋_GB2312" w:eastAsia="仿宋_GB2312"/>
                <w:sz w:val="24"/>
              </w:rPr>
              <w:t>，包装上印有</w:t>
            </w:r>
            <w:r>
              <w:rPr>
                <w:rFonts w:ascii="仿宋_GB2312" w:hAnsi="仿宋_GB2312" w:cs="仿宋_GB2312" w:eastAsia="仿宋_GB2312"/>
                <w:sz w:val="24"/>
              </w:rPr>
              <w:t>SC标志，生产过程无任何添加剂。自生产日期起至收货当日，产品存放时长不得超过产品总保质期的1/3。</w:t>
            </w:r>
          </w:p>
          <w:p>
            <w:pPr>
              <w:pStyle w:val="null3"/>
              <w:ind w:firstLine="560"/>
              <w:jc w:val="left"/>
            </w:pPr>
            <w:r>
              <w:rPr>
                <w:rFonts w:ascii="仿宋_GB2312" w:hAnsi="仿宋_GB2312" w:cs="仿宋_GB2312" w:eastAsia="仿宋_GB2312"/>
                <w:sz w:val="24"/>
              </w:rPr>
              <w:t>2、</w:t>
            </w:r>
            <w:r>
              <w:rPr>
                <w:rFonts w:ascii="仿宋_GB2312" w:hAnsi="仿宋_GB2312" w:cs="仿宋_GB2312" w:eastAsia="仿宋_GB2312"/>
                <w:sz w:val="24"/>
              </w:rPr>
              <w:t>面粉（</w:t>
            </w:r>
            <w:r>
              <w:rPr>
                <w:rFonts w:ascii="仿宋_GB2312" w:hAnsi="仿宋_GB2312" w:cs="仿宋_GB2312" w:eastAsia="仿宋_GB2312"/>
                <w:sz w:val="24"/>
              </w:rPr>
              <w:t>小麦</w:t>
            </w:r>
            <w:r>
              <w:rPr>
                <w:rFonts w:ascii="仿宋_GB2312" w:hAnsi="仿宋_GB2312" w:cs="仿宋_GB2312" w:eastAsia="仿宋_GB2312"/>
                <w:sz w:val="24"/>
              </w:rPr>
              <w:t>粉）</w:t>
            </w:r>
          </w:p>
          <w:p>
            <w:pPr>
              <w:pStyle w:val="null3"/>
              <w:ind w:firstLine="560"/>
              <w:jc w:val="left"/>
            </w:pPr>
            <w:r>
              <w:rPr>
                <w:rFonts w:ascii="仿宋_GB2312" w:hAnsi="仿宋_GB2312" w:cs="仿宋_GB2312" w:eastAsia="仿宋_GB2312"/>
                <w:sz w:val="24"/>
              </w:rPr>
              <w:t>非转基因面粉（小麦粉）</w:t>
            </w:r>
            <w:r>
              <w:rPr>
                <w:rFonts w:ascii="仿宋_GB2312" w:hAnsi="仿宋_GB2312" w:cs="仿宋_GB2312" w:eastAsia="仿宋_GB2312"/>
                <w:sz w:val="24"/>
              </w:rPr>
              <w:t>。</w:t>
            </w:r>
            <w:r>
              <w:rPr>
                <w:rFonts w:ascii="仿宋_GB2312" w:hAnsi="仿宋_GB2312" w:cs="仿宋_GB2312" w:eastAsia="仿宋_GB2312"/>
                <w:sz w:val="24"/>
              </w:rPr>
              <w:t>包装要求：</w:t>
            </w:r>
            <w:r>
              <w:rPr>
                <w:rFonts w:ascii="仿宋_GB2312" w:hAnsi="仿宋_GB2312" w:cs="仿宋_GB2312" w:eastAsia="仿宋_GB2312"/>
                <w:sz w:val="24"/>
              </w:rPr>
              <w:t>独立包装，每袋</w:t>
            </w:r>
            <w:r>
              <w:rPr>
                <w:rFonts w:ascii="仿宋_GB2312" w:hAnsi="仿宋_GB2312" w:cs="仿宋_GB2312" w:eastAsia="仿宋_GB2312"/>
                <w:sz w:val="24"/>
              </w:rPr>
              <w:t>25</w:t>
            </w:r>
            <w:r>
              <w:rPr>
                <w:rFonts w:ascii="仿宋_GB2312" w:hAnsi="仿宋_GB2312" w:cs="仿宋_GB2312" w:eastAsia="仿宋_GB2312"/>
                <w:sz w:val="24"/>
              </w:rPr>
              <w:t>公斤</w:t>
            </w:r>
            <w:r>
              <w:rPr>
                <w:rFonts w:ascii="仿宋_GB2312" w:hAnsi="仿宋_GB2312" w:cs="仿宋_GB2312" w:eastAsia="仿宋_GB2312"/>
                <w:sz w:val="24"/>
              </w:rPr>
              <w:t>，质量</w:t>
            </w:r>
            <w:r>
              <w:rPr>
                <w:rFonts w:ascii="仿宋_GB2312" w:hAnsi="仿宋_GB2312" w:cs="仿宋_GB2312" w:eastAsia="仿宋_GB2312"/>
                <w:sz w:val="24"/>
              </w:rPr>
              <w:t>类别</w:t>
            </w:r>
            <w:r>
              <w:rPr>
                <w:rFonts w:ascii="仿宋_GB2312" w:hAnsi="仿宋_GB2312" w:cs="仿宋_GB2312" w:eastAsia="仿宋_GB2312"/>
                <w:sz w:val="24"/>
              </w:rPr>
              <w:t>为精制</w:t>
            </w:r>
            <w:r>
              <w:rPr>
                <w:rFonts w:ascii="仿宋_GB2312" w:hAnsi="仿宋_GB2312" w:cs="仿宋_GB2312" w:eastAsia="仿宋_GB2312"/>
                <w:sz w:val="24"/>
              </w:rPr>
              <w:t>粉</w:t>
            </w:r>
            <w:r>
              <w:rPr>
                <w:rFonts w:ascii="仿宋_GB2312" w:hAnsi="仿宋_GB2312" w:cs="仿宋_GB2312" w:eastAsia="仿宋_GB2312"/>
                <w:sz w:val="24"/>
              </w:rPr>
              <w:t>，产品质量满足</w:t>
            </w:r>
            <w:r>
              <w:rPr>
                <w:rFonts w:ascii="仿宋_GB2312" w:hAnsi="仿宋_GB2312" w:cs="仿宋_GB2312" w:eastAsia="仿宋_GB2312"/>
                <w:sz w:val="24"/>
              </w:rPr>
              <w:t>GB/T1355-2021标准。原料为100%非转基因小麦，便于运输，储存。包装上附出厂合格证，须注明生产日期、保质期、执行标准、储存条件、生产厂家、产地等，包装上印有SC标志，生产过程无任何添加剂。</w:t>
            </w:r>
            <w:r>
              <w:rPr>
                <w:rFonts w:ascii="仿宋_GB2312" w:hAnsi="仿宋_GB2312" w:cs="仿宋_GB2312" w:eastAsia="仿宋_GB2312"/>
                <w:sz w:val="24"/>
              </w:rPr>
              <w:t>自生产日期起至收货当日，产品存放时长不得超过产品总保质期的</w:t>
            </w:r>
            <w:r>
              <w:rPr>
                <w:rFonts w:ascii="仿宋_GB2312" w:hAnsi="仿宋_GB2312" w:cs="仿宋_GB2312" w:eastAsia="仿宋_GB2312"/>
                <w:sz w:val="24"/>
              </w:rPr>
              <w:t>1/3。</w:t>
            </w:r>
          </w:p>
          <w:p>
            <w:pPr>
              <w:pStyle w:val="null3"/>
              <w:ind w:firstLine="560"/>
              <w:jc w:val="left"/>
            </w:pPr>
            <w:r>
              <w:rPr>
                <w:rFonts w:ascii="仿宋_GB2312" w:hAnsi="仿宋_GB2312" w:cs="仿宋_GB2312" w:eastAsia="仿宋_GB2312"/>
                <w:sz w:val="24"/>
              </w:rPr>
              <w:t>3、食用油</w:t>
            </w:r>
          </w:p>
          <w:p>
            <w:pPr>
              <w:pStyle w:val="null3"/>
              <w:ind w:firstLine="560"/>
              <w:jc w:val="left"/>
            </w:pPr>
            <w:r>
              <w:rPr>
                <w:rFonts w:ascii="仿宋_GB2312" w:hAnsi="仿宋_GB2312" w:cs="仿宋_GB2312" w:eastAsia="仿宋_GB2312"/>
                <w:sz w:val="24"/>
              </w:rPr>
              <w:t>食用油</w:t>
            </w:r>
            <w:r>
              <w:rPr>
                <w:rFonts w:ascii="仿宋_GB2312" w:hAnsi="仿宋_GB2312" w:cs="仿宋_GB2312" w:eastAsia="仿宋_GB2312"/>
                <w:sz w:val="24"/>
              </w:rPr>
              <w:t>。</w:t>
            </w:r>
            <w:r>
              <w:rPr>
                <w:rFonts w:ascii="仿宋_GB2312" w:hAnsi="仿宋_GB2312" w:cs="仿宋_GB2312" w:eastAsia="仿宋_GB2312"/>
                <w:sz w:val="24"/>
              </w:rPr>
              <w:t>包装要求：独立包装，</w:t>
            </w:r>
            <w:r>
              <w:rPr>
                <w:rFonts w:ascii="仿宋_GB2312" w:hAnsi="仿宋_GB2312" w:cs="仿宋_GB2312" w:eastAsia="仿宋_GB2312"/>
                <w:sz w:val="24"/>
              </w:rPr>
              <w:t>质量标准为一级，产品质量满足</w:t>
            </w:r>
            <w:r>
              <w:rPr>
                <w:rFonts w:ascii="仿宋_GB2312" w:hAnsi="仿宋_GB2312" w:cs="仿宋_GB2312" w:eastAsia="仿宋_GB2312"/>
                <w:sz w:val="24"/>
              </w:rPr>
              <w:t>GB/T1536-2021标准，原料为100%非转基因一级油菜籽，采用物理压榨生产，</w:t>
            </w:r>
            <w:r>
              <w:rPr>
                <w:rFonts w:ascii="仿宋_GB2312" w:hAnsi="仿宋_GB2312" w:cs="仿宋_GB2312" w:eastAsia="仿宋_GB2312"/>
                <w:sz w:val="24"/>
              </w:rPr>
              <w:t>不得采用化学浸出工艺生产</w:t>
            </w:r>
            <w:r>
              <w:rPr>
                <w:rFonts w:ascii="仿宋_GB2312" w:hAnsi="仿宋_GB2312" w:cs="仿宋_GB2312" w:eastAsia="仿宋_GB2312"/>
                <w:sz w:val="24"/>
              </w:rPr>
              <w:t>，</w:t>
            </w:r>
            <w:r>
              <w:rPr>
                <w:rFonts w:ascii="仿宋_GB2312" w:hAnsi="仿宋_GB2312" w:cs="仿宋_GB2312" w:eastAsia="仿宋_GB2312"/>
                <w:sz w:val="24"/>
              </w:rPr>
              <w:t>产品按照国家食品安全要求包装完好，包装上附出厂合格证，须注明生产日期、保质期、执行标准、储存条件、生产厂家、产地等，包装上印有</w:t>
            </w:r>
            <w:r>
              <w:rPr>
                <w:rFonts w:ascii="仿宋_GB2312" w:hAnsi="仿宋_GB2312" w:cs="仿宋_GB2312" w:eastAsia="仿宋_GB2312"/>
                <w:sz w:val="24"/>
              </w:rPr>
              <w:t>SC标志，生产过程无任何添加剂。</w:t>
            </w:r>
            <w:r>
              <w:rPr>
                <w:rFonts w:ascii="仿宋_GB2312" w:hAnsi="仿宋_GB2312" w:cs="仿宋_GB2312" w:eastAsia="仿宋_GB2312"/>
                <w:sz w:val="24"/>
              </w:rPr>
              <w:t>自生产日期起至收货当日，产品存放时长不得超过产品总保质期的</w:t>
            </w:r>
            <w:r>
              <w:rPr>
                <w:rFonts w:ascii="仿宋_GB2312" w:hAnsi="仿宋_GB2312" w:cs="仿宋_GB2312" w:eastAsia="仿宋_GB2312"/>
                <w:sz w:val="24"/>
              </w:rPr>
              <w:t>1/3。</w:t>
            </w:r>
          </w:p>
          <w:p>
            <w:pPr>
              <w:pStyle w:val="null3"/>
              <w:ind w:firstLine="482"/>
              <w:jc w:val="both"/>
            </w:pPr>
            <w:r>
              <w:rPr>
                <w:rFonts w:ascii="仿宋_GB2312" w:hAnsi="仿宋_GB2312" w:cs="仿宋_GB2312" w:eastAsia="仿宋_GB2312"/>
                <w:sz w:val="24"/>
                <w:b/>
              </w:rPr>
              <w:t>四、</w:t>
            </w:r>
            <w:r>
              <w:rPr>
                <w:rFonts w:ascii="仿宋_GB2312" w:hAnsi="仿宋_GB2312" w:cs="仿宋_GB2312" w:eastAsia="仿宋_GB2312"/>
                <w:sz w:val="24"/>
                <w:b/>
              </w:rPr>
              <w:t>服务要求</w:t>
            </w:r>
          </w:p>
          <w:p>
            <w:pPr>
              <w:pStyle w:val="null3"/>
              <w:ind w:firstLine="560"/>
              <w:jc w:val="left"/>
            </w:pPr>
            <w:r>
              <w:rPr>
                <w:rFonts w:ascii="仿宋_GB2312" w:hAnsi="仿宋_GB2312" w:cs="仿宋_GB2312" w:eastAsia="仿宋_GB2312"/>
                <w:sz w:val="24"/>
              </w:rPr>
              <w:t>1</w:t>
            </w:r>
            <w:r>
              <w:rPr>
                <w:rFonts w:ascii="仿宋_GB2312" w:hAnsi="仿宋_GB2312" w:cs="仿宋_GB2312" w:eastAsia="仿宋_GB2312"/>
                <w:sz w:val="24"/>
              </w:rPr>
              <w:t>.供应商</w:t>
            </w:r>
            <w:r>
              <w:rPr>
                <w:rFonts w:ascii="仿宋_GB2312" w:hAnsi="仿宋_GB2312" w:cs="仿宋_GB2312" w:eastAsia="仿宋_GB2312"/>
                <w:sz w:val="24"/>
              </w:rPr>
              <w:t>须指派专人负责与</w:t>
            </w:r>
            <w:r>
              <w:rPr>
                <w:rFonts w:ascii="仿宋_GB2312" w:hAnsi="仿宋_GB2312" w:cs="仿宋_GB2312" w:eastAsia="仿宋_GB2312"/>
                <w:sz w:val="24"/>
              </w:rPr>
              <w:t>采购人及学校</w:t>
            </w:r>
            <w:r>
              <w:rPr>
                <w:rFonts w:ascii="仿宋_GB2312" w:hAnsi="仿宋_GB2312" w:cs="仿宋_GB2312" w:eastAsia="仿宋_GB2312"/>
                <w:sz w:val="24"/>
              </w:rPr>
              <w:t>联系售后</w:t>
            </w:r>
            <w:r>
              <w:rPr>
                <w:rFonts w:ascii="仿宋_GB2312" w:hAnsi="仿宋_GB2312" w:cs="仿宋_GB2312" w:eastAsia="仿宋_GB2312"/>
                <w:sz w:val="24"/>
              </w:rPr>
              <w:t>服务事宜；</w:t>
            </w:r>
          </w:p>
          <w:p>
            <w:pPr>
              <w:pStyle w:val="null3"/>
              <w:ind w:firstLine="560"/>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货物的现场卸货、摆放、存储、调配和启动监督；</w:t>
            </w:r>
          </w:p>
          <w:p>
            <w:pPr>
              <w:pStyle w:val="null3"/>
              <w:ind w:firstLine="560"/>
              <w:jc w:val="left"/>
            </w:pPr>
            <w:r>
              <w:rPr>
                <w:rFonts w:ascii="仿宋_GB2312" w:hAnsi="仿宋_GB2312" w:cs="仿宋_GB2312" w:eastAsia="仿宋_GB2312"/>
                <w:sz w:val="24"/>
              </w:rPr>
              <w:t>3.</w:t>
            </w:r>
            <w:r>
              <w:rPr>
                <w:rFonts w:ascii="仿宋_GB2312" w:hAnsi="仿宋_GB2312" w:cs="仿宋_GB2312" w:eastAsia="仿宋_GB2312"/>
                <w:sz w:val="24"/>
              </w:rPr>
              <w:t>所有</w:t>
            </w:r>
            <w:r>
              <w:rPr>
                <w:rFonts w:ascii="仿宋_GB2312" w:hAnsi="仿宋_GB2312" w:cs="仿宋_GB2312" w:eastAsia="仿宋_GB2312"/>
                <w:sz w:val="24"/>
              </w:rPr>
              <w:t>货物</w:t>
            </w:r>
            <w:r>
              <w:rPr>
                <w:rFonts w:ascii="仿宋_GB2312" w:hAnsi="仿宋_GB2312" w:cs="仿宋_GB2312" w:eastAsia="仿宋_GB2312"/>
                <w:sz w:val="24"/>
              </w:rPr>
              <w:t>服务方式均为</w:t>
            </w:r>
            <w:r>
              <w:rPr>
                <w:rFonts w:ascii="仿宋_GB2312" w:hAnsi="仿宋_GB2312" w:cs="仿宋_GB2312" w:eastAsia="仿宋_GB2312"/>
                <w:sz w:val="24"/>
              </w:rPr>
              <w:t>供应商</w:t>
            </w:r>
            <w:r>
              <w:rPr>
                <w:rFonts w:ascii="仿宋_GB2312" w:hAnsi="仿宋_GB2312" w:cs="仿宋_GB2312" w:eastAsia="仿宋_GB2312"/>
                <w:sz w:val="24"/>
              </w:rPr>
              <w:t>上门服务，即由</w:t>
            </w:r>
            <w:r>
              <w:rPr>
                <w:rFonts w:ascii="仿宋_GB2312" w:hAnsi="仿宋_GB2312" w:cs="仿宋_GB2312" w:eastAsia="仿宋_GB2312"/>
                <w:sz w:val="24"/>
              </w:rPr>
              <w:t>供应商</w:t>
            </w:r>
            <w:r>
              <w:rPr>
                <w:rFonts w:ascii="仿宋_GB2312" w:hAnsi="仿宋_GB2312" w:cs="仿宋_GB2312" w:eastAsia="仿宋_GB2312"/>
                <w:sz w:val="24"/>
              </w:rPr>
              <w:t>派</w:t>
            </w:r>
            <w:r>
              <w:rPr>
                <w:rFonts w:ascii="仿宋_GB2312" w:hAnsi="仿宋_GB2312" w:cs="仿宋_GB2312" w:eastAsia="仿宋_GB2312"/>
                <w:sz w:val="24"/>
              </w:rPr>
              <w:t>工作人</w:t>
            </w:r>
            <w:r>
              <w:rPr>
                <w:rFonts w:ascii="仿宋_GB2312" w:hAnsi="仿宋_GB2312" w:cs="仿宋_GB2312" w:eastAsia="仿宋_GB2312"/>
                <w:sz w:val="24"/>
              </w:rPr>
              <w:t>员到货物（产品）使用现场进行售后服务，由此产生的一切费用均由</w:t>
            </w:r>
            <w:r>
              <w:rPr>
                <w:rFonts w:ascii="仿宋_GB2312" w:hAnsi="仿宋_GB2312" w:cs="仿宋_GB2312" w:eastAsia="仿宋_GB2312"/>
                <w:sz w:val="24"/>
              </w:rPr>
              <w:t>供应商</w:t>
            </w:r>
            <w:r>
              <w:rPr>
                <w:rFonts w:ascii="仿宋_GB2312" w:hAnsi="仿宋_GB2312" w:cs="仿宋_GB2312" w:eastAsia="仿宋_GB2312"/>
                <w:sz w:val="24"/>
              </w:rPr>
              <w:t>承担；</w:t>
            </w:r>
          </w:p>
          <w:p>
            <w:pPr>
              <w:pStyle w:val="null3"/>
              <w:ind w:firstLine="560"/>
              <w:jc w:val="left"/>
            </w:pPr>
            <w:r>
              <w:rPr>
                <w:rFonts w:ascii="仿宋_GB2312" w:hAnsi="仿宋_GB2312" w:cs="仿宋_GB2312" w:eastAsia="仿宋_GB2312"/>
                <w:sz w:val="24"/>
              </w:rPr>
              <w:t>4.所有货物均须符合《中华人民共和国食品安全法》，须具备所配送产品的检测报告或食品检验合格证。</w:t>
            </w:r>
          </w:p>
          <w:p>
            <w:pPr>
              <w:pStyle w:val="null3"/>
              <w:ind w:firstLine="560"/>
              <w:jc w:val="left"/>
            </w:pPr>
            <w:r>
              <w:rPr>
                <w:rFonts w:ascii="仿宋_GB2312" w:hAnsi="仿宋_GB2312" w:cs="仿宋_GB2312" w:eastAsia="仿宋_GB2312"/>
                <w:sz w:val="24"/>
              </w:rPr>
              <w:t>5.包装与质量要求</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1）货物包装应完好无破漏，可视的内容物无腐败霉变或影响使用的变型，不存在危及人身、财产安全的不合理危险。</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2）外包装完好无损、无杂质、无污染、商标图案清晰、有生产日期、无霉变情况，质保期：大米、小麦粉、食用油符合国家标准；因运输装卸过程中造成的损耗（例如包装严重变形、破损、食品污染、变异等）、发现的破损、变异食品必须无条件一对一更换。</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3）供应商配送的货物应当符合《中华人民共和国产品质量法》和《中华人民共和国食品安全法》等相关法律法规规定的质量标准，未具体约定的应当符合国家食品安全要求的质量标准；没有国家标准的按照本省地方标准执行；无国家质量标准或本省地方标准的，按照通常标准或者符合合同目的的特定标准履行。不得提供腐败变质、油脂酸败、霉变、生虫、污秽不洁、混有异物或者其他感官性状异常、含有毒有害物质或者被有毒有害物质污染，可能对人体健康有害的物品。</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4）不得提供来历不明、不能提供相应产品标签的散装物品。</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5）供应商提供的货物必须达到国家规定的卫生安全标准，抽查发现供应商提供的报告与本批次物资不符时，采购人按本批物资量合同价值的3倍给予处罚。</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6）如因供应商提供的货物，因质量等问题而使采购人及学校人员发生食物</w:t>
            </w:r>
            <w:r>
              <w:rPr>
                <w:rFonts w:ascii="仿宋_GB2312" w:hAnsi="仿宋_GB2312" w:cs="仿宋_GB2312" w:eastAsia="仿宋_GB2312"/>
                <w:sz w:val="24"/>
              </w:rPr>
              <w:t>中毒事件的，供应商将承担相应的法律责任。</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7）因投诉而送检的货物经检验不合格的，所产生的所有费用（检验费、赔偿金、罚款等费用）由供应商承担。</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质保期内，</w:t>
            </w:r>
            <w:r>
              <w:rPr>
                <w:rFonts w:ascii="仿宋_GB2312" w:hAnsi="仿宋_GB2312" w:cs="仿宋_GB2312" w:eastAsia="仿宋_GB2312"/>
                <w:sz w:val="24"/>
              </w:rPr>
              <w:t>供应商</w:t>
            </w:r>
            <w:r>
              <w:rPr>
                <w:rFonts w:ascii="仿宋_GB2312" w:hAnsi="仿宋_GB2312" w:cs="仿宋_GB2312" w:eastAsia="仿宋_GB2312"/>
                <w:sz w:val="24"/>
              </w:rPr>
              <w:t>负责对其提供的货物（产品）出现包装严重变形、破损，食品污损、变异等情况时进行调换，并承诺不再收取任何费用</w:t>
            </w:r>
            <w:r>
              <w:rPr>
                <w:rFonts w:ascii="仿宋_GB2312" w:hAnsi="仿宋_GB2312" w:cs="仿宋_GB2312" w:eastAsia="仿宋_GB2312"/>
                <w:sz w:val="24"/>
              </w:rPr>
              <w:t>。</w:t>
            </w:r>
          </w:p>
          <w:p>
            <w:pPr>
              <w:pStyle w:val="null3"/>
              <w:ind w:firstLine="560"/>
              <w:jc w:val="left"/>
            </w:pPr>
            <w:r>
              <w:rPr>
                <w:rFonts w:ascii="仿宋_GB2312" w:hAnsi="仿宋_GB2312" w:cs="仿宋_GB2312" w:eastAsia="仿宋_GB2312"/>
                <w:sz w:val="24"/>
              </w:rPr>
              <w:t>6.运输要求</w:t>
            </w:r>
          </w:p>
          <w:p>
            <w:pPr>
              <w:pStyle w:val="null3"/>
              <w:ind w:firstLine="560"/>
              <w:jc w:val="left"/>
            </w:pPr>
            <w:r>
              <w:rPr>
                <w:rFonts w:ascii="仿宋_GB2312" w:hAnsi="仿宋_GB2312" w:cs="仿宋_GB2312" w:eastAsia="仿宋_GB2312"/>
                <w:sz w:val="24"/>
              </w:rPr>
              <w:t>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w:t>
            </w:r>
          </w:p>
          <w:p>
            <w:pPr>
              <w:pStyle w:val="null3"/>
              <w:ind w:firstLine="560"/>
              <w:jc w:val="left"/>
            </w:pPr>
            <w:r>
              <w:rPr>
                <w:rFonts w:ascii="仿宋_GB2312" w:hAnsi="仿宋_GB2312" w:cs="仿宋_GB2312" w:eastAsia="仿宋_GB2312"/>
                <w:sz w:val="24"/>
              </w:rPr>
              <w:t>7.配送要求</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1）将货物按要求保质保量送到采购人指定地点，并提供本批次货物的货物清单（含货物种类、数量、价格等）等资料。</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2）提供的货物若出现不合格产品或在运输途中出现破损的，应在接到采购人及学校通</w:t>
            </w:r>
            <w:r>
              <w:rPr>
                <w:rFonts w:ascii="仿宋_GB2312" w:hAnsi="仿宋_GB2312" w:cs="仿宋_GB2312" w:eastAsia="仿宋_GB2312"/>
                <w:sz w:val="24"/>
              </w:rPr>
              <w:t>知后及时响应并进行处理。未能及时送货的，因延误送货对采购人及学校</w:t>
            </w:r>
            <w:r>
              <w:rPr>
                <w:rFonts w:ascii="仿宋_GB2312" w:hAnsi="仿宋_GB2312" w:cs="仿宋_GB2312" w:eastAsia="仿宋_GB2312"/>
                <w:sz w:val="24"/>
              </w:rPr>
              <w:t>造成的一切损失由供应商承担和赔偿。</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3）必须将所报项目的服务人员在采购人相关科室备案，保证采购人在有供货需求时能顺利联系到服务人员。</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4）提供的货物必须是通过正规渠道采购，若发现供应商提供的产品属于假货，采购人有权进行处罚并终止合同。</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5）应急性配送：接到采购人及学校临时性的采购订单通知后，应在1小时内送达指定区域。</w:t>
            </w:r>
          </w:p>
          <w:p>
            <w:pPr>
              <w:pStyle w:val="null3"/>
              <w:ind w:firstLine="560"/>
              <w:jc w:val="left"/>
            </w:pPr>
            <w:r>
              <w:rPr>
                <w:rFonts w:ascii="仿宋_GB2312" w:hAnsi="仿宋_GB2312" w:cs="仿宋_GB2312" w:eastAsia="仿宋_GB2312"/>
                <w:sz w:val="24"/>
              </w:rPr>
              <w:t>8.培训要求</w:t>
            </w:r>
          </w:p>
          <w:p>
            <w:pPr>
              <w:pStyle w:val="null3"/>
              <w:ind w:firstLine="560"/>
              <w:jc w:val="left"/>
            </w:pPr>
            <w:r>
              <w:rPr>
                <w:rFonts w:ascii="仿宋_GB2312" w:hAnsi="仿宋_GB2312" w:cs="仿宋_GB2312" w:eastAsia="仿宋_GB2312"/>
                <w:sz w:val="24"/>
              </w:rPr>
              <w:t>就货物（产品）的存储、使用、保鲜等对</w:t>
            </w:r>
            <w:r>
              <w:rPr>
                <w:rFonts w:ascii="仿宋_GB2312" w:hAnsi="仿宋_GB2312" w:cs="仿宋_GB2312" w:eastAsia="仿宋_GB2312"/>
                <w:sz w:val="24"/>
              </w:rPr>
              <w:t>采购人及学校</w:t>
            </w:r>
            <w:r>
              <w:rPr>
                <w:rFonts w:ascii="仿宋_GB2312" w:hAnsi="仿宋_GB2312" w:cs="仿宋_GB2312" w:eastAsia="仿宋_GB2312"/>
                <w:sz w:val="24"/>
              </w:rPr>
              <w:t>进</w:t>
            </w:r>
            <w:r>
              <w:rPr>
                <w:rFonts w:ascii="仿宋_GB2312" w:hAnsi="仿宋_GB2312" w:cs="仿宋_GB2312" w:eastAsia="仿宋_GB2312"/>
                <w:sz w:val="24"/>
              </w:rPr>
              <w:t>行免费培训。主要培训内容为货物（产品）的基本结构、营养特性、如何科学营养均衡搭配、日常的保鲜及清理，常见问题的排除、紧急情况的处理等</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五、</w:t>
            </w:r>
            <w:r>
              <w:rPr>
                <w:rFonts w:ascii="仿宋_GB2312" w:hAnsi="仿宋_GB2312" w:cs="仿宋_GB2312" w:eastAsia="仿宋_GB2312"/>
                <w:sz w:val="24"/>
                <w:b/>
              </w:rPr>
              <w:t>商务要求</w:t>
            </w:r>
          </w:p>
          <w:p>
            <w:pPr>
              <w:pStyle w:val="null3"/>
              <w:ind w:firstLine="482"/>
              <w:jc w:val="both"/>
            </w:pPr>
            <w:r>
              <w:rPr>
                <w:rFonts w:ascii="仿宋_GB2312" w:hAnsi="仿宋_GB2312" w:cs="仿宋_GB2312" w:eastAsia="仿宋_GB2312"/>
                <w:sz w:val="24"/>
                <w:b/>
              </w:rPr>
              <w:t>1.供货期：2026年9月至2027年7月(以学校放假时间为准)</w:t>
            </w:r>
          </w:p>
          <w:p>
            <w:pPr>
              <w:pStyle w:val="null3"/>
              <w:ind w:firstLine="482"/>
              <w:jc w:val="both"/>
            </w:pPr>
            <w:r>
              <w:rPr>
                <w:rFonts w:ascii="仿宋_GB2312" w:hAnsi="仿宋_GB2312" w:cs="仿宋_GB2312" w:eastAsia="仿宋_GB2312"/>
                <w:sz w:val="24"/>
                <w:b/>
              </w:rPr>
              <w:t>2.交货时间：</w:t>
            </w:r>
            <w:r>
              <w:rPr>
                <w:rFonts w:ascii="仿宋_GB2312" w:hAnsi="仿宋_GB2312" w:cs="仿宋_GB2312" w:eastAsia="仿宋_GB2312"/>
                <w:sz w:val="24"/>
                <w:b/>
              </w:rPr>
              <w:t>大</w:t>
            </w:r>
            <w:r>
              <w:rPr>
                <w:rFonts w:ascii="仿宋_GB2312" w:hAnsi="仿宋_GB2312" w:cs="仿宋_GB2312" w:eastAsia="仿宋_GB2312"/>
                <w:sz w:val="24"/>
                <w:b/>
              </w:rPr>
              <w:t>米、面粉、食用油每周至少配送一次，根据学校需求数量可增加配送次数，每次配送按照学校要求时间准时送达。</w:t>
            </w:r>
          </w:p>
          <w:p>
            <w:pPr>
              <w:pStyle w:val="null3"/>
              <w:ind w:firstLine="482"/>
              <w:jc w:val="both"/>
            </w:pPr>
            <w:r>
              <w:rPr>
                <w:rFonts w:ascii="仿宋_GB2312" w:hAnsi="仿宋_GB2312" w:cs="仿宋_GB2312" w:eastAsia="仿宋_GB2312"/>
                <w:sz w:val="24"/>
                <w:b/>
              </w:rPr>
              <w:t>3.款项结算：</w:t>
            </w:r>
            <w:r>
              <w:rPr>
                <w:rFonts w:ascii="仿宋_GB2312" w:hAnsi="仿宋_GB2312" w:cs="仿宋_GB2312" w:eastAsia="仿宋_GB2312"/>
                <w:sz w:val="24"/>
                <w:b/>
              </w:rPr>
              <w:t>供应商</w:t>
            </w:r>
            <w:r>
              <w:rPr>
                <w:rFonts w:ascii="仿宋_GB2312" w:hAnsi="仿宋_GB2312" w:cs="仿宋_GB2312" w:eastAsia="仿宋_GB2312"/>
                <w:sz w:val="24"/>
                <w:b/>
              </w:rPr>
              <w:t>应按照双方签订的合同，按照区内各学校需求定期配送，配送量由各学校通知确定。各学校每月据实结算货款。</w:t>
            </w:r>
          </w:p>
          <w:p>
            <w:pPr>
              <w:pStyle w:val="null3"/>
              <w:ind w:firstLine="482"/>
              <w:jc w:val="both"/>
            </w:pPr>
            <w:r>
              <w:rPr>
                <w:rFonts w:ascii="仿宋_GB2312" w:hAnsi="仿宋_GB2312" w:cs="仿宋_GB2312" w:eastAsia="仿宋_GB2312"/>
                <w:sz w:val="24"/>
                <w:b/>
              </w:rPr>
              <w:t>六、其他要求</w:t>
            </w:r>
          </w:p>
          <w:p>
            <w:pPr>
              <w:pStyle w:val="null3"/>
              <w:ind w:firstLine="480"/>
              <w:jc w:val="both"/>
            </w:pPr>
            <w:r>
              <w:rPr>
                <w:rFonts w:ascii="仿宋_GB2312" w:hAnsi="仿宋_GB2312" w:cs="仿宋_GB2312" w:eastAsia="仿宋_GB2312"/>
                <w:sz w:val="24"/>
              </w:rPr>
              <w:t>1.采购数量属于暂定数量，结合实际情况，采购人有权对因学校拆迁分流等特殊情况导致学生人数变化的学校进行供餐模式的调整，供应商应当按照采购人及学校相关要求，做好人数调整及配送服务。根据实际供货数量据实结算。</w:t>
            </w:r>
          </w:p>
          <w:p>
            <w:pPr>
              <w:pStyle w:val="null3"/>
              <w:ind w:firstLine="480"/>
              <w:jc w:val="both"/>
            </w:pPr>
            <w:r>
              <w:rPr>
                <w:rFonts w:ascii="仿宋_GB2312" w:hAnsi="仿宋_GB2312" w:cs="仿宋_GB2312" w:eastAsia="仿宋_GB2312"/>
                <w:sz w:val="24"/>
              </w:rPr>
              <w:t>2.配送学校见下表</w:t>
            </w:r>
          </w:p>
          <w:tbl>
            <w:tblPr>
              <w:tblInd w:type="dxa" w:w="120"/>
              <w:tblBorders>
                <w:top w:val="none" w:color="000000" w:sz="4"/>
                <w:left w:val="none" w:color="000000" w:sz="4"/>
                <w:bottom w:val="none" w:color="000000" w:sz="4"/>
                <w:right w:val="none" w:color="000000" w:sz="4"/>
                <w:insideH w:val="none"/>
                <w:insideV w:val="none"/>
              </w:tblBorders>
            </w:tblPr>
            <w:tblGrid>
              <w:gridCol w:w="470"/>
              <w:gridCol w:w="2083"/>
            </w:tblGrid>
            <w:tr>
              <w:tc>
                <w:tcPr>
                  <w:tcW w:type="dxa" w:w="470"/>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序号</w:t>
                  </w:r>
                </w:p>
              </w:tc>
              <w:tc>
                <w:tcPr>
                  <w:tcW w:type="dxa" w:w="2083"/>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学校名称</w:t>
                  </w:r>
                </w:p>
              </w:tc>
            </w:tr>
            <w:tr>
              <w:tc>
                <w:tcPr>
                  <w:tcW w:type="dxa" w:w="47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1</w:t>
                  </w:r>
                </w:p>
              </w:tc>
              <w:tc>
                <w:tcPr>
                  <w:tcW w:type="dxa" w:w="20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color w:val="000000"/>
                    </w:rPr>
                    <w:t>西安国际港务区陆港第六小学</w:t>
                  </w:r>
                </w:p>
              </w:tc>
            </w:tr>
            <w:tr>
              <w:tc>
                <w:tcPr>
                  <w:tcW w:type="dxa" w:w="47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2</w:t>
                  </w:r>
                </w:p>
              </w:tc>
              <w:tc>
                <w:tcPr>
                  <w:tcW w:type="dxa" w:w="20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color w:val="000000"/>
                    </w:rPr>
                    <w:t>西安国际港务区铁一中陆港高级中学</w:t>
                  </w:r>
                </w:p>
              </w:tc>
            </w:tr>
            <w:tr>
              <w:tc>
                <w:tcPr>
                  <w:tcW w:type="dxa" w:w="47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3</w:t>
                  </w:r>
                </w:p>
              </w:tc>
              <w:tc>
                <w:tcPr>
                  <w:tcW w:type="dxa" w:w="20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color w:val="000000"/>
                    </w:rPr>
                    <w:t>西安国际港务区陆港第八小学</w:t>
                  </w:r>
                </w:p>
              </w:tc>
            </w:tr>
            <w:tr>
              <w:tc>
                <w:tcPr>
                  <w:tcW w:type="dxa" w:w="47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4</w:t>
                  </w:r>
                </w:p>
              </w:tc>
              <w:tc>
                <w:tcPr>
                  <w:tcW w:type="dxa" w:w="20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color w:val="000000"/>
                    </w:rPr>
                    <w:t>西安国际港务区铁一中陆港小学</w:t>
                  </w:r>
                </w:p>
              </w:tc>
            </w:tr>
            <w:tr>
              <w:tc>
                <w:tcPr>
                  <w:tcW w:type="dxa" w:w="47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5</w:t>
                  </w:r>
                </w:p>
              </w:tc>
              <w:tc>
                <w:tcPr>
                  <w:tcW w:type="dxa" w:w="20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color w:val="000000"/>
                    </w:rPr>
                    <w:t>西安国际港务区陕师大陆港小学</w:t>
                  </w:r>
                </w:p>
              </w:tc>
            </w:tr>
            <w:tr>
              <w:tc>
                <w:tcPr>
                  <w:tcW w:type="dxa" w:w="47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6</w:t>
                  </w:r>
                </w:p>
              </w:tc>
              <w:tc>
                <w:tcPr>
                  <w:tcW w:type="dxa" w:w="20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color w:val="000000"/>
                    </w:rPr>
                    <w:t>西安国际陆港第三幼儿园</w:t>
                  </w:r>
                </w:p>
              </w:tc>
            </w:tr>
            <w:tr>
              <w:tc>
                <w:tcPr>
                  <w:tcW w:type="dxa" w:w="47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7</w:t>
                  </w:r>
                </w:p>
              </w:tc>
              <w:tc>
                <w:tcPr>
                  <w:tcW w:type="dxa" w:w="20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color w:val="000000"/>
                    </w:rPr>
                    <w:t>西安国际港务区陆港第十五幼儿园</w:t>
                  </w:r>
                </w:p>
              </w:tc>
            </w:tr>
            <w:tr>
              <w:tc>
                <w:tcPr>
                  <w:tcW w:type="dxa" w:w="47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8</w:t>
                  </w:r>
                </w:p>
              </w:tc>
              <w:tc>
                <w:tcPr>
                  <w:tcW w:type="dxa" w:w="20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color w:val="000000"/>
                    </w:rPr>
                    <w:t>新筑新城幼儿园</w:t>
                  </w:r>
                </w:p>
              </w:tc>
            </w:tr>
            <w:tr>
              <w:tc>
                <w:tcPr>
                  <w:tcW w:type="dxa" w:w="47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9</w:t>
                  </w:r>
                </w:p>
              </w:tc>
              <w:tc>
                <w:tcPr>
                  <w:tcW w:type="dxa" w:w="20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color w:val="000000"/>
                    </w:rPr>
                    <w:t>新筑新城第二幼儿园</w:t>
                  </w:r>
                </w:p>
              </w:tc>
            </w:tr>
            <w:tr>
              <w:tc>
                <w:tcPr>
                  <w:tcW w:type="dxa" w:w="47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10</w:t>
                  </w:r>
                </w:p>
              </w:tc>
              <w:tc>
                <w:tcPr>
                  <w:tcW w:type="dxa" w:w="20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color w:val="000000"/>
                    </w:rPr>
                    <w:t>新筑中心幼儿园</w:t>
                  </w:r>
                </w:p>
              </w:tc>
            </w:tr>
            <w:tr>
              <w:tc>
                <w:tcPr>
                  <w:tcW w:type="dxa" w:w="47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11</w:t>
                  </w:r>
                </w:p>
              </w:tc>
              <w:tc>
                <w:tcPr>
                  <w:tcW w:type="dxa" w:w="20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color w:val="000000"/>
                    </w:rPr>
                    <w:t>西安浐灞国际港陕西师范大学陆港中学</w:t>
                  </w:r>
                </w:p>
              </w:tc>
            </w:tr>
            <w:tr>
              <w:tc>
                <w:tcPr>
                  <w:tcW w:type="dxa" w:w="47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12</w:t>
                  </w:r>
                </w:p>
              </w:tc>
              <w:tc>
                <w:tcPr>
                  <w:tcW w:type="dxa" w:w="20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color w:val="000000"/>
                    </w:rPr>
                    <w:t>西安国际陆港第二小学</w:t>
                  </w:r>
                </w:p>
              </w:tc>
            </w:tr>
            <w:tr>
              <w:tc>
                <w:tcPr>
                  <w:tcW w:type="dxa" w:w="47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13</w:t>
                  </w:r>
                </w:p>
              </w:tc>
              <w:tc>
                <w:tcPr>
                  <w:tcW w:type="dxa" w:w="20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color w:val="000000"/>
                    </w:rPr>
                    <w:t>西安国际港务区陆港第七小学</w:t>
                  </w:r>
                </w:p>
              </w:tc>
            </w:tr>
            <w:tr>
              <w:tc>
                <w:tcPr>
                  <w:tcW w:type="dxa" w:w="47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14</w:t>
                  </w:r>
                </w:p>
              </w:tc>
              <w:tc>
                <w:tcPr>
                  <w:tcW w:type="dxa" w:w="20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color w:val="000000"/>
                    </w:rPr>
                    <w:t>西安国际港务区陆港第八幼儿园</w:t>
                  </w:r>
                </w:p>
              </w:tc>
            </w:tr>
            <w:tr>
              <w:tc>
                <w:tcPr>
                  <w:tcW w:type="dxa" w:w="47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15</w:t>
                  </w:r>
                </w:p>
              </w:tc>
              <w:tc>
                <w:tcPr>
                  <w:tcW w:type="dxa" w:w="20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color w:val="000000"/>
                    </w:rPr>
                    <w:t>西安市浐灞国际港交通大学附属中学陆港学校</w:t>
                  </w:r>
                </w:p>
              </w:tc>
            </w:tr>
            <w:tr>
              <w:tc>
                <w:tcPr>
                  <w:tcW w:type="dxa" w:w="47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16</w:t>
                  </w:r>
                </w:p>
              </w:tc>
              <w:tc>
                <w:tcPr>
                  <w:tcW w:type="dxa" w:w="20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color w:val="000000"/>
                    </w:rPr>
                    <w:t>西安国际港务区铁一中陆港初级中学</w:t>
                  </w:r>
                </w:p>
              </w:tc>
            </w:tr>
            <w:tr>
              <w:tc>
                <w:tcPr>
                  <w:tcW w:type="dxa" w:w="47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17</w:t>
                  </w:r>
                </w:p>
              </w:tc>
              <w:tc>
                <w:tcPr>
                  <w:tcW w:type="dxa" w:w="20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color w:val="000000"/>
                    </w:rPr>
                    <w:t>西安浐灞国际港第十六幼儿园</w:t>
                  </w:r>
                </w:p>
              </w:tc>
            </w:tr>
            <w:tr>
              <w:tc>
                <w:tcPr>
                  <w:tcW w:type="dxa" w:w="47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18</w:t>
                  </w:r>
                </w:p>
              </w:tc>
              <w:tc>
                <w:tcPr>
                  <w:tcW w:type="dxa" w:w="20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color w:val="000000"/>
                    </w:rPr>
                    <w:t>西安市灞桥区实验小学</w:t>
                  </w:r>
                </w:p>
              </w:tc>
            </w:tr>
            <w:tr>
              <w:tc>
                <w:tcPr>
                  <w:tcW w:type="dxa" w:w="47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19</w:t>
                  </w:r>
                </w:p>
              </w:tc>
              <w:tc>
                <w:tcPr>
                  <w:tcW w:type="dxa" w:w="20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color w:val="000000"/>
                    </w:rPr>
                    <w:t>新农小学</w:t>
                  </w:r>
                </w:p>
              </w:tc>
            </w:tr>
            <w:tr>
              <w:tc>
                <w:tcPr>
                  <w:tcW w:type="dxa" w:w="47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20</w:t>
                  </w:r>
                </w:p>
              </w:tc>
              <w:tc>
                <w:tcPr>
                  <w:tcW w:type="dxa" w:w="20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color w:val="000000"/>
                    </w:rPr>
                    <w:t>新合二幼</w:t>
                  </w:r>
                </w:p>
              </w:tc>
            </w:tr>
            <w:tr>
              <w:tc>
                <w:tcPr>
                  <w:tcW w:type="dxa" w:w="47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21</w:t>
                  </w:r>
                </w:p>
              </w:tc>
              <w:tc>
                <w:tcPr>
                  <w:tcW w:type="dxa" w:w="20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color w:val="000000"/>
                    </w:rPr>
                    <w:t>新合四幼</w:t>
                  </w:r>
                </w:p>
              </w:tc>
            </w:tr>
            <w:tr>
              <w:tc>
                <w:tcPr>
                  <w:tcW w:type="dxa" w:w="47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22</w:t>
                  </w:r>
                </w:p>
              </w:tc>
              <w:tc>
                <w:tcPr>
                  <w:tcW w:type="dxa" w:w="20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color w:val="000000"/>
                    </w:rPr>
                    <w:t>新合五幼</w:t>
                  </w:r>
                </w:p>
              </w:tc>
            </w:tr>
            <w:tr>
              <w:tc>
                <w:tcPr>
                  <w:tcW w:type="dxa" w:w="47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23</w:t>
                  </w:r>
                </w:p>
              </w:tc>
              <w:tc>
                <w:tcPr>
                  <w:tcW w:type="dxa" w:w="20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color w:val="000000"/>
                    </w:rPr>
                    <w:t>新合六幼</w:t>
                  </w:r>
                </w:p>
              </w:tc>
            </w:tr>
            <w:tr>
              <w:tc>
                <w:tcPr>
                  <w:tcW w:type="dxa" w:w="47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24</w:t>
                  </w:r>
                </w:p>
              </w:tc>
              <w:tc>
                <w:tcPr>
                  <w:tcW w:type="dxa" w:w="208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color w:val="000000"/>
                    </w:rPr>
                    <w:t>西安市灞桥区漕渠小学</w:t>
                  </w:r>
                </w:p>
              </w:tc>
            </w:tr>
          </w:tbl>
          <w:p>
            <w:pPr>
              <w:pStyle w:val="null3"/>
              <w:jc w:val="both"/>
            </w:pPr>
            <w:r>
              <w:rPr>
                <w:rFonts w:ascii="仿宋_GB2312" w:hAnsi="仿宋_GB2312" w:cs="仿宋_GB2312" w:eastAsia="仿宋_GB2312"/>
                <w:sz w:val="24"/>
                <w:b/>
              </w:rPr>
              <w:t>注：</w:t>
            </w:r>
            <w:r>
              <w:rPr>
                <w:rFonts w:ascii="仿宋_GB2312" w:hAnsi="仿宋_GB2312" w:cs="仿宋_GB2312" w:eastAsia="仿宋_GB2312"/>
                <w:sz w:val="24"/>
                <w:b/>
              </w:rPr>
              <w:t>1.核心产品：大米。</w:t>
            </w:r>
          </w:p>
          <w:p>
            <w:pPr>
              <w:pStyle w:val="null3"/>
              <w:numPr>
                <w:ilvl w:val="0"/>
                <w:numId w:val="2"/>
              </w:numPr>
              <w:jc w:val="both"/>
            </w:pPr>
            <w:r>
              <w:rPr>
                <w:rFonts w:ascii="仿宋_GB2312" w:hAnsi="仿宋_GB2312" w:cs="仿宋_GB2312" w:eastAsia="仿宋_GB2312"/>
                <w:sz w:val="24"/>
                <w:b/>
              </w:rPr>
              <w:t>采购完成后，由教育主管部门负责组织中标供应商与相关学校签订合同，非独立法人单位由中心校签订合同。</w:t>
            </w:r>
          </w:p>
          <w:p>
            <w:pPr>
              <w:pStyle w:val="null3"/>
              <w:ind w:firstLine="482"/>
              <w:jc w:val="both"/>
            </w:pPr>
            <w:r>
              <w:rPr>
                <w:rFonts w:ascii="仿宋_GB2312" w:hAnsi="仿宋_GB2312" w:cs="仿宋_GB2312" w:eastAsia="仿宋_GB2312"/>
                <w:sz w:val="24"/>
                <w:b/>
              </w:rPr>
              <w:t>3.合同签订前，由教育主管部门统一对各学校暂定量进行分配。</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标的名称：西安浐灞国际港辖区公办学校2026-2027学年大宗食材(米面油)采购项目(第一批)二包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项目概况</w:t>
            </w:r>
            <w:r>
              <w:rPr>
                <w:rFonts w:ascii="仿宋_GB2312" w:hAnsi="仿宋_GB2312" w:cs="仿宋_GB2312" w:eastAsia="仿宋_GB2312"/>
                <w:sz w:val="28"/>
                <w:b/>
              </w:rPr>
              <w:t xml:space="preserve"> </w:t>
            </w:r>
          </w:p>
          <w:p>
            <w:pPr>
              <w:pStyle w:val="null3"/>
              <w:ind w:firstLine="482"/>
              <w:jc w:val="both"/>
            </w:pPr>
            <w:r>
              <w:rPr>
                <w:rFonts w:ascii="仿宋_GB2312" w:hAnsi="仿宋_GB2312" w:cs="仿宋_GB2312" w:eastAsia="仿宋_GB2312"/>
                <w:sz w:val="24"/>
                <w:b/>
              </w:rPr>
              <w:t>为保障西安浐灞国际港辖区公办学校</w:t>
            </w:r>
            <w:r>
              <w:rPr>
                <w:rFonts w:ascii="仿宋_GB2312" w:hAnsi="仿宋_GB2312" w:cs="仿宋_GB2312" w:eastAsia="仿宋_GB2312"/>
                <w:sz w:val="24"/>
                <w:b/>
              </w:rPr>
              <w:t>2026-2027学年“校园餐”工作顺利实施，需采购大宗食材（</w:t>
            </w:r>
            <w:r>
              <w:rPr>
                <w:rFonts w:ascii="仿宋_GB2312" w:hAnsi="仿宋_GB2312" w:cs="仿宋_GB2312" w:eastAsia="仿宋_GB2312"/>
                <w:sz w:val="24"/>
                <w:b/>
              </w:rPr>
              <w:t>米面油</w:t>
            </w:r>
            <w:r>
              <w:rPr>
                <w:rFonts w:ascii="仿宋_GB2312" w:hAnsi="仿宋_GB2312" w:cs="仿宋_GB2312" w:eastAsia="仿宋_GB2312"/>
                <w:sz w:val="24"/>
                <w:b/>
              </w:rPr>
              <w:t>）一批。</w:t>
            </w:r>
          </w:p>
          <w:p>
            <w:pPr>
              <w:pStyle w:val="null3"/>
              <w:ind w:firstLine="482"/>
              <w:jc w:val="both"/>
            </w:pPr>
            <w:r>
              <w:rPr>
                <w:rFonts w:ascii="仿宋_GB2312" w:hAnsi="仿宋_GB2312" w:cs="仿宋_GB2312" w:eastAsia="仿宋_GB2312"/>
                <w:sz w:val="24"/>
                <w:b/>
              </w:rPr>
              <w:t>二、采购内容</w:t>
            </w:r>
          </w:p>
          <w:tbl>
            <w:tblPr>
              <w:tblInd w:type="dxa" w:w="120"/>
              <w:tblBorders>
                <w:top w:val="none" w:color="000000" w:sz="4"/>
                <w:left w:val="none" w:color="000000" w:sz="4"/>
                <w:bottom w:val="none" w:color="000000" w:sz="4"/>
                <w:right w:val="none" w:color="000000" w:sz="4"/>
                <w:insideH w:val="none"/>
                <w:insideV w:val="none"/>
              </w:tblBorders>
            </w:tblPr>
            <w:tblGrid>
              <w:gridCol w:w="287"/>
              <w:gridCol w:w="557"/>
              <w:gridCol w:w="676"/>
              <w:gridCol w:w="1032"/>
            </w:tblGrid>
            <w:tr>
              <w:tc>
                <w:tcPr>
                  <w:tcW w:type="dxa" w:w="287"/>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序号</w:t>
                  </w:r>
                </w:p>
              </w:tc>
              <w:tc>
                <w:tcPr>
                  <w:tcW w:type="dxa" w:w="557"/>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采购内容</w:t>
                  </w:r>
                </w:p>
              </w:tc>
              <w:tc>
                <w:tcPr>
                  <w:tcW w:type="dxa" w:w="676"/>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暂定数量</w:t>
                  </w:r>
                </w:p>
              </w:tc>
              <w:tc>
                <w:tcPr>
                  <w:tcW w:type="dxa" w:w="103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含税完全综合单价最高限价</w:t>
                  </w:r>
                  <w:r>
                    <w:rPr>
                      <w:rFonts w:ascii="仿宋_GB2312" w:hAnsi="仿宋_GB2312" w:cs="仿宋_GB2312" w:eastAsia="仿宋_GB2312"/>
                      <w:sz w:val="24"/>
                      <w:b/>
                    </w:rPr>
                    <w:t>（元）</w:t>
                  </w:r>
                </w:p>
              </w:tc>
            </w:tr>
            <w:tr>
              <w:tc>
                <w:tcPr>
                  <w:tcW w:type="dxa" w:w="28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1</w:t>
                  </w:r>
                </w:p>
              </w:tc>
              <w:tc>
                <w:tcPr>
                  <w:tcW w:type="dxa" w:w="55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大米</w:t>
                  </w:r>
                </w:p>
              </w:tc>
              <w:tc>
                <w:tcPr>
                  <w:tcW w:type="dxa" w:w="67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326860公斤</w:t>
                  </w:r>
                </w:p>
              </w:tc>
              <w:tc>
                <w:tcPr>
                  <w:tcW w:type="dxa" w:w="103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5.08元/公斤</w:t>
                  </w:r>
                </w:p>
              </w:tc>
            </w:tr>
            <w:tr>
              <w:tc>
                <w:tcPr>
                  <w:tcW w:type="dxa" w:w="28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2</w:t>
                  </w:r>
                </w:p>
              </w:tc>
              <w:tc>
                <w:tcPr>
                  <w:tcW w:type="dxa" w:w="55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面粉</w:t>
                  </w:r>
                </w:p>
              </w:tc>
              <w:tc>
                <w:tcPr>
                  <w:tcW w:type="dxa" w:w="67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168498公斤</w:t>
                  </w:r>
                </w:p>
              </w:tc>
              <w:tc>
                <w:tcPr>
                  <w:tcW w:type="dxa" w:w="103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3.81元/公斤</w:t>
                  </w:r>
                </w:p>
              </w:tc>
            </w:tr>
            <w:tr>
              <w:tc>
                <w:tcPr>
                  <w:tcW w:type="dxa" w:w="28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3</w:t>
                  </w:r>
                </w:p>
              </w:tc>
              <w:tc>
                <w:tcPr>
                  <w:tcW w:type="dxa" w:w="55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食用油</w:t>
                  </w:r>
                </w:p>
              </w:tc>
              <w:tc>
                <w:tcPr>
                  <w:tcW w:type="dxa" w:w="67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183290升</w:t>
                  </w:r>
                </w:p>
              </w:tc>
              <w:tc>
                <w:tcPr>
                  <w:tcW w:type="dxa" w:w="103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13.7元/升</w:t>
                  </w:r>
                </w:p>
              </w:tc>
            </w:tr>
          </w:tbl>
          <w:p>
            <w:pPr>
              <w:pStyle w:val="null3"/>
              <w:jc w:val="both"/>
            </w:pPr>
            <w:r>
              <w:rPr>
                <w:rFonts w:ascii="仿宋_GB2312" w:hAnsi="仿宋_GB2312" w:cs="仿宋_GB2312" w:eastAsia="仿宋_GB2312"/>
                <w:sz w:val="24"/>
              </w:rPr>
              <w:t>注：以上数量为暂定数量，具体数量根据各学校情况而定。供应商所报含税完全综合单价不得超过含税完全综合单价最高限价，投标总报价不得超过本项目最高限价，否则按无效投标处理。</w:t>
            </w:r>
          </w:p>
          <w:p>
            <w:pPr>
              <w:pStyle w:val="null3"/>
              <w:jc w:val="both"/>
            </w:pPr>
            <w:r>
              <w:rPr>
                <w:rFonts w:ascii="仿宋_GB2312" w:hAnsi="仿宋_GB2312" w:cs="仿宋_GB2312" w:eastAsia="仿宋_GB2312"/>
                <w:sz w:val="24"/>
                <w:b/>
              </w:rPr>
              <w:t>三、技术要求</w:t>
            </w:r>
          </w:p>
          <w:p>
            <w:pPr>
              <w:pStyle w:val="null3"/>
              <w:ind w:firstLine="560"/>
              <w:jc w:val="left"/>
            </w:pPr>
            <w:r>
              <w:rPr>
                <w:rFonts w:ascii="仿宋_GB2312" w:hAnsi="仿宋_GB2312" w:cs="仿宋_GB2312" w:eastAsia="仿宋_GB2312"/>
                <w:sz w:val="24"/>
              </w:rPr>
              <w:t>1、大米</w:t>
            </w:r>
          </w:p>
          <w:p>
            <w:pPr>
              <w:pStyle w:val="null3"/>
              <w:ind w:firstLine="560"/>
              <w:jc w:val="both"/>
            </w:pPr>
            <w:r>
              <w:rPr>
                <w:rFonts w:ascii="仿宋_GB2312" w:hAnsi="仿宋_GB2312" w:cs="仿宋_GB2312" w:eastAsia="仿宋_GB2312"/>
                <w:sz w:val="24"/>
              </w:rPr>
              <w:t>非转基因大米。包装要求：独立包装，每袋</w:t>
            </w:r>
            <w:r>
              <w:rPr>
                <w:rFonts w:ascii="仿宋_GB2312" w:hAnsi="仿宋_GB2312" w:cs="仿宋_GB2312" w:eastAsia="仿宋_GB2312"/>
                <w:sz w:val="24"/>
              </w:rPr>
              <w:t>25公斤，质量等级为一级，产品质量满足GB/T1354-2018粳米标准，原料为100%非转基因水稻，便于运输，储存</w:t>
            </w:r>
            <w:r>
              <w:rPr>
                <w:rFonts w:ascii="仿宋_GB2312" w:hAnsi="仿宋_GB2312" w:cs="仿宋_GB2312" w:eastAsia="仿宋_GB2312"/>
                <w:sz w:val="24"/>
              </w:rPr>
              <w:t>。</w:t>
            </w:r>
            <w:r>
              <w:rPr>
                <w:rFonts w:ascii="仿宋_GB2312" w:hAnsi="仿宋_GB2312" w:cs="仿宋_GB2312" w:eastAsia="仿宋_GB2312"/>
                <w:sz w:val="24"/>
              </w:rPr>
              <w:t>包装上附出厂合格证</w:t>
            </w:r>
            <w:r>
              <w:rPr>
                <w:rFonts w:ascii="仿宋_GB2312" w:hAnsi="仿宋_GB2312" w:cs="仿宋_GB2312" w:eastAsia="仿宋_GB2312"/>
                <w:sz w:val="24"/>
              </w:rPr>
              <w:t>，</w:t>
            </w:r>
            <w:r>
              <w:rPr>
                <w:rFonts w:ascii="仿宋_GB2312" w:hAnsi="仿宋_GB2312" w:cs="仿宋_GB2312" w:eastAsia="仿宋_GB2312"/>
                <w:sz w:val="24"/>
              </w:rPr>
              <w:t>须标明生产日期、保质期、执行标准、储存条件、生产厂家、产地等</w:t>
            </w:r>
            <w:r>
              <w:rPr>
                <w:rFonts w:ascii="仿宋_GB2312" w:hAnsi="仿宋_GB2312" w:cs="仿宋_GB2312" w:eastAsia="仿宋_GB2312"/>
                <w:sz w:val="24"/>
              </w:rPr>
              <w:t>，包装上印有</w:t>
            </w:r>
            <w:r>
              <w:rPr>
                <w:rFonts w:ascii="仿宋_GB2312" w:hAnsi="仿宋_GB2312" w:cs="仿宋_GB2312" w:eastAsia="仿宋_GB2312"/>
                <w:sz w:val="24"/>
              </w:rPr>
              <w:t>SC标志，生产过程无任何添加剂。自生产日期起至收货当日，产品存放时长不得超过产品总保质期的1/3。</w:t>
            </w:r>
          </w:p>
          <w:p>
            <w:pPr>
              <w:pStyle w:val="null3"/>
              <w:ind w:firstLine="560"/>
              <w:jc w:val="left"/>
            </w:pPr>
            <w:r>
              <w:rPr>
                <w:rFonts w:ascii="仿宋_GB2312" w:hAnsi="仿宋_GB2312" w:cs="仿宋_GB2312" w:eastAsia="仿宋_GB2312"/>
                <w:sz w:val="24"/>
              </w:rPr>
              <w:t>2、</w:t>
            </w:r>
            <w:r>
              <w:rPr>
                <w:rFonts w:ascii="仿宋_GB2312" w:hAnsi="仿宋_GB2312" w:cs="仿宋_GB2312" w:eastAsia="仿宋_GB2312"/>
                <w:sz w:val="24"/>
              </w:rPr>
              <w:t>面粉（</w:t>
            </w:r>
            <w:r>
              <w:rPr>
                <w:rFonts w:ascii="仿宋_GB2312" w:hAnsi="仿宋_GB2312" w:cs="仿宋_GB2312" w:eastAsia="仿宋_GB2312"/>
                <w:sz w:val="24"/>
              </w:rPr>
              <w:t>小麦</w:t>
            </w:r>
            <w:r>
              <w:rPr>
                <w:rFonts w:ascii="仿宋_GB2312" w:hAnsi="仿宋_GB2312" w:cs="仿宋_GB2312" w:eastAsia="仿宋_GB2312"/>
                <w:sz w:val="24"/>
              </w:rPr>
              <w:t>粉）</w:t>
            </w:r>
          </w:p>
          <w:p>
            <w:pPr>
              <w:pStyle w:val="null3"/>
              <w:ind w:firstLine="560"/>
              <w:jc w:val="left"/>
            </w:pPr>
            <w:r>
              <w:rPr>
                <w:rFonts w:ascii="仿宋_GB2312" w:hAnsi="仿宋_GB2312" w:cs="仿宋_GB2312" w:eastAsia="仿宋_GB2312"/>
                <w:sz w:val="24"/>
              </w:rPr>
              <w:t>非转基因面粉（小麦粉）</w:t>
            </w:r>
            <w:r>
              <w:rPr>
                <w:rFonts w:ascii="仿宋_GB2312" w:hAnsi="仿宋_GB2312" w:cs="仿宋_GB2312" w:eastAsia="仿宋_GB2312"/>
                <w:sz w:val="24"/>
              </w:rPr>
              <w:t>。</w:t>
            </w:r>
            <w:r>
              <w:rPr>
                <w:rFonts w:ascii="仿宋_GB2312" w:hAnsi="仿宋_GB2312" w:cs="仿宋_GB2312" w:eastAsia="仿宋_GB2312"/>
                <w:sz w:val="24"/>
              </w:rPr>
              <w:t>包装要求：</w:t>
            </w:r>
            <w:r>
              <w:rPr>
                <w:rFonts w:ascii="仿宋_GB2312" w:hAnsi="仿宋_GB2312" w:cs="仿宋_GB2312" w:eastAsia="仿宋_GB2312"/>
                <w:sz w:val="24"/>
              </w:rPr>
              <w:t>独立包装，每袋</w:t>
            </w:r>
            <w:r>
              <w:rPr>
                <w:rFonts w:ascii="仿宋_GB2312" w:hAnsi="仿宋_GB2312" w:cs="仿宋_GB2312" w:eastAsia="仿宋_GB2312"/>
                <w:sz w:val="24"/>
              </w:rPr>
              <w:t>25公斤，质量</w:t>
            </w:r>
            <w:r>
              <w:rPr>
                <w:rFonts w:ascii="仿宋_GB2312" w:hAnsi="仿宋_GB2312" w:cs="仿宋_GB2312" w:eastAsia="仿宋_GB2312"/>
                <w:sz w:val="24"/>
              </w:rPr>
              <w:t>类别</w:t>
            </w:r>
            <w:r>
              <w:rPr>
                <w:rFonts w:ascii="仿宋_GB2312" w:hAnsi="仿宋_GB2312" w:cs="仿宋_GB2312" w:eastAsia="仿宋_GB2312"/>
                <w:sz w:val="24"/>
              </w:rPr>
              <w:t>为精制</w:t>
            </w:r>
            <w:r>
              <w:rPr>
                <w:rFonts w:ascii="仿宋_GB2312" w:hAnsi="仿宋_GB2312" w:cs="仿宋_GB2312" w:eastAsia="仿宋_GB2312"/>
                <w:sz w:val="24"/>
              </w:rPr>
              <w:t>粉</w:t>
            </w:r>
            <w:r>
              <w:rPr>
                <w:rFonts w:ascii="仿宋_GB2312" w:hAnsi="仿宋_GB2312" w:cs="仿宋_GB2312" w:eastAsia="仿宋_GB2312"/>
                <w:sz w:val="24"/>
              </w:rPr>
              <w:t>，产品质量满足</w:t>
            </w:r>
            <w:r>
              <w:rPr>
                <w:rFonts w:ascii="仿宋_GB2312" w:hAnsi="仿宋_GB2312" w:cs="仿宋_GB2312" w:eastAsia="仿宋_GB2312"/>
                <w:sz w:val="24"/>
              </w:rPr>
              <w:t>GB/T1355-2021标准。原料为100%非转基因小麦，便于运输，储存。包装上附出厂合格证，须注明生产日期、保质期、执行标准、储存条件、生产厂家、产地等，包装上印有SC标志，生产过程无任何添加剂。</w:t>
            </w:r>
            <w:r>
              <w:rPr>
                <w:rFonts w:ascii="仿宋_GB2312" w:hAnsi="仿宋_GB2312" w:cs="仿宋_GB2312" w:eastAsia="仿宋_GB2312"/>
                <w:sz w:val="24"/>
              </w:rPr>
              <w:t>自生产日期起至收货当日，产品存放时长不得超过产品总保质期的</w:t>
            </w:r>
            <w:r>
              <w:rPr>
                <w:rFonts w:ascii="仿宋_GB2312" w:hAnsi="仿宋_GB2312" w:cs="仿宋_GB2312" w:eastAsia="仿宋_GB2312"/>
                <w:sz w:val="24"/>
              </w:rPr>
              <w:t>1/3。</w:t>
            </w:r>
          </w:p>
          <w:p>
            <w:pPr>
              <w:pStyle w:val="null3"/>
              <w:ind w:firstLine="560"/>
              <w:jc w:val="left"/>
            </w:pPr>
            <w:r>
              <w:rPr>
                <w:rFonts w:ascii="仿宋_GB2312" w:hAnsi="仿宋_GB2312" w:cs="仿宋_GB2312" w:eastAsia="仿宋_GB2312"/>
                <w:sz w:val="24"/>
              </w:rPr>
              <w:t>3、食用油</w:t>
            </w:r>
          </w:p>
          <w:p>
            <w:pPr>
              <w:pStyle w:val="null3"/>
              <w:ind w:firstLine="560"/>
              <w:jc w:val="left"/>
            </w:pPr>
            <w:r>
              <w:rPr>
                <w:rFonts w:ascii="仿宋_GB2312" w:hAnsi="仿宋_GB2312" w:cs="仿宋_GB2312" w:eastAsia="仿宋_GB2312"/>
                <w:sz w:val="24"/>
              </w:rPr>
              <w:t>食用油</w:t>
            </w:r>
            <w:r>
              <w:rPr>
                <w:rFonts w:ascii="仿宋_GB2312" w:hAnsi="仿宋_GB2312" w:cs="仿宋_GB2312" w:eastAsia="仿宋_GB2312"/>
                <w:sz w:val="24"/>
              </w:rPr>
              <w:t>。</w:t>
            </w:r>
            <w:r>
              <w:rPr>
                <w:rFonts w:ascii="仿宋_GB2312" w:hAnsi="仿宋_GB2312" w:cs="仿宋_GB2312" w:eastAsia="仿宋_GB2312"/>
                <w:sz w:val="24"/>
              </w:rPr>
              <w:t>包装要求：独立包装，</w:t>
            </w:r>
            <w:r>
              <w:rPr>
                <w:rFonts w:ascii="仿宋_GB2312" w:hAnsi="仿宋_GB2312" w:cs="仿宋_GB2312" w:eastAsia="仿宋_GB2312"/>
                <w:sz w:val="24"/>
              </w:rPr>
              <w:t>质量标准为一级，产品质量满足</w:t>
            </w:r>
            <w:r>
              <w:rPr>
                <w:rFonts w:ascii="仿宋_GB2312" w:hAnsi="仿宋_GB2312" w:cs="仿宋_GB2312" w:eastAsia="仿宋_GB2312"/>
                <w:sz w:val="24"/>
              </w:rPr>
              <w:t>GB/T1536-2021标准，原料为100%非转基因一级油菜籽，采用物理压榨生产，</w:t>
            </w:r>
            <w:r>
              <w:rPr>
                <w:rFonts w:ascii="仿宋_GB2312" w:hAnsi="仿宋_GB2312" w:cs="仿宋_GB2312" w:eastAsia="仿宋_GB2312"/>
                <w:sz w:val="24"/>
              </w:rPr>
              <w:t>不得采用化学浸出工艺生产</w:t>
            </w:r>
            <w:r>
              <w:rPr>
                <w:rFonts w:ascii="仿宋_GB2312" w:hAnsi="仿宋_GB2312" w:cs="仿宋_GB2312" w:eastAsia="仿宋_GB2312"/>
                <w:sz w:val="24"/>
              </w:rPr>
              <w:t>，</w:t>
            </w:r>
            <w:r>
              <w:rPr>
                <w:rFonts w:ascii="仿宋_GB2312" w:hAnsi="仿宋_GB2312" w:cs="仿宋_GB2312" w:eastAsia="仿宋_GB2312"/>
                <w:sz w:val="24"/>
              </w:rPr>
              <w:t>产品按照国家食品安全要求包装完好，包装上附出厂合格证，须注明生产日期、保质期、执行标准、储存条件、生产厂家、产地等，包装上印有</w:t>
            </w:r>
            <w:r>
              <w:rPr>
                <w:rFonts w:ascii="仿宋_GB2312" w:hAnsi="仿宋_GB2312" w:cs="仿宋_GB2312" w:eastAsia="仿宋_GB2312"/>
                <w:sz w:val="24"/>
              </w:rPr>
              <w:t>SC标志，生产过程无任何添加剂。</w:t>
            </w:r>
            <w:r>
              <w:rPr>
                <w:rFonts w:ascii="仿宋_GB2312" w:hAnsi="仿宋_GB2312" w:cs="仿宋_GB2312" w:eastAsia="仿宋_GB2312"/>
                <w:sz w:val="24"/>
              </w:rPr>
              <w:t>自生产日期起至收货当日，产品存放时长不得超过产品总保质期的</w:t>
            </w:r>
            <w:r>
              <w:rPr>
                <w:rFonts w:ascii="仿宋_GB2312" w:hAnsi="仿宋_GB2312" w:cs="仿宋_GB2312" w:eastAsia="仿宋_GB2312"/>
                <w:sz w:val="24"/>
              </w:rPr>
              <w:t>1/3。</w:t>
            </w:r>
          </w:p>
          <w:p>
            <w:pPr>
              <w:pStyle w:val="null3"/>
              <w:ind w:firstLine="482"/>
              <w:jc w:val="both"/>
            </w:pPr>
            <w:r>
              <w:rPr>
                <w:rFonts w:ascii="仿宋_GB2312" w:hAnsi="仿宋_GB2312" w:cs="仿宋_GB2312" w:eastAsia="仿宋_GB2312"/>
                <w:sz w:val="24"/>
                <w:b/>
              </w:rPr>
              <w:t>四、</w:t>
            </w:r>
            <w:r>
              <w:rPr>
                <w:rFonts w:ascii="仿宋_GB2312" w:hAnsi="仿宋_GB2312" w:cs="仿宋_GB2312" w:eastAsia="仿宋_GB2312"/>
                <w:sz w:val="24"/>
                <w:b/>
              </w:rPr>
              <w:t>服务要求</w:t>
            </w:r>
          </w:p>
          <w:p>
            <w:pPr>
              <w:pStyle w:val="null3"/>
              <w:ind w:firstLine="560"/>
              <w:jc w:val="left"/>
            </w:pPr>
            <w:r>
              <w:rPr>
                <w:rFonts w:ascii="仿宋_GB2312" w:hAnsi="仿宋_GB2312" w:cs="仿宋_GB2312" w:eastAsia="仿宋_GB2312"/>
                <w:sz w:val="24"/>
              </w:rPr>
              <w:t>1</w:t>
            </w:r>
            <w:r>
              <w:rPr>
                <w:rFonts w:ascii="仿宋_GB2312" w:hAnsi="仿宋_GB2312" w:cs="仿宋_GB2312" w:eastAsia="仿宋_GB2312"/>
                <w:sz w:val="24"/>
              </w:rPr>
              <w:t>.供应商</w:t>
            </w:r>
            <w:r>
              <w:rPr>
                <w:rFonts w:ascii="仿宋_GB2312" w:hAnsi="仿宋_GB2312" w:cs="仿宋_GB2312" w:eastAsia="仿宋_GB2312"/>
                <w:sz w:val="24"/>
              </w:rPr>
              <w:t>须指派专人负责与</w:t>
            </w:r>
            <w:r>
              <w:rPr>
                <w:rFonts w:ascii="仿宋_GB2312" w:hAnsi="仿宋_GB2312" w:cs="仿宋_GB2312" w:eastAsia="仿宋_GB2312"/>
                <w:sz w:val="24"/>
              </w:rPr>
              <w:t>采购人及学校</w:t>
            </w:r>
            <w:r>
              <w:rPr>
                <w:rFonts w:ascii="仿宋_GB2312" w:hAnsi="仿宋_GB2312" w:cs="仿宋_GB2312" w:eastAsia="仿宋_GB2312"/>
                <w:sz w:val="24"/>
              </w:rPr>
              <w:t>联系售后服务事宜；</w:t>
            </w:r>
          </w:p>
          <w:p>
            <w:pPr>
              <w:pStyle w:val="null3"/>
              <w:ind w:firstLine="560"/>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货物的现场卸货、摆放、存储、调配和启动监督；</w:t>
            </w:r>
          </w:p>
          <w:p>
            <w:pPr>
              <w:pStyle w:val="null3"/>
              <w:ind w:firstLine="560"/>
              <w:jc w:val="left"/>
            </w:pPr>
            <w:r>
              <w:rPr>
                <w:rFonts w:ascii="仿宋_GB2312" w:hAnsi="仿宋_GB2312" w:cs="仿宋_GB2312" w:eastAsia="仿宋_GB2312"/>
                <w:sz w:val="24"/>
              </w:rPr>
              <w:t>3.</w:t>
            </w:r>
            <w:r>
              <w:rPr>
                <w:rFonts w:ascii="仿宋_GB2312" w:hAnsi="仿宋_GB2312" w:cs="仿宋_GB2312" w:eastAsia="仿宋_GB2312"/>
                <w:sz w:val="24"/>
              </w:rPr>
              <w:t>所有</w:t>
            </w:r>
            <w:r>
              <w:rPr>
                <w:rFonts w:ascii="仿宋_GB2312" w:hAnsi="仿宋_GB2312" w:cs="仿宋_GB2312" w:eastAsia="仿宋_GB2312"/>
                <w:sz w:val="24"/>
              </w:rPr>
              <w:t>货物</w:t>
            </w:r>
            <w:r>
              <w:rPr>
                <w:rFonts w:ascii="仿宋_GB2312" w:hAnsi="仿宋_GB2312" w:cs="仿宋_GB2312" w:eastAsia="仿宋_GB2312"/>
                <w:sz w:val="24"/>
              </w:rPr>
              <w:t>服务方式均为</w:t>
            </w:r>
            <w:r>
              <w:rPr>
                <w:rFonts w:ascii="仿宋_GB2312" w:hAnsi="仿宋_GB2312" w:cs="仿宋_GB2312" w:eastAsia="仿宋_GB2312"/>
                <w:sz w:val="24"/>
              </w:rPr>
              <w:t>供应商</w:t>
            </w:r>
            <w:r>
              <w:rPr>
                <w:rFonts w:ascii="仿宋_GB2312" w:hAnsi="仿宋_GB2312" w:cs="仿宋_GB2312" w:eastAsia="仿宋_GB2312"/>
                <w:sz w:val="24"/>
              </w:rPr>
              <w:t>上门服务，即由</w:t>
            </w:r>
            <w:r>
              <w:rPr>
                <w:rFonts w:ascii="仿宋_GB2312" w:hAnsi="仿宋_GB2312" w:cs="仿宋_GB2312" w:eastAsia="仿宋_GB2312"/>
                <w:sz w:val="24"/>
              </w:rPr>
              <w:t>供应商</w:t>
            </w:r>
            <w:r>
              <w:rPr>
                <w:rFonts w:ascii="仿宋_GB2312" w:hAnsi="仿宋_GB2312" w:cs="仿宋_GB2312" w:eastAsia="仿宋_GB2312"/>
                <w:sz w:val="24"/>
              </w:rPr>
              <w:t>派</w:t>
            </w:r>
            <w:r>
              <w:rPr>
                <w:rFonts w:ascii="仿宋_GB2312" w:hAnsi="仿宋_GB2312" w:cs="仿宋_GB2312" w:eastAsia="仿宋_GB2312"/>
                <w:sz w:val="24"/>
              </w:rPr>
              <w:t>工作人</w:t>
            </w:r>
            <w:r>
              <w:rPr>
                <w:rFonts w:ascii="仿宋_GB2312" w:hAnsi="仿宋_GB2312" w:cs="仿宋_GB2312" w:eastAsia="仿宋_GB2312"/>
                <w:sz w:val="24"/>
              </w:rPr>
              <w:t>员到货物（产品）使用现场进行售后服务，由此产生的一切费用均由</w:t>
            </w:r>
            <w:r>
              <w:rPr>
                <w:rFonts w:ascii="仿宋_GB2312" w:hAnsi="仿宋_GB2312" w:cs="仿宋_GB2312" w:eastAsia="仿宋_GB2312"/>
                <w:sz w:val="24"/>
              </w:rPr>
              <w:t>供应商</w:t>
            </w:r>
            <w:r>
              <w:rPr>
                <w:rFonts w:ascii="仿宋_GB2312" w:hAnsi="仿宋_GB2312" w:cs="仿宋_GB2312" w:eastAsia="仿宋_GB2312"/>
                <w:sz w:val="24"/>
              </w:rPr>
              <w:t>承担；</w:t>
            </w:r>
          </w:p>
          <w:p>
            <w:pPr>
              <w:pStyle w:val="null3"/>
              <w:ind w:firstLine="560"/>
              <w:jc w:val="left"/>
            </w:pPr>
            <w:r>
              <w:rPr>
                <w:rFonts w:ascii="仿宋_GB2312" w:hAnsi="仿宋_GB2312" w:cs="仿宋_GB2312" w:eastAsia="仿宋_GB2312"/>
                <w:sz w:val="24"/>
              </w:rPr>
              <w:t>4.所有货物均须符合《中华人民共和国食品安全法》，须具备所配送产品的检测报告或食品检验合格证。</w:t>
            </w:r>
          </w:p>
          <w:p>
            <w:pPr>
              <w:pStyle w:val="null3"/>
              <w:ind w:firstLine="560"/>
              <w:jc w:val="left"/>
            </w:pPr>
            <w:r>
              <w:rPr>
                <w:rFonts w:ascii="仿宋_GB2312" w:hAnsi="仿宋_GB2312" w:cs="仿宋_GB2312" w:eastAsia="仿宋_GB2312"/>
                <w:sz w:val="24"/>
              </w:rPr>
              <w:t>5.包装与质量要求</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1）货物包装应完好无破漏，可视的内容物无腐败霉变或影响使用的变型，不存在危及人身、财产安全的不合理危险。</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2）外包装完好无损、无杂质、无污染、商标图案清晰、有生产日期、无霉变情况，质保期：大米、小麦粉、食用油符合国家标准；因运输装卸过程中造成的损耗（例如包装严重变形、破损、食品污染、变异等）、发现的破损、变异食品必须无条件一对一更换。</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3）供应商配送的货物应当符合《中华人民共和国产品质量法》和《中华人民共和国食品安全法》等相关法律法规规定的质量标准，未具体约定的应当符合国家食品安全要求的质量标准；没有国家标准的按照本省地方标准执行；无国家质量标准或本省地方标准的，按照通常标准或者符合合同目的的特定标准履行。不得提供腐败变质、油脂酸败、霉变、生虫、污秽不洁、混有异物或者其他感官性状异常、含有毒有害物质或者被有毒有害物质污染，可能对人体健康有害的物品。</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4）不得提供来历不明、不能提供相应产品标签的散装物品。</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5）供应商提供的货物必须达到国家规定的卫生安全标准，抽查发现供应商提供的报告与本批次物资不符时，采购人按本批物资量合同价值的3倍给予处罚。</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6）如因供应商提供的货物，因质量等问题而使采购人及学校人员发生食物中毒事件的，供应商将承担相应的法律责任。</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7）因投诉而送检的货物经检验不合格的，所产生的所有费用（检验费、赔偿金、罚款等费用）由供应商承担。</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质保期内，</w:t>
            </w:r>
            <w:r>
              <w:rPr>
                <w:rFonts w:ascii="仿宋_GB2312" w:hAnsi="仿宋_GB2312" w:cs="仿宋_GB2312" w:eastAsia="仿宋_GB2312"/>
                <w:sz w:val="24"/>
              </w:rPr>
              <w:t>供应商</w:t>
            </w:r>
            <w:r>
              <w:rPr>
                <w:rFonts w:ascii="仿宋_GB2312" w:hAnsi="仿宋_GB2312" w:cs="仿宋_GB2312" w:eastAsia="仿宋_GB2312"/>
                <w:sz w:val="24"/>
              </w:rPr>
              <w:t>负责对其提供的货物（产品）出现包装严重变形、破损，食品污损、变异等情况时进行调换，并承诺不再收取任何费用</w:t>
            </w:r>
            <w:r>
              <w:rPr>
                <w:rFonts w:ascii="仿宋_GB2312" w:hAnsi="仿宋_GB2312" w:cs="仿宋_GB2312" w:eastAsia="仿宋_GB2312"/>
                <w:sz w:val="24"/>
              </w:rPr>
              <w:t>。</w:t>
            </w:r>
          </w:p>
          <w:p>
            <w:pPr>
              <w:pStyle w:val="null3"/>
              <w:ind w:firstLine="560"/>
              <w:jc w:val="left"/>
            </w:pPr>
            <w:r>
              <w:rPr>
                <w:rFonts w:ascii="仿宋_GB2312" w:hAnsi="仿宋_GB2312" w:cs="仿宋_GB2312" w:eastAsia="仿宋_GB2312"/>
                <w:sz w:val="24"/>
              </w:rPr>
              <w:t>6.运输要求</w:t>
            </w:r>
          </w:p>
          <w:p>
            <w:pPr>
              <w:pStyle w:val="null3"/>
              <w:ind w:firstLine="560"/>
              <w:jc w:val="left"/>
            </w:pPr>
            <w:r>
              <w:rPr>
                <w:rFonts w:ascii="仿宋_GB2312" w:hAnsi="仿宋_GB2312" w:cs="仿宋_GB2312" w:eastAsia="仿宋_GB2312"/>
                <w:sz w:val="24"/>
              </w:rPr>
              <w:t>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w:t>
            </w:r>
          </w:p>
          <w:p>
            <w:pPr>
              <w:pStyle w:val="null3"/>
              <w:ind w:firstLine="560"/>
              <w:jc w:val="left"/>
            </w:pPr>
            <w:r>
              <w:rPr>
                <w:rFonts w:ascii="仿宋_GB2312" w:hAnsi="仿宋_GB2312" w:cs="仿宋_GB2312" w:eastAsia="仿宋_GB2312"/>
                <w:sz w:val="24"/>
              </w:rPr>
              <w:t>7.配送要求</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1）将货物按要求保质保量送到采购人指定地点，并提供本批次货物的货物清单（含货物种类、数量、价格等）等资料。</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2）提供的货物若出现不合格产品或在运输途中出现破损的，应在接到采购人及学校通知后及时响应并进行处理。未能及时送货的，因延误送货对采购人及学校造成的一切损失由供应商承担和赔偿。</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3）必须将所报项目的服务人员在采购人相关科室备案，保证采购人在有供货需求时能顺利联系到服务人员。</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4）提供的货物必须是通过正规渠道采购，若发现供应商提供的产品属于假货，采购人有权进行处罚并终止合同。</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5）应急性配送：接到采购人临时性的采购订单通知后，应在1小时内送达指定区域。</w:t>
            </w:r>
          </w:p>
          <w:p>
            <w:pPr>
              <w:pStyle w:val="null3"/>
              <w:ind w:firstLine="560"/>
              <w:jc w:val="left"/>
            </w:pPr>
            <w:r>
              <w:rPr>
                <w:rFonts w:ascii="仿宋_GB2312" w:hAnsi="仿宋_GB2312" w:cs="仿宋_GB2312" w:eastAsia="仿宋_GB2312"/>
                <w:sz w:val="24"/>
              </w:rPr>
              <w:t>8.培训要求</w:t>
            </w:r>
          </w:p>
          <w:p>
            <w:pPr>
              <w:pStyle w:val="null3"/>
              <w:ind w:firstLine="560"/>
              <w:jc w:val="left"/>
            </w:pPr>
            <w:r>
              <w:rPr>
                <w:rFonts w:ascii="仿宋_GB2312" w:hAnsi="仿宋_GB2312" w:cs="仿宋_GB2312" w:eastAsia="仿宋_GB2312"/>
                <w:sz w:val="24"/>
              </w:rPr>
              <w:t>就货物（产品）的存储、使用、保鲜等对</w:t>
            </w:r>
            <w:r>
              <w:rPr>
                <w:rFonts w:ascii="仿宋_GB2312" w:hAnsi="仿宋_GB2312" w:cs="仿宋_GB2312" w:eastAsia="仿宋_GB2312"/>
                <w:sz w:val="24"/>
              </w:rPr>
              <w:t>采购人及学校</w:t>
            </w:r>
            <w:r>
              <w:rPr>
                <w:rFonts w:ascii="仿宋_GB2312" w:hAnsi="仿宋_GB2312" w:cs="仿宋_GB2312" w:eastAsia="仿宋_GB2312"/>
                <w:sz w:val="24"/>
              </w:rPr>
              <w:t>进行免费培训。主要培训内容为货物（产品）的基本结构、营养特性、如何科学营养均衡搭配、日常的保鲜及清理，常见问题的排除、紧急情况的处理等</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五、</w:t>
            </w:r>
            <w:r>
              <w:rPr>
                <w:rFonts w:ascii="仿宋_GB2312" w:hAnsi="仿宋_GB2312" w:cs="仿宋_GB2312" w:eastAsia="仿宋_GB2312"/>
                <w:sz w:val="24"/>
                <w:b/>
              </w:rPr>
              <w:t>商务要求</w:t>
            </w:r>
          </w:p>
          <w:p>
            <w:pPr>
              <w:pStyle w:val="null3"/>
              <w:ind w:firstLine="482"/>
              <w:jc w:val="both"/>
            </w:pPr>
            <w:r>
              <w:rPr>
                <w:rFonts w:ascii="仿宋_GB2312" w:hAnsi="仿宋_GB2312" w:cs="仿宋_GB2312" w:eastAsia="仿宋_GB2312"/>
                <w:sz w:val="24"/>
                <w:b/>
              </w:rPr>
              <w:t>1.供货期：2026年9月至2027年7月(以学校放假时间为准)</w:t>
            </w:r>
          </w:p>
          <w:p>
            <w:pPr>
              <w:pStyle w:val="null3"/>
              <w:ind w:firstLine="482"/>
              <w:jc w:val="both"/>
            </w:pPr>
            <w:r>
              <w:rPr>
                <w:rFonts w:ascii="仿宋_GB2312" w:hAnsi="仿宋_GB2312" w:cs="仿宋_GB2312" w:eastAsia="仿宋_GB2312"/>
                <w:sz w:val="24"/>
                <w:b/>
              </w:rPr>
              <w:t>2.交货时间：</w:t>
            </w:r>
            <w:r>
              <w:rPr>
                <w:rFonts w:ascii="仿宋_GB2312" w:hAnsi="仿宋_GB2312" w:cs="仿宋_GB2312" w:eastAsia="仿宋_GB2312"/>
                <w:sz w:val="24"/>
                <w:b/>
              </w:rPr>
              <w:t>大</w:t>
            </w:r>
            <w:r>
              <w:rPr>
                <w:rFonts w:ascii="仿宋_GB2312" w:hAnsi="仿宋_GB2312" w:cs="仿宋_GB2312" w:eastAsia="仿宋_GB2312"/>
                <w:sz w:val="24"/>
                <w:b/>
              </w:rPr>
              <w:t>米、面粉、食用油每周至少配送一次，根据学校需求数量可增加配送次数，每次配送按照学校要求时间准时送达。</w:t>
            </w:r>
          </w:p>
          <w:p>
            <w:pPr>
              <w:pStyle w:val="null3"/>
              <w:ind w:firstLine="482"/>
              <w:jc w:val="both"/>
            </w:pPr>
            <w:r>
              <w:rPr>
                <w:rFonts w:ascii="仿宋_GB2312" w:hAnsi="仿宋_GB2312" w:cs="仿宋_GB2312" w:eastAsia="仿宋_GB2312"/>
                <w:sz w:val="24"/>
                <w:b/>
              </w:rPr>
              <w:t>3.款项结算：</w:t>
            </w:r>
            <w:r>
              <w:rPr>
                <w:rFonts w:ascii="仿宋_GB2312" w:hAnsi="仿宋_GB2312" w:cs="仿宋_GB2312" w:eastAsia="仿宋_GB2312"/>
                <w:sz w:val="24"/>
                <w:b/>
              </w:rPr>
              <w:t>供应商</w:t>
            </w:r>
            <w:r>
              <w:rPr>
                <w:rFonts w:ascii="仿宋_GB2312" w:hAnsi="仿宋_GB2312" w:cs="仿宋_GB2312" w:eastAsia="仿宋_GB2312"/>
                <w:sz w:val="24"/>
                <w:b/>
              </w:rPr>
              <w:t>应按照双方签订的合同，按照区内各学校需求定期配送，配送量由各学校通知确定。各学校每月据实结算货款。</w:t>
            </w:r>
          </w:p>
          <w:p>
            <w:pPr>
              <w:pStyle w:val="null3"/>
              <w:ind w:firstLine="482"/>
              <w:jc w:val="both"/>
            </w:pPr>
            <w:r>
              <w:rPr>
                <w:rFonts w:ascii="仿宋_GB2312" w:hAnsi="仿宋_GB2312" w:cs="仿宋_GB2312" w:eastAsia="仿宋_GB2312"/>
                <w:sz w:val="24"/>
                <w:b/>
              </w:rPr>
              <w:t>六、其他要求</w:t>
            </w:r>
          </w:p>
          <w:p>
            <w:pPr>
              <w:pStyle w:val="null3"/>
              <w:ind w:firstLine="480"/>
              <w:jc w:val="both"/>
            </w:pPr>
            <w:r>
              <w:rPr>
                <w:rFonts w:ascii="仿宋_GB2312" w:hAnsi="仿宋_GB2312" w:cs="仿宋_GB2312" w:eastAsia="仿宋_GB2312"/>
                <w:sz w:val="24"/>
              </w:rPr>
              <w:t>1.采购数量属于暂定数量，结合实际情况，采购人有权对因学校拆迁分流等特殊情况导致学生人数变化的学校进行供餐模式的调整，供应商应当按照采购人及学校相关要求，做好人数调整及配送服务。根据实际供货数量据实结算。</w:t>
            </w:r>
          </w:p>
          <w:p>
            <w:pPr>
              <w:pStyle w:val="null3"/>
              <w:ind w:firstLine="480"/>
              <w:jc w:val="both"/>
            </w:pPr>
            <w:r>
              <w:rPr>
                <w:rFonts w:ascii="仿宋_GB2312" w:hAnsi="仿宋_GB2312" w:cs="仿宋_GB2312" w:eastAsia="仿宋_GB2312"/>
                <w:sz w:val="24"/>
              </w:rPr>
              <w:t>2.配送学校见下表</w:t>
            </w:r>
          </w:p>
          <w:tbl>
            <w:tblPr>
              <w:tblInd w:type="dxa" w:w="120"/>
              <w:tblBorders>
                <w:top w:val="none" w:color="000000" w:sz="4"/>
                <w:left w:val="none" w:color="000000" w:sz="4"/>
                <w:bottom w:val="none" w:color="000000" w:sz="4"/>
                <w:right w:val="none" w:color="000000" w:sz="4"/>
                <w:insideH w:val="none"/>
                <w:insideV w:val="none"/>
              </w:tblBorders>
            </w:tblPr>
            <w:tblGrid>
              <w:gridCol w:w="431"/>
              <w:gridCol w:w="2122"/>
            </w:tblGrid>
            <w:tr>
              <w:tc>
                <w:tcPr>
                  <w:tcW w:type="dxa" w:w="43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8"/>
                      <w:color w:val="000000"/>
                    </w:rPr>
                    <w:t>序号</w:t>
                  </w:r>
                </w:p>
              </w:tc>
              <w:tc>
                <w:tcPr>
                  <w:tcW w:type="dxa" w:w="2122"/>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8"/>
                      <w:color w:val="000000"/>
                    </w:rPr>
                    <w:t>学校名称</w:t>
                  </w:r>
                </w:p>
              </w:tc>
            </w:tr>
            <w:tr>
              <w:tc>
                <w:tcPr>
                  <w:tcW w:type="dxa" w:w="4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1</w:t>
                  </w:r>
                </w:p>
              </w:tc>
              <w:tc>
                <w:tcPr>
                  <w:tcW w:type="dxa" w:w="21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rPr>
                    <w:t>西安市第七十七中学</w:t>
                  </w:r>
                </w:p>
              </w:tc>
            </w:tr>
            <w:tr>
              <w:tc>
                <w:tcPr>
                  <w:tcW w:type="dxa" w:w="4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2</w:t>
                  </w:r>
                </w:p>
              </w:tc>
              <w:tc>
                <w:tcPr>
                  <w:tcW w:type="dxa" w:w="21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rPr>
                    <w:t>西安国际陆港第四小学</w:t>
                  </w:r>
                </w:p>
              </w:tc>
            </w:tr>
            <w:tr>
              <w:tc>
                <w:tcPr>
                  <w:tcW w:type="dxa" w:w="4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3</w:t>
                  </w:r>
                </w:p>
              </w:tc>
              <w:tc>
                <w:tcPr>
                  <w:tcW w:type="dxa" w:w="21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rPr>
                    <w:t>西安国际港务区陆港第七幼儿园</w:t>
                  </w:r>
                </w:p>
              </w:tc>
            </w:tr>
            <w:tr>
              <w:tc>
                <w:tcPr>
                  <w:tcW w:type="dxa" w:w="4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4</w:t>
                  </w:r>
                </w:p>
              </w:tc>
              <w:tc>
                <w:tcPr>
                  <w:tcW w:type="dxa" w:w="21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rPr>
                    <w:t>西安国际港务区陆港第十四幼儿园</w:t>
                  </w:r>
                </w:p>
              </w:tc>
            </w:tr>
            <w:tr>
              <w:tc>
                <w:tcPr>
                  <w:tcW w:type="dxa" w:w="4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5</w:t>
                  </w:r>
                </w:p>
              </w:tc>
              <w:tc>
                <w:tcPr>
                  <w:tcW w:type="dxa" w:w="21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rPr>
                    <w:t>西安国际港务区实验中学</w:t>
                  </w:r>
                </w:p>
              </w:tc>
            </w:tr>
            <w:tr>
              <w:tc>
                <w:tcPr>
                  <w:tcW w:type="dxa" w:w="4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6</w:t>
                  </w:r>
                </w:p>
              </w:tc>
              <w:tc>
                <w:tcPr>
                  <w:tcW w:type="dxa" w:w="21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rPr>
                    <w:t>陕西师范大学陆港学校</w:t>
                  </w:r>
                </w:p>
              </w:tc>
            </w:tr>
            <w:tr>
              <w:tc>
                <w:tcPr>
                  <w:tcW w:type="dxa" w:w="4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7</w:t>
                  </w:r>
                </w:p>
              </w:tc>
              <w:tc>
                <w:tcPr>
                  <w:tcW w:type="dxa" w:w="21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rPr>
                    <w:t>西安</w:t>
                  </w:r>
                  <w:r>
                    <w:rPr>
                      <w:rFonts w:ascii="仿宋_GB2312" w:hAnsi="仿宋_GB2312" w:cs="仿宋_GB2312" w:eastAsia="仿宋_GB2312"/>
                      <w:sz w:val="24"/>
                    </w:rPr>
                    <w:t>浐</w:t>
                  </w:r>
                  <w:r>
                    <w:rPr>
                      <w:rFonts w:ascii="仿宋_GB2312" w:hAnsi="仿宋_GB2312" w:cs="仿宋_GB2312" w:eastAsia="仿宋_GB2312"/>
                      <w:sz w:val="24"/>
                    </w:rPr>
                    <w:t>灞国际港第二实验小学</w:t>
                  </w:r>
                </w:p>
              </w:tc>
            </w:tr>
            <w:tr>
              <w:tc>
                <w:tcPr>
                  <w:tcW w:type="dxa" w:w="4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8</w:t>
                  </w:r>
                </w:p>
              </w:tc>
              <w:tc>
                <w:tcPr>
                  <w:tcW w:type="dxa" w:w="21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rPr>
                    <w:t>西安国际陆港第一小学</w:t>
                  </w:r>
                </w:p>
              </w:tc>
            </w:tr>
            <w:tr>
              <w:tc>
                <w:tcPr>
                  <w:tcW w:type="dxa" w:w="4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9</w:t>
                  </w:r>
                </w:p>
              </w:tc>
              <w:tc>
                <w:tcPr>
                  <w:tcW w:type="dxa" w:w="21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rPr>
                    <w:t>新合三幼</w:t>
                  </w:r>
                </w:p>
              </w:tc>
            </w:tr>
            <w:tr>
              <w:tc>
                <w:tcPr>
                  <w:tcW w:type="dxa" w:w="4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10</w:t>
                  </w:r>
                </w:p>
              </w:tc>
              <w:tc>
                <w:tcPr>
                  <w:tcW w:type="dxa" w:w="21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rPr>
                    <w:t>西安国际陆港第一幼儿园</w:t>
                  </w:r>
                </w:p>
              </w:tc>
            </w:tr>
            <w:tr>
              <w:tc>
                <w:tcPr>
                  <w:tcW w:type="dxa" w:w="4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11</w:t>
                  </w:r>
                </w:p>
              </w:tc>
              <w:tc>
                <w:tcPr>
                  <w:tcW w:type="dxa" w:w="21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rPr>
                    <w:t>西安国际港务区陆港第五小学</w:t>
                  </w:r>
                </w:p>
              </w:tc>
            </w:tr>
            <w:tr>
              <w:tc>
                <w:tcPr>
                  <w:tcW w:type="dxa" w:w="4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12</w:t>
                  </w:r>
                </w:p>
              </w:tc>
              <w:tc>
                <w:tcPr>
                  <w:tcW w:type="dxa" w:w="21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rPr>
                    <w:t>西安国际陆港第二幼儿园</w:t>
                  </w:r>
                </w:p>
              </w:tc>
            </w:tr>
            <w:tr>
              <w:tc>
                <w:tcPr>
                  <w:tcW w:type="dxa" w:w="4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13</w:t>
                  </w:r>
                </w:p>
              </w:tc>
              <w:tc>
                <w:tcPr>
                  <w:tcW w:type="dxa" w:w="21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rPr>
                    <w:t>西安国际港务区陆港第四幼儿园</w:t>
                  </w:r>
                </w:p>
              </w:tc>
            </w:tr>
            <w:tr>
              <w:tc>
                <w:tcPr>
                  <w:tcW w:type="dxa" w:w="4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14</w:t>
                  </w:r>
                </w:p>
              </w:tc>
              <w:tc>
                <w:tcPr>
                  <w:tcW w:type="dxa" w:w="21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rPr>
                    <w:t>西安国际港务区陆港第五幼儿园</w:t>
                  </w:r>
                </w:p>
              </w:tc>
            </w:tr>
            <w:tr>
              <w:tc>
                <w:tcPr>
                  <w:tcW w:type="dxa" w:w="4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15</w:t>
                  </w:r>
                </w:p>
              </w:tc>
              <w:tc>
                <w:tcPr>
                  <w:tcW w:type="dxa" w:w="21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rPr>
                    <w:t>西安国际港务区陆港第六幼儿园</w:t>
                  </w:r>
                </w:p>
              </w:tc>
            </w:tr>
            <w:tr>
              <w:tc>
                <w:tcPr>
                  <w:tcW w:type="dxa" w:w="4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16</w:t>
                  </w:r>
                </w:p>
              </w:tc>
              <w:tc>
                <w:tcPr>
                  <w:tcW w:type="dxa" w:w="21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rPr>
                    <w:t>西安国际港务区陆港第九幼儿园</w:t>
                  </w:r>
                </w:p>
              </w:tc>
            </w:tr>
            <w:tr>
              <w:tc>
                <w:tcPr>
                  <w:tcW w:type="dxa" w:w="4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17</w:t>
                  </w:r>
                </w:p>
              </w:tc>
              <w:tc>
                <w:tcPr>
                  <w:tcW w:type="dxa" w:w="21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rPr>
                    <w:t>西安国际港务区陆港第十三幼儿园</w:t>
                  </w:r>
                </w:p>
              </w:tc>
            </w:tr>
            <w:tr>
              <w:tc>
                <w:tcPr>
                  <w:tcW w:type="dxa" w:w="4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18</w:t>
                  </w:r>
                </w:p>
              </w:tc>
              <w:tc>
                <w:tcPr>
                  <w:tcW w:type="dxa" w:w="21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rPr>
                    <w:t>西安国际港务区陆港第十幼儿园</w:t>
                  </w:r>
                </w:p>
              </w:tc>
            </w:tr>
            <w:tr>
              <w:tc>
                <w:tcPr>
                  <w:tcW w:type="dxa" w:w="4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19</w:t>
                  </w:r>
                </w:p>
              </w:tc>
              <w:tc>
                <w:tcPr>
                  <w:tcW w:type="dxa" w:w="21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rPr>
                    <w:t>西安国际港务区陆港第十一幼儿园</w:t>
                  </w:r>
                </w:p>
              </w:tc>
            </w:tr>
            <w:tr>
              <w:tc>
                <w:tcPr>
                  <w:tcW w:type="dxa" w:w="4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20</w:t>
                  </w:r>
                </w:p>
              </w:tc>
              <w:tc>
                <w:tcPr>
                  <w:tcW w:type="dxa" w:w="21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rPr>
                    <w:t>西安国际港务区高新一中陆港中学</w:t>
                  </w:r>
                </w:p>
              </w:tc>
            </w:tr>
            <w:tr>
              <w:tc>
                <w:tcPr>
                  <w:tcW w:type="dxa" w:w="4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21</w:t>
                  </w:r>
                </w:p>
              </w:tc>
              <w:tc>
                <w:tcPr>
                  <w:tcW w:type="dxa" w:w="21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rPr>
                    <w:t>西安国际港务区高新一中陆港小学</w:t>
                  </w:r>
                </w:p>
              </w:tc>
            </w:tr>
            <w:tr>
              <w:tc>
                <w:tcPr>
                  <w:tcW w:type="dxa" w:w="4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22</w:t>
                  </w:r>
                </w:p>
              </w:tc>
              <w:tc>
                <w:tcPr>
                  <w:tcW w:type="dxa" w:w="21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rPr>
                    <w:t>西安市第六十五中学</w:t>
                  </w:r>
                </w:p>
              </w:tc>
            </w:tr>
            <w:tr>
              <w:tc>
                <w:tcPr>
                  <w:tcW w:type="dxa" w:w="4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23</w:t>
                  </w:r>
                </w:p>
              </w:tc>
              <w:tc>
                <w:tcPr>
                  <w:tcW w:type="dxa" w:w="21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rPr>
                    <w:t>西安市灞桥区党家中心小学</w:t>
                  </w:r>
                </w:p>
              </w:tc>
            </w:tr>
            <w:tr>
              <w:tc>
                <w:tcPr>
                  <w:tcW w:type="dxa" w:w="43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24</w:t>
                  </w:r>
                </w:p>
              </w:tc>
              <w:tc>
                <w:tcPr>
                  <w:tcW w:type="dxa" w:w="212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rFonts w:ascii="仿宋_GB2312" w:hAnsi="仿宋_GB2312" w:cs="仿宋_GB2312" w:eastAsia="仿宋_GB2312"/>
                      <w:sz w:val="24"/>
                    </w:rPr>
                    <w:t>西安市灞桥区崇福寺小学</w:t>
                  </w:r>
                </w:p>
              </w:tc>
            </w:tr>
          </w:tbl>
          <w:p>
            <w:pPr>
              <w:pStyle w:val="null3"/>
              <w:jc w:val="both"/>
            </w:pPr>
            <w:r>
              <w:rPr>
                <w:rFonts w:ascii="仿宋_GB2312" w:hAnsi="仿宋_GB2312" w:cs="仿宋_GB2312" w:eastAsia="仿宋_GB2312"/>
                <w:sz w:val="24"/>
                <w:b/>
              </w:rPr>
              <w:t>注：</w:t>
            </w:r>
            <w:r>
              <w:rPr>
                <w:rFonts w:ascii="仿宋_GB2312" w:hAnsi="仿宋_GB2312" w:cs="仿宋_GB2312" w:eastAsia="仿宋_GB2312"/>
                <w:sz w:val="24"/>
                <w:b/>
              </w:rPr>
              <w:t>1.核心产品：大米。</w:t>
            </w:r>
          </w:p>
          <w:p>
            <w:pPr>
              <w:pStyle w:val="null3"/>
              <w:ind w:firstLine="482"/>
              <w:jc w:val="both"/>
            </w:pPr>
            <w:r>
              <w:rPr>
                <w:rFonts w:ascii="仿宋_GB2312" w:hAnsi="仿宋_GB2312" w:cs="仿宋_GB2312" w:eastAsia="仿宋_GB2312"/>
                <w:sz w:val="24"/>
                <w:b/>
              </w:rPr>
              <w:t>2.采购完成后，由教育主管部门负责组织中标供应商与相关学校签订合同，非独立法人单位由中心校签订合同。</w:t>
            </w:r>
          </w:p>
          <w:p>
            <w:pPr>
              <w:pStyle w:val="null3"/>
              <w:ind w:firstLine="482"/>
              <w:jc w:val="both"/>
            </w:pPr>
            <w:r>
              <w:rPr>
                <w:rFonts w:ascii="仿宋_GB2312" w:hAnsi="仿宋_GB2312" w:cs="仿宋_GB2312" w:eastAsia="仿宋_GB2312"/>
                <w:sz w:val="24"/>
                <w:b/>
              </w:rPr>
              <w:t>3.合同签订前，由教育主管部门统一对各学校暂定量进行分配。</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1、供货期：2026年9月至2027年7月(以学校放假时间为准)2、交货时间：大米、面粉、食用油每周至少配送一次，根据学校需求数量可增加配送次数，每次配送按照学校要求时间准时送达。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1、供货期：2026年9月至2027年7月(以学校放假时间为准)2、交货时间：大米、面粉、食用油每周至少配送一次，根据学校需求数量可增加配送次数，每次配送按照学校要求时间准时送达。</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进度款，供应商应按照双方签订的合同，按照区内各学校需求定期配送，配送量由各学校通知确定。各学校每月据实结算货款。 注：由接受供货的具体学校负责结算，合同签订后，中标人在每次接受付款前，应先开具符合法律规定的等额发票给学校。付款依据为合同、双方确认的配送清单、发票、验收报告等，达到付款条件起15个工作日内，支付合同总金额的9.0%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进度款，供应商应按照双方签订的合同，按照区内各学校需求定期配送，配送量由各学校通知确定。各学校每月据实结算货款。 注：由接受供货的具体学校负责结算，合同签订后，中标人在每次接受付款前，应先开具符合法律规定的等额发票给学校。付款依据为合同、双方确认的配送清单、发票、验收报告等，达到付款条件起15个工作日内，支付合同总金额的9.0%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进度款，供应商应按照双方签订的合同，按照区内各学校需求定期配送，配送量由各学校通知确定。各学校每月据实结算货款。 注：由接受供货的具体学校负责结算，合同签订后，中标人在每次接受付款前，应先开具符合法律规定的等额发票给学校。付款依据为合同、双方确认的配送清单、发票、验收报告等，达到付款条件起15个工作日内，支付合同总金额的9.0%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进度款，供应商应按照双方签订的合同，按照区内各学校需求定期配送，配送量由各学校通知确定。各学校每月据实结算货款。 注：由接受供货的具体学校负责结算，合同签订后，中标人在每次接受付款前，应先开具符合法律规定的等额发票给学校。付款依据为合同、双方确认的配送清单、发票、验收报告等，达到付款条件起15个工作日内，支付合同总金额的9.0%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进度款，供应商应按照双方签订的合同，按照区内各学校需求定期配送，配送量由各学校通知确定。各学校每月据实结算货款。 注：由接受供货的具体学校负责结算，合同签订后，中标人在每次接受付款前，应先开具符合法律规定的等额发票给学校。付款依据为合同、双方确认的配送清单、发票、验收报告等，达到付款条件起15个工作日内，支付合同总金额的9.0%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进度款，供应商应按照双方签订的合同，按照区内各学校需求定期配送，配送量由各学校通知确定。各学校每月据实结算货款。 注：由接受供货的具体学校负责结算，合同签订后，中标人在每次接受付款前，应先开具符合法律规定的等额发票给学校。付款依据为合同、双方确认的配送清单、发票、验收报告等，达到付款条件起15个工作日内，支付合同总金额的9.0%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进度款，供应商应按照双方签订的合同，按照区内各学校需求定期配送，配送量由各学校通知确定。各学校每月据实结算货款。 注：由接受供货的具体学校负责结算，合同签订后，中标人在每次接受付款前，应先开具符合法律规定的等额发票给学校。付款依据为合同、双方确认的配送清单、发票、验收报告等，达到付款条件起15个工作日内，支付合同总金额的9.0%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进度款，供应商应按照双方签订的合同，按照区内各学校需求定期配送，配送量由各学校通知确定。各学校每月据实结算货款。 注：由接受供货的具体学校负责结算，合同签订后，中标人在每次接受付款前，应先开具符合法律规定的等额发票给学校。付款依据为合同、双方确认的配送清单、发票、验收报告等，达到付款条件起15个工作日内，支付合同总金额的9.0%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进度款，供应商应按照双方签订的合同，按照区内各学校需求定期配送，配送量由各学校通知确定。各学校每月据实结算货款。 注：由接受供货的具体学校负责结算，合同签订后，中标人在每次接受付款前，应先开具符合法律规定的等额发票给学校。付款依据为合同、双方确认的配送清单、发票、验收报告等，达到付款条件起15个工作日内，支付合同总金额的9.0%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进度款，供应商应按照双方签订的合同，按照区内各学校需求定期配送，配送量由各学校通知确定。各学校每月据实结算货款。 注：由接受供货的具体学校负责结算，合同签订后，中标人在每次接受付款前，应先开具符合法律规定的等额发票给学校。付款依据为合同、双方确认的配送清单、发票、验收报告等，达到付款条件起15个工作日内，支付合同总金额的9.0%</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进度款，供应商应按照双方签订的合同，按照区内各学校需求定期配送，配送量由各学校通知确定。各学校每月据实结算货款。 注：由接受供货的具体学校负责结算，合同签订后，中标人在每次接受付款前，应先开具符合法律规定的等额发票给学校。付款依据为合同、双方确认的配送清单、发票、验收报告等，达到付款条件起15个工作日内，支付合同总金额的10.0%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应按照双方签订的合同，按照区内各学校需求定期配送，配送量由各学校通知确定。各学校每月据实结算货款。注：由接受供货的具体学校负责结算，合同签订后，中标人在每次接受付款前，应先开具符合法律规定的等额发票给学校。付款依据为合同、双方确认的配送清单、发票、验收报告等，达到付款条件起15个工作日内，支付合同总金额的9.0%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应按照双方签订的合同，按照区内各学校需求定期配送，配送量由各学校通知确定。各学校每月据实结算货款。注：由接受供货的具体学校负责结算，合同签订后，中标人在每次接受付款前，应先开具符合法律规定的等额发票给学校。付款依据为合同、双方确认的配送清单、发票、验收报告等，达到付款条件起15个工作日内，支付合同总金额的9.0%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应按照双方签订的合同，按照区内各学校需求定期配送，配送量由各学校通知确定。各学校每月据实结算货款。注：由接受供货的具体学校负责结算，合同签订后，中标人在每次接受付款前，应先开具符合法律规定的等额发票给学校。付款依据为合同、双方确认的配送清单、发票、验收报告等，达到付款条件起15个工作日内，支付合同总金额的9.0%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供应商应按照双方签订的合同，按照区内各学校需求定期配送，配送量由各学校通知确定。各学校每月据实结算货款。注：由接受供货的具体学校负责结算，合同签订后，中标人在每次接受付款前，应先开具符合法律规定的等额发票给学校。付款依据为合同、双方确认的配送清单、发票、验收报告等，达到付款条件起15个工作日内，支付合同总金额的9.0%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供应商应按照双方签订的合同，按照区内各学校需求定期配送，配送量由各学校通知确定。各学校每月据实结算货款。注：由接受供货的具体学校负责结算，合同签订后，中标人在每次接受付款前，应先开具符合法律规定的等额发票给学校。付款依据为合同、双方确认的配送清单、发票、验收报告等，达到付款条件起15个工作日内，支付合同总金额的9.0%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供应商应按照双方签订的合同，按照区内各学校需求定期配送，配送量由各学校通知确定。各学校每月据实结算货款。注：由接受供货的具体学校负责结算，合同签订后，中标人在每次接受付款前，应先开具符合法律规定的等额发票给学校。付款依据为合同、双方确认的配送清单、发票、验收报告等，达到付款条件起15个工作日内，支付合同总金额的9.0%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供应商应按照双方签订的合同，按照区内各学校需求定期配送，配送量由各学校通知确定。各学校每月据实结算货款。注：由接受供货的具体学校负责结算，合同签订后，中标人在每次接受付款前，应先开具符合法律规定的等额发票给学校。付款依据为合同、双方确认的配送清单、发票、验收报告等，达到付款条件起15个工作日内，支付合同总金额的9.0%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供应商应按照双方签订的合同，按照区内各学校需求定期配送，配送量由各学校通知确定。各学校每月据实结算货款。注：由接受供货的具体学校负责结算，合同签订后，中标人在每次接受付款前，应先开具符合法律规定的等额发票给学校。付款依据为合同、双方确认的配送清单、发票、验收报告等，达到付款条件起15个工作日内，支付合同总金额的9.0%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供应商应按照双方签订的合同，按照区内各学校需求定期配送，配送量由各学校通知确定。各学校每月据实结算货款。注：由接受供货的具体学校负责结算，合同签订后，中标人在每次接受付款前，应先开具符合法律规定的等额发票给学校。付款依据为合同、双方确认的配送清单、发票、验收报告等，达到付款条件起15个工作日内，支付合同总金额的9.0%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供应商应按照双方签订的合同，按照区内各学校需求定期配送，配送量由各学校通知确定。各学校每月据实结算货款。注：由接受供货的具体学校负责结算，合同签订后，中标人在每次接受付款前，应先开具符合法律规定的等额发票给学校。付款依据为合同、双方确认的配送清单、发票、验收报告等，达到付款条件起15个工作日内，支付合同总金额的9.0%</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供应商应按照双方签订的合同，按照区内各学校需求定期配送，配送量由各学校通知确定。各学校每月据实结算货款。注：由接受供货的具体学校负责结算，合同签订后，中标人在每次接受付款前，应先开具符合法律规定的等额发票给学校。付款依据为合同、双方确认的配送清单、发票、验收报告等，达到付款条件起15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（一）货物到货后，由各项目学校与供应商共同进行外观验收，验收内容包括：外包装的完好性，食材感官性状、产品规格、数量及产地与合同要求的一致性。 （二）验收依据 各使用学校根据国内相应的标准、规范及根据合同文本、合同附件、招标文件、投标文件进行验收。 （三）货物（产品）验收时发现问题的处理办法： 1.供应商提供不符合招标文件和本合同规定的货物（产品），学校有权拒绝接收。 2.如发现所交付的货物有短装、损坏、变质或其他不符合标准及本合同规定之情形者，学校有权要求更换货物，供应商要无条件第一时间进行更换配送。由此产生的时间延误与有关费用由供应商承担。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（一）货物到货后，由各项目学校与供应商共同进行外观验收，验收内容包括：外包装的完好性，食材感官性状、产品规格、数量及产地与合同要求的一致性。 （二）验收依据 各使用学校根据国内相应的标准、规范及根据合同文本、合同附件、招标文件、投标文件进行验收。 （三）货物（产品）验收时发现问题的处理办法： 1.供应商提供不符合招标文件和本合同规定的货物（产品），学校有权拒绝接收。 2.如发现所交付的货物有短装、损坏、变质或其他不符合标准及本合同规定之情形者，学校有权要求更换货物，供应商要无条件第一时间进行更换配送。由此产生的时间延误与有关费用由供应商承担。</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（一）供应商提供的全部货物，均应按标准保护措施进行包装，并确保货物安全无损运抵学校指定地点。 （二）每一个包装箱内应附一份详细装箱单和质量合格证。 （三）固定专人、专车配送，供应商用于配送食品的车辆要有合法手续，配送车辆行驶证、司机驾驶证、配送人员健康证等手续需在采购人备案，配送货物途中发生一切事故由供应商全权承担。配送车辆、人员要有明显标志。每次配送到校，需认真做好交接手续。 （四）配送要求：供应商不应在学生来校、离校时间配送，以免造成校门口拥堵混乱。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（一）供应商提供的全部货物，均应按标准保护措施进行包装，并确保货物安全无损运抵学校指定地点。 （二）每一个包装箱内应附一份详细装箱单和质量合格证。 （三）固定专人、专车配送，供应商用于配送食品的车辆要有合法手续，配送车辆行驶证、司机驾驶证、配送人员健康证等手续需在采购人备案，配送货物途中发生一切事故由供应商全权承担。配送车辆、人员要有明显标志。每次配送到校，需认真做好交接手续。 （四）配送要求：供应商不应在学生来校、离校时间配送，以免造成校门口拥堵混乱。</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质保期：大米、小麦粉、食用油符合国家标准。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质保期：大米、小麦粉、食用油符合国家标准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违约责任：具体内容详见合同。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违约责任：具体内容详见合同。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报价为完成本项目招标文件中所提出的工作范围及要求的全部内容，并达到国家及采购人验收标准而产生的所有费用，包括但不限于食材采购、仓储、运杂费、配送费、装卸费、检验费、包装费、人工费、培训费、伴随服务和售后服务费用、管理费、招标代理服务费、利润、风险、税金等在项目实施过程中所发生的所有费用，任何错报、漏报由供应商自行负责。 3.5.2本项目所属行业：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3.5.3售后服务及应急处理： （一）供应商应按照国家有关法律法规和“三包”规定以及招标文件要求和投标文件的“服务承诺”提供服务。 （二）紧急情况处理：因供应商提供食材问题，导致学生食用后出现头晕、呕吐、腹痛等不适时，应立即送到校医务室或就近医院检查治疗，并立即通知供应商，供应商接到通知后应立即前往现场，进行应急处置，由双方将食材样品送交卫生、质检部门进行检验，因供应商产品质量产生的所有责任全部由供应商承担。 （三）产品坏包处理：学校若发现产品出现胀包、破损、变质等问题应立即制止学生食用，并及时通知供应商对产品进行退换，供应商要实行无条件一比一退换，并且供应商承担由此造成的全部损失。 3.5.4允许供应商参与多个标包的投标活动，但最终供应商只能获取一个标包(序号靠前标包)的中标资格。如同一供应商同时成为第1包、第2包的第一中标候选人，按照第1包、第2包的顺序只能成为序号靠前标包的中标供应商，其他标包按照推荐的中标候选人顺序顺 延至下一名供应商。 3.5.5中标人领取中标通知书时须向代理机构提交纸质版投标文件：正本壹份、副本贰份、电子版（U盘）贰份。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复印件，并提供被授权委托人在本单位缴纳社保的证明材料（法定代表人参加投标只需提供法定代表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为生产厂家的，须提供有效的《食品生产许可证》及《食品经营许可证》或《仅销售预包装食品经营者备案表》。供应商为代理商的，须提供供应商自身的有效的《食品经营许可证》或《仅销售预包装食品经营者备案表》，并提供所投产品生产厂家的有效《食品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非联合体投标声明。供应商需在项目电子化交易系统中按要求上传相应证明文件并进行电子签章。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复印件，并提供被授权委托人在本单位缴纳社保的证明材料（法定代表人参加投标只需提供法定代表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为生产厂家的，须提供有效的《食品生产许可证》及《食品经营许可证》或《仅销售预包装食品经营者备案表》。供应商为代理商的，须提供供应商自身的有效的《食品经营许可证》或《仅销售预包装食品经营者备案表》，并提供所投产品生产厂家的有效《食品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非联合体投标声明。供应商需在项目电子化交易系统中按要求上传相应证明文件并进行电子签章。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详见5.6.2评分标准 异常低价审查</w:t>
            </w:r>
          </w:p>
        </w:tc>
        <w:tc>
          <w:tcPr>
            <w:tcW w:type="dxa" w:w="1661"/>
          </w:tcPr>
          <w:p>
            <w:pPr>
              <w:pStyle w:val="null3"/>
            </w:pPr>
            <w:r>
              <w:rPr>
                <w:rFonts w:ascii="仿宋_GB2312" w:hAnsi="仿宋_GB2312" w:cs="仿宋_GB2312" w:eastAsia="仿宋_GB2312"/>
              </w:rPr>
              <w:t>开标一览表 报价一览表及分项报价表-一包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w:t>
            </w:r>
          </w:p>
        </w:tc>
        <w:tc>
          <w:tcPr>
            <w:tcW w:type="dxa" w:w="3322"/>
          </w:tcPr>
          <w:p>
            <w:pPr>
              <w:pStyle w:val="null3"/>
            </w:pPr>
            <w:r>
              <w:rPr>
                <w:rFonts w:ascii="仿宋_GB2312" w:hAnsi="仿宋_GB2312" w:cs="仿宋_GB2312" w:eastAsia="仿宋_GB2312"/>
              </w:rPr>
              <w:t>投标文件按照规定格式签字盖章;</w:t>
            </w:r>
          </w:p>
        </w:tc>
        <w:tc>
          <w:tcPr>
            <w:tcW w:type="dxa" w:w="1661"/>
          </w:tcPr>
          <w:p>
            <w:pPr>
              <w:pStyle w:val="null3"/>
            </w:pPr>
            <w:r>
              <w:rPr>
                <w:rFonts w:ascii="仿宋_GB2312" w:hAnsi="仿宋_GB2312" w:cs="仿宋_GB2312" w:eastAsia="仿宋_GB2312"/>
              </w:rPr>
              <w:t>开标一览表 中小企业声明函 商务应答表 承诺书 业绩证明文件及投标方案说明 产品技术参数表 资格证明文件 投标函 残疾人福利性单位声明函 报价一览表及分项报价表-一包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投标文件投标有效期达到招标文件的要求；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供应商针对同一货物未递交两份或多份内容不同的投标文件，未出现选择性报价；</w:t>
            </w:r>
          </w:p>
        </w:tc>
        <w:tc>
          <w:tcPr>
            <w:tcW w:type="dxa" w:w="1661"/>
          </w:tcPr>
          <w:p>
            <w:pPr>
              <w:pStyle w:val="null3"/>
            </w:pPr>
            <w:r>
              <w:rPr>
                <w:rFonts w:ascii="仿宋_GB2312" w:hAnsi="仿宋_GB2312" w:cs="仿宋_GB2312" w:eastAsia="仿宋_GB2312"/>
              </w:rPr>
              <w:t>开标一览表 报价一览表及分项报价表-一包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w:t>
            </w:r>
          </w:p>
        </w:tc>
        <w:tc>
          <w:tcPr>
            <w:tcW w:type="dxa" w:w="1661"/>
          </w:tcPr>
          <w:p>
            <w:pPr>
              <w:pStyle w:val="null3"/>
            </w:pPr>
            <w:r>
              <w:rPr>
                <w:rFonts w:ascii="仿宋_GB2312" w:hAnsi="仿宋_GB2312" w:cs="仿宋_GB2312" w:eastAsia="仿宋_GB2312"/>
              </w:rPr>
              <w:t>开标一览表 中小企业声明函 商务应答表 承诺书 业绩证明文件及投标方案说明 产品技术参数表 资格证明文件 投标函 残疾人福利性单位声明函 报价一览表及分项报价表-一包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投标文件未附有采购人不能接受的条件</w:t>
            </w:r>
          </w:p>
        </w:tc>
        <w:tc>
          <w:tcPr>
            <w:tcW w:type="dxa" w:w="3322"/>
          </w:tcPr>
          <w:p>
            <w:pPr>
              <w:pStyle w:val="null3"/>
            </w:pPr>
            <w:r>
              <w:rPr>
                <w:rFonts w:ascii="仿宋_GB2312" w:hAnsi="仿宋_GB2312" w:cs="仿宋_GB2312" w:eastAsia="仿宋_GB2312"/>
              </w:rPr>
              <w:t>投标文件未附有采购人不能接受的条件；</w:t>
            </w:r>
          </w:p>
        </w:tc>
        <w:tc>
          <w:tcPr>
            <w:tcW w:type="dxa" w:w="1661"/>
          </w:tcPr>
          <w:p>
            <w:pPr>
              <w:pStyle w:val="null3"/>
            </w:pPr>
            <w:r>
              <w:rPr>
                <w:rFonts w:ascii="仿宋_GB2312" w:hAnsi="仿宋_GB2312" w:cs="仿宋_GB2312" w:eastAsia="仿宋_GB2312"/>
              </w:rPr>
              <w:t>开标一览表 中小企业声明函 商务应答表 承诺书 业绩证明文件及投标方案说明 产品技术参数表 资格证明文件 投标函 残疾人福利性单位声明函 报价一览表及分项报价表-一包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符合招标文件规定的其他实质性要求</w:t>
            </w:r>
          </w:p>
        </w:tc>
        <w:tc>
          <w:tcPr>
            <w:tcW w:type="dxa" w:w="3322"/>
          </w:tcPr>
          <w:p>
            <w:pPr>
              <w:pStyle w:val="null3"/>
            </w:pPr>
            <w:r>
              <w:rPr>
                <w:rFonts w:ascii="仿宋_GB2312" w:hAnsi="仿宋_GB2312" w:cs="仿宋_GB2312" w:eastAsia="仿宋_GB2312"/>
              </w:rPr>
              <w:t>符合招标文件规定的其他实质性要求；</w:t>
            </w:r>
          </w:p>
        </w:tc>
        <w:tc>
          <w:tcPr>
            <w:tcW w:type="dxa" w:w="1661"/>
          </w:tcPr>
          <w:p>
            <w:pPr>
              <w:pStyle w:val="null3"/>
            </w:pPr>
            <w:r>
              <w:rPr>
                <w:rFonts w:ascii="仿宋_GB2312" w:hAnsi="仿宋_GB2312" w:cs="仿宋_GB2312" w:eastAsia="仿宋_GB2312"/>
              </w:rPr>
              <w:t>开标一览表 中小企业声明函 商务应答表 承诺书 业绩证明文件及投标方案说明 产品技术参数表 资格证明文件 投标函 残疾人福利性单位声明函 报价一览表及分项报价表-一包 标的清单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符合《中华人民共和国政府采购法》有关规定和招标纪律</w:t>
            </w:r>
          </w:p>
        </w:tc>
        <w:tc>
          <w:tcPr>
            <w:tcW w:type="dxa" w:w="3322"/>
          </w:tcPr>
          <w:p>
            <w:pPr>
              <w:pStyle w:val="null3"/>
            </w:pPr>
            <w:r>
              <w:rPr>
                <w:rFonts w:ascii="仿宋_GB2312" w:hAnsi="仿宋_GB2312" w:cs="仿宋_GB2312" w:eastAsia="仿宋_GB2312"/>
              </w:rPr>
              <w:t>符合《中华人民共和国政府采购法》有关规定和招标纪律。</w:t>
            </w:r>
          </w:p>
        </w:tc>
        <w:tc>
          <w:tcPr>
            <w:tcW w:type="dxa" w:w="1661"/>
          </w:tcPr>
          <w:p>
            <w:pPr>
              <w:pStyle w:val="null3"/>
            </w:pPr>
            <w:r>
              <w:rPr>
                <w:rFonts w:ascii="仿宋_GB2312" w:hAnsi="仿宋_GB2312" w:cs="仿宋_GB2312" w:eastAsia="仿宋_GB2312"/>
              </w:rPr>
              <w:t>开标一览表 中小企业声明函 商务应答表 承诺书 业绩证明文件及投标方案说明 产品技术参数表 资格证明文件 投标函 残疾人福利性单位声明函 报价一览表及分项报价表-一包 标的清单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详见5.6.2评分标准 异常低价审查</w:t>
            </w:r>
          </w:p>
        </w:tc>
        <w:tc>
          <w:tcPr>
            <w:tcW w:type="dxa" w:w="1661"/>
          </w:tcPr>
          <w:p>
            <w:pPr>
              <w:pStyle w:val="null3"/>
            </w:pPr>
            <w:r>
              <w:rPr>
                <w:rFonts w:ascii="仿宋_GB2312" w:hAnsi="仿宋_GB2312" w:cs="仿宋_GB2312" w:eastAsia="仿宋_GB2312"/>
              </w:rPr>
              <w:t>开标一览表 报价一览表及分项报价表-二包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w:t>
            </w:r>
          </w:p>
        </w:tc>
        <w:tc>
          <w:tcPr>
            <w:tcW w:type="dxa" w:w="3322"/>
          </w:tcPr>
          <w:p>
            <w:pPr>
              <w:pStyle w:val="null3"/>
            </w:pPr>
            <w:r>
              <w:rPr>
                <w:rFonts w:ascii="仿宋_GB2312" w:hAnsi="仿宋_GB2312" w:cs="仿宋_GB2312" w:eastAsia="仿宋_GB2312"/>
              </w:rPr>
              <w:t>投标文件按照规定格式签字盖章;</w:t>
            </w:r>
          </w:p>
        </w:tc>
        <w:tc>
          <w:tcPr>
            <w:tcW w:type="dxa" w:w="1661"/>
          </w:tcPr>
          <w:p>
            <w:pPr>
              <w:pStyle w:val="null3"/>
            </w:pPr>
            <w:r>
              <w:rPr>
                <w:rFonts w:ascii="仿宋_GB2312" w:hAnsi="仿宋_GB2312" w:cs="仿宋_GB2312" w:eastAsia="仿宋_GB2312"/>
              </w:rPr>
              <w:t>开标一览表 报价一览表及分项报价表-二包 中小企业声明函 商务应答表 承诺书 业绩证明文件及投标方案说明 产品技术参数表 资格证明文件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投标文件投标有效期达到招标文件的要求；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供应商针对同一货物未递交两份或多份内容不同的投标文件，未出现选择性报价；</w:t>
            </w:r>
          </w:p>
        </w:tc>
        <w:tc>
          <w:tcPr>
            <w:tcW w:type="dxa" w:w="1661"/>
          </w:tcPr>
          <w:p>
            <w:pPr>
              <w:pStyle w:val="null3"/>
            </w:pPr>
            <w:r>
              <w:rPr>
                <w:rFonts w:ascii="仿宋_GB2312" w:hAnsi="仿宋_GB2312" w:cs="仿宋_GB2312" w:eastAsia="仿宋_GB2312"/>
              </w:rPr>
              <w:t>开标一览表 报价一览表及分项报价表-二包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w:t>
            </w:r>
          </w:p>
        </w:tc>
        <w:tc>
          <w:tcPr>
            <w:tcW w:type="dxa" w:w="1661"/>
          </w:tcPr>
          <w:p>
            <w:pPr>
              <w:pStyle w:val="null3"/>
            </w:pPr>
            <w:r>
              <w:rPr>
                <w:rFonts w:ascii="仿宋_GB2312" w:hAnsi="仿宋_GB2312" w:cs="仿宋_GB2312" w:eastAsia="仿宋_GB2312"/>
              </w:rPr>
              <w:t>开标一览表 报价一览表及分项报价表-二包 中小企业声明函 商务应答表 承诺书 业绩证明文件及投标方案说明 产品技术参数表 资格证明文件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投标文件未附有采购人不能接受的条件</w:t>
            </w:r>
          </w:p>
        </w:tc>
        <w:tc>
          <w:tcPr>
            <w:tcW w:type="dxa" w:w="3322"/>
          </w:tcPr>
          <w:p>
            <w:pPr>
              <w:pStyle w:val="null3"/>
            </w:pPr>
            <w:r>
              <w:rPr>
                <w:rFonts w:ascii="仿宋_GB2312" w:hAnsi="仿宋_GB2312" w:cs="仿宋_GB2312" w:eastAsia="仿宋_GB2312"/>
              </w:rPr>
              <w:t>投标文件未附有采购人不能接受的条件；</w:t>
            </w:r>
          </w:p>
        </w:tc>
        <w:tc>
          <w:tcPr>
            <w:tcW w:type="dxa" w:w="1661"/>
          </w:tcPr>
          <w:p>
            <w:pPr>
              <w:pStyle w:val="null3"/>
            </w:pPr>
            <w:r>
              <w:rPr>
                <w:rFonts w:ascii="仿宋_GB2312" w:hAnsi="仿宋_GB2312" w:cs="仿宋_GB2312" w:eastAsia="仿宋_GB2312"/>
              </w:rPr>
              <w:t>开标一览表 报价一览表及分项报价表-二包 中小企业声明函 商务应答表 承诺书 业绩证明文件及投标方案说明 产品技术参数表 资格证明文件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符合招标文件规定的其他实质性要求</w:t>
            </w:r>
          </w:p>
        </w:tc>
        <w:tc>
          <w:tcPr>
            <w:tcW w:type="dxa" w:w="3322"/>
          </w:tcPr>
          <w:p>
            <w:pPr>
              <w:pStyle w:val="null3"/>
            </w:pPr>
            <w:r>
              <w:rPr>
                <w:rFonts w:ascii="仿宋_GB2312" w:hAnsi="仿宋_GB2312" w:cs="仿宋_GB2312" w:eastAsia="仿宋_GB2312"/>
              </w:rPr>
              <w:t>符合招标文件规定的其他实质性要求；</w:t>
            </w:r>
          </w:p>
        </w:tc>
        <w:tc>
          <w:tcPr>
            <w:tcW w:type="dxa" w:w="1661"/>
          </w:tcPr>
          <w:p>
            <w:pPr>
              <w:pStyle w:val="null3"/>
            </w:pPr>
            <w:r>
              <w:rPr>
                <w:rFonts w:ascii="仿宋_GB2312" w:hAnsi="仿宋_GB2312" w:cs="仿宋_GB2312" w:eastAsia="仿宋_GB2312"/>
              </w:rPr>
              <w:t>开标一览表 报价一览表及分项报价表-二包 中小企业声明函 商务应答表 承诺书 业绩证明文件及投标方案说明 产品技术参数表 资格证明文件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符合《中华人民共和国政府采购法》有关规定和招标纪律</w:t>
            </w:r>
          </w:p>
        </w:tc>
        <w:tc>
          <w:tcPr>
            <w:tcW w:type="dxa" w:w="3322"/>
          </w:tcPr>
          <w:p>
            <w:pPr>
              <w:pStyle w:val="null3"/>
            </w:pPr>
            <w:r>
              <w:rPr>
                <w:rFonts w:ascii="仿宋_GB2312" w:hAnsi="仿宋_GB2312" w:cs="仿宋_GB2312" w:eastAsia="仿宋_GB2312"/>
              </w:rPr>
              <w:t>符合《中华人民共和国政府采购法》有关规定和招标纪律。</w:t>
            </w:r>
          </w:p>
        </w:tc>
        <w:tc>
          <w:tcPr>
            <w:tcW w:type="dxa" w:w="1661"/>
          </w:tcPr>
          <w:p>
            <w:pPr>
              <w:pStyle w:val="null3"/>
            </w:pPr>
            <w:r>
              <w:rPr>
                <w:rFonts w:ascii="仿宋_GB2312" w:hAnsi="仿宋_GB2312" w:cs="仿宋_GB2312" w:eastAsia="仿宋_GB2312"/>
              </w:rPr>
              <w:t>开标一览表 报价一览表及分项报价表-二包 中小企业声明函 商务应答表 承诺书 业绩证明文件及投标方案说明 产品技术参数表 资格证明文件 投标函 残疾人福利性单位声明函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提供2023年以来类似项目业绩合同（以合同签订时间为准），每份计2分，满分10分。 （注：以上证明文件在投标文件中附业绩合同扫描件并加盖公司公章。）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产品及原材料来源渠道证明</w:t>
            </w:r>
          </w:p>
        </w:tc>
        <w:tc>
          <w:tcPr>
            <w:tcW w:type="dxa" w:w="2492"/>
          </w:tcPr>
          <w:p>
            <w:pPr>
              <w:pStyle w:val="null3"/>
            </w:pPr>
            <w:r>
              <w:rPr>
                <w:rFonts w:ascii="仿宋_GB2312" w:hAnsi="仿宋_GB2312" w:cs="仿宋_GB2312" w:eastAsia="仿宋_GB2312"/>
              </w:rPr>
              <w:t>供应商提供米、面、油共3类产品的合法来源渠道证明文件。 每提供一类产品的证明文件得2分，满分6分，不提供不得分。 注：证明文件包括但不限于生产企业授权或销售协议或代理协议或购销合同等；供应商为产品生产企业的，提供自产自销的说明。</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运输车辆配备</w:t>
            </w:r>
          </w:p>
        </w:tc>
        <w:tc>
          <w:tcPr>
            <w:tcW w:type="dxa" w:w="2492"/>
          </w:tcPr>
          <w:p>
            <w:pPr>
              <w:pStyle w:val="null3"/>
            </w:pPr>
            <w:r>
              <w:rPr>
                <w:rFonts w:ascii="仿宋_GB2312" w:hAnsi="仿宋_GB2312" w:cs="仿宋_GB2312" w:eastAsia="仿宋_GB2312"/>
              </w:rPr>
              <w:t>有符合食品安全运输标准的配送专用车辆，需提供车辆配置说明（包括但不限于车辆类型、使用年限等），且车辆具备食品安全运输能力。 1、配送7辆及以上车辆的得6分； 2、配送5辆及以上车辆的得4分； 3、配送3辆及以上车辆的得2分；3辆（不含）以下不得分。 注：1、提供车辆权属证明资料（如购车发票，或车辆登记证书、或租赁合同等）作为计分佐证材料。 2、若车辆非自有，供应商须提供承诺函：租赁合同能覆盖本项目服务期，不提供不得分。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食品原材料仓储能力</w:t>
            </w:r>
          </w:p>
        </w:tc>
        <w:tc>
          <w:tcPr>
            <w:tcW w:type="dxa" w:w="2492"/>
          </w:tcPr>
          <w:p>
            <w:pPr>
              <w:pStyle w:val="null3"/>
            </w:pPr>
            <w:r>
              <w:rPr>
                <w:rFonts w:ascii="仿宋_GB2312" w:hAnsi="仿宋_GB2312" w:cs="仿宋_GB2312" w:eastAsia="仿宋_GB2312"/>
              </w:rPr>
              <w:t>一、评审内容 供应商具有食材的仓储能力，配备以下设施设备 ①仓库配备（通风、防潮、防鼠、防虫）； ②设备配备（配备保障仓储运转及食品安全的基础设备） 二、赋分标准 每提供一项仓储能力证明材料得3分，满分6分。 注：1、需同时提供：①仓库及设备的实景照片（能反映仓库整体环境、面积、卫生状况及设备情况）；②有效的产权证明或租赁合同复印件。 2.非自有仓储：若仓库为租赁所得，供应商须单独出具承诺函（格式自拟），承诺内容须包含：在本项目服务期内持续拥有该仓库的合法使用权；未提供承诺函的，此项不得分。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产品检测报告</w:t>
            </w:r>
          </w:p>
        </w:tc>
        <w:tc>
          <w:tcPr>
            <w:tcW w:type="dxa" w:w="2492"/>
          </w:tcPr>
          <w:p>
            <w:pPr>
              <w:pStyle w:val="null3"/>
            </w:pPr>
            <w:r>
              <w:rPr>
                <w:rFonts w:ascii="仿宋_GB2312" w:hAnsi="仿宋_GB2312" w:cs="仿宋_GB2312" w:eastAsia="仿宋_GB2312"/>
              </w:rPr>
              <w:t>由第三方法定检测机构出具的大米、面粉、食用油检测合格的质量检验或检测报告，每提供1个类别相关检验或检测报告得2分，最高得6分。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组织架构与人员配备要求</w:t>
            </w:r>
          </w:p>
        </w:tc>
        <w:tc>
          <w:tcPr>
            <w:tcW w:type="dxa" w:w="2492"/>
          </w:tcPr>
          <w:p>
            <w:pPr>
              <w:pStyle w:val="null3"/>
            </w:pPr>
            <w:r>
              <w:rPr>
                <w:rFonts w:ascii="仿宋_GB2312" w:hAnsi="仿宋_GB2312" w:cs="仿宋_GB2312" w:eastAsia="仿宋_GB2312"/>
              </w:rPr>
              <w:t>一、组织架构（满分2分） 供应商提供清晰的组织架构图及各层级岗位权责说明文件，架构层级清晰、责权明确，能够满足项目高效运转需求的，得2分 二、人员配备（满分7.5分） ①团队配置须至少包括项目经理、采购人员、检验人员以及配送人员四类岗位服务人员，得3分。岗位缺项不得分。 ②上述四类岗位人员齐全，且均具备本行业从业工作经验，提供工作证明或者劳动合同，得2.5分。 ③上述四类岗位人员齐全，且每提供1名具有有效健康证的人员得0.5分，最高得2分。 注：以提供有效健康证明复印件及社保缴纳证明（投标截止时间前6个月内任意1个月的本单位社保缴纳证明）复印件加盖公章为准，缺任意一项不计分。</w:t>
            </w:r>
          </w:p>
        </w:tc>
        <w:tc>
          <w:tcPr>
            <w:tcW w:type="dxa" w:w="831"/>
          </w:tcPr>
          <w:p>
            <w:pPr>
              <w:pStyle w:val="null3"/>
              <w:jc w:val="right"/>
            </w:pPr>
            <w:r>
              <w:rPr>
                <w:rFonts w:ascii="仿宋_GB2312" w:hAnsi="仿宋_GB2312" w:cs="仿宋_GB2312" w:eastAsia="仿宋_GB2312"/>
              </w:rPr>
              <w:t>9.5000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响应时间</w:t>
            </w:r>
          </w:p>
        </w:tc>
        <w:tc>
          <w:tcPr>
            <w:tcW w:type="dxa" w:w="2492"/>
          </w:tcPr>
          <w:p>
            <w:pPr>
              <w:pStyle w:val="null3"/>
            </w:pPr>
            <w:r>
              <w:rPr>
                <w:rFonts w:ascii="仿宋_GB2312" w:hAnsi="仿宋_GB2312" w:cs="仿宋_GB2312" w:eastAsia="仿宋_GB2312"/>
              </w:rPr>
              <w:t>供应商需提供针对发生配送事故、食品安全事故或其他特殊情况配送处理出现问题时，到达现场处理时间。 1.供应商到达现场处置时间≤60分钟得4分； 2.60分钟(不含)—80分钟得3.5分； 3.80分钟(不含)—100分钟得2.5分； 4.100(不含）-120分钟得1.5分； 5.120(不含）-140分钟得0.5分； 其余不得分。 注:提供供应商承诺函加盖投标供应商公章。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生产日期时效承诺</w:t>
            </w:r>
          </w:p>
        </w:tc>
        <w:tc>
          <w:tcPr>
            <w:tcW w:type="dxa" w:w="2492"/>
          </w:tcPr>
          <w:p>
            <w:pPr>
              <w:pStyle w:val="null3"/>
            </w:pPr>
            <w:r>
              <w:rPr>
                <w:rFonts w:ascii="仿宋_GB2312" w:hAnsi="仿宋_GB2312" w:cs="仿宋_GB2312" w:eastAsia="仿宋_GB2312"/>
              </w:rPr>
              <w:t>投标文件中书面承诺： ①承诺所供大米在保质期内，且生产日期/包装日期距离收货日期不超过1/4质保期得1分。 ②承诺所供面粉在保质期内，且生产日期/包装日期距离收货日期不超过1/4质保期得1分 ③承诺所供食用油在保质期内，且生产日期/包装日期距离收货日期不超过1/4质保期得1分。 注：以上承诺函格式自拟，并加盖投标人公章，否则本项不得分。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①采购计划制定、整体服务流程； ②采购质量标准及要求； ③检查方案（抽样检查及日常检查） ④管理制度：包括全流程质量管控机制（出入库管理、货物交接）；索证索票制度、食材检测标准。 ⑤⻝品退换货机制、投诉处理⽅案。 二、评审标准 1.完整性：方案须全面，对评审内容中的各项要求有详细描述； 2.可实施性：切合本项目实际情况，实施步骤清晰、合理； 3.针对性：方案能够紧扣项目实际情况，内容科学合理。 三、赋分标准 ①采购计划制定、整体服务流程：每完全满足一项评审标准计0.5分，满分1.5分。 ②采购质量标准及要求：每完全满足一项评审标准计0.5分，满分1.5分。 ③检查方案（抽样检查及日常检查） ：每完全满足一项评审标准计0.5分，满分1.5分。 ④管理制度：每完全满足一项评审标准计0.5分，满分1.5分。 ⑤⻝品退换货机制、投诉处理⽅案：每完全满足一项评审标准计0.5分，满分1.5分。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食品安全控制方案和保证措施</w:t>
            </w:r>
          </w:p>
        </w:tc>
        <w:tc>
          <w:tcPr>
            <w:tcW w:type="dxa" w:w="2492"/>
          </w:tcPr>
          <w:p>
            <w:pPr>
              <w:pStyle w:val="null3"/>
            </w:pPr>
            <w:r>
              <w:rPr>
                <w:rFonts w:ascii="仿宋_GB2312" w:hAnsi="仿宋_GB2312" w:cs="仿宋_GB2312" w:eastAsia="仿宋_GB2312"/>
              </w:rPr>
              <w:t>一、评审内容： ①安全预防方案及安全责任划分标准；②食材验收保管的信息管理，及产品检验环节的控制方案；③安全事故的应对措施及食品卫生保证措施； 二、评审标准 1.完整性：方案须全面，对评审内容中的各项要求有详细描述； 2.可实施性：切合本项目实际情况，实施步骤清晰、合理； 3.针对性：方案能够紧扣项目实际情况，内容科学合理。 三、赋分标准 ①安全预防方案及安全责任划分标准：每完全满足一项评审标准计0.5分，满分1.5分。 ②食材验收保管的信息管理，及产品检验环节的控制方案：每完全满足一项评审标准计0.5分，满分1.5分。 ③安全事故的应对措施及食品卫生保证措施：每完全满足一项评审标准计0.5分，满分1.5分。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应急配送方案</w:t>
            </w:r>
          </w:p>
        </w:tc>
        <w:tc>
          <w:tcPr>
            <w:tcW w:type="dxa" w:w="2492"/>
          </w:tcPr>
          <w:p>
            <w:pPr>
              <w:pStyle w:val="null3"/>
            </w:pPr>
            <w:r>
              <w:rPr>
                <w:rFonts w:ascii="仿宋_GB2312" w:hAnsi="仿宋_GB2312" w:cs="仿宋_GB2312" w:eastAsia="仿宋_GB2312"/>
              </w:rPr>
              <w:t>一、评审内容： 提供应急预案，保证食材正常供应，内容包括： ①市场供应短缺、临时及重大节假日供应需求增加； ②恶劣天气、自然灾害等导致的运输、供应困难。 二、评审标准 1.完整性：方案须全面，对评审内容中的各项要求有详细描述； 2.可实施性：切合本项目实际情况，实施步骤清晰、合理； 3.针对性：方案能够紧扣项目实际情况，内容科学合理。 三、赋分标准 ①市场供应短缺、临时及重大节假日供应需求增加：每完全满足一项评审标准计0.5分，满分1.5分。 ②恶劣天气、自然灾害等导致的运输、供应困难：每完全满足一项评审标准计0.5分，满分1.5分。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售后服务评审内容点如下：包括①具有完善的售后服务保障体系;②交货期内人员到位情况、服务期内的响应时间以及供应计划③不能完全履行售后服务时愿意接受相关处罚的承诺。 二、评审标准 1.完整性：方案须全面，对评审内容中的各项要求有详细描述； 2.可实施性：切合本项目实际情况，实施步骤清晰、合理； 3.针对性：方案能够紧扣项目实际情况，内容科学合理。 三、赋分标准 ①具有完善的售后服务保障体系：每完全满足一项评审标准计0.5分，满分1.5分。 ②交货期内人员到位情况、服务期内的响应时间以及供应计划：每完全满足一项评审标准计0.5分，满分1.5分。 ③不能完全履行售后服务时愿意接受相关处罚的承诺：每完全满足一项评审标准计0.5分，满分1.5分。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小组基于专业判断，认为供应商投标（响应）报价过低，有可能影响产品质量或者不能诚信履约的其他情形。评审小组启动异常低价投标审查后，属于前述第1项至第4项情形的，相关供应商在30分钟内通过项目电子化交易系统进行提交，对投标（响应）价格作出解释，提供项目具体成本测算等与报价合理性相关的书面说明及必要的证明材料，包括但不限于原材料成本、人工成本、制造费用等。评审小组依据专业经验，参考同类项目中标（成交）价格、类似产品市场价格水平、行业人工费用标准、国家有关部门指导行业协会发布的行业平均成本等情况，对报价合理性进行判断。供应商提交的相关证明材料，应当加盖供应商（法定名称）电子印章，供应商不能提供书面说明、证明材料，或者提供的书面说明、证明材料不能证明其报价合理性的，评审小组应当将其作为无效投标（响应）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报价一览表及分项报价表-一包</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价格分采用低价优先法计算，即满足招标文件要求且投标价格最低的投标报价为评标基准价，其价格分为满分。其他供应商的价格分统一按照下列公式计算： 投标报价得分=（评标基准价/有效报价）×价格权重（30%）×100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报价一览表及分项报价表-一包</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关于进一步加大政府采购支持中小企业力度的通知》（财库〔2022〕19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 2.采购标的对应的所属行业：工业。根据《工业和信息化部、国家统计局、国家发展和改革委员会、财政部关于印发中小企业划型标准规定的通知》（工信部联企业〔2011〕300号）规定的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c>
          <w:tcPr>
            <w:tcW w:type="dxa" w:w="1661"/>
          </w:tcPr>
          <w:p>
            <w:pPr>
              <w:pStyle w:val="null3"/>
            </w:pPr>
            <w:r>
              <w:rPr>
                <w:rFonts w:ascii="仿宋_GB2312" w:hAnsi="仿宋_GB2312" w:cs="仿宋_GB2312" w:eastAsia="仿宋_GB2312"/>
              </w:rPr>
              <w:t>报价一览表及分项报价表-一包</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提供2023年以来类似项目业绩合同（以合同签订时间为准），每份计2分，满分10分。 （注：以上证明文件在投标文件中附业绩合同扫描件并加盖公司公章。）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产品及原材料来源渠道证明</w:t>
            </w:r>
          </w:p>
        </w:tc>
        <w:tc>
          <w:tcPr>
            <w:tcW w:type="dxa" w:w="2492"/>
          </w:tcPr>
          <w:p>
            <w:pPr>
              <w:pStyle w:val="null3"/>
            </w:pPr>
            <w:r>
              <w:rPr>
                <w:rFonts w:ascii="仿宋_GB2312" w:hAnsi="仿宋_GB2312" w:cs="仿宋_GB2312" w:eastAsia="仿宋_GB2312"/>
              </w:rPr>
              <w:t>供应商提供米、面、油共3类产品的合法来源渠道证明文件。 每提供一类产品的证明文件得2分，满分6分，不提供不得分。 注：证明文件包括但不限于生产企业授权或销售协议或代理协议或购销合同等；供应商为产品生产企业的，提供自产自销的说明。</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运输车辆配备</w:t>
            </w:r>
          </w:p>
        </w:tc>
        <w:tc>
          <w:tcPr>
            <w:tcW w:type="dxa" w:w="2492"/>
          </w:tcPr>
          <w:p>
            <w:pPr>
              <w:pStyle w:val="null3"/>
            </w:pPr>
            <w:r>
              <w:rPr>
                <w:rFonts w:ascii="仿宋_GB2312" w:hAnsi="仿宋_GB2312" w:cs="仿宋_GB2312" w:eastAsia="仿宋_GB2312"/>
              </w:rPr>
              <w:t>有符合食品安全运输标准的配送专用车辆，需提供车辆配置说明（包括但不限于车辆类型、使用年限等），且车辆具备食品安全运输能力。 1、配送7辆及以上车辆的得6分； 2、配送5辆及以上车辆的得4分； 3、配送3辆及以上车辆的得2分；3辆（不含）以下不得分。 注：1、提供车辆权属证明资料（如购车发票，或车辆登记证书、或租赁合同等）作为计分佐证材料。 2、若车辆非自有，供应商须提供承诺函：租赁合同能覆盖本项目服务期，不提供不得分。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食品原材料仓储能力</w:t>
            </w:r>
          </w:p>
        </w:tc>
        <w:tc>
          <w:tcPr>
            <w:tcW w:type="dxa" w:w="2492"/>
          </w:tcPr>
          <w:p>
            <w:pPr>
              <w:pStyle w:val="null3"/>
            </w:pPr>
            <w:r>
              <w:rPr>
                <w:rFonts w:ascii="仿宋_GB2312" w:hAnsi="仿宋_GB2312" w:cs="仿宋_GB2312" w:eastAsia="仿宋_GB2312"/>
              </w:rPr>
              <w:t>一、评审内容 供应商具有食材的仓储能力，配备以下设施设备 ①仓库配备（通风、防潮、防鼠、防虫）； ②设备配备（配备保障仓储运转及食品安全的基础设备） 二、赋分标准 每提供一项仓储能力证明材料得3分，满分6分。 注：1、需同时提供：①仓库及设备的实景照片（能反映仓库整体环境、面积、卫生状况及设备情况）；②有效的产权证明或租赁合同复印件。 2.非自有仓储：若仓库为租赁所得，供应商须单独出具承诺函（格式自拟），承诺内容须包含：在本项目服务期内持续拥有该仓库的合法使用权；未提供承诺函的，此项不得分。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产品检测报告</w:t>
            </w:r>
          </w:p>
        </w:tc>
        <w:tc>
          <w:tcPr>
            <w:tcW w:type="dxa" w:w="2492"/>
          </w:tcPr>
          <w:p>
            <w:pPr>
              <w:pStyle w:val="null3"/>
            </w:pPr>
            <w:r>
              <w:rPr>
                <w:rFonts w:ascii="仿宋_GB2312" w:hAnsi="仿宋_GB2312" w:cs="仿宋_GB2312" w:eastAsia="仿宋_GB2312"/>
              </w:rPr>
              <w:t>由第三方法定检测机构出具的大米、面粉、食用油检测合格的质量检验或检测报告，每提供1个类别相关检验或检测报告得2分，最高得6分。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组织架构与人员配备要求</w:t>
            </w:r>
          </w:p>
        </w:tc>
        <w:tc>
          <w:tcPr>
            <w:tcW w:type="dxa" w:w="2492"/>
          </w:tcPr>
          <w:p>
            <w:pPr>
              <w:pStyle w:val="null3"/>
            </w:pPr>
            <w:r>
              <w:rPr>
                <w:rFonts w:ascii="仿宋_GB2312" w:hAnsi="仿宋_GB2312" w:cs="仿宋_GB2312" w:eastAsia="仿宋_GB2312"/>
              </w:rPr>
              <w:t>一、组织架构（满分2分） 供应商提供清晰的组织架构图及各层级岗位权责说明文件，架构层级清晰、责权明确，能够满足项目高效运转需求的，得2分 二、人员配备（满分7.5分） ①团队配置须至少包括项目经理、采购人员、检验人员以及配送人员四类岗位服务人员，得3分。岗位缺项不得分。 ②上述四类岗位人员齐全，且均具备本行业从业工作经验，提供工作证明或者劳动合同，得2.5分。 ③上述四类岗位人员齐全，且每提供1名具有有效健康证的人员得0.5分，最高得2分。 注：以提供有效健康证明复印件及社保缴纳证明（投标截止时间前6个月内任意1个月的本单位社保缴纳证明）复印件加盖公章为准，缺任意一项不计分。</w:t>
            </w:r>
          </w:p>
        </w:tc>
        <w:tc>
          <w:tcPr>
            <w:tcW w:type="dxa" w:w="831"/>
          </w:tcPr>
          <w:p>
            <w:pPr>
              <w:pStyle w:val="null3"/>
              <w:jc w:val="right"/>
            </w:pPr>
            <w:r>
              <w:rPr>
                <w:rFonts w:ascii="仿宋_GB2312" w:hAnsi="仿宋_GB2312" w:cs="仿宋_GB2312" w:eastAsia="仿宋_GB2312"/>
              </w:rPr>
              <w:t>9.5000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响应时间</w:t>
            </w:r>
          </w:p>
        </w:tc>
        <w:tc>
          <w:tcPr>
            <w:tcW w:type="dxa" w:w="2492"/>
          </w:tcPr>
          <w:p>
            <w:pPr>
              <w:pStyle w:val="null3"/>
            </w:pPr>
            <w:r>
              <w:rPr>
                <w:rFonts w:ascii="仿宋_GB2312" w:hAnsi="仿宋_GB2312" w:cs="仿宋_GB2312" w:eastAsia="仿宋_GB2312"/>
              </w:rPr>
              <w:t>供应商需提供针对发生配送事故、食品安全事故或其他特殊情况配送处理出现问题时，到达现场处理时间。 1.供应商到达现场处置时间≤60分钟得4分； 2.60分钟(不含)—80分钟得3.5分； 3.80分钟(不含)—100分钟得2.5分； 4.100(不含）-120分钟得1.5分； 5.120(不含）-140分钟得0.5分； 其余不得分。 注:提供供应商承诺函加盖投标供应商公章。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生产日期时效承诺</w:t>
            </w:r>
          </w:p>
        </w:tc>
        <w:tc>
          <w:tcPr>
            <w:tcW w:type="dxa" w:w="2492"/>
          </w:tcPr>
          <w:p>
            <w:pPr>
              <w:pStyle w:val="null3"/>
            </w:pPr>
            <w:r>
              <w:rPr>
                <w:rFonts w:ascii="仿宋_GB2312" w:hAnsi="仿宋_GB2312" w:cs="仿宋_GB2312" w:eastAsia="仿宋_GB2312"/>
              </w:rPr>
              <w:t>投标文件中书面承诺： ①承诺所供大米在保质期内，且生产日期/包装日期距离收货日期不超过1/4质保期得1分。 ②承诺所供面粉在保质期内，且生产日期/包装日期距离收货日期不超过1/4质保期得1分。 ③承诺所供食用油在保质期内，且生产日期/包装日期距离收货日期不超过1/4质保期得1分。 注：以上承诺函格式自拟，并加盖投标人公章，否则本项不得分。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①采购计划制定、整体服务流程； ②采购质量标准及要求； ③检查方案（抽样检查及日常检查） ④管理制度：包括全流程质量管控机制（出入库管理、货物交接）；索证索票制度、食材检测标准。 ⑤⻝品退换货机制、投诉处理⽅案。 二、评审标准 1.完整性：方案须全面，对评审内容中的各项要求有详细描述； 2.可实施性：切合本项目实际情况，实施步骤清晰、合理； 3.针对性：方案能够紧扣项目实际情况，内容科学合理。 三、赋分标准 ①采购计划制定、整体服务流程：每完全满足一项评审标准计0.5分，满分1.5分。 ②采购质量标准及要求：每完全满足一项评审标准计0.5分，满分1.5分。 ③检查方案（抽样检查及日常检查） ：每完全满足一项评审标准计0.5分，满分1.5分。 ④管理制度：每完全满足一项评审标准计0.5分，满分1.5分。 ⑤⻝品退换货机制、投诉处理⽅案：每完全满足一项评审标准计0.5分，满分1.5分。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食品安全控制方案和保证措施</w:t>
            </w:r>
          </w:p>
        </w:tc>
        <w:tc>
          <w:tcPr>
            <w:tcW w:type="dxa" w:w="2492"/>
          </w:tcPr>
          <w:p>
            <w:pPr>
              <w:pStyle w:val="null3"/>
            </w:pPr>
            <w:r>
              <w:rPr>
                <w:rFonts w:ascii="仿宋_GB2312" w:hAnsi="仿宋_GB2312" w:cs="仿宋_GB2312" w:eastAsia="仿宋_GB2312"/>
              </w:rPr>
              <w:t>一、评审内容： ①安全预防方案及安全责任划分标准；②食材验收保管的信息管理，及产品检验环节的控制方案；③安全事故的应对措施及食品卫生保证措施； 二、评审标准 1.完整性：方案须全面，对评审内容中的各项要求有详细描述； 2.可实施性：切合本项目实际情况，实施步骤清晰、合理； 3.针对性：方案能够紧扣项目实际情况，内容科学合理。 三、赋分标准 ①安全预防方案及安全责任划分标准：每完全满足一项评审标准计0.5分，满分1.5分。 ②食材验收保管的信息管理，及产品检验环节的控制方案：每完全满足一项评审标准计0.5分，满分1.5分。 ③安全事故的应对措施及食品卫生保证措施：每完全满足一项评审标准计0.5分，满分1.5分。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应急配送方案</w:t>
            </w:r>
          </w:p>
        </w:tc>
        <w:tc>
          <w:tcPr>
            <w:tcW w:type="dxa" w:w="2492"/>
          </w:tcPr>
          <w:p>
            <w:pPr>
              <w:pStyle w:val="null3"/>
            </w:pPr>
            <w:r>
              <w:rPr>
                <w:rFonts w:ascii="仿宋_GB2312" w:hAnsi="仿宋_GB2312" w:cs="仿宋_GB2312" w:eastAsia="仿宋_GB2312"/>
              </w:rPr>
              <w:t>一、评审内容： 提供应急预案，保证食材正常供应，内容包括： ①市场供应短缺、临时及重大节假日供应需求增加； ②恶劣天气、自然灾害等导致的运输、供应困难。 二、评审标准 1.完整性：方案须全面，对评审内容中的各项要求有详细描述； 2.可实施性：切合本项目实际情况，实施步骤清晰、合理； 3.针对性：方案能够紧扣项目实际情况，内容科学合理。 三、赋分标准 ①市场供应短缺、临时及重大节假日供应需求增加：每完全满足一项评审标准计0.5分，满分1.5分。 ②恶劣天气、自然灾害等导致的运输、供应困难：每完全满足一项评审标准计0.5分，满分1.5分。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售后服务评审内容点如下：包括①具有完善的售后服务保障体系;②交货期内人员到位情况、服务期内的响应时间以及供应计划③不能完全履行售后服务时愿意接受相关处罚的承诺。 二、评审标准 1.完整性：方案须全面，对评审内容中的各项要求有详细描述； 2.可实施性：切合本项目实际情况，实施步骤清晰、合理； 3.针对性：方案能够紧扣项目实际情况，内容科学合理。 三、赋分标准 ①具有完善的售后服务保障体系：每完全满足一项评审标准计0.5分，满分1.5分。 ②交货期内人员到位情况、服务期内的响应时间以及供应计划：每完全满足一项评审标准计0.5分，满分1.5分。 ③不能完全履行售后服务时愿意接受相关处罚的承诺：每完全满足一项评审标准计0.5分，满分1.5分。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小组基于专业判断，认为供应商投标（响应）报价过低，有可能影响产品质量或者不能诚信履约的其他情形。评审小组启动异常低价投标审查后，属于前述第1项至第4项情形的，相关供应商在30分钟内通过项目电子化交易系统进行提交，对投标（响应）价格作出解释，提供项目具体成本测算等与报价合理性相关的书面说明及必要的证明材料，包括但不限于原材料成本、人工成本、制造费用等。评审小组依据专业经验，参考同类项目中标（成交）价格、类似产品市场价格水平、行业人工费用标准、国家有关部门指导行业协会发布的行业平均成本等情况，对报价合理性进行判断。供应商提交的相关证明材料，应当加盖供应商（法定名称）电子印章，供应商不能提供书面说明、证明材料，或者提供的书面说明、证明材料不能证明其报价合理性的，评审小组应当将其作为无效投标（响应）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报价一览表及分项报价表-二包</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价格分采用低价优先法计算，即满足招标文件要求且投标价格最低的投标报价为评标基准价，其价格分为满分。其他供应商的价格分统一按照下列公式计算： 投标报价得分=（评标基准价/有效报价）×价格权重（30%）×100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报价一览表及分项报价表-二包</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关于进一步加大政府采购支持中小企业力度的通知》（财库〔2022〕19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 2.采购标的对应的所属行业：工业。根据《工业和信息化部、国家统计局、国家发展和改革委员会、财政部关于印发中小企业划型标准规定的通知》（工信部联企业〔2011〕300号）规定的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c>
          <w:tcPr>
            <w:tcW w:type="dxa" w:w="1661"/>
          </w:tcPr>
          <w:p>
            <w:pPr>
              <w:pStyle w:val="null3"/>
            </w:pPr>
            <w:r>
              <w:rPr>
                <w:rFonts w:ascii="仿宋_GB2312" w:hAnsi="仿宋_GB2312" w:cs="仿宋_GB2312" w:eastAsia="仿宋_GB2312"/>
              </w:rPr>
              <w:t>报价一览表及分项报价表-二包</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详见附件：报价一览表及分项报价表-一包</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详见附件：业绩证明文件及投标方案说明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详见附件：报价一览表及分项报价表-二包</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详见附件：业绩证明文件及投标方案说明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