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版本号：ZCBN-西安市-2026-01584、XHLJZC-XA2026-03920260527001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聘请法律顾问团队项目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ZCBN-西安市-2026-01584、XHLJZC-XA2026-039</w:t>
      </w:r>
      <w:r>
        <w:br/>
      </w:r>
      <w:r>
        <w:br/>
      </w:r>
      <w:r>
        <w:br/>
      </w:r>
    </w:p>
    <w:p>
      <w:pPr>
        <w:pStyle w:val="null3"/>
        <w:jc w:val="center"/>
        <w:outlineLvl w:val="2"/>
      </w:pPr>
      <w:r>
        <w:rPr>
          <w:rFonts w:ascii="仿宋_GB2312" w:hAnsi="仿宋_GB2312" w:cs="仿宋_GB2312" w:eastAsia="仿宋_GB2312"/>
          <w:sz w:val="28"/>
          <w:b/>
        </w:rPr>
        <w:t>西安市生态环境局（本级）</w:t>
      </w:r>
    </w:p>
    <w:p>
      <w:pPr>
        <w:pStyle w:val="null3"/>
        <w:jc w:val="center"/>
        <w:outlineLvl w:val="2"/>
      </w:pPr>
      <w:r>
        <w:rPr>
          <w:rFonts w:ascii="仿宋_GB2312" w:hAnsi="仿宋_GB2312" w:cs="仿宋_GB2312" w:eastAsia="仿宋_GB2312"/>
          <w:sz w:val="28"/>
          <w:b/>
        </w:rPr>
        <w:t>西安欣华联建工程咨询有限公司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西安欣华联建工程咨询有限公司</w:t>
      </w:r>
      <w:r>
        <w:rPr>
          <w:rFonts w:ascii="仿宋_GB2312" w:hAnsi="仿宋_GB2312" w:cs="仿宋_GB2312" w:eastAsia="仿宋_GB2312"/>
        </w:rPr>
        <w:t>（以下简称“代理机构”）受</w:t>
      </w:r>
      <w:r>
        <w:rPr>
          <w:rFonts w:ascii="仿宋_GB2312" w:hAnsi="仿宋_GB2312" w:cs="仿宋_GB2312" w:eastAsia="仿宋_GB2312"/>
        </w:rPr>
        <w:t>西安市生态环境局（本级）</w:t>
      </w:r>
      <w:r>
        <w:rPr>
          <w:rFonts w:ascii="仿宋_GB2312" w:hAnsi="仿宋_GB2312" w:cs="仿宋_GB2312" w:eastAsia="仿宋_GB2312"/>
        </w:rPr>
        <w:t>委托，拟对</w:t>
      </w:r>
      <w:r>
        <w:rPr>
          <w:rFonts w:ascii="仿宋_GB2312" w:hAnsi="仿宋_GB2312" w:cs="仿宋_GB2312" w:eastAsia="仿宋_GB2312"/>
        </w:rPr>
        <w:t>聘请法律顾问团队项目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ZCBN-西安市-2026-01584、XHLJZC-XA2026-039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聘请法律顾问团队项目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一包：为西安市生态环境局本级、直属事业单位提供全流程、专业化法律顾问服务；二包：为西安市各派出分局提供全流程、专业化法律顾问服务；详见磋商文件。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2、供应商授权合法的人员参加投标全过程：法定代表人授权委托书（附法定代表人身份证复印件）及被授权委托人身份证（法定代表人参加磋商只须提供法定代表人身份证）。</w:t>
      </w:r>
    </w:p>
    <w:p>
      <w:pPr>
        <w:pStyle w:val="null3"/>
      </w:pPr>
      <w:r>
        <w:rPr>
          <w:rFonts w:ascii="仿宋_GB2312" w:hAnsi="仿宋_GB2312" w:cs="仿宋_GB2312" w:eastAsia="仿宋_GB2312"/>
        </w:rPr>
        <w:t>3、具有良好的商业信誉和健全的财务会计制度：提供2024年度经审计并通过注册会计师行业统一监管平台备案赋码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1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8、资质条件：供应商须具有司法行政管理部门核发并经年审合格的《律师事务所执业许可证》。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2、供应商授权合法的人员参加投标全过程：法定代表人授权委托书（附法定代表人身份证复印件）及被授权委托人身份证（法定代表人参加磋商只须提供法定代表人身份证）。</w:t>
      </w:r>
    </w:p>
    <w:p>
      <w:pPr>
        <w:pStyle w:val="null3"/>
      </w:pPr>
      <w:r>
        <w:rPr>
          <w:rFonts w:ascii="仿宋_GB2312" w:hAnsi="仿宋_GB2312" w:cs="仿宋_GB2312" w:eastAsia="仿宋_GB2312"/>
        </w:rPr>
        <w:t>3、具有良好的商业信誉和健全的财务会计制度：提供2024年度经审计并通过注册会计师行业统一监管平台备案赋码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1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8、资质条件：供应商须具有司法行政管理部门核发并经年审合格的《律师事务所执业许可证》。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西安市生态环境局（本级）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029-67097839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西安欣华联建工程咨询有限公司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陕西省西安市高新区科技二路71号竹园天寰国际14层1404室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高凡、毛嘉伟、樊锐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029-89182932、029-89183511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采购包2：400,000.00元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原《国家计委关于印发&lt;招标代理服务收费管理暂行办法&gt;的通知》（计价格〔2002〕1980号）、《国家发展改革委办公厅关于招标代理服务收费有关问题的通知》（发改办价格〔2003〕857号）的规定标准执行，按差额定率累进法收取费用，100万以下按1.5%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西安市生态环境局（本级）</w:t>
      </w:r>
      <w:r>
        <w:rPr>
          <w:rFonts w:ascii="仿宋_GB2312" w:hAnsi="仿宋_GB2312" w:cs="仿宋_GB2312" w:eastAsia="仿宋_GB2312"/>
        </w:rPr>
        <w:t>和</w:t>
      </w:r>
      <w:r>
        <w:rPr>
          <w:rFonts w:ascii="仿宋_GB2312" w:hAnsi="仿宋_GB2312" w:cs="仿宋_GB2312" w:eastAsia="仿宋_GB2312"/>
        </w:rPr>
        <w:t>西安欣华联建工程咨询有限公司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西安市生态环境局（本级）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西安欣华联建工程咨询有限公司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西安市生态环境局（本级）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西安欣华联建工程咨询有限公司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联系人：高凡、毛嘉伟、樊锐</w:t>
      </w:r>
    </w:p>
    <w:p>
      <w:pPr>
        <w:pStyle w:val="null3"/>
      </w:pPr>
      <w:r>
        <w:rPr>
          <w:rFonts w:ascii="仿宋_GB2312" w:hAnsi="仿宋_GB2312" w:cs="仿宋_GB2312" w:eastAsia="仿宋_GB2312"/>
        </w:rPr>
        <w:t>联系电话：029-89182932</w:t>
      </w:r>
    </w:p>
    <w:p>
      <w:pPr>
        <w:pStyle w:val="null3"/>
      </w:pPr>
      <w:r>
        <w:rPr>
          <w:rFonts w:ascii="仿宋_GB2312" w:hAnsi="仿宋_GB2312" w:cs="仿宋_GB2312" w:eastAsia="仿宋_GB2312"/>
        </w:rPr>
        <w:t>地址：陕西省西安市高新区科技二路71号竹园天寰国际14层1404室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一包：为西安市生态环境局本级、直属事业单位提供全流程、专业化法律顾问服务；二包：为西安市各派出分局提供全流程、专业化法律顾问服务。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法律顾问服务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法律顾问服务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标的名称：法律顾问服务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1"/>
                <w:color w:val="000000"/>
              </w:rPr>
              <w:t>律师事务所选派业务骨干1人进驻我局办公，另选1人作为辅助人员。负责局机关、直属单位以下工作：完成法治政府建设任务、推进依法行政工作建言献策；法律文件出台前的合法性审查及社会经济风险预判化解；公平性竞争、规范性文件的合法性审查；为实施生态环境保护领域各项制度提供法律意见和方案；分析环境行政疑难案件，协助处理疑难复杂政府环境信息公开、信访投诉案件；民事合同的合法性审查；代理行政诉讼、行政复议、国家赔偿及民商事诉讼仲裁案件；协助处置环境突发性事件；协助进行环保法制宣传教育；政府类法学或管理类课题承办或评审等。</w:t>
            </w:r>
          </w:p>
          <w:p>
            <w:pPr>
              <w:pStyle w:val="null3"/>
            </w:pPr>
            <w:r>
              <w:rPr>
                <w:rFonts w:ascii="仿宋_GB2312" w:hAnsi="仿宋_GB2312" w:cs="仿宋_GB2312" w:eastAsia="仿宋_GB2312"/>
                <w:sz w:val="21"/>
                <w:color w:val="000000"/>
              </w:rPr>
              <w:t>需满足的要求：律师事务所系依法成立，具有独立承担民事责任的能力，律所及律师团队近三年未受到司法行政管理机关、律师</w:t>
            </w:r>
            <w:r>
              <w:rPr>
                <w:rFonts w:ascii="仿宋_GB2312" w:hAnsi="仿宋_GB2312" w:cs="仿宋_GB2312" w:eastAsia="仿宋_GB2312"/>
                <w:sz w:val="21"/>
              </w:rPr>
              <w:t>协会或业务监管部门的处罚、训诫或者其他监管措施。有专业的环境法律服务团队，熟悉生态环境法律法规、标准，熟悉行政执法流程和行政复议及行政诉讼。</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标的名称：法律顾问服务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1"/>
                <w:color w:val="000000"/>
              </w:rPr>
              <w:t>负责13个分县局法律顾问工作，开展以下工作：为实施生态环境保护领域各项制度提供法律意见和方案；分析环境行政疑难案件，协助处理疑难复杂政府环境信息公开、信访投诉案件；民事合同的合法性审查；代理行政诉讼、行政复议、国家赔偿及民商事诉讼仲裁案件；协助处置环境突发性事件；协助进行环保法制宣传教育等。</w:t>
            </w:r>
          </w:p>
          <w:p>
            <w:pPr>
              <w:pStyle w:val="null3"/>
            </w:pPr>
            <w:r>
              <w:rPr>
                <w:rFonts w:ascii="仿宋_GB2312" w:hAnsi="仿宋_GB2312" w:cs="仿宋_GB2312" w:eastAsia="仿宋_GB2312"/>
                <w:sz w:val="21"/>
                <w:color w:val="000000"/>
              </w:rPr>
              <w:t>需满足的要求：律师事务所系依法成立，具有独立承担民事责任的能力，律所及律师团队近三年未受到司法行政管理机关、律师协会或业务监管部门的处罚、训诫或者其他监管措施。有专业的环境法律服务团队，熟悉生态环境法律法规、标准，熟悉行政执法流程和行政复议及行政诉讼。</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局机关、直属单位</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13个分县局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其他，合同期满，供应商完成双方约定的服务内容后，达到付款条件起15个工作日内，支付合同总金额的50.0%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其他，合同期满，供应商完成双方约定的服务内容后，达到付款条件起15个工作日内，支付合同总金额的50.0%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逾期付款，应就逾期部分向供应商支付按照中国人民银行规定的同期贷款基准利率计算的逾期付款违约金。2、采购人违反合同规定拒绝接收服务的，应当承担由此对供应商造成的损失。3、供应商不能按期完成服务的，每逾期1日，应向采购人赔付合同总价的0.1%作为违约金。4、供应商所提供的服务不符合国家法律法规和合同规定的，采购人有权拒收，并由供应商承担一切费用。 争议解决：双方本着友好合作的态度,对合同履行过程中发生的违约行为进行及时的协商解决,如不能协商解决可向采购人住所地法院起诉。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采购人逾期付款，应就逾期部分向供应商支付按照中国人民银行规定的同期贷款基准利率计算的逾期付款违约金。2、采购人违反合同规定拒绝接收服务的，应当承担由此对供应商造成的损失。3、供应商不能按期完成服务的，每逾期1日，应向采购人赔付合同总价的0.1%作为违约金。4、供应商所提供的服务不符合国家法律法规和合同规定的，采购人有权拒收，并由供应商承担一切费用。 争议解决：双方本着友好合作的态度,对合同履行过程中发生的违约行为进行及时的协商解决,如不能协商解决可向采购人住所地法院起诉。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付款条件说明： 供应商未完成的内容，按照约定，扣除未完成的费用后，支付剩余费用。 对于合同中约定的，但实际未发生的服务内容（如行政复议、行政诉讼案件数不足约定件数的），视为供应商已完成。</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提供2024年度经审计并通过注册会计师行业统一监管平台备案赋码的财务报告或开标前六个月内其基本账户银行出具的资信证明或财政部门认可的政府采购专业担保机构出具的担保函。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提供2025年1月以来任意3个月依法缴纳税收和社会保险的相关证明材料；注：依法免税或不需要缴纳社会保险的供应商提供相关部门出具的证明文件。（以税款所属时期为准）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供应商须具有司法行政管理部门核发并经年审合格的《律师事务所执业许可证》。</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提供2024年度经审计并通过注册会计师行业统一监管平台备案赋码的财务报告或开标前六个月内其基本账户银行出具的资信证明或财政部门认可的政府采购专业担保机构出具的担保函。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提供2025年1月以来任意3个月依法缴纳税收和社会保险的相关证明材料；注：依法免税或不需要缴纳社会保险的供应商提供相关部门出具的证明文件。（以税款所属时期为准）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供应商须具有司法行政管理部门核发并经年审合格的《律师事务所执业许可证》。</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响应文件签章（实质性要求）</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中小企业声明函 技术要求响应表 报价表 商务要求响应表 响应文件封面 费用组成表 政府采购供应商拒绝政府采购领域商业贿赂承诺书 磋商方案说明 残疾人福利性单位声明函 标的清单 供应商承诺书 响应函 业绩证明文件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响应文件有效期（实质性要求）</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磋商报价（实质性要求）</w:t>
            </w:r>
          </w:p>
        </w:tc>
        <w:tc>
          <w:tcPr>
            <w:tcW w:type="dxa" w:w="3322"/>
          </w:tcPr>
          <w:p>
            <w:pPr>
              <w:pStyle w:val="null3"/>
            </w:pPr>
            <w:r>
              <w:rPr>
                <w:rFonts w:ascii="仿宋_GB2312" w:hAnsi="仿宋_GB2312" w:cs="仿宋_GB2312" w:eastAsia="仿宋_GB2312"/>
              </w:rPr>
              <w:t>（1）报价未超过本项目预算金额 （2）未出现选择性报价</w:t>
            </w:r>
          </w:p>
        </w:tc>
        <w:tc>
          <w:tcPr>
            <w:tcW w:type="dxa" w:w="1661"/>
          </w:tcPr>
          <w:p>
            <w:pPr>
              <w:pStyle w:val="null3"/>
            </w:pPr>
            <w:r>
              <w:rPr>
                <w:rFonts w:ascii="仿宋_GB2312" w:hAnsi="仿宋_GB2312" w:cs="仿宋_GB2312" w:eastAsia="仿宋_GB2312"/>
              </w:rPr>
              <w:t>费用组成表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文件响应情况（实质性要求）</w:t>
            </w:r>
          </w:p>
        </w:tc>
        <w:tc>
          <w:tcPr>
            <w:tcW w:type="dxa" w:w="3322"/>
          </w:tcPr>
          <w:p>
            <w:pPr>
              <w:pStyle w:val="null3"/>
            </w:pPr>
            <w:r>
              <w:rPr>
                <w:rFonts w:ascii="仿宋_GB2312" w:hAnsi="仿宋_GB2312" w:cs="仿宋_GB2312" w:eastAsia="仿宋_GB2312"/>
              </w:rPr>
              <w:t>（1）符合商务、技术要求，不存在重大负偏离 （2）未附有采购人不能接受的条件 （3）符合磋商文件规定的其他实质性要求 （4）未违反《中华人民共和国政府采购法》和其他相关法律、法规的规定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响应文件签章（实质性要求）</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中小企业声明函 技术要求响应表 报价表 商务要求响应表 响应文件封面 费用组成表 政府采购供应商拒绝政府采购领域商业贿赂承诺书 磋商方案说明 残疾人福利性单位声明函 标的清单 供应商承诺书 响应函 业绩证明文件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响应文件有效期（实质性要求）</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磋商报价（实质性要求）</w:t>
            </w:r>
          </w:p>
        </w:tc>
        <w:tc>
          <w:tcPr>
            <w:tcW w:type="dxa" w:w="3322"/>
          </w:tcPr>
          <w:p>
            <w:pPr>
              <w:pStyle w:val="null3"/>
            </w:pPr>
            <w:r>
              <w:rPr>
                <w:rFonts w:ascii="仿宋_GB2312" w:hAnsi="仿宋_GB2312" w:cs="仿宋_GB2312" w:eastAsia="仿宋_GB2312"/>
              </w:rPr>
              <w:t>（1）报价未超过本项目预算金额 （2）未出现选择性报价</w:t>
            </w:r>
          </w:p>
        </w:tc>
        <w:tc>
          <w:tcPr>
            <w:tcW w:type="dxa" w:w="1661"/>
          </w:tcPr>
          <w:p>
            <w:pPr>
              <w:pStyle w:val="null3"/>
            </w:pPr>
            <w:r>
              <w:rPr>
                <w:rFonts w:ascii="仿宋_GB2312" w:hAnsi="仿宋_GB2312" w:cs="仿宋_GB2312" w:eastAsia="仿宋_GB2312"/>
              </w:rPr>
              <w:t>费用组成表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文件响应情况（实质性要求）</w:t>
            </w:r>
          </w:p>
        </w:tc>
        <w:tc>
          <w:tcPr>
            <w:tcW w:type="dxa" w:w="3322"/>
          </w:tcPr>
          <w:p>
            <w:pPr>
              <w:pStyle w:val="null3"/>
            </w:pPr>
            <w:r>
              <w:rPr>
                <w:rFonts w:ascii="仿宋_GB2312" w:hAnsi="仿宋_GB2312" w:cs="仿宋_GB2312" w:eastAsia="仿宋_GB2312"/>
              </w:rPr>
              <w:t>（1）符合商务、技术要求，不存在重大负偏离 （2）未附有采购人不能接受的条件 （3）符合磋商文件规定的其他实质性要求 （4）未违反《中华人民共和国政府采购法》和其他相关法律、法规的规定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商务要求</w:t>
            </w:r>
          </w:p>
        </w:tc>
        <w:tc>
          <w:tcPr>
            <w:tcW w:type="dxa" w:w="2492"/>
          </w:tcPr>
          <w:p>
            <w:pPr>
              <w:pStyle w:val="null3"/>
            </w:pPr>
            <w:r>
              <w:rPr>
                <w:rFonts w:ascii="仿宋_GB2312" w:hAnsi="仿宋_GB2312" w:cs="仿宋_GB2312" w:eastAsia="仿宋_GB2312"/>
              </w:rPr>
              <w:t>对商务要求完全响应磋商文件要求的得1分。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商务要求响应表</w:t>
            </w:r>
          </w:p>
        </w:tc>
      </w:tr>
      <w:tr>
        <w:tc>
          <w:tcPr>
            <w:tcW w:type="dxa" w:w="831"/>
            <w:vMerge/>
          </w:tcPr>
          <w:p/>
        </w:tc>
        <w:tc>
          <w:tcPr>
            <w:tcW w:type="dxa" w:w="1661"/>
          </w:tcPr>
          <w:p>
            <w:pPr>
              <w:pStyle w:val="null3"/>
            </w:pPr>
            <w:r>
              <w:rPr>
                <w:rFonts w:ascii="仿宋_GB2312" w:hAnsi="仿宋_GB2312" w:cs="仿宋_GB2312" w:eastAsia="仿宋_GB2312"/>
              </w:rPr>
              <w:t>服务总体方案</w:t>
            </w:r>
          </w:p>
        </w:tc>
        <w:tc>
          <w:tcPr>
            <w:tcW w:type="dxa" w:w="2492"/>
          </w:tcPr>
          <w:p>
            <w:pPr>
              <w:pStyle w:val="null3"/>
            </w:pPr>
            <w:r>
              <w:rPr>
                <w:rFonts w:ascii="仿宋_GB2312" w:hAnsi="仿宋_GB2312" w:cs="仿宋_GB2312" w:eastAsia="仿宋_GB2312"/>
              </w:rPr>
              <w:t>1、评审内容 提出针对本项目的服务总体方案，内容包括： ①法律顾问服务的整体思路和目标； ②法律顾问服务流程和方式； ③法律顾问服务重难点分析及解决措施。 2、评审标准 ①完整性：方案须全面，对评审内容中的各项要求有详细描述及说明； ②可实施性：切合本项目实际情况，实施步骤清晰、合理； ③针对性：方案能够紧扣项目实际情况，内容科学合理。 3、赋分标准 ①法律顾问服务的整体思路和目标：每完全满足一项评审标准得1分，满分3分； ②法律顾问服务流程和方式：每完全满足一项评审标准得1分，满分3分； ③法律顾问服务重难点分析及解决措施：每完全满足一项评审标准得1分，满分3分。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分项服务方案</w:t>
            </w:r>
          </w:p>
        </w:tc>
        <w:tc>
          <w:tcPr>
            <w:tcW w:type="dxa" w:w="2492"/>
          </w:tcPr>
          <w:p>
            <w:pPr>
              <w:pStyle w:val="null3"/>
            </w:pPr>
            <w:r>
              <w:rPr>
                <w:rFonts w:ascii="仿宋_GB2312" w:hAnsi="仿宋_GB2312" w:cs="仿宋_GB2312" w:eastAsia="仿宋_GB2312"/>
              </w:rPr>
              <w:t>1、评审内容 提出针对本项目的分项服务方案，内容包括： ①代理案件服务方案； ②日常业务服务方案； ③其他业务服务方案。 2、评审标准 ①完整性：方案须全面，对评审内容中的各项要求有详细描述及说明； ②可实施性：切合本项目实际情况，实施步骤清晰、合理； ③针对性：方案能够紧扣项目实际情况，内容科学合理。 3、赋分标准 ①代理案件服务方案：每完全满足一项评审标准得1.5分，满分4.5分； ②日常业务服务方案：每完全满足一项评审标准得1.5分，满分4.5分； ③其他业务服务方案：每完全满足一项评审标准得1分，满分3分。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1、团队负责人执业年限 供应商团队负责人律师，执业年限≥10年，得4分；8年≤执业年限＜10年，得3分。 注：须提供团队负责人的律师执业证扫描件。 2、服务团队规模 供应商律师团队执业律师人数为5人时，得2分，在此基础上每增加1名执业律师加0.5分，该项满分4分。 注：须提供项目服务律师团队成员律师的律师执业证原件扫描件上传至投标文件内进行评审。 3、服务团队岗位职责 供应商提供的岗位职责完全贴切采购需要，岗位分工明确，内容详尽切实的得2分；较贴切采购需要，岗位分工较明确得1分。 注：以总所名义投标的，不接受分支机构的人员参与；以分所名义投标的，不接受总所或其他分支机构的人员参与。 4、团队负责人业绩 提供自2023年1月1日以来，团队负责人同类业绩（生态环境领域法律服务），每提供一个合格业绩计2分，满分4分，未提供不得分。 注： 1.合同关键页须包括首页、金额页、加盖甲乙双方公章或合同章的合同关键页。同时，服务人员须包含团队负责人，否则不得分。 2.多份业绩为同一采购人的分值不累计，仅按一份业绩计分。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法律服务质量保证措施</w:t>
            </w:r>
          </w:p>
        </w:tc>
        <w:tc>
          <w:tcPr>
            <w:tcW w:type="dxa" w:w="2492"/>
          </w:tcPr>
          <w:p>
            <w:pPr>
              <w:pStyle w:val="null3"/>
            </w:pPr>
            <w:r>
              <w:rPr>
                <w:rFonts w:ascii="仿宋_GB2312" w:hAnsi="仿宋_GB2312" w:cs="仿宋_GB2312" w:eastAsia="仿宋_GB2312"/>
              </w:rPr>
              <w:t>1、评审内容 供应商提供针对本项目的法律服务质量保证措施，内容包括： ①对法律程序、方法及其他说明建立健全的质量控制体系； ②有质量目标无法实现时的认罚措施。 2、评审标准 ①完整性：方案须全面，对评审内容中的各项要求有详细描述及说明； ②可实施性：切合本项目实际情况，实施步骤清晰、合理； ③针对性：方案能够紧扣项目实际情况，内容科学合理。 3、赋分标准 ①对法律程序、方法及其他说明建立健全的质量控制体系：每完全满足一项评审标准得1分，满分3分； ②有质量目标无法实现时的认罚措施：每完全满足一项评审标准得1分，满分3分。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沟通协调机制</w:t>
            </w:r>
          </w:p>
        </w:tc>
        <w:tc>
          <w:tcPr>
            <w:tcW w:type="dxa" w:w="2492"/>
          </w:tcPr>
          <w:p>
            <w:pPr>
              <w:pStyle w:val="null3"/>
            </w:pPr>
            <w:r>
              <w:rPr>
                <w:rFonts w:ascii="仿宋_GB2312" w:hAnsi="仿宋_GB2312" w:cs="仿宋_GB2312" w:eastAsia="仿宋_GB2312"/>
              </w:rPr>
              <w:t>1、评审内容 提供科学有效的沟通协调机制，内容包括但不限于沟通管理体系、对接流程、响应机制、多方协调方案等。 2、评审标准 ①完整性：方案须全面，对评审内容中的各项要求有详细描述及说明； ②可实施性：切合本项目实际情况，实施步骤清晰、合理； ③针对性：方案能够紧扣项目实际情况，内容科学合理。 3、赋分标准 每完全满足一项评审标准得2分，部分满足得1分，不满足或未提供不得分，满分6分。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工作进度安排</w:t>
            </w:r>
          </w:p>
        </w:tc>
        <w:tc>
          <w:tcPr>
            <w:tcW w:type="dxa" w:w="2492"/>
          </w:tcPr>
          <w:p>
            <w:pPr>
              <w:pStyle w:val="null3"/>
            </w:pPr>
            <w:r>
              <w:rPr>
                <w:rFonts w:ascii="仿宋_GB2312" w:hAnsi="仿宋_GB2312" w:cs="仿宋_GB2312" w:eastAsia="仿宋_GB2312"/>
              </w:rPr>
              <w:t>1、评审内容 供应商提供针对本项目的工作进度安排，内容包括： ①工作进度安排方案； ②工作进度保障措施。 2、评审标准 ①完整性：必须全面，对评审内容中的各项要求有详细描述； ②可实施性：切合本项目实际情况，提出步骤清晰、合理的内容； ③针对性：能紧扣项目实际情况，内容科学合理。 3、赋分标准 ①工作进度安排方案：每完全满足一项评审标准得1分，满分3分； ②工作进度保障措施：每完全满足一项评审标准得1分，满分3分。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相关管理制度</w:t>
            </w:r>
          </w:p>
        </w:tc>
        <w:tc>
          <w:tcPr>
            <w:tcW w:type="dxa" w:w="2492"/>
          </w:tcPr>
          <w:p>
            <w:pPr>
              <w:pStyle w:val="null3"/>
            </w:pPr>
            <w:r>
              <w:rPr>
                <w:rFonts w:ascii="仿宋_GB2312" w:hAnsi="仿宋_GB2312" w:cs="仿宋_GB2312" w:eastAsia="仿宋_GB2312"/>
              </w:rPr>
              <w:t>1、评审内容 提供针对本项目的相关管理制度，内容包括： ①人员管理制度； ②案件质量管理制度。 2、评审标准 ①完整性：必须全面，对评审内容中的各项要求有详细描述； ②可实施性：切合本项目实际情况，提出步骤清晰、合理的内容； ③针对性：能紧扣项目实际情况，内容科学合理。 3、赋分标准 ①人员管理制度：每完全满足一项评审标准得1分，满分3分； ②案件质量管理制度：每完全满足一项评审标准得1分，满分3分。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档案管理措施</w:t>
            </w:r>
          </w:p>
        </w:tc>
        <w:tc>
          <w:tcPr>
            <w:tcW w:type="dxa" w:w="2492"/>
          </w:tcPr>
          <w:p>
            <w:pPr>
              <w:pStyle w:val="null3"/>
            </w:pPr>
            <w:r>
              <w:rPr>
                <w:rFonts w:ascii="仿宋_GB2312" w:hAnsi="仿宋_GB2312" w:cs="仿宋_GB2312" w:eastAsia="仿宋_GB2312"/>
              </w:rPr>
              <w:t>1、评审内容 供应商提供项目实施过程中的档案管理制度。 2、评审标准 ①完整性：必须全面，对评审内容中的各项要求有详细描述； ②可实施性：切合本项目实际情况，提出步骤清晰、合理的内容； ③针对性：方案能紧扣项目实际情况，内容科学合理。 3、赋分标准 每完全满足一项评审标准得2分，部分满足得1分，不满足或未提供不得分，满分6分。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廉洁、保密措施</w:t>
            </w:r>
          </w:p>
        </w:tc>
        <w:tc>
          <w:tcPr>
            <w:tcW w:type="dxa" w:w="2492"/>
          </w:tcPr>
          <w:p>
            <w:pPr>
              <w:pStyle w:val="null3"/>
            </w:pPr>
            <w:r>
              <w:rPr>
                <w:rFonts w:ascii="仿宋_GB2312" w:hAnsi="仿宋_GB2312" w:cs="仿宋_GB2312" w:eastAsia="仿宋_GB2312"/>
              </w:rPr>
              <w:t>1、评审内容 供应商提供项目实施过程中的廉洁、保密措施，内容包括： ①廉洁从业措施； ②保密制度。 2、评审标准 ①完整性：必须全面，对评审内容中的各项要求有详细描述； ②可实施性：切合本项目实际情况，提出步骤清晰、合理的内容； ③针对性：方案能紧扣项目实际情况，内容科学合理。 3、赋分标准 ①廉洁从业措施：每完全满足一项评审标准得1分，满分3分； ②保密制度：每完全满足一项评审标准得1分，满分3分。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供应商提供针对本项目提供具体的服务承诺，内容包括： ①后续工作承诺； ②服务体系及响应时间。 2、评审标准 ①完整性：承诺须全面，对评审内容中的各项要求有详细描述及说明； ②可实施性：切合本项目实际情况，步骤清晰、合理，操作性强； ③针对性：承诺能够紧扣项目实际情况，内容科学合理。 3、赋分标准 ①后续工作承诺：每完全满足一项评审标准得1分，满分3分； ②服务体系及响应时间：每完全满足一项评审标准得1分，满分3分。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1、类似项目业绩： 提供2023年1月1日以来同类业绩（生态环境领域法律服务）（以加盖供应商公章或合同章的合同关键页扫描件为计分依据，时间以合同签订日期为准），每提供一个合格业绩得2分，满分12分。未提供不得分。 注： 1.合同关键页须包括首页、金额页、加盖甲乙双方公章或合同章的合同关键页。 2.多份业绩为同一采购人的分值不累计，仅按一份业绩计分。 3.不接受总所或其他分支机构共用业绩。</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费用组成表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磋商文件要求且最终报价最低的供应商的价格为磋商基准价，其价格得分为满分。其他供应商的价格得分统一按照下列公式计算：磋商报价得分=（磋商基准价/最终磋商报价）×价格权值（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商务要求</w:t>
            </w:r>
          </w:p>
        </w:tc>
        <w:tc>
          <w:tcPr>
            <w:tcW w:type="dxa" w:w="2492"/>
          </w:tcPr>
          <w:p>
            <w:pPr>
              <w:pStyle w:val="null3"/>
            </w:pPr>
            <w:r>
              <w:rPr>
                <w:rFonts w:ascii="仿宋_GB2312" w:hAnsi="仿宋_GB2312" w:cs="仿宋_GB2312" w:eastAsia="仿宋_GB2312"/>
              </w:rPr>
              <w:t>对商务要求完全响应磋商文件要求的得1分。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商务要求响应表</w:t>
            </w:r>
          </w:p>
        </w:tc>
      </w:tr>
      <w:tr>
        <w:tc>
          <w:tcPr>
            <w:tcW w:type="dxa" w:w="831"/>
            <w:vMerge/>
          </w:tcPr>
          <w:p/>
        </w:tc>
        <w:tc>
          <w:tcPr>
            <w:tcW w:type="dxa" w:w="1661"/>
          </w:tcPr>
          <w:p>
            <w:pPr>
              <w:pStyle w:val="null3"/>
            </w:pPr>
            <w:r>
              <w:rPr>
                <w:rFonts w:ascii="仿宋_GB2312" w:hAnsi="仿宋_GB2312" w:cs="仿宋_GB2312" w:eastAsia="仿宋_GB2312"/>
              </w:rPr>
              <w:t>服务总体方案</w:t>
            </w:r>
          </w:p>
        </w:tc>
        <w:tc>
          <w:tcPr>
            <w:tcW w:type="dxa" w:w="2492"/>
          </w:tcPr>
          <w:p>
            <w:pPr>
              <w:pStyle w:val="null3"/>
            </w:pPr>
            <w:r>
              <w:rPr>
                <w:rFonts w:ascii="仿宋_GB2312" w:hAnsi="仿宋_GB2312" w:cs="仿宋_GB2312" w:eastAsia="仿宋_GB2312"/>
              </w:rPr>
              <w:t>1、评审内容 提出针对本项目的服务总体方案，内容包括： ①法律顾问服务的整体思路和目标； ②法律顾问服务流程和方式； ③法律顾问服务重难点分析及解决措施。 2、评审标准 ①完整性：方案须全面，对评审内容中的各项要求有详细描述及说明； ②可实施性：切合本项目实际情况，实施步骤清晰、合理； ③针对性：方案能够紧扣项目实际情况，内容科学合理。 3、赋分标准 ①法律顾问服务的整体思路和目标：每完全满足一项评审标准得1分，满分3分； ②法律顾问服务流程和方式：每完全满足一项评审标准得1分，满分3分； ③法律顾问服务重难点分析及解决措施：每完全满足一项评审标准得1分，满分3分。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分项服务方案</w:t>
            </w:r>
          </w:p>
        </w:tc>
        <w:tc>
          <w:tcPr>
            <w:tcW w:type="dxa" w:w="2492"/>
          </w:tcPr>
          <w:p>
            <w:pPr>
              <w:pStyle w:val="null3"/>
            </w:pPr>
            <w:r>
              <w:rPr>
                <w:rFonts w:ascii="仿宋_GB2312" w:hAnsi="仿宋_GB2312" w:cs="仿宋_GB2312" w:eastAsia="仿宋_GB2312"/>
              </w:rPr>
              <w:t>1、评审内容 提出针对本项目的分项服务方案，内容包括： ①代理案件服务方案； ②日常业务服务方案； ③其他业务服务方案。 2、评审标准 ①完整性：方案须全面，对评审内容中的各项要求有详细描述及说明； ②可实施性：切合本项目实际情况，实施步骤清晰、合理； ③针对性：方案能够紧扣项目实际情况，内容科学合理。 3、赋分标准 ①代理案件服务方案：每完全满足一项评审标准得1.5分，满分4.5分； ②日常业务服务方案：每完全满足一项评审标准得1.5分，满分4.5分； ③其他业务服务方案：每完全满足一项评审标准得1分，满分3分。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1、团队负责人执业年限 供应商团队负责人律师，执业年限≥10年，得4分；8年≤执业年限＜10年，得3分。 注：须提供团队负责人的律师执业证扫描件。 2、服务团队规模 供应商律师团队执业律师人数为5人时，得2分，在此基础上每增加1名执业律师加0.5分，该项满分4分。 注：须提供项目服务律师团队成员律师的律师执业证原件扫描件上传至投标文件内进行评审。 3、服务团队岗位职责 供应商提供的岗位职责完全贴切采购需要，岗位分工明确，内容详尽切实的得2分；较贴切采购需要，岗位分工较明确得1分。 注：以总所名义投标的，不接受分支机构的人员参与；以分所名义投标的，不接受总所或其他分支机构的人员参与。 4、团队负责人业绩 提供自2023年1月1日以来，团队负责人同类业绩（生态环境领域法律服务），每提供一个合格业绩计2分，满分4分，未提供不得分。 注： 1.合同关键页须包括首页、金额页、加盖甲乙双方公章或合同章的合同关键页。同时，服务人员须包含团队负责人，否则不得分。 2.多份业绩为同一采购人的分值不累计，仅按一份业绩计分。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法律服务质量保证措施</w:t>
            </w:r>
          </w:p>
        </w:tc>
        <w:tc>
          <w:tcPr>
            <w:tcW w:type="dxa" w:w="2492"/>
          </w:tcPr>
          <w:p>
            <w:pPr>
              <w:pStyle w:val="null3"/>
            </w:pPr>
            <w:r>
              <w:rPr>
                <w:rFonts w:ascii="仿宋_GB2312" w:hAnsi="仿宋_GB2312" w:cs="仿宋_GB2312" w:eastAsia="仿宋_GB2312"/>
              </w:rPr>
              <w:t>1、评审内容 供应商提供针对本项目的法律服务质量保证措施，内容包括： ①对法律程序、方法及其他说明建立健全的质量控制体系； ②有质量目标无法实现时的认罚措施。 2、评审标准 ①完整性：方案须全面，对评审内容中的各项要求有详细描述及说明； ②可实施性：切合本项目实际情况，实施步骤清晰、合理； ③针对性：方案能够紧扣项目实际情况，内容科学合理。 3、赋分标准 ①对法律程序、方法及其他说明建立健全的质量控制体系：每完全满足一项评审标准得1分，满分3分； ②有质量目标无法实现时的认罚措施：每完全满足一项评审标准得1分，满分3分。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沟通协调机制</w:t>
            </w:r>
          </w:p>
        </w:tc>
        <w:tc>
          <w:tcPr>
            <w:tcW w:type="dxa" w:w="2492"/>
          </w:tcPr>
          <w:p>
            <w:pPr>
              <w:pStyle w:val="null3"/>
            </w:pPr>
            <w:r>
              <w:rPr>
                <w:rFonts w:ascii="仿宋_GB2312" w:hAnsi="仿宋_GB2312" w:cs="仿宋_GB2312" w:eastAsia="仿宋_GB2312"/>
              </w:rPr>
              <w:t>1、评审内容 提供科学有效的沟通协调机制，内容包括但不限于沟通管理体系、对接流程、响应机制、多方协调方案等。 2、评审标准 ①完整性：方案须全面，对评审内容中的各项要求有详细描述及说明； ②可实施性：切合本项目实际情况，实施步骤清晰、合理； ③针对性：方案能够紧扣项目实际情况，内容科学合理。 3、赋分标准 每完全满足一项评审标准得2分，部分满足得1分，不满足或未提供不得分，满分6分。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工作进度安排</w:t>
            </w:r>
          </w:p>
        </w:tc>
        <w:tc>
          <w:tcPr>
            <w:tcW w:type="dxa" w:w="2492"/>
          </w:tcPr>
          <w:p>
            <w:pPr>
              <w:pStyle w:val="null3"/>
            </w:pPr>
            <w:r>
              <w:rPr>
                <w:rFonts w:ascii="仿宋_GB2312" w:hAnsi="仿宋_GB2312" w:cs="仿宋_GB2312" w:eastAsia="仿宋_GB2312"/>
              </w:rPr>
              <w:t>1、评审内容 供应商提供针对本项目的工作进度安排，内容包括： ①工作进度安排方案； ②工作进度保障措施。 2、评审标准 ①完整性：必须全面，对评审内容中的各项要求有详细描述； ②可实施性：切合本项目实际情况，提出步骤清晰、合理的内容； ③针对性：能紧扣项目实际情况，内容科学合理。 3、赋分标准 ①工作进度安排方案：每完全满足一项评审标准得1分，满分3分； ②工作进度保障措施：每完全满足一项评审标准得1分，满分3分。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相关管理制度</w:t>
            </w:r>
          </w:p>
        </w:tc>
        <w:tc>
          <w:tcPr>
            <w:tcW w:type="dxa" w:w="2492"/>
          </w:tcPr>
          <w:p>
            <w:pPr>
              <w:pStyle w:val="null3"/>
            </w:pPr>
            <w:r>
              <w:rPr>
                <w:rFonts w:ascii="仿宋_GB2312" w:hAnsi="仿宋_GB2312" w:cs="仿宋_GB2312" w:eastAsia="仿宋_GB2312"/>
              </w:rPr>
              <w:t>1、评审内容 提供针对本项目的相关管理制度，内容包括： ①人员管理制度； ②案件质量管理制度。 2、评审标准 ①完整性：必须全面，对评审内容中的各项要求有详细描述； ②可实施性：切合本项目实际情况，提出步骤清晰、合理的内容； ③针对性：能紧扣项目实际情况，内容科学合理。 3、赋分标准 ①人员管理制度：每完全满足一项评审标准得1分，满分3分； ②案件质量管理制度：每完全满足一项评审标准得1分，满分3分。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档案管理措施</w:t>
            </w:r>
          </w:p>
        </w:tc>
        <w:tc>
          <w:tcPr>
            <w:tcW w:type="dxa" w:w="2492"/>
          </w:tcPr>
          <w:p>
            <w:pPr>
              <w:pStyle w:val="null3"/>
            </w:pPr>
            <w:r>
              <w:rPr>
                <w:rFonts w:ascii="仿宋_GB2312" w:hAnsi="仿宋_GB2312" w:cs="仿宋_GB2312" w:eastAsia="仿宋_GB2312"/>
              </w:rPr>
              <w:t>1、评审内容 供应商提供项目实施过程中的档案管理制度。 2、评审标准 ①完整性：必须全面，对评审内容中的各项要求有详细描述； ②可实施性：切合本项目实际情况，提出步骤清晰、合理的内容； ③针对性：方案能紧扣项目实际情况，内容科学合理。 3、赋分标准 每完全满足一项评审标准得2分，部分满足得1分，不满足或未提供不得分，满分6分。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廉洁、保密措施</w:t>
            </w:r>
          </w:p>
        </w:tc>
        <w:tc>
          <w:tcPr>
            <w:tcW w:type="dxa" w:w="2492"/>
          </w:tcPr>
          <w:p>
            <w:pPr>
              <w:pStyle w:val="null3"/>
            </w:pPr>
            <w:r>
              <w:rPr>
                <w:rFonts w:ascii="仿宋_GB2312" w:hAnsi="仿宋_GB2312" w:cs="仿宋_GB2312" w:eastAsia="仿宋_GB2312"/>
              </w:rPr>
              <w:t>1、评审内容 供应商提供项目实施过程中的廉洁、保密措施，内容包括： ①廉洁从业措施； ②保密制度。 2、评审标准 ①完整性：必须全面，对评审内容中的各项要求有详细描述； ②可实施性：切合本项目实际情况，提出步骤清晰、合理的内容； ③针对性：方案能紧扣项目实际情况，内容科学合理。 3、赋分标准 ①廉洁从业措施：每完全满足一项评审标准得1分，满分3分； ②保密制度：每完全满足一项评审标准得1分，满分3分。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供应商提供针对本项目提供具体的服务承诺，内容包括： ①后续工作承诺； ②服务体系及响应时间。 2、评审标准 ①完整性：承诺须全面，对评审内容中的各项要求有详细描述及说明； ②可实施性：切合本项目实际情况，步骤清晰、合理，操作性强； ③针对性：承诺能够紧扣项目实际情况，内容科学合理。 3、赋分标准 ①后续工作承诺：每完全满足一项评审标准得1分，满分3分； ②服务体系及响应时间：每完全满足一项评审标准得1分，满分3分。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1、类似项目业绩： 提供2023年1月1日以来同类业绩（生态环境领域法律服务）（以加盖供应商公章或合同章的合同关键页扫描件为计分依据，时间以合同签订日期为准），每提供一个合格业绩得2分，满分12分。未提供不得分。 注： 1.合同关键页须包括首页、金额页、加盖甲乙双方公章或合同章的合同关键页。 2.多份业绩为同一采购人的分值不累计，仅按一份业绩计分。 3.不接受总所或其他分支机构共用业绩。</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费用组成表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磋商文件要求且最终报价最低的供应商的价格为磋商基准价，其价格得分为满分。其他供应商的价格得分统一按照下列公式计算：磋商报价得分=（磋商基准价/最终磋商报价）×价格权值（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详见附件：费用组成表</w:t>
      </w:r>
    </w:p>
    <w:p>
      <w:pPr>
        <w:pStyle w:val="null3"/>
        <w:ind w:firstLine="960"/>
      </w:pPr>
      <w:r>
        <w:rPr>
          <w:rFonts w:ascii="仿宋_GB2312" w:hAnsi="仿宋_GB2312" w:cs="仿宋_GB2312" w:eastAsia="仿宋_GB2312"/>
        </w:rPr>
        <w:t>详见附件：磋商方案说明</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详见附件：商务要求响应表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详见附件：费用组成表</w:t>
      </w:r>
    </w:p>
    <w:p>
      <w:pPr>
        <w:pStyle w:val="null3"/>
        <w:ind w:firstLine="960"/>
      </w:pPr>
      <w:r>
        <w:rPr>
          <w:rFonts w:ascii="仿宋_GB2312" w:hAnsi="仿宋_GB2312" w:cs="仿宋_GB2312" w:eastAsia="仿宋_GB2312"/>
        </w:rPr>
        <w:t>详见附件：磋商方案说明</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详见附件：商务要求响应表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