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EFA708">
      <w:pPr>
        <w:pStyle w:val="14"/>
        <w:pageBreakBefore w:val="0"/>
        <w:kinsoku/>
        <w:wordWrap/>
        <w:overflowPunct/>
        <w:topLinePunct w:val="0"/>
        <w:bidi w:val="0"/>
        <w:spacing w:line="360" w:lineRule="auto"/>
        <w:ind w:left="0" w:firstLine="3213" w:firstLineChars="800"/>
        <w:rPr>
          <w:rFonts w:hint="eastAsia" w:ascii="仿宋" w:hAnsi="仿宋" w:eastAsia="仿宋" w:cs="仿宋"/>
          <w:b/>
          <w:color w:val="auto"/>
          <w:sz w:val="52"/>
          <w:szCs w:val="52"/>
          <w:highlight w:val="none"/>
        </w:rPr>
      </w:pPr>
      <w:r>
        <w:rPr>
          <w:rFonts w:hint="eastAsia" w:ascii="仿宋" w:hAnsi="仿宋" w:eastAsia="仿宋" w:cs="仿宋"/>
          <w:b/>
          <w:color w:val="auto"/>
          <w:sz w:val="40"/>
          <w:szCs w:val="40"/>
          <w:highlight w:val="none"/>
        </w:rPr>
        <w:t>建设工程施工合同</w:t>
      </w:r>
    </w:p>
    <w:p w14:paraId="2ABA5AD1">
      <w:pPr>
        <w:pStyle w:val="15"/>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 w:hAnsi="仿宋" w:eastAsia="仿宋" w:cs="仿宋"/>
          <w:color w:val="auto"/>
          <w:highlight w:val="none"/>
        </w:rPr>
      </w:pPr>
    </w:p>
    <w:p w14:paraId="6603E071">
      <w:pPr>
        <w:pageBreakBefore w:val="0"/>
        <w:kinsoku/>
        <w:wordWrap/>
        <w:overflowPunct/>
        <w:topLinePunct w:val="0"/>
        <w:bidi w:val="0"/>
        <w:adjustRightInd w:val="0"/>
        <w:snapToGrid w:val="0"/>
        <w:spacing w:line="360" w:lineRule="auto"/>
        <w:ind w:left="0" w:leftChars="0" w:firstLine="1044" w:firstLineChars="200"/>
        <w:jc w:val="center"/>
        <w:textAlignment w:val="auto"/>
        <w:rPr>
          <w:rFonts w:hint="eastAsia" w:ascii="仿宋" w:hAnsi="仿宋" w:eastAsia="仿宋" w:cs="仿宋"/>
          <w:b/>
          <w:color w:val="auto"/>
          <w:sz w:val="52"/>
          <w:szCs w:val="52"/>
          <w:highlight w:val="none"/>
        </w:rPr>
      </w:pPr>
    </w:p>
    <w:p w14:paraId="7519E792">
      <w:pPr>
        <w:pageBreakBefore w:val="0"/>
        <w:kinsoku/>
        <w:wordWrap/>
        <w:overflowPunct/>
        <w:topLinePunct w:val="0"/>
        <w:bidi w:val="0"/>
        <w:adjustRightInd w:val="0"/>
        <w:snapToGrid w:val="0"/>
        <w:spacing w:line="360" w:lineRule="auto"/>
        <w:ind w:left="0" w:leftChars="0" w:firstLine="562" w:firstLineChars="200"/>
        <w:textAlignment w:val="auto"/>
        <w:rPr>
          <w:rFonts w:hint="eastAsia" w:ascii="仿宋" w:hAnsi="仿宋" w:eastAsia="仿宋" w:cs="仿宋"/>
          <w:b/>
          <w:color w:val="auto"/>
          <w:sz w:val="28"/>
          <w:szCs w:val="28"/>
          <w:highlight w:val="none"/>
        </w:rPr>
      </w:pPr>
    </w:p>
    <w:p w14:paraId="256899BC">
      <w:pPr>
        <w:pStyle w:val="15"/>
        <w:pageBreakBefore w:val="0"/>
        <w:kinsoku/>
        <w:wordWrap/>
        <w:overflowPunct/>
        <w:topLinePunct w:val="0"/>
        <w:bidi w:val="0"/>
        <w:adjustRightInd w:val="0"/>
        <w:snapToGrid w:val="0"/>
        <w:spacing w:line="360" w:lineRule="auto"/>
        <w:ind w:left="0" w:leftChars="0" w:firstLine="562" w:firstLineChars="200"/>
        <w:textAlignment w:val="auto"/>
        <w:rPr>
          <w:rFonts w:hint="eastAsia" w:ascii="仿宋" w:hAnsi="仿宋" w:eastAsia="仿宋" w:cs="仿宋"/>
          <w:b/>
          <w:color w:val="auto"/>
          <w:sz w:val="28"/>
          <w:szCs w:val="28"/>
          <w:highlight w:val="none"/>
        </w:rPr>
      </w:pPr>
    </w:p>
    <w:p w14:paraId="2AE6F43B">
      <w:pPr>
        <w:pStyle w:val="15"/>
        <w:pageBreakBefore w:val="0"/>
        <w:kinsoku/>
        <w:wordWrap/>
        <w:overflowPunct/>
        <w:topLinePunct w:val="0"/>
        <w:bidi w:val="0"/>
        <w:adjustRightInd w:val="0"/>
        <w:snapToGrid w:val="0"/>
        <w:spacing w:line="360" w:lineRule="auto"/>
        <w:ind w:left="0" w:leftChars="0" w:firstLine="562" w:firstLineChars="200"/>
        <w:textAlignment w:val="auto"/>
        <w:rPr>
          <w:rFonts w:hint="eastAsia" w:ascii="仿宋" w:hAnsi="仿宋" w:eastAsia="仿宋" w:cs="仿宋"/>
          <w:b/>
          <w:color w:val="auto"/>
          <w:sz w:val="28"/>
          <w:szCs w:val="28"/>
          <w:highlight w:val="none"/>
        </w:rPr>
      </w:pPr>
    </w:p>
    <w:p w14:paraId="078C20E3">
      <w:pPr>
        <w:pStyle w:val="15"/>
        <w:pageBreakBefore w:val="0"/>
        <w:kinsoku/>
        <w:wordWrap/>
        <w:overflowPunct/>
        <w:topLinePunct w:val="0"/>
        <w:bidi w:val="0"/>
        <w:adjustRightInd w:val="0"/>
        <w:snapToGrid w:val="0"/>
        <w:spacing w:line="360" w:lineRule="auto"/>
        <w:ind w:left="0" w:leftChars="0" w:firstLine="562" w:firstLineChars="200"/>
        <w:textAlignment w:val="auto"/>
        <w:rPr>
          <w:rFonts w:hint="eastAsia" w:ascii="仿宋" w:hAnsi="仿宋" w:eastAsia="仿宋" w:cs="仿宋"/>
          <w:b/>
          <w:color w:val="auto"/>
          <w:sz w:val="28"/>
          <w:szCs w:val="28"/>
          <w:highlight w:val="none"/>
        </w:rPr>
      </w:pPr>
    </w:p>
    <w:p w14:paraId="15572352">
      <w:pPr>
        <w:pStyle w:val="15"/>
        <w:pageBreakBefore w:val="0"/>
        <w:kinsoku/>
        <w:wordWrap/>
        <w:overflowPunct/>
        <w:topLinePunct w:val="0"/>
        <w:bidi w:val="0"/>
        <w:adjustRightInd w:val="0"/>
        <w:snapToGrid w:val="0"/>
        <w:spacing w:line="360" w:lineRule="auto"/>
        <w:ind w:left="0" w:leftChars="0" w:firstLine="562" w:firstLineChars="200"/>
        <w:textAlignment w:val="auto"/>
        <w:rPr>
          <w:rFonts w:hint="eastAsia" w:ascii="仿宋" w:hAnsi="仿宋" w:eastAsia="仿宋" w:cs="仿宋"/>
          <w:b/>
          <w:color w:val="auto"/>
          <w:sz w:val="28"/>
          <w:szCs w:val="28"/>
          <w:highlight w:val="none"/>
        </w:rPr>
      </w:pPr>
    </w:p>
    <w:p w14:paraId="36269718">
      <w:pPr>
        <w:pStyle w:val="15"/>
        <w:pageBreakBefore w:val="0"/>
        <w:kinsoku/>
        <w:wordWrap/>
        <w:overflowPunct/>
        <w:topLinePunct w:val="0"/>
        <w:bidi w:val="0"/>
        <w:adjustRightInd w:val="0"/>
        <w:snapToGrid w:val="0"/>
        <w:spacing w:line="360" w:lineRule="auto"/>
        <w:ind w:left="0" w:leftChars="0" w:firstLine="562" w:firstLineChars="200"/>
        <w:textAlignment w:val="auto"/>
        <w:rPr>
          <w:rFonts w:hint="eastAsia" w:ascii="仿宋" w:hAnsi="仿宋" w:eastAsia="仿宋" w:cs="仿宋"/>
          <w:b/>
          <w:color w:val="auto"/>
          <w:sz w:val="28"/>
          <w:szCs w:val="28"/>
          <w:highlight w:val="none"/>
        </w:rPr>
      </w:pPr>
    </w:p>
    <w:p w14:paraId="79E56A5F">
      <w:pPr>
        <w:pageBreakBefore w:val="0"/>
        <w:kinsoku/>
        <w:wordWrap/>
        <w:overflowPunct/>
        <w:topLinePunct w:val="0"/>
        <w:bidi w:val="0"/>
        <w:adjustRightInd w:val="0"/>
        <w:snapToGrid w:val="0"/>
        <w:spacing w:line="360" w:lineRule="auto"/>
        <w:ind w:left="0" w:leftChars="0" w:firstLine="562" w:firstLineChars="200"/>
        <w:textAlignment w:val="auto"/>
        <w:rPr>
          <w:rFonts w:hint="eastAsia" w:ascii="仿宋" w:hAnsi="仿宋" w:eastAsia="仿宋" w:cs="仿宋"/>
          <w:b/>
          <w:color w:val="auto"/>
          <w:sz w:val="28"/>
          <w:szCs w:val="28"/>
          <w:highlight w:val="none"/>
        </w:rPr>
      </w:pPr>
    </w:p>
    <w:tbl>
      <w:tblPr>
        <w:tblStyle w:val="12"/>
        <w:tblW w:w="4879" w:type="dxa"/>
        <w:jc w:val="center"/>
        <w:tblLayout w:type="fixed"/>
        <w:tblCellMar>
          <w:top w:w="0" w:type="dxa"/>
          <w:left w:w="75" w:type="dxa"/>
          <w:bottom w:w="0" w:type="dxa"/>
          <w:right w:w="75" w:type="dxa"/>
        </w:tblCellMar>
      </w:tblPr>
      <w:tblGrid>
        <w:gridCol w:w="4031"/>
        <w:gridCol w:w="848"/>
      </w:tblGrid>
      <w:tr w14:paraId="64C3C445">
        <w:tblPrEx>
          <w:tblCellMar>
            <w:top w:w="0" w:type="dxa"/>
            <w:left w:w="75" w:type="dxa"/>
            <w:bottom w:w="0" w:type="dxa"/>
            <w:right w:w="75" w:type="dxa"/>
          </w:tblCellMar>
        </w:tblPrEx>
        <w:trPr>
          <w:cantSplit/>
          <w:trHeight w:val="569" w:hRule="atLeast"/>
          <w:jc w:val="center"/>
        </w:trPr>
        <w:tc>
          <w:tcPr>
            <w:tcW w:w="4031" w:type="dxa"/>
            <w:noWrap w:val="0"/>
            <w:vAlign w:val="center"/>
          </w:tcPr>
          <w:p w14:paraId="0D555783">
            <w:pPr>
              <w:pageBreakBefore w:val="0"/>
              <w:kinsoku/>
              <w:wordWrap/>
              <w:overflowPunct/>
              <w:topLinePunct w:val="0"/>
              <w:bidi w:val="0"/>
              <w:adjustRightInd w:val="0"/>
              <w:snapToGrid w:val="0"/>
              <w:spacing w:line="360" w:lineRule="auto"/>
              <w:ind w:left="0" w:leftChars="0" w:firstLine="562" w:firstLineChars="200"/>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中华人民共和国建设部</w:t>
            </w:r>
          </w:p>
        </w:tc>
        <w:tc>
          <w:tcPr>
            <w:tcW w:w="848" w:type="dxa"/>
            <w:vMerge w:val="restart"/>
            <w:noWrap w:val="0"/>
            <w:vAlign w:val="center"/>
          </w:tcPr>
          <w:p w14:paraId="40354108">
            <w:pPr>
              <w:pageBreakBefore w:val="0"/>
              <w:kinsoku/>
              <w:wordWrap/>
              <w:overflowPunct/>
              <w:topLinePunct w:val="0"/>
              <w:bidi w:val="0"/>
              <w:adjustRightInd w:val="0"/>
              <w:snapToGrid w:val="0"/>
              <w:spacing w:line="360" w:lineRule="auto"/>
              <w:ind w:left="0"/>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制定</w:t>
            </w:r>
          </w:p>
        </w:tc>
      </w:tr>
      <w:tr w14:paraId="32CCAB3C">
        <w:tblPrEx>
          <w:tblCellMar>
            <w:top w:w="0" w:type="dxa"/>
            <w:left w:w="75" w:type="dxa"/>
            <w:bottom w:w="0" w:type="dxa"/>
            <w:right w:w="75" w:type="dxa"/>
          </w:tblCellMar>
        </w:tblPrEx>
        <w:trPr>
          <w:cantSplit/>
          <w:trHeight w:val="771" w:hRule="atLeast"/>
          <w:jc w:val="center"/>
        </w:trPr>
        <w:tc>
          <w:tcPr>
            <w:tcW w:w="4031" w:type="dxa"/>
            <w:noWrap w:val="0"/>
            <w:vAlign w:val="center"/>
          </w:tcPr>
          <w:p w14:paraId="5DA6E249">
            <w:pPr>
              <w:pageBreakBefore w:val="0"/>
              <w:kinsoku/>
              <w:wordWrap/>
              <w:overflowPunct/>
              <w:topLinePunct w:val="0"/>
              <w:bidi w:val="0"/>
              <w:adjustRightInd w:val="0"/>
              <w:snapToGrid w:val="0"/>
              <w:spacing w:line="360" w:lineRule="auto"/>
              <w:ind w:left="0" w:leftChars="0" w:firstLine="562" w:firstLineChars="200"/>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国家工商行政管理局</w:t>
            </w:r>
          </w:p>
        </w:tc>
        <w:tc>
          <w:tcPr>
            <w:tcW w:w="848" w:type="dxa"/>
            <w:vMerge w:val="continue"/>
            <w:noWrap w:val="0"/>
            <w:vAlign w:val="center"/>
          </w:tcPr>
          <w:p w14:paraId="1F9FFC65">
            <w:pPr>
              <w:pageBreakBefore w:val="0"/>
              <w:widowControl/>
              <w:kinsoku/>
              <w:wordWrap/>
              <w:overflowPunct/>
              <w:topLinePunct w:val="0"/>
              <w:bidi w:val="0"/>
              <w:adjustRightInd w:val="0"/>
              <w:snapToGrid w:val="0"/>
              <w:spacing w:line="360" w:lineRule="auto"/>
              <w:ind w:left="0" w:leftChars="0" w:firstLine="562" w:firstLineChars="200"/>
              <w:jc w:val="left"/>
              <w:textAlignment w:val="auto"/>
              <w:rPr>
                <w:rFonts w:hint="eastAsia" w:ascii="仿宋" w:hAnsi="仿宋" w:eastAsia="仿宋" w:cs="仿宋"/>
                <w:b/>
                <w:bCs/>
                <w:color w:val="auto"/>
                <w:sz w:val="28"/>
                <w:szCs w:val="28"/>
                <w:highlight w:val="none"/>
              </w:rPr>
            </w:pPr>
          </w:p>
        </w:tc>
      </w:tr>
    </w:tbl>
    <w:p w14:paraId="0963BF7E">
      <w:pPr>
        <w:pageBreakBefore w:val="0"/>
        <w:kinsoku/>
        <w:wordWrap/>
        <w:overflowPunct/>
        <w:topLinePunct w:val="0"/>
        <w:bidi w:val="0"/>
        <w:adjustRightInd w:val="0"/>
        <w:snapToGrid w:val="0"/>
        <w:spacing w:line="360" w:lineRule="auto"/>
        <w:ind w:left="0" w:leftChars="0" w:firstLine="422" w:firstLineChars="200"/>
        <w:textAlignment w:val="auto"/>
        <w:rPr>
          <w:rFonts w:hint="eastAsia" w:ascii="仿宋" w:hAnsi="仿宋" w:eastAsia="仿宋" w:cs="仿宋"/>
          <w:b/>
          <w:bCs/>
          <w:color w:val="auto"/>
          <w:highlight w:val="none"/>
        </w:rPr>
      </w:pPr>
    </w:p>
    <w:p w14:paraId="6B9D425C">
      <w:pPr>
        <w:pageBreakBefore w:val="0"/>
        <w:kinsoku/>
        <w:wordWrap/>
        <w:overflowPunct/>
        <w:topLinePunct w:val="0"/>
        <w:bidi w:val="0"/>
        <w:adjustRightInd w:val="0"/>
        <w:snapToGrid w:val="0"/>
        <w:spacing w:line="360" w:lineRule="auto"/>
        <w:ind w:left="0" w:leftChars="0" w:firstLine="420" w:firstLineChars="20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Cs w:val="21"/>
          <w:highlight w:val="none"/>
        </w:rPr>
        <w:br w:type="page"/>
      </w:r>
      <w:r>
        <w:rPr>
          <w:rFonts w:hint="eastAsia" w:ascii="仿宋" w:hAnsi="仿宋" w:eastAsia="仿宋" w:cs="仿宋"/>
          <w:b/>
          <w:bCs/>
          <w:color w:val="auto"/>
          <w:sz w:val="36"/>
          <w:szCs w:val="36"/>
          <w:highlight w:val="none"/>
        </w:rPr>
        <w:t>第一部分  合同协议书</w:t>
      </w:r>
    </w:p>
    <w:p w14:paraId="2986ADC9">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u w:val="single"/>
          <w:lang w:val="en-US" w:eastAsia="zh-CN"/>
        </w:rPr>
      </w:pPr>
      <w:r>
        <w:rPr>
          <w:rFonts w:hint="eastAsia" w:ascii="宋体" w:hAnsi="宋体" w:eastAsia="宋体" w:cs="宋体"/>
          <w:color w:val="auto"/>
          <w:sz w:val="19"/>
          <w:szCs w:val="19"/>
          <w:highlight w:val="none"/>
        </w:rPr>
        <w:t>发包人（全称）：西北妇女儿童医院</w:t>
      </w:r>
    </w:p>
    <w:p w14:paraId="70C6124A">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承包人（全称）：</w:t>
      </w:r>
      <w:r>
        <w:rPr>
          <w:rFonts w:hint="eastAsia" w:ascii="宋体" w:hAnsi="宋体" w:eastAsia="宋体" w:cs="宋体"/>
          <w:i/>
          <w:iCs/>
          <w:color w:val="auto"/>
          <w:sz w:val="19"/>
          <w:szCs w:val="19"/>
          <w:highlight w:val="none"/>
          <w:u w:val="single"/>
          <w:lang w:val="en-US" w:eastAsia="zh-CN"/>
        </w:rPr>
        <w:t xml:space="preserve">               </w:t>
      </w:r>
      <w:r>
        <w:rPr>
          <w:rFonts w:hint="eastAsia" w:ascii="宋体" w:hAnsi="宋体" w:eastAsia="宋体" w:cs="宋体"/>
          <w:color w:val="auto"/>
          <w:sz w:val="19"/>
          <w:szCs w:val="19"/>
          <w:highlight w:val="none"/>
        </w:rPr>
        <w:t xml:space="preserve">               </w:t>
      </w:r>
    </w:p>
    <w:p w14:paraId="5A41A8A6">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p>
    <w:p w14:paraId="77CF096C">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根据《中华人民共和国民法典》、《中华人民共和国建筑法》及有关法律规定，遵循平等、自愿、公平和诚实信用的原则，双方就</w:t>
      </w:r>
      <w:r>
        <w:rPr>
          <w:rFonts w:hint="eastAsia" w:ascii="宋体" w:hAnsi="宋体" w:eastAsia="宋体" w:cs="宋体"/>
          <w:color w:val="auto"/>
          <w:sz w:val="19"/>
          <w:szCs w:val="19"/>
          <w:highlight w:val="none"/>
          <w:u w:val="single"/>
          <w:lang w:val="en-US" w:eastAsia="zh-CN"/>
        </w:rPr>
        <w:t xml:space="preserve">              </w:t>
      </w:r>
      <w:r>
        <w:rPr>
          <w:rFonts w:hint="eastAsia" w:ascii="宋体" w:hAnsi="宋体" w:eastAsia="宋体" w:cs="宋体"/>
          <w:color w:val="auto"/>
          <w:sz w:val="19"/>
          <w:szCs w:val="19"/>
          <w:highlight w:val="none"/>
        </w:rPr>
        <w:t>的</w:t>
      </w:r>
      <w:r>
        <w:rPr>
          <w:rFonts w:hint="eastAsia" w:ascii="宋体" w:hAnsi="宋体" w:eastAsia="宋体" w:cs="宋体"/>
          <w:color w:val="auto"/>
          <w:sz w:val="19"/>
          <w:szCs w:val="19"/>
          <w:highlight w:val="none"/>
          <w:lang w:eastAsia="zh-CN"/>
        </w:rPr>
        <w:t>施工</w:t>
      </w:r>
      <w:r>
        <w:rPr>
          <w:rFonts w:hint="eastAsia" w:ascii="宋体" w:hAnsi="宋体" w:eastAsia="宋体" w:cs="宋体"/>
          <w:color w:val="auto"/>
          <w:sz w:val="19"/>
          <w:szCs w:val="19"/>
          <w:highlight w:val="none"/>
        </w:rPr>
        <w:t>总承包及有关事项协商一致，共同达成如下协议：</w:t>
      </w:r>
    </w:p>
    <w:p w14:paraId="3955416B">
      <w:pPr>
        <w:pStyle w:val="16"/>
        <w:pageBreakBefore w:val="0"/>
        <w:numPr>
          <w:ilvl w:val="0"/>
          <w:numId w:val="0"/>
        </w:numPr>
        <w:kinsoku/>
        <w:wordWrap/>
        <w:overflowPunct/>
        <w:topLinePunct w:val="0"/>
        <w:bidi w:val="0"/>
        <w:adjustRightInd w:val="0"/>
        <w:snapToGrid w:val="0"/>
        <w:spacing w:before="0" w:beforeAutospacing="0" w:after="0" w:afterAutospacing="0" w:line="360" w:lineRule="auto"/>
        <w:ind w:left="0" w:leftChars="0" w:firstLine="381" w:firstLineChars="200"/>
        <w:textAlignment w:val="auto"/>
        <w:rPr>
          <w:rFonts w:hint="eastAsia" w:ascii="宋体" w:hAnsi="宋体" w:eastAsia="宋体" w:cs="宋体"/>
          <w:b/>
          <w:bCs w:val="0"/>
          <w:color w:val="auto"/>
          <w:sz w:val="19"/>
          <w:szCs w:val="19"/>
          <w:highlight w:val="none"/>
        </w:rPr>
      </w:pPr>
      <w:bookmarkStart w:id="0" w:name="_Toc54862165"/>
      <w:r>
        <w:rPr>
          <w:rFonts w:hint="eastAsia" w:ascii="宋体" w:hAnsi="宋体" w:eastAsia="宋体" w:cs="宋体"/>
          <w:b/>
          <w:bCs w:val="0"/>
          <w:color w:val="auto"/>
          <w:sz w:val="19"/>
          <w:szCs w:val="19"/>
          <w:highlight w:val="none"/>
        </w:rPr>
        <w:t>一、工程概况</w:t>
      </w:r>
      <w:bookmarkEnd w:id="0"/>
    </w:p>
    <w:p w14:paraId="2645D90F">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1.工程名称：</w:t>
      </w:r>
      <w:r>
        <w:rPr>
          <w:rFonts w:hint="eastAsia" w:ascii="宋体" w:hAnsi="宋体" w:eastAsia="宋体" w:cs="宋体"/>
          <w:color w:val="auto"/>
          <w:sz w:val="19"/>
          <w:szCs w:val="19"/>
          <w:highlight w:val="none"/>
          <w:u w:val="single"/>
          <w:lang w:val="en-US" w:eastAsia="zh-CN"/>
        </w:rPr>
        <w:t xml:space="preserve">              </w:t>
      </w:r>
    </w:p>
    <w:p w14:paraId="340A82EC">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u w:val="single"/>
          <w:lang w:val="en-US" w:eastAsia="zh-CN"/>
        </w:rPr>
      </w:pPr>
      <w:r>
        <w:rPr>
          <w:rFonts w:hint="eastAsia" w:ascii="宋体" w:hAnsi="宋体" w:eastAsia="宋体" w:cs="宋体"/>
          <w:color w:val="auto"/>
          <w:sz w:val="19"/>
          <w:szCs w:val="19"/>
          <w:highlight w:val="none"/>
        </w:rPr>
        <w:t>2.工程地点：</w:t>
      </w:r>
      <w:r>
        <w:rPr>
          <w:rFonts w:hint="eastAsia" w:ascii="宋体" w:hAnsi="宋体" w:eastAsia="宋体" w:cs="宋体"/>
          <w:color w:val="auto"/>
          <w:sz w:val="19"/>
          <w:szCs w:val="19"/>
          <w:highlight w:val="none"/>
          <w:u w:val="single"/>
          <w:lang w:val="en-US" w:eastAsia="zh-CN"/>
        </w:rPr>
        <w:t xml:space="preserve">              </w:t>
      </w:r>
    </w:p>
    <w:p w14:paraId="5740BFC7">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u w:val="single"/>
          <w:lang w:val="en-US" w:eastAsia="zh-CN"/>
        </w:rPr>
      </w:pPr>
      <w:r>
        <w:rPr>
          <w:rFonts w:hint="eastAsia" w:ascii="宋体" w:hAnsi="宋体" w:eastAsia="宋体" w:cs="宋体"/>
          <w:color w:val="auto"/>
          <w:sz w:val="19"/>
          <w:szCs w:val="19"/>
          <w:highlight w:val="none"/>
        </w:rPr>
        <w:t>3.工程审批、核准或备案文号：</w:t>
      </w:r>
      <w:r>
        <w:rPr>
          <w:rFonts w:hint="eastAsia" w:ascii="宋体" w:hAnsi="宋体" w:eastAsia="宋体" w:cs="宋体"/>
          <w:color w:val="auto"/>
          <w:sz w:val="19"/>
          <w:szCs w:val="19"/>
          <w:highlight w:val="none"/>
          <w:u w:val="single"/>
          <w:lang w:val="en-US" w:eastAsia="zh-CN"/>
        </w:rPr>
        <w:t xml:space="preserve">                   </w:t>
      </w:r>
    </w:p>
    <w:p w14:paraId="7AE57AAB">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lang w:val="en-US" w:eastAsia="zh-CN"/>
        </w:rPr>
      </w:pPr>
      <w:r>
        <w:rPr>
          <w:rFonts w:hint="eastAsia" w:ascii="宋体" w:hAnsi="宋体" w:eastAsia="宋体" w:cs="宋体"/>
          <w:color w:val="auto"/>
          <w:sz w:val="19"/>
          <w:szCs w:val="19"/>
          <w:highlight w:val="none"/>
        </w:rPr>
        <w:t>4.资金来源：</w:t>
      </w:r>
      <w:r>
        <w:rPr>
          <w:rFonts w:hint="eastAsia" w:ascii="宋体" w:hAnsi="宋体" w:eastAsia="宋体" w:cs="宋体"/>
          <w:color w:val="auto"/>
          <w:sz w:val="19"/>
          <w:szCs w:val="19"/>
          <w:highlight w:val="none"/>
          <w:u w:val="single"/>
          <w:lang w:val="en-US" w:eastAsia="zh-CN"/>
        </w:rPr>
        <w:t xml:space="preserve">              </w:t>
      </w:r>
    </w:p>
    <w:p w14:paraId="075E97A5">
      <w:pPr>
        <w:pStyle w:val="14"/>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left="0" w:leftChars="0" w:firstLine="380" w:firstLineChars="200"/>
        <w:textAlignment w:val="auto"/>
        <w:outlineLvl w:val="2"/>
        <w:rPr>
          <w:rFonts w:hint="eastAsia" w:ascii="宋体" w:hAnsi="宋体" w:eastAsia="宋体" w:cs="宋体"/>
          <w:color w:val="auto"/>
          <w:sz w:val="19"/>
          <w:szCs w:val="19"/>
          <w:highlight w:val="none"/>
          <w:lang w:eastAsia="zh-CN"/>
        </w:rPr>
      </w:pPr>
      <w:r>
        <w:rPr>
          <w:rFonts w:hint="eastAsia" w:ascii="宋体" w:hAnsi="宋体" w:eastAsia="宋体" w:cs="宋体"/>
          <w:color w:val="auto"/>
          <w:sz w:val="19"/>
          <w:szCs w:val="19"/>
          <w:highlight w:val="none"/>
        </w:rPr>
        <w:t>5.工程内容及规模：</w:t>
      </w:r>
      <w:r>
        <w:rPr>
          <w:rFonts w:hint="eastAsia" w:ascii="宋体" w:hAnsi="宋体" w:eastAsia="宋体" w:cs="宋体"/>
          <w:color w:val="auto"/>
          <w:sz w:val="19"/>
          <w:szCs w:val="19"/>
          <w:highlight w:val="none"/>
          <w:u w:val="single"/>
          <w:lang w:val="en-US" w:eastAsia="zh-CN"/>
        </w:rPr>
        <w:t xml:space="preserve">              </w:t>
      </w:r>
    </w:p>
    <w:p w14:paraId="7D514989">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u w:val="single"/>
        </w:rPr>
      </w:pPr>
      <w:r>
        <w:rPr>
          <w:rFonts w:hint="eastAsia" w:ascii="宋体" w:hAnsi="宋体" w:eastAsia="宋体" w:cs="宋体"/>
          <w:color w:val="auto"/>
          <w:sz w:val="19"/>
          <w:szCs w:val="19"/>
          <w:highlight w:val="none"/>
        </w:rPr>
        <w:t>6.工程承包范围：</w:t>
      </w:r>
      <w:r>
        <w:rPr>
          <w:rFonts w:hint="eastAsia" w:ascii="宋体" w:hAnsi="宋体" w:eastAsia="宋体" w:cs="宋体"/>
          <w:color w:val="auto"/>
          <w:sz w:val="19"/>
          <w:szCs w:val="19"/>
          <w:highlight w:val="none"/>
          <w:u w:val="single"/>
          <w:lang w:val="en-US" w:eastAsia="zh-CN"/>
        </w:rPr>
        <w:t xml:space="preserve">              </w:t>
      </w:r>
    </w:p>
    <w:p w14:paraId="5A93A78B">
      <w:pPr>
        <w:pStyle w:val="16"/>
        <w:pageBreakBefore w:val="0"/>
        <w:numPr>
          <w:ilvl w:val="0"/>
          <w:numId w:val="0"/>
        </w:numPr>
        <w:kinsoku/>
        <w:wordWrap/>
        <w:overflowPunct/>
        <w:topLinePunct w:val="0"/>
        <w:bidi w:val="0"/>
        <w:adjustRightInd w:val="0"/>
        <w:snapToGrid w:val="0"/>
        <w:spacing w:before="0" w:beforeAutospacing="0" w:after="0" w:afterAutospacing="0" w:line="360" w:lineRule="auto"/>
        <w:ind w:left="0" w:leftChars="0" w:firstLine="381" w:firstLineChars="200"/>
        <w:textAlignment w:val="auto"/>
        <w:rPr>
          <w:rFonts w:hint="eastAsia" w:ascii="宋体" w:hAnsi="宋体" w:eastAsia="宋体" w:cs="宋体"/>
          <w:b/>
          <w:bCs w:val="0"/>
          <w:color w:val="auto"/>
          <w:sz w:val="19"/>
          <w:szCs w:val="19"/>
          <w:highlight w:val="none"/>
        </w:rPr>
      </w:pPr>
      <w:bookmarkStart w:id="1" w:name="_Toc54862166"/>
      <w:r>
        <w:rPr>
          <w:rFonts w:hint="eastAsia" w:ascii="宋体" w:hAnsi="宋体" w:eastAsia="宋体" w:cs="宋体"/>
          <w:b/>
          <w:bCs w:val="0"/>
          <w:color w:val="auto"/>
          <w:sz w:val="19"/>
          <w:szCs w:val="19"/>
          <w:highlight w:val="none"/>
        </w:rPr>
        <w:t>二、工期</w:t>
      </w:r>
      <w:bookmarkEnd w:id="1"/>
    </w:p>
    <w:p w14:paraId="3591AA66">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计划</w:t>
      </w:r>
      <w:r>
        <w:rPr>
          <w:rFonts w:hint="eastAsia" w:ascii="宋体" w:hAnsi="宋体" w:eastAsia="宋体" w:cs="宋体"/>
          <w:color w:val="auto"/>
          <w:sz w:val="19"/>
          <w:szCs w:val="19"/>
          <w:highlight w:val="none"/>
          <w:lang w:eastAsia="zh-CN"/>
        </w:rPr>
        <w:t>开</w:t>
      </w:r>
      <w:r>
        <w:rPr>
          <w:rFonts w:hint="eastAsia" w:ascii="宋体" w:hAnsi="宋体" w:eastAsia="宋体" w:cs="宋体"/>
          <w:color w:val="auto"/>
          <w:sz w:val="19"/>
          <w:szCs w:val="19"/>
          <w:highlight w:val="none"/>
        </w:rPr>
        <w:t>工日期：</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年</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月</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日。</w:t>
      </w:r>
    </w:p>
    <w:p w14:paraId="40D48986">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计划竣工日期：</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年</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月</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日。</w:t>
      </w:r>
    </w:p>
    <w:p w14:paraId="04C80C94">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工期总日历天数：</w:t>
      </w:r>
      <w:r>
        <w:rPr>
          <w:rFonts w:hint="eastAsia" w:ascii="宋体" w:hAnsi="宋体" w:eastAsia="宋体" w:cs="宋体"/>
          <w:color w:val="auto"/>
          <w:sz w:val="19"/>
          <w:szCs w:val="19"/>
          <w:highlight w:val="none"/>
          <w:u w:val="single"/>
          <w:lang w:val="en-US" w:eastAsia="zh-CN"/>
        </w:rPr>
        <w:t xml:space="preserve">    </w:t>
      </w:r>
      <w:r>
        <w:rPr>
          <w:rFonts w:hint="eastAsia" w:ascii="宋体" w:hAnsi="宋体" w:eastAsia="宋体" w:cs="宋体"/>
          <w:color w:val="auto"/>
          <w:sz w:val="19"/>
          <w:szCs w:val="19"/>
          <w:highlight w:val="none"/>
        </w:rPr>
        <w:t>天，工期总日历天数与根据前述计划日期计算的工期天数不一致的，以工期总日历天数为准。实际开工日期以发包人向承包人发出的开工通知书上载明的日期为准。</w:t>
      </w:r>
    </w:p>
    <w:p w14:paraId="71A211AC">
      <w:pPr>
        <w:pStyle w:val="16"/>
        <w:pageBreakBefore w:val="0"/>
        <w:numPr>
          <w:ilvl w:val="0"/>
          <w:numId w:val="0"/>
        </w:numPr>
        <w:kinsoku/>
        <w:wordWrap/>
        <w:overflowPunct/>
        <w:topLinePunct w:val="0"/>
        <w:bidi w:val="0"/>
        <w:adjustRightInd w:val="0"/>
        <w:snapToGrid w:val="0"/>
        <w:spacing w:before="0" w:beforeAutospacing="0" w:after="0" w:afterAutospacing="0" w:line="360" w:lineRule="auto"/>
        <w:ind w:left="0" w:leftChars="0" w:firstLine="381" w:firstLineChars="200"/>
        <w:textAlignment w:val="auto"/>
        <w:rPr>
          <w:rFonts w:hint="eastAsia" w:ascii="宋体" w:hAnsi="宋体" w:eastAsia="宋体" w:cs="宋体"/>
          <w:b/>
          <w:bCs w:val="0"/>
          <w:color w:val="auto"/>
          <w:sz w:val="19"/>
          <w:szCs w:val="19"/>
          <w:highlight w:val="none"/>
        </w:rPr>
      </w:pPr>
      <w:bookmarkStart w:id="2" w:name="_Toc54862167"/>
      <w:r>
        <w:rPr>
          <w:rFonts w:hint="eastAsia" w:ascii="宋体" w:hAnsi="宋体" w:eastAsia="宋体" w:cs="宋体"/>
          <w:b/>
          <w:bCs w:val="0"/>
          <w:color w:val="auto"/>
          <w:sz w:val="19"/>
          <w:szCs w:val="19"/>
          <w:highlight w:val="none"/>
        </w:rPr>
        <w:t>三、质量标准</w:t>
      </w:r>
      <w:bookmarkEnd w:id="2"/>
    </w:p>
    <w:p w14:paraId="1FFB269B">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lang w:val="en-US" w:eastAsia="zh-CN"/>
        </w:rPr>
      </w:pPr>
      <w:bookmarkStart w:id="3" w:name="_Toc54862168"/>
      <w:r>
        <w:rPr>
          <w:rFonts w:hint="eastAsia" w:ascii="宋体" w:hAnsi="宋体" w:eastAsia="宋体" w:cs="宋体"/>
          <w:color w:val="auto"/>
          <w:sz w:val="19"/>
          <w:szCs w:val="19"/>
          <w:highlight w:val="none"/>
        </w:rPr>
        <w:t>质量标准：</w:t>
      </w:r>
      <w:r>
        <w:rPr>
          <w:rFonts w:hint="eastAsia" w:ascii="宋体" w:hAnsi="宋体" w:eastAsia="宋体" w:cs="宋体"/>
          <w:color w:val="auto"/>
          <w:sz w:val="19"/>
          <w:szCs w:val="19"/>
          <w:highlight w:val="none"/>
          <w:u w:val="single"/>
          <w:lang w:val="en-US" w:eastAsia="zh-CN"/>
        </w:rPr>
        <w:t xml:space="preserve">             </w:t>
      </w:r>
      <w:r>
        <w:rPr>
          <w:rFonts w:hint="eastAsia" w:ascii="宋体" w:hAnsi="宋体" w:eastAsia="宋体" w:cs="宋体"/>
          <w:color w:val="auto"/>
          <w:sz w:val="19"/>
          <w:szCs w:val="19"/>
          <w:highlight w:val="none"/>
          <w:u w:val="none"/>
          <w:lang w:val="en-US" w:eastAsia="zh-CN"/>
        </w:rPr>
        <w:t xml:space="preserve">。 </w:t>
      </w:r>
    </w:p>
    <w:p w14:paraId="7D2749E3">
      <w:pPr>
        <w:pStyle w:val="16"/>
        <w:pageBreakBefore w:val="0"/>
        <w:numPr>
          <w:ilvl w:val="0"/>
          <w:numId w:val="0"/>
        </w:numPr>
        <w:kinsoku/>
        <w:wordWrap/>
        <w:overflowPunct/>
        <w:topLinePunct w:val="0"/>
        <w:bidi w:val="0"/>
        <w:adjustRightInd w:val="0"/>
        <w:snapToGrid w:val="0"/>
        <w:spacing w:before="0" w:beforeAutospacing="0" w:after="0" w:afterAutospacing="0" w:line="360" w:lineRule="auto"/>
        <w:ind w:left="0" w:leftChars="0" w:firstLine="381" w:firstLineChars="200"/>
        <w:textAlignment w:val="auto"/>
        <w:rPr>
          <w:rFonts w:hint="eastAsia" w:ascii="宋体" w:hAnsi="宋体" w:eastAsia="宋体" w:cs="宋体"/>
          <w:b/>
          <w:bCs w:val="0"/>
          <w:color w:val="auto"/>
          <w:sz w:val="19"/>
          <w:szCs w:val="19"/>
          <w:highlight w:val="none"/>
        </w:rPr>
      </w:pPr>
      <w:r>
        <w:rPr>
          <w:rFonts w:hint="eastAsia" w:ascii="宋体" w:hAnsi="宋体" w:eastAsia="宋体" w:cs="宋体"/>
          <w:b/>
          <w:bCs w:val="0"/>
          <w:color w:val="auto"/>
          <w:sz w:val="19"/>
          <w:szCs w:val="19"/>
          <w:highlight w:val="none"/>
        </w:rPr>
        <w:t>四、签约合同价与合同价格形式</w:t>
      </w:r>
      <w:bookmarkEnd w:id="3"/>
    </w:p>
    <w:p w14:paraId="14F76F96">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1.签约合同价（含税）为：</w:t>
      </w:r>
    </w:p>
    <w:p w14:paraId="3F451D26">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 xml:space="preserve">人民币（大写) </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元）。</w:t>
      </w:r>
    </w:p>
    <w:p w14:paraId="5A017796">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具体构成详见</w:t>
      </w:r>
      <w:r>
        <w:rPr>
          <w:rFonts w:hint="eastAsia" w:ascii="宋体" w:hAnsi="宋体" w:eastAsia="宋体" w:cs="宋体"/>
          <w:color w:val="auto"/>
          <w:sz w:val="19"/>
          <w:szCs w:val="19"/>
          <w:highlight w:val="none"/>
          <w:lang w:eastAsia="zh-CN"/>
        </w:rPr>
        <w:t>响应文件中商务报价</w:t>
      </w:r>
      <w:r>
        <w:rPr>
          <w:rFonts w:hint="eastAsia" w:ascii="宋体" w:hAnsi="宋体" w:eastAsia="宋体" w:cs="宋体"/>
          <w:color w:val="auto"/>
          <w:sz w:val="19"/>
          <w:szCs w:val="19"/>
          <w:highlight w:val="none"/>
        </w:rPr>
        <w:t xml:space="preserve">清单。其中： </w:t>
      </w:r>
    </w:p>
    <w:p w14:paraId="623CFD1B">
      <w:pPr>
        <w:keepNext w:val="0"/>
        <w:keepLines w:val="0"/>
        <w:pageBreakBefore w:val="0"/>
        <w:kinsoku/>
        <w:wordWrap/>
        <w:overflowPunct/>
        <w:topLinePunct w:val="0"/>
        <w:autoSpaceDE/>
        <w:autoSpaceDN/>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bookmarkStart w:id="4" w:name="_Toc54862169"/>
      <w:r>
        <w:rPr>
          <w:rFonts w:hint="eastAsia" w:ascii="宋体" w:hAnsi="宋体" w:eastAsia="宋体" w:cs="宋体"/>
          <w:color w:val="auto"/>
          <w:sz w:val="19"/>
          <w:szCs w:val="19"/>
          <w:highlight w:val="none"/>
        </w:rPr>
        <w:t>（</w:t>
      </w:r>
      <w:r>
        <w:rPr>
          <w:rFonts w:hint="eastAsia" w:ascii="宋体" w:hAnsi="宋体" w:eastAsia="宋体" w:cs="宋体"/>
          <w:color w:val="auto"/>
          <w:sz w:val="19"/>
          <w:szCs w:val="19"/>
          <w:highlight w:val="none"/>
          <w:lang w:val="en-US" w:eastAsia="zh-CN"/>
        </w:rPr>
        <w:t>1</w:t>
      </w:r>
      <w:r>
        <w:rPr>
          <w:rFonts w:hint="eastAsia" w:ascii="宋体" w:hAnsi="宋体" w:eastAsia="宋体" w:cs="宋体"/>
          <w:color w:val="auto"/>
          <w:sz w:val="19"/>
          <w:szCs w:val="19"/>
          <w:highlight w:val="none"/>
        </w:rPr>
        <w:t>）专业工程暂估价金额：</w:t>
      </w:r>
    </w:p>
    <w:p w14:paraId="5349B3D2">
      <w:pPr>
        <w:keepNext w:val="0"/>
        <w:keepLines w:val="0"/>
        <w:pageBreakBefore w:val="0"/>
        <w:kinsoku/>
        <w:wordWrap/>
        <w:overflowPunct/>
        <w:topLinePunct w:val="0"/>
        <w:autoSpaceDE/>
        <w:autoSpaceDN/>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人民币（大写）</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 xml:space="preserve"> (¥</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元)；</w:t>
      </w:r>
    </w:p>
    <w:p w14:paraId="0BB18737">
      <w:pPr>
        <w:keepNext w:val="0"/>
        <w:keepLines w:val="0"/>
        <w:pageBreakBefore w:val="0"/>
        <w:kinsoku/>
        <w:wordWrap/>
        <w:overflowPunct/>
        <w:topLinePunct w:val="0"/>
        <w:autoSpaceDE/>
        <w:autoSpaceDN/>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人民币（大写）</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 xml:space="preserve"> (¥</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元)；</w:t>
      </w:r>
    </w:p>
    <w:p w14:paraId="0CEA0526">
      <w:pPr>
        <w:keepNext w:val="0"/>
        <w:keepLines w:val="0"/>
        <w:pageBreakBefore w:val="0"/>
        <w:kinsoku/>
        <w:wordWrap/>
        <w:overflowPunct/>
        <w:topLinePunct w:val="0"/>
        <w:autoSpaceDE/>
        <w:autoSpaceDN/>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人民币（大写）</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 xml:space="preserve"> (¥</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元)；</w:t>
      </w:r>
    </w:p>
    <w:p w14:paraId="5B74179C">
      <w:pPr>
        <w:keepNext w:val="0"/>
        <w:keepLines w:val="0"/>
        <w:pageBreakBefore w:val="0"/>
        <w:kinsoku/>
        <w:wordWrap/>
        <w:overflowPunct/>
        <w:topLinePunct w:val="0"/>
        <w:autoSpaceDE/>
        <w:autoSpaceDN/>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w:t>
      </w:r>
      <w:r>
        <w:rPr>
          <w:rFonts w:hint="eastAsia" w:ascii="宋体" w:hAnsi="宋体" w:eastAsia="宋体" w:cs="宋体"/>
          <w:color w:val="auto"/>
          <w:sz w:val="19"/>
          <w:szCs w:val="19"/>
          <w:highlight w:val="none"/>
          <w:lang w:val="en-US" w:eastAsia="zh-CN"/>
        </w:rPr>
        <w:t>2</w:t>
      </w:r>
      <w:r>
        <w:rPr>
          <w:rFonts w:hint="eastAsia" w:ascii="宋体" w:hAnsi="宋体" w:eastAsia="宋体" w:cs="宋体"/>
          <w:color w:val="auto"/>
          <w:sz w:val="19"/>
          <w:szCs w:val="19"/>
          <w:highlight w:val="none"/>
        </w:rPr>
        <w:t>）暂列金额：</w:t>
      </w:r>
    </w:p>
    <w:p w14:paraId="3501E535">
      <w:pPr>
        <w:keepNext w:val="0"/>
        <w:keepLines w:val="0"/>
        <w:pageBreakBefore w:val="0"/>
        <w:kinsoku/>
        <w:wordWrap/>
        <w:overflowPunct/>
        <w:topLinePunct w:val="0"/>
        <w:autoSpaceDE/>
        <w:autoSpaceDN/>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人民币（大写）</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元)。</w:t>
      </w:r>
    </w:p>
    <w:p w14:paraId="1B773B50">
      <w:pPr>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2.合同价格形式：</w:t>
      </w:r>
      <w:r>
        <w:rPr>
          <w:rFonts w:hint="eastAsia" w:ascii="宋体" w:hAnsi="宋体" w:eastAsia="宋体" w:cs="宋体"/>
          <w:color w:val="auto"/>
          <w:sz w:val="19"/>
          <w:szCs w:val="19"/>
          <w:highlight w:val="none"/>
          <w:u w:val="single"/>
          <w:lang w:eastAsia="zh-CN"/>
        </w:rPr>
        <w:t>固定综合</w:t>
      </w:r>
      <w:r>
        <w:rPr>
          <w:rFonts w:hint="eastAsia" w:ascii="宋体" w:hAnsi="宋体" w:eastAsia="宋体" w:cs="宋体"/>
          <w:color w:val="auto"/>
          <w:sz w:val="19"/>
          <w:szCs w:val="19"/>
          <w:highlight w:val="none"/>
          <w:u w:val="single"/>
        </w:rPr>
        <w:t>单价</w:t>
      </w:r>
      <w:r>
        <w:rPr>
          <w:rFonts w:hint="eastAsia" w:ascii="宋体" w:hAnsi="宋体" w:eastAsia="宋体" w:cs="宋体"/>
          <w:color w:val="auto"/>
          <w:sz w:val="19"/>
          <w:szCs w:val="19"/>
          <w:highlight w:val="none"/>
        </w:rPr>
        <w:t>。</w:t>
      </w:r>
    </w:p>
    <w:p w14:paraId="722A6928">
      <w:pPr>
        <w:pStyle w:val="16"/>
        <w:pageBreakBefore w:val="0"/>
        <w:numPr>
          <w:ilvl w:val="0"/>
          <w:numId w:val="0"/>
        </w:numPr>
        <w:kinsoku/>
        <w:wordWrap/>
        <w:overflowPunct/>
        <w:topLinePunct w:val="0"/>
        <w:bidi w:val="0"/>
        <w:adjustRightInd w:val="0"/>
        <w:snapToGrid w:val="0"/>
        <w:spacing w:before="0" w:beforeAutospacing="0" w:after="0" w:afterAutospacing="0" w:line="360" w:lineRule="auto"/>
        <w:ind w:left="0" w:leftChars="0" w:firstLine="381" w:firstLineChars="200"/>
        <w:textAlignment w:val="auto"/>
        <w:rPr>
          <w:rFonts w:hint="eastAsia" w:ascii="宋体" w:hAnsi="宋体" w:eastAsia="宋体" w:cs="宋体"/>
          <w:b/>
          <w:bCs w:val="0"/>
          <w:color w:val="auto"/>
          <w:sz w:val="19"/>
          <w:szCs w:val="19"/>
          <w:highlight w:val="none"/>
          <w:lang w:eastAsia="zh-CN"/>
        </w:rPr>
      </w:pPr>
      <w:r>
        <w:rPr>
          <w:rFonts w:hint="eastAsia" w:ascii="宋体" w:hAnsi="宋体" w:eastAsia="宋体" w:cs="宋体"/>
          <w:b/>
          <w:bCs w:val="0"/>
          <w:color w:val="auto"/>
          <w:sz w:val="19"/>
          <w:szCs w:val="19"/>
          <w:highlight w:val="none"/>
        </w:rPr>
        <w:t>五、</w:t>
      </w:r>
      <w:bookmarkEnd w:id="4"/>
      <w:r>
        <w:rPr>
          <w:rFonts w:hint="eastAsia" w:ascii="宋体" w:hAnsi="宋体" w:eastAsia="宋体" w:cs="宋体"/>
          <w:b/>
          <w:bCs w:val="0"/>
          <w:color w:val="auto"/>
          <w:sz w:val="19"/>
          <w:szCs w:val="19"/>
          <w:highlight w:val="none"/>
          <w:lang w:eastAsia="zh-CN"/>
        </w:rPr>
        <w:t>项目经理</w:t>
      </w:r>
    </w:p>
    <w:p w14:paraId="4BB570BA">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bookmarkStart w:id="5" w:name="_Toc54862170"/>
      <w:r>
        <w:rPr>
          <w:rFonts w:hint="eastAsia" w:ascii="宋体" w:hAnsi="宋体" w:eastAsia="宋体" w:cs="宋体"/>
          <w:color w:val="auto"/>
          <w:sz w:val="19"/>
          <w:szCs w:val="19"/>
          <w:highlight w:val="none"/>
        </w:rPr>
        <w:t>姓    名：</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u w:val="single"/>
          <w:lang w:val="en-US" w:eastAsia="zh-CN"/>
        </w:rPr>
        <w:t xml:space="preserve"> </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w:t>
      </w:r>
    </w:p>
    <w:p w14:paraId="599938E0">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身份证号：</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u w:val="single"/>
          <w:lang w:val="en-US" w:eastAsia="zh-CN"/>
        </w:rPr>
        <w:t xml:space="preserve">  </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w:t>
      </w:r>
    </w:p>
    <w:p w14:paraId="6E2FA536">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建造师执业资格等级：</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u w:val="single"/>
          <w:lang w:val="en-US" w:eastAsia="zh-CN"/>
        </w:rPr>
        <w:t xml:space="preserve"> </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w:t>
      </w:r>
    </w:p>
    <w:p w14:paraId="2CB90865">
      <w:pPr>
        <w:pageBreakBefore w:val="0"/>
        <w:widowControl/>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u w:val="single"/>
        </w:rPr>
      </w:pPr>
      <w:r>
        <w:rPr>
          <w:rFonts w:hint="eastAsia" w:ascii="宋体" w:hAnsi="宋体" w:eastAsia="宋体" w:cs="宋体"/>
          <w:color w:val="auto"/>
          <w:sz w:val="19"/>
          <w:szCs w:val="19"/>
          <w:highlight w:val="none"/>
        </w:rPr>
        <w:t>建造师注册证书号：</w:t>
      </w:r>
      <w:r>
        <w:rPr>
          <w:rFonts w:hint="eastAsia" w:ascii="宋体" w:hAnsi="宋体" w:eastAsia="宋体" w:cs="宋体"/>
          <w:color w:val="auto"/>
          <w:kern w:val="0"/>
          <w:sz w:val="19"/>
          <w:szCs w:val="19"/>
          <w:highlight w:val="none"/>
          <w:u w:val="single"/>
          <w:lang w:bidi="ar"/>
        </w:rPr>
        <w:t xml:space="preserve">                     </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w:t>
      </w:r>
    </w:p>
    <w:p w14:paraId="530FEE39">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建造师执业印章号：</w:t>
      </w:r>
      <w:r>
        <w:rPr>
          <w:rFonts w:hint="eastAsia" w:ascii="宋体" w:hAnsi="宋体" w:eastAsia="宋体" w:cs="宋体"/>
          <w:color w:val="auto"/>
          <w:kern w:val="0"/>
          <w:sz w:val="19"/>
          <w:szCs w:val="19"/>
          <w:highlight w:val="none"/>
          <w:u w:val="single"/>
          <w:lang w:bidi="ar"/>
        </w:rPr>
        <w:t xml:space="preserve">                 </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w:t>
      </w:r>
    </w:p>
    <w:p w14:paraId="5C201B90">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安全生产考核合格证书号：</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w:t>
      </w:r>
    </w:p>
    <w:p w14:paraId="1F295CF8">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联系电话：</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w:t>
      </w:r>
    </w:p>
    <w:p w14:paraId="03630B32">
      <w:pPr>
        <w:pStyle w:val="9"/>
        <w:pageBreakBefore w:val="0"/>
        <w:kinsoku/>
        <w:wordWrap/>
        <w:overflowPunct/>
        <w:topLinePunct w:val="0"/>
        <w:bidi w:val="0"/>
        <w:adjustRightInd w:val="0"/>
        <w:snapToGrid w:val="0"/>
        <w:spacing w:beforeAutospacing="0" w:after="0" w:afterLines="0" w:afterAutospacing="0" w:line="360" w:lineRule="auto"/>
        <w:ind w:left="0" w:leftChars="0" w:firstLine="381" w:firstLineChars="200"/>
        <w:textAlignment w:val="auto"/>
        <w:rPr>
          <w:rFonts w:hint="eastAsia" w:ascii="宋体" w:hAnsi="宋体" w:eastAsia="宋体" w:cs="宋体"/>
          <w:b/>
          <w:bCs/>
          <w:color w:val="auto"/>
          <w:sz w:val="19"/>
          <w:szCs w:val="19"/>
          <w:highlight w:val="none"/>
        </w:rPr>
      </w:pPr>
      <w:r>
        <w:rPr>
          <w:rFonts w:hint="eastAsia" w:ascii="宋体" w:hAnsi="宋体" w:eastAsia="宋体" w:cs="宋体"/>
          <w:b/>
          <w:bCs/>
          <w:color w:val="auto"/>
          <w:sz w:val="19"/>
          <w:szCs w:val="19"/>
          <w:highlight w:val="none"/>
        </w:rPr>
        <w:t>六、合同文件构成</w:t>
      </w:r>
      <w:bookmarkEnd w:id="5"/>
    </w:p>
    <w:p w14:paraId="7600A62E">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 xml:space="preserve">本协议书与下列文件一起构成合同文件： </w:t>
      </w:r>
    </w:p>
    <w:p w14:paraId="7302494F">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（1）中标通知书（如果有）；</w:t>
      </w:r>
    </w:p>
    <w:p w14:paraId="368C9156">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（2）投标函及投标函附录（如果有）；</w:t>
      </w:r>
    </w:p>
    <w:p w14:paraId="13F53E41">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（3）专用合同条件及《发包人要求》等附件；</w:t>
      </w:r>
    </w:p>
    <w:p w14:paraId="309A553F">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（4）通用合同条件；</w:t>
      </w:r>
    </w:p>
    <w:p w14:paraId="46623F1C">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 xml:space="preserve">（5）承包人建议书； </w:t>
      </w:r>
    </w:p>
    <w:p w14:paraId="52FCBCCB">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（6）价格清单；</w:t>
      </w:r>
    </w:p>
    <w:p w14:paraId="078DA976">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（7）双方约定的其他合同文件。</w:t>
      </w:r>
    </w:p>
    <w:p w14:paraId="20543AD2">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上述各项合同文件包括双方就该项合同文件所作出的补充和修改，属于同一类内容的合同文件应以最新签署的为准。专用合同条件及其附件须经合同双方法定代表人或有授权的代理人签字并加盖双方公章。</w:t>
      </w:r>
    </w:p>
    <w:p w14:paraId="070B5733">
      <w:pPr>
        <w:pStyle w:val="16"/>
        <w:pageBreakBefore w:val="0"/>
        <w:numPr>
          <w:ilvl w:val="0"/>
          <w:numId w:val="0"/>
        </w:numPr>
        <w:kinsoku/>
        <w:wordWrap/>
        <w:overflowPunct/>
        <w:topLinePunct w:val="0"/>
        <w:bidi w:val="0"/>
        <w:adjustRightInd w:val="0"/>
        <w:snapToGrid w:val="0"/>
        <w:spacing w:before="0" w:beforeAutospacing="0" w:after="0" w:afterAutospacing="0" w:line="360" w:lineRule="auto"/>
        <w:ind w:left="0" w:leftChars="0" w:firstLine="381" w:firstLineChars="200"/>
        <w:textAlignment w:val="auto"/>
        <w:rPr>
          <w:rFonts w:hint="eastAsia" w:ascii="宋体" w:hAnsi="宋体" w:eastAsia="宋体" w:cs="宋体"/>
          <w:b/>
          <w:bCs w:val="0"/>
          <w:color w:val="auto"/>
          <w:sz w:val="19"/>
          <w:szCs w:val="19"/>
          <w:highlight w:val="none"/>
        </w:rPr>
      </w:pPr>
      <w:bookmarkStart w:id="6" w:name="_Toc54862171"/>
      <w:r>
        <w:rPr>
          <w:rFonts w:hint="eastAsia" w:ascii="宋体" w:hAnsi="宋体" w:eastAsia="宋体" w:cs="宋体"/>
          <w:b/>
          <w:bCs w:val="0"/>
          <w:color w:val="auto"/>
          <w:sz w:val="19"/>
          <w:szCs w:val="19"/>
          <w:highlight w:val="none"/>
        </w:rPr>
        <w:t>七、承诺</w:t>
      </w:r>
      <w:bookmarkEnd w:id="6"/>
    </w:p>
    <w:p w14:paraId="22EED715">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1.发包人承诺按照法律规定履行项目审批手续、筹集工程建设资金并按照合同约定的期限和方式支付合同价款。</w:t>
      </w:r>
    </w:p>
    <w:p w14:paraId="7F0B8259">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2.承包人承诺按照法律规定及合同约定组织完成工程施工等工作，确保工程质量和安全，不进行转包及违法分包，并在缺陷责任期及保修期内承担相应的工程维修责任。</w:t>
      </w:r>
    </w:p>
    <w:p w14:paraId="59BF4240">
      <w:pPr>
        <w:pStyle w:val="16"/>
        <w:pageBreakBefore w:val="0"/>
        <w:numPr>
          <w:ilvl w:val="0"/>
          <w:numId w:val="0"/>
        </w:numPr>
        <w:kinsoku/>
        <w:wordWrap/>
        <w:overflowPunct/>
        <w:topLinePunct w:val="0"/>
        <w:bidi w:val="0"/>
        <w:adjustRightInd w:val="0"/>
        <w:snapToGrid w:val="0"/>
        <w:spacing w:before="0" w:beforeAutospacing="0" w:after="0" w:afterAutospacing="0" w:line="360" w:lineRule="auto"/>
        <w:ind w:left="0" w:leftChars="0" w:firstLine="381" w:firstLineChars="200"/>
        <w:textAlignment w:val="auto"/>
        <w:rPr>
          <w:rFonts w:hint="eastAsia" w:ascii="宋体" w:hAnsi="宋体" w:eastAsia="宋体" w:cs="宋体"/>
          <w:b/>
          <w:bCs w:val="0"/>
          <w:color w:val="auto"/>
          <w:sz w:val="19"/>
          <w:szCs w:val="19"/>
          <w:highlight w:val="none"/>
        </w:rPr>
      </w:pPr>
      <w:bookmarkStart w:id="7" w:name="_Toc54862172"/>
      <w:r>
        <w:rPr>
          <w:rFonts w:hint="eastAsia" w:ascii="宋体" w:hAnsi="宋体" w:eastAsia="宋体" w:cs="宋体"/>
          <w:b/>
          <w:bCs w:val="0"/>
          <w:color w:val="auto"/>
          <w:sz w:val="19"/>
          <w:szCs w:val="19"/>
          <w:highlight w:val="none"/>
        </w:rPr>
        <w:t>八、订立时间</w:t>
      </w:r>
      <w:bookmarkEnd w:id="7"/>
    </w:p>
    <w:p w14:paraId="0272D8FA">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本合同于</w:t>
      </w:r>
      <w:r>
        <w:rPr>
          <w:rFonts w:hint="eastAsia" w:ascii="宋体" w:hAnsi="宋体" w:eastAsia="宋体" w:cs="宋体"/>
          <w:color w:val="auto"/>
          <w:sz w:val="19"/>
          <w:szCs w:val="19"/>
          <w:highlight w:val="none"/>
          <w:u w:val="single"/>
          <w:lang w:val="en-US" w:eastAsia="zh-CN"/>
        </w:rPr>
        <w:t xml:space="preserve">       </w:t>
      </w:r>
      <w:r>
        <w:rPr>
          <w:rFonts w:hint="eastAsia" w:ascii="宋体" w:hAnsi="宋体" w:eastAsia="宋体" w:cs="宋体"/>
          <w:color w:val="auto"/>
          <w:sz w:val="19"/>
          <w:szCs w:val="19"/>
          <w:highlight w:val="none"/>
        </w:rPr>
        <w:t>年</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月</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日订立。</w:t>
      </w:r>
    </w:p>
    <w:p w14:paraId="7D37BB01">
      <w:pPr>
        <w:pStyle w:val="16"/>
        <w:pageBreakBefore w:val="0"/>
        <w:numPr>
          <w:ilvl w:val="0"/>
          <w:numId w:val="0"/>
        </w:numPr>
        <w:kinsoku/>
        <w:wordWrap/>
        <w:overflowPunct/>
        <w:topLinePunct w:val="0"/>
        <w:bidi w:val="0"/>
        <w:adjustRightInd w:val="0"/>
        <w:snapToGrid w:val="0"/>
        <w:spacing w:before="0" w:beforeAutospacing="0" w:after="0" w:afterAutospacing="0" w:line="360" w:lineRule="auto"/>
        <w:ind w:left="0" w:leftChars="0" w:firstLine="381" w:firstLineChars="200"/>
        <w:textAlignment w:val="auto"/>
        <w:rPr>
          <w:rFonts w:hint="eastAsia" w:ascii="宋体" w:hAnsi="宋体" w:eastAsia="宋体" w:cs="宋体"/>
          <w:b/>
          <w:bCs w:val="0"/>
          <w:color w:val="auto"/>
          <w:sz w:val="19"/>
          <w:szCs w:val="19"/>
          <w:highlight w:val="none"/>
        </w:rPr>
      </w:pPr>
      <w:bookmarkStart w:id="8" w:name="_Toc54862173"/>
      <w:r>
        <w:rPr>
          <w:rFonts w:hint="eastAsia" w:ascii="宋体" w:hAnsi="宋体" w:eastAsia="宋体" w:cs="宋体"/>
          <w:b/>
          <w:bCs w:val="0"/>
          <w:color w:val="auto"/>
          <w:sz w:val="19"/>
          <w:szCs w:val="19"/>
          <w:highlight w:val="none"/>
        </w:rPr>
        <w:t>九、订立地点</w:t>
      </w:r>
      <w:bookmarkEnd w:id="8"/>
    </w:p>
    <w:p w14:paraId="1CF66675">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本合同在</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订立。</w:t>
      </w:r>
    </w:p>
    <w:p w14:paraId="78715CA8">
      <w:pPr>
        <w:pStyle w:val="16"/>
        <w:pageBreakBefore w:val="0"/>
        <w:numPr>
          <w:ilvl w:val="0"/>
          <w:numId w:val="0"/>
        </w:numPr>
        <w:kinsoku/>
        <w:wordWrap/>
        <w:overflowPunct/>
        <w:topLinePunct w:val="0"/>
        <w:bidi w:val="0"/>
        <w:adjustRightInd w:val="0"/>
        <w:snapToGrid w:val="0"/>
        <w:spacing w:before="0" w:beforeAutospacing="0" w:after="0" w:afterAutospacing="0" w:line="360" w:lineRule="auto"/>
        <w:ind w:left="0" w:leftChars="0" w:firstLine="381" w:firstLineChars="200"/>
        <w:textAlignment w:val="auto"/>
        <w:rPr>
          <w:rFonts w:hint="eastAsia" w:ascii="宋体" w:hAnsi="宋体" w:eastAsia="宋体" w:cs="宋体"/>
          <w:b/>
          <w:bCs w:val="0"/>
          <w:color w:val="auto"/>
          <w:sz w:val="19"/>
          <w:szCs w:val="19"/>
          <w:highlight w:val="none"/>
        </w:rPr>
      </w:pPr>
      <w:bookmarkStart w:id="9" w:name="_Toc54862174"/>
      <w:r>
        <w:rPr>
          <w:rFonts w:hint="eastAsia" w:ascii="宋体" w:hAnsi="宋体" w:eastAsia="宋体" w:cs="宋体"/>
          <w:b/>
          <w:bCs w:val="0"/>
          <w:color w:val="auto"/>
          <w:sz w:val="19"/>
          <w:szCs w:val="19"/>
          <w:highlight w:val="none"/>
        </w:rPr>
        <w:t>十、合同生效</w:t>
      </w:r>
      <w:bookmarkEnd w:id="9"/>
    </w:p>
    <w:p w14:paraId="2FD1739C">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本合同经双方</w:t>
      </w:r>
      <w:r>
        <w:rPr>
          <w:rFonts w:hint="eastAsia" w:ascii="宋体" w:hAnsi="宋体" w:eastAsia="宋体" w:cs="宋体"/>
          <w:color w:val="auto"/>
          <w:sz w:val="19"/>
          <w:szCs w:val="19"/>
          <w:highlight w:val="none"/>
          <w:lang w:eastAsia="zh-CN"/>
        </w:rPr>
        <w:t>代表人</w:t>
      </w:r>
      <w:r>
        <w:rPr>
          <w:rFonts w:hint="eastAsia" w:ascii="宋体" w:hAnsi="宋体" w:eastAsia="宋体" w:cs="宋体"/>
          <w:color w:val="auto"/>
          <w:sz w:val="19"/>
          <w:szCs w:val="19"/>
          <w:highlight w:val="none"/>
        </w:rPr>
        <w:t>签字</w:t>
      </w:r>
      <w:r>
        <w:rPr>
          <w:rFonts w:hint="eastAsia" w:ascii="宋体" w:hAnsi="宋体" w:eastAsia="宋体" w:cs="宋体"/>
          <w:color w:val="auto"/>
          <w:sz w:val="19"/>
          <w:szCs w:val="19"/>
          <w:highlight w:val="none"/>
          <w:lang w:eastAsia="zh-CN"/>
        </w:rPr>
        <w:t>或盖章</w:t>
      </w:r>
      <w:r>
        <w:rPr>
          <w:rFonts w:hint="eastAsia" w:ascii="宋体" w:hAnsi="宋体" w:eastAsia="宋体" w:cs="宋体"/>
          <w:color w:val="auto"/>
          <w:sz w:val="19"/>
          <w:szCs w:val="19"/>
          <w:highlight w:val="none"/>
        </w:rPr>
        <w:t>并加盖双方公章之日起生效。</w:t>
      </w:r>
    </w:p>
    <w:p w14:paraId="52D9BD34">
      <w:pPr>
        <w:pStyle w:val="16"/>
        <w:pageBreakBefore w:val="0"/>
        <w:numPr>
          <w:ilvl w:val="0"/>
          <w:numId w:val="0"/>
        </w:numPr>
        <w:kinsoku/>
        <w:wordWrap/>
        <w:overflowPunct/>
        <w:topLinePunct w:val="0"/>
        <w:bidi w:val="0"/>
        <w:adjustRightInd w:val="0"/>
        <w:snapToGrid w:val="0"/>
        <w:spacing w:before="0" w:beforeAutospacing="0" w:after="0" w:afterAutospacing="0" w:line="360" w:lineRule="auto"/>
        <w:ind w:left="0" w:leftChars="0" w:firstLine="381" w:firstLineChars="200"/>
        <w:textAlignment w:val="auto"/>
        <w:rPr>
          <w:rFonts w:hint="eastAsia" w:ascii="宋体" w:hAnsi="宋体" w:eastAsia="宋体" w:cs="宋体"/>
          <w:b/>
          <w:bCs w:val="0"/>
          <w:color w:val="auto"/>
          <w:sz w:val="19"/>
          <w:szCs w:val="19"/>
          <w:highlight w:val="none"/>
        </w:rPr>
      </w:pPr>
      <w:bookmarkStart w:id="10" w:name="_Toc54862175"/>
      <w:r>
        <w:rPr>
          <w:rFonts w:hint="eastAsia" w:ascii="宋体" w:hAnsi="宋体" w:eastAsia="宋体" w:cs="宋体"/>
          <w:b/>
          <w:bCs w:val="0"/>
          <w:color w:val="auto"/>
          <w:sz w:val="19"/>
          <w:szCs w:val="19"/>
          <w:highlight w:val="none"/>
        </w:rPr>
        <w:t>十一、合同份数</w:t>
      </w:r>
      <w:bookmarkEnd w:id="10"/>
    </w:p>
    <w:p w14:paraId="40229F09">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lang w:eastAsia="zh-CN"/>
        </w:rPr>
      </w:pPr>
      <w:r>
        <w:rPr>
          <w:rFonts w:hint="eastAsia" w:ascii="宋体" w:hAnsi="宋体" w:eastAsia="宋体" w:cs="宋体"/>
          <w:color w:val="auto"/>
          <w:sz w:val="19"/>
          <w:szCs w:val="19"/>
          <w:highlight w:val="none"/>
        </w:rPr>
        <w:t>本合同一式</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份，均具有同等法律效力，发包人执</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份，承包人执</w:t>
      </w:r>
      <w:r>
        <w:rPr>
          <w:rFonts w:hint="eastAsia" w:ascii="宋体" w:hAnsi="宋体" w:eastAsia="宋体" w:cs="宋体"/>
          <w:color w:val="auto"/>
          <w:sz w:val="19"/>
          <w:szCs w:val="19"/>
          <w:highlight w:val="none"/>
          <w:u w:val="single"/>
        </w:rPr>
        <w:t xml:space="preserve">    </w:t>
      </w:r>
      <w:r>
        <w:rPr>
          <w:rFonts w:hint="eastAsia" w:ascii="宋体" w:hAnsi="宋体" w:eastAsia="宋体" w:cs="宋体"/>
          <w:color w:val="auto"/>
          <w:sz w:val="19"/>
          <w:szCs w:val="19"/>
          <w:highlight w:val="none"/>
        </w:rPr>
        <w:t>份。</w:t>
      </w:r>
    </w:p>
    <w:tbl>
      <w:tblPr>
        <w:tblStyle w:val="12"/>
        <w:tblpPr w:leftFromText="180" w:rightFromText="180" w:vertAnchor="text" w:horzAnchor="page" w:tblpX="1702" w:tblpY="119"/>
        <w:tblW w:w="0" w:type="auto"/>
        <w:tblInd w:w="0" w:type="dxa"/>
        <w:tblLayout w:type="fixed"/>
        <w:tblCellMar>
          <w:top w:w="0" w:type="dxa"/>
          <w:left w:w="108" w:type="dxa"/>
          <w:bottom w:w="0" w:type="dxa"/>
          <w:right w:w="108" w:type="dxa"/>
        </w:tblCellMar>
      </w:tblPr>
      <w:tblGrid>
        <w:gridCol w:w="4507"/>
        <w:gridCol w:w="4565"/>
      </w:tblGrid>
      <w:tr w14:paraId="13A3A451">
        <w:tblPrEx>
          <w:tblCellMar>
            <w:top w:w="0" w:type="dxa"/>
            <w:left w:w="108" w:type="dxa"/>
            <w:bottom w:w="0" w:type="dxa"/>
            <w:right w:w="108" w:type="dxa"/>
          </w:tblCellMar>
        </w:tblPrEx>
        <w:trPr>
          <w:trHeight w:val="1010" w:hRule="atLeast"/>
        </w:trPr>
        <w:tc>
          <w:tcPr>
            <w:tcW w:w="4507" w:type="dxa"/>
            <w:noWrap w:val="0"/>
            <w:vAlign w:val="top"/>
          </w:tcPr>
          <w:p w14:paraId="21B77D3E">
            <w:pPr>
              <w:pageBreakBefore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lang w:eastAsia="zh-CN"/>
              </w:rPr>
              <w:br w:type="page"/>
            </w:r>
            <w:r>
              <w:rPr>
                <w:rFonts w:hint="eastAsia" w:ascii="宋体" w:hAnsi="宋体" w:eastAsia="宋体" w:cs="宋体"/>
                <w:color w:val="auto"/>
                <w:sz w:val="19"/>
                <w:szCs w:val="19"/>
                <w:highlight w:val="none"/>
              </w:rPr>
              <w:t>发包人：（公章）</w:t>
            </w:r>
          </w:p>
          <w:p w14:paraId="1C0C21EB">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textAlignment w:val="auto"/>
              <w:rPr>
                <w:rFonts w:hint="eastAsia" w:ascii="宋体" w:hAnsi="宋体" w:eastAsia="宋体" w:cs="宋体"/>
                <w:color w:val="auto"/>
                <w:sz w:val="19"/>
                <w:szCs w:val="19"/>
                <w:highlight w:val="none"/>
              </w:rPr>
            </w:pPr>
          </w:p>
        </w:tc>
        <w:tc>
          <w:tcPr>
            <w:tcW w:w="4565" w:type="dxa"/>
            <w:noWrap w:val="0"/>
            <w:vAlign w:val="top"/>
          </w:tcPr>
          <w:p w14:paraId="47BEAA22">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承包人：（公章）</w:t>
            </w:r>
          </w:p>
          <w:p w14:paraId="2E3AFBFF">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textAlignment w:val="auto"/>
              <w:rPr>
                <w:rFonts w:hint="eastAsia" w:ascii="宋体" w:hAnsi="宋体" w:eastAsia="宋体" w:cs="宋体"/>
                <w:color w:val="auto"/>
                <w:sz w:val="19"/>
                <w:szCs w:val="19"/>
                <w:highlight w:val="none"/>
              </w:rPr>
            </w:pPr>
          </w:p>
        </w:tc>
      </w:tr>
      <w:tr w14:paraId="6624EF43">
        <w:tblPrEx>
          <w:tblCellMar>
            <w:top w:w="0" w:type="dxa"/>
            <w:left w:w="108" w:type="dxa"/>
            <w:bottom w:w="0" w:type="dxa"/>
            <w:right w:w="108" w:type="dxa"/>
          </w:tblCellMar>
        </w:tblPrEx>
        <w:tc>
          <w:tcPr>
            <w:tcW w:w="4507" w:type="dxa"/>
            <w:noWrap w:val="0"/>
            <w:vAlign w:val="top"/>
          </w:tcPr>
          <w:p w14:paraId="02CDB82B">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法定代表人或其委托代理人：</w:t>
            </w:r>
          </w:p>
          <w:p w14:paraId="2398753D">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（签字）</w:t>
            </w:r>
          </w:p>
          <w:p w14:paraId="4938F221">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p>
        </w:tc>
        <w:tc>
          <w:tcPr>
            <w:tcW w:w="4565" w:type="dxa"/>
            <w:noWrap w:val="0"/>
            <w:vAlign w:val="top"/>
          </w:tcPr>
          <w:p w14:paraId="2438583D">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法定代表人或其委托代理人：</w:t>
            </w:r>
          </w:p>
          <w:p w14:paraId="2603EBCB">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（签字）</w:t>
            </w:r>
          </w:p>
          <w:p w14:paraId="28C56B28">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p>
        </w:tc>
      </w:tr>
      <w:tr w14:paraId="05898630">
        <w:tblPrEx>
          <w:tblCellMar>
            <w:top w:w="0" w:type="dxa"/>
            <w:left w:w="108" w:type="dxa"/>
            <w:bottom w:w="0" w:type="dxa"/>
            <w:right w:w="108" w:type="dxa"/>
          </w:tblCellMar>
        </w:tblPrEx>
        <w:tc>
          <w:tcPr>
            <w:tcW w:w="4507" w:type="dxa"/>
            <w:noWrap w:val="0"/>
            <w:vAlign w:val="top"/>
          </w:tcPr>
          <w:p w14:paraId="0D692C42">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统一社会信用代码：</w:t>
            </w:r>
            <w:r>
              <w:rPr>
                <w:rFonts w:hint="eastAsia" w:ascii="宋体" w:hAnsi="宋体" w:eastAsia="宋体" w:cs="宋体"/>
                <w:color w:val="auto"/>
                <w:kern w:val="0"/>
                <w:sz w:val="19"/>
                <w:szCs w:val="19"/>
                <w:highlight w:val="none"/>
                <w:u w:val="single"/>
              </w:rPr>
              <w:t xml:space="preserve">            </w:t>
            </w:r>
          </w:p>
          <w:p w14:paraId="63C03AD4">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地址：</w:t>
            </w:r>
            <w:r>
              <w:rPr>
                <w:rFonts w:hint="eastAsia" w:ascii="宋体" w:hAnsi="宋体" w:eastAsia="宋体" w:cs="宋体"/>
                <w:color w:val="auto"/>
                <w:kern w:val="0"/>
                <w:sz w:val="19"/>
                <w:szCs w:val="19"/>
                <w:highlight w:val="none"/>
                <w:u w:val="single"/>
              </w:rPr>
              <w:t xml:space="preserve">                       </w:t>
            </w:r>
          </w:p>
          <w:p w14:paraId="4735F496">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邮政编码：</w:t>
            </w:r>
            <w:r>
              <w:rPr>
                <w:rFonts w:hint="eastAsia" w:ascii="宋体" w:hAnsi="宋体" w:eastAsia="宋体" w:cs="宋体"/>
                <w:color w:val="auto"/>
                <w:kern w:val="0"/>
                <w:sz w:val="19"/>
                <w:szCs w:val="19"/>
                <w:highlight w:val="none"/>
                <w:u w:val="single"/>
              </w:rPr>
              <w:t xml:space="preserve">                      </w:t>
            </w:r>
          </w:p>
          <w:p w14:paraId="67235CD2">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法定代表人：</w:t>
            </w:r>
            <w:r>
              <w:rPr>
                <w:rFonts w:hint="eastAsia" w:ascii="宋体" w:hAnsi="宋体" w:eastAsia="宋体" w:cs="宋体"/>
                <w:color w:val="auto"/>
                <w:kern w:val="0"/>
                <w:sz w:val="19"/>
                <w:szCs w:val="19"/>
                <w:highlight w:val="none"/>
                <w:u w:val="single"/>
              </w:rPr>
              <w:t xml:space="preserve">                 </w:t>
            </w:r>
          </w:p>
          <w:p w14:paraId="4FD1F2E2">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委托代理人：</w:t>
            </w:r>
            <w:r>
              <w:rPr>
                <w:rFonts w:hint="eastAsia" w:ascii="宋体" w:hAnsi="宋体" w:eastAsia="宋体" w:cs="宋体"/>
                <w:color w:val="auto"/>
                <w:kern w:val="0"/>
                <w:sz w:val="19"/>
                <w:szCs w:val="19"/>
                <w:highlight w:val="none"/>
                <w:u w:val="single"/>
              </w:rPr>
              <w:t xml:space="preserve">                 </w:t>
            </w:r>
          </w:p>
          <w:p w14:paraId="76B4F35E">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电话：</w:t>
            </w:r>
            <w:r>
              <w:rPr>
                <w:rFonts w:hint="eastAsia" w:ascii="宋体" w:hAnsi="宋体" w:eastAsia="宋体" w:cs="宋体"/>
                <w:color w:val="auto"/>
                <w:kern w:val="0"/>
                <w:sz w:val="19"/>
                <w:szCs w:val="19"/>
                <w:highlight w:val="none"/>
                <w:u w:val="single"/>
              </w:rPr>
              <w:t xml:space="preserve">                       </w:t>
            </w:r>
          </w:p>
          <w:p w14:paraId="7654D22A">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 xml:space="preserve">传真： </w:t>
            </w:r>
            <w:r>
              <w:rPr>
                <w:rFonts w:hint="eastAsia" w:ascii="宋体" w:hAnsi="宋体" w:eastAsia="宋体" w:cs="宋体"/>
                <w:color w:val="auto"/>
                <w:kern w:val="0"/>
                <w:sz w:val="19"/>
                <w:szCs w:val="19"/>
                <w:highlight w:val="none"/>
                <w:u w:val="single"/>
              </w:rPr>
              <w:t xml:space="preserve">                      </w:t>
            </w:r>
          </w:p>
          <w:p w14:paraId="339BA8EA">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电子信箱：</w:t>
            </w:r>
            <w:r>
              <w:rPr>
                <w:rFonts w:hint="eastAsia" w:ascii="宋体" w:hAnsi="宋体" w:eastAsia="宋体" w:cs="宋体"/>
                <w:color w:val="auto"/>
                <w:kern w:val="0"/>
                <w:sz w:val="19"/>
                <w:szCs w:val="19"/>
                <w:highlight w:val="none"/>
                <w:u w:val="single"/>
              </w:rPr>
              <w:t xml:space="preserve">                    </w:t>
            </w:r>
          </w:p>
          <w:p w14:paraId="0096DCFB">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开户银行：</w:t>
            </w:r>
            <w:r>
              <w:rPr>
                <w:rFonts w:hint="eastAsia" w:ascii="宋体" w:hAnsi="宋体" w:eastAsia="宋体" w:cs="宋体"/>
                <w:color w:val="auto"/>
                <w:kern w:val="0"/>
                <w:sz w:val="19"/>
                <w:szCs w:val="19"/>
                <w:highlight w:val="none"/>
                <w:u w:val="single"/>
              </w:rPr>
              <w:t xml:space="preserve">                   </w:t>
            </w:r>
          </w:p>
          <w:p w14:paraId="0AAB4E30">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账号：</w:t>
            </w:r>
            <w:r>
              <w:rPr>
                <w:rFonts w:hint="eastAsia" w:ascii="宋体" w:hAnsi="宋体" w:eastAsia="宋体" w:cs="宋体"/>
                <w:color w:val="auto"/>
                <w:kern w:val="0"/>
                <w:sz w:val="19"/>
                <w:szCs w:val="19"/>
                <w:highlight w:val="none"/>
                <w:u w:val="single"/>
              </w:rPr>
              <w:t xml:space="preserve">                       </w:t>
            </w:r>
          </w:p>
        </w:tc>
        <w:tc>
          <w:tcPr>
            <w:tcW w:w="4565" w:type="dxa"/>
            <w:noWrap w:val="0"/>
            <w:vAlign w:val="top"/>
          </w:tcPr>
          <w:p w14:paraId="746C3934">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统一社会信用代码：</w:t>
            </w:r>
            <w:r>
              <w:rPr>
                <w:rFonts w:hint="eastAsia" w:ascii="宋体" w:hAnsi="宋体" w:eastAsia="宋体" w:cs="宋体"/>
                <w:color w:val="auto"/>
                <w:kern w:val="0"/>
                <w:sz w:val="19"/>
                <w:szCs w:val="19"/>
                <w:highlight w:val="none"/>
                <w:u w:val="single"/>
              </w:rPr>
              <w:t xml:space="preserve">            </w:t>
            </w:r>
          </w:p>
          <w:p w14:paraId="0949B3F8">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地址：</w:t>
            </w:r>
            <w:r>
              <w:rPr>
                <w:rFonts w:hint="eastAsia" w:ascii="宋体" w:hAnsi="宋体" w:eastAsia="宋体" w:cs="宋体"/>
                <w:color w:val="auto"/>
                <w:kern w:val="0"/>
                <w:sz w:val="19"/>
                <w:szCs w:val="19"/>
                <w:highlight w:val="none"/>
                <w:u w:val="single"/>
              </w:rPr>
              <w:t xml:space="preserve">                        </w:t>
            </w:r>
          </w:p>
          <w:p w14:paraId="01E3D0C8">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邮政编码：</w:t>
            </w:r>
            <w:r>
              <w:rPr>
                <w:rFonts w:hint="eastAsia" w:ascii="宋体" w:hAnsi="宋体" w:eastAsia="宋体" w:cs="宋体"/>
                <w:color w:val="auto"/>
                <w:kern w:val="0"/>
                <w:sz w:val="19"/>
                <w:szCs w:val="19"/>
                <w:highlight w:val="none"/>
                <w:u w:val="single"/>
              </w:rPr>
              <w:t xml:space="preserve">                      </w:t>
            </w:r>
          </w:p>
          <w:p w14:paraId="6605B538">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法定代表人：</w:t>
            </w:r>
            <w:r>
              <w:rPr>
                <w:rFonts w:hint="eastAsia" w:ascii="宋体" w:hAnsi="宋体" w:eastAsia="宋体" w:cs="宋体"/>
                <w:color w:val="auto"/>
                <w:kern w:val="0"/>
                <w:sz w:val="19"/>
                <w:szCs w:val="19"/>
                <w:highlight w:val="none"/>
                <w:u w:val="single"/>
              </w:rPr>
              <w:t xml:space="preserve">                  </w:t>
            </w:r>
          </w:p>
          <w:p w14:paraId="4A25612D">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委托代理人：</w:t>
            </w:r>
            <w:r>
              <w:rPr>
                <w:rFonts w:hint="eastAsia" w:ascii="宋体" w:hAnsi="宋体" w:eastAsia="宋体" w:cs="宋体"/>
                <w:color w:val="auto"/>
                <w:kern w:val="0"/>
                <w:sz w:val="19"/>
                <w:szCs w:val="19"/>
                <w:highlight w:val="none"/>
                <w:u w:val="single"/>
              </w:rPr>
              <w:t xml:space="preserve">                 </w:t>
            </w:r>
          </w:p>
          <w:p w14:paraId="267F2747">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电话：</w:t>
            </w:r>
            <w:r>
              <w:rPr>
                <w:rFonts w:hint="eastAsia" w:ascii="宋体" w:hAnsi="宋体" w:eastAsia="宋体" w:cs="宋体"/>
                <w:color w:val="auto"/>
                <w:kern w:val="0"/>
                <w:sz w:val="19"/>
                <w:szCs w:val="19"/>
                <w:highlight w:val="none"/>
                <w:u w:val="single"/>
              </w:rPr>
              <w:t xml:space="preserve">                       </w:t>
            </w:r>
          </w:p>
          <w:p w14:paraId="527E2DE7">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传真：</w:t>
            </w:r>
            <w:r>
              <w:rPr>
                <w:rFonts w:hint="eastAsia" w:ascii="宋体" w:hAnsi="宋体" w:eastAsia="宋体" w:cs="宋体"/>
                <w:color w:val="auto"/>
                <w:kern w:val="0"/>
                <w:sz w:val="19"/>
                <w:szCs w:val="19"/>
                <w:highlight w:val="none"/>
                <w:u w:val="single"/>
              </w:rPr>
              <w:t xml:space="preserve">                       </w:t>
            </w:r>
          </w:p>
          <w:p w14:paraId="06BA63DB">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电子信箱：</w:t>
            </w:r>
            <w:r>
              <w:rPr>
                <w:rFonts w:hint="eastAsia" w:ascii="宋体" w:hAnsi="宋体" w:eastAsia="宋体" w:cs="宋体"/>
                <w:color w:val="auto"/>
                <w:kern w:val="0"/>
                <w:sz w:val="19"/>
                <w:szCs w:val="19"/>
                <w:highlight w:val="none"/>
                <w:u w:val="single"/>
              </w:rPr>
              <w:t xml:space="preserve">                   </w:t>
            </w:r>
          </w:p>
          <w:p w14:paraId="473F5B86">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开户银行：</w:t>
            </w:r>
            <w:r>
              <w:rPr>
                <w:rFonts w:hint="eastAsia" w:ascii="宋体" w:hAnsi="宋体" w:eastAsia="宋体" w:cs="宋体"/>
                <w:color w:val="auto"/>
                <w:kern w:val="0"/>
                <w:sz w:val="19"/>
                <w:szCs w:val="19"/>
                <w:highlight w:val="none"/>
                <w:u w:val="single"/>
              </w:rPr>
              <w:t xml:space="preserve">                   </w:t>
            </w:r>
          </w:p>
          <w:p w14:paraId="4FEAF3E4">
            <w:pPr>
              <w:pStyle w:val="17"/>
              <w:pageBreakBefore w:val="0"/>
              <w:framePr w:hSpace="0" w:wrap="auto" w:vAnchor="margin" w:hAnchor="text" w:yAlign="inline"/>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账号：</w:t>
            </w:r>
            <w:r>
              <w:rPr>
                <w:rFonts w:hint="eastAsia" w:ascii="宋体" w:hAnsi="宋体" w:eastAsia="宋体" w:cs="宋体"/>
                <w:color w:val="auto"/>
                <w:sz w:val="19"/>
                <w:szCs w:val="19"/>
                <w:highlight w:val="none"/>
                <w:u w:val="single"/>
              </w:rPr>
              <w:t xml:space="preserve">                       </w:t>
            </w:r>
          </w:p>
        </w:tc>
      </w:tr>
    </w:tbl>
    <w:p w14:paraId="100CAB3A">
      <w:pPr>
        <w:pageBreakBefore w:val="0"/>
        <w:kinsoku/>
        <w:wordWrap/>
        <w:overflowPunct/>
        <w:topLinePunct w:val="0"/>
        <w:bidi w:val="0"/>
        <w:adjustRightInd w:val="0"/>
        <w:snapToGrid w:val="0"/>
        <w:spacing w:beforeAutospacing="0" w:afterAutospacing="0" w:line="360" w:lineRule="auto"/>
        <w:ind w:left="0" w:leftChars="0" w:firstLine="380" w:firstLineChars="200"/>
        <w:jc w:val="center"/>
        <w:textAlignment w:val="auto"/>
        <w:rPr>
          <w:rFonts w:hint="eastAsia" w:ascii="宋体" w:hAnsi="宋体" w:eastAsia="宋体" w:cs="宋体"/>
          <w:b/>
          <w:bCs/>
          <w:color w:val="auto"/>
          <w:sz w:val="19"/>
          <w:szCs w:val="19"/>
          <w:highlight w:val="none"/>
        </w:rPr>
      </w:pPr>
      <w:r>
        <w:rPr>
          <w:rFonts w:hint="eastAsia" w:ascii="宋体" w:hAnsi="宋体" w:eastAsia="宋体" w:cs="宋体"/>
          <w:color w:val="auto"/>
          <w:sz w:val="19"/>
          <w:szCs w:val="19"/>
          <w:highlight w:val="none"/>
        </w:rPr>
        <w:br w:type="page"/>
      </w:r>
      <w:r>
        <w:rPr>
          <w:rFonts w:hint="eastAsia" w:ascii="宋体" w:hAnsi="宋体" w:eastAsia="宋体" w:cs="宋体"/>
          <w:b/>
          <w:bCs/>
          <w:color w:val="auto"/>
          <w:sz w:val="19"/>
          <w:szCs w:val="19"/>
          <w:highlight w:val="none"/>
        </w:rPr>
        <w:t>第二部分 通用合同条款</w:t>
      </w:r>
      <w:bookmarkStart w:id="11" w:name="_Toc337558727"/>
    </w:p>
    <w:p w14:paraId="2AB063F7">
      <w:pPr>
        <w:pStyle w:val="4"/>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 一般约定</w:t>
      </w:r>
      <w:bookmarkEnd w:id="11"/>
    </w:p>
    <w:p w14:paraId="5F8EE831">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1.1词语定义与解释</w:t>
      </w:r>
    </w:p>
    <w:p w14:paraId="47F31B5B">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合同协议书、通用合同条款、专用合同条款中的下列词语具有本款所赋予的含义：</w:t>
      </w:r>
    </w:p>
    <w:p w14:paraId="776A705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1.1.1 合同</w:t>
      </w:r>
    </w:p>
    <w:p w14:paraId="6CE2F89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1.1.1.1 合同：是指根据法律规定和合同当事人约定具有约束力的文件，构成合同的文件包括合同协议书、中标通知书（如果有）、投标函及其附录（如果有）、专用合同条款</w:t>
      </w:r>
      <w:r>
        <w:rPr>
          <w:rFonts w:hint="eastAsia" w:ascii="宋体" w:hAnsi="宋体" w:eastAsia="宋体" w:cs="宋体"/>
          <w:color w:val="auto"/>
          <w:sz w:val="19"/>
          <w:szCs w:val="19"/>
          <w:highlight w:val="none"/>
        </w:rPr>
        <w:t>及其附件</w:t>
      </w:r>
      <w:r>
        <w:rPr>
          <w:rFonts w:hint="eastAsia" w:ascii="宋体" w:hAnsi="宋体" w:eastAsia="宋体" w:cs="宋体"/>
          <w:color w:val="auto"/>
          <w:kern w:val="0"/>
          <w:sz w:val="19"/>
          <w:szCs w:val="19"/>
          <w:highlight w:val="none"/>
        </w:rPr>
        <w:t>、通用合同条款、技术标准和要求、图纸、已标价工程量清单或预算书以及其他合同文件。</w:t>
      </w:r>
    </w:p>
    <w:p w14:paraId="35A0793A">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1.1.1.2 合同协议书：是指构成合同的由发包人和承包人共同签署的称为“合同协议书”的书面文件。</w:t>
      </w:r>
    </w:p>
    <w:p w14:paraId="5F62915B">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1.1.1.3 中标通知书：是指构成合同的由发包人通知承包人中标的书面文件。</w:t>
      </w:r>
    </w:p>
    <w:p w14:paraId="756C8E8F">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1.1.1.4 投标函：是指构成合同的由承包人填写并签署的用于投标的称为“投标函”的文件。</w:t>
      </w:r>
    </w:p>
    <w:p w14:paraId="08D4D8F9">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1.1.1.5 投标函附录：是指构成合同的附在投标函后的称为“投标函附录”的文件。</w:t>
      </w:r>
    </w:p>
    <w:p w14:paraId="43A74AEA">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1.1.1.6 技术标准和要求：是指构成合同的施工应当遵守的或指导施工的国家、行业或地方的技术标准和要求，以及合同约定的技术标准和要求。</w:t>
      </w:r>
    </w:p>
    <w:p w14:paraId="430874EE">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1AAC71B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1.1.1.8 已标价工程量清单：是指构成合同的由承包人按照规定的格式和要求填写并标明价格的工程量清单，包括说明和表格。</w:t>
      </w:r>
    </w:p>
    <w:p w14:paraId="585FA2C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1.1.1.9 预算书：是指构成合同的由承包人按照发包人规定的格式和要求编制的工程预算文件。</w:t>
      </w:r>
    </w:p>
    <w:p w14:paraId="5D85F6D3">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1.1.1.10 其他合同文件：是指经合同当事人约定的与工程施工有关的具有合同约束力的文件或书面协议。合同当事人可以在专用合同条款中进行约定。</w:t>
      </w:r>
    </w:p>
    <w:p w14:paraId="6C4F43C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 xml:space="preserve">    1.1.2 合同当事人及其他相关方</w:t>
      </w:r>
    </w:p>
    <w:p w14:paraId="29C1E185">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1.1.2.1 合同当事人：是指发包人和（或）承包人。</w:t>
      </w:r>
    </w:p>
    <w:p w14:paraId="20A7C0C9">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1.1.2.2 发包人：是指与承包人签订合同协议书的当事人及取得该当事人资格的合法继承人。</w:t>
      </w:r>
    </w:p>
    <w:p w14:paraId="78C2ECFC">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1.1.2.3 承包人：是指与发包人签订合同协议书的，具有相应工程施工承包资质的当事人及取得该当事人资格的合法继承人。</w:t>
      </w:r>
    </w:p>
    <w:p w14:paraId="2ED2216D">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1.1.2.4 监理人：是指在专用合同条款中指明的，受发包人委托按照法律规定进行工程监督管理的法人或其他组织。</w:t>
      </w:r>
    </w:p>
    <w:p w14:paraId="3CB08F89">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1.1.2.5 设计人：是指在专用合同条款中指明的，受发包人委托负责工程设计并具备相应工程设计资质的法人或其他组织。</w:t>
      </w:r>
    </w:p>
    <w:p w14:paraId="608F8BD0">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1.1.2.6 分包人：是指按照法律规定和合同约定，分包部分工程或工作，并与承包人签订分包合同的具有相应资质的法人。</w:t>
      </w:r>
    </w:p>
    <w:p w14:paraId="485C25B3">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1.1.2.7 发包人代表：是指由发包人任命并派驻施工现场在发包人授权范围内行使发包人权利的人。</w:t>
      </w:r>
    </w:p>
    <w:p w14:paraId="01F1CAC2">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1.1.2.8 项目经理：是指由承包人任命并派驻施工现场，在承包人授权范围内负责合同履行，且按照法律规定具有相应资格的项目负责人。</w:t>
      </w:r>
    </w:p>
    <w:p w14:paraId="6877A7D5">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1.1.2.9 总监理工程师：是指由监理人任命并派驻施工现场进行工程监理的总负责人。</w:t>
      </w:r>
    </w:p>
    <w:p w14:paraId="56FF7D48">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1.1.3 工程和设备</w:t>
      </w:r>
    </w:p>
    <w:p w14:paraId="0E355331">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1.1.3.1 工程：是指与合同协议书中工程承包范围对应的永久工程和（或）临时工程。</w:t>
      </w:r>
    </w:p>
    <w:p w14:paraId="0C608E1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1.1.3.2 永久工程：是指按合同约定建造并移交给发包人的工程，包括工程设备。</w:t>
      </w:r>
    </w:p>
    <w:p w14:paraId="7FBAA132">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1.1.3.3 临时工程：是指为完成合同约定的永久工程所修建的各类临时性工程，不包括施工设备。</w:t>
      </w:r>
    </w:p>
    <w:p w14:paraId="351CCD29">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1.1.3.4 单位工程：是指在合同协议书中指明的，具备独立施工条件并能形成独立使用功能的永久工程。</w:t>
      </w:r>
    </w:p>
    <w:p w14:paraId="378C8A7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1.1.3.5 工程设备：是指构成永久工程的机电设备、金属结构设备、仪器及其他类似的设备和装置。</w:t>
      </w:r>
    </w:p>
    <w:p w14:paraId="4744278E">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1.1.3.6 施工设备：是指为完成合同约定的各项工作所需的设备、器具和其他物品，但不包括工程设备、临时工程和材料。</w:t>
      </w:r>
    </w:p>
    <w:p w14:paraId="29E65099">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1.1.3.7 施工现场：是指用于工程施工的场所，以及在专用合同条款中指明作为施工场所组成部分的其他场所，包括永久占地和临时占地。</w:t>
      </w:r>
    </w:p>
    <w:p w14:paraId="32DC755F">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1.1.3.8临时设施：是指为完成合同约定的各项工作所服务的临时性生产和生活设施。</w:t>
      </w:r>
    </w:p>
    <w:p w14:paraId="679F8406">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1.1.3.9 永久占地：是指专用合同条款中指明为实施工程需永久占用的土地。</w:t>
      </w:r>
    </w:p>
    <w:p w14:paraId="7944CF85">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1.1.3.10 临时占地：是指专用合同条款中指明为实施工程需要临时占用的土地。</w:t>
      </w:r>
    </w:p>
    <w:p w14:paraId="2D53E48A">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1.1.4 日期和期限</w:t>
      </w:r>
    </w:p>
    <w:p w14:paraId="512892BF">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4D684907">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 xml:space="preserve">1.1.4.2 竣工日期：包括计划竣工日期和实际竣工日期。计划竣工日期是指合同协议书约定的竣工日期；实际竣工日期按照第13.2.3项〔竣工日期〕的约定确定。 </w:t>
      </w:r>
    </w:p>
    <w:p w14:paraId="561E27E1">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kern w:val="0"/>
          <w:sz w:val="19"/>
          <w:szCs w:val="19"/>
          <w:highlight w:val="none"/>
        </w:rPr>
        <w:t>1.1.4.3 工期：是指在合同协议书约定的承包人完成工程所需的期限，包括按照合同约定所作的期限变更。</w:t>
      </w:r>
    </w:p>
    <w:p w14:paraId="670FC982">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1.1.4.4 缺陷责任期：是指承包人按照合同约定承担缺陷修复义务，且发包人预留质量保证金的期限，自工程实际竣工日期起计算。</w:t>
      </w:r>
    </w:p>
    <w:p w14:paraId="1E25C2D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1.1.4.5 保修期：是指承包人按照合同约定对工程承担保修责任的期限，从工程竣工验收合格之日起计算。</w:t>
      </w:r>
    </w:p>
    <w:p w14:paraId="5E8012A8">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1.1.4.6 基准日期：招标发包的工程以投标截止日前28天的日期为基准日期，直接发包的工程以合同签订日前28天的日期为基准日期。</w:t>
      </w:r>
    </w:p>
    <w:p w14:paraId="184FAA1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1.1.4.7 天：除特别指明外，均指日历天。合同中按天计算时间的，开始当天不计入，从次日开始计算，期限最后一天的截止时间为当天24:00时。</w:t>
      </w:r>
    </w:p>
    <w:p w14:paraId="00A55F96">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1.1.5 合同价格和费用</w:t>
      </w:r>
    </w:p>
    <w:p w14:paraId="2E07398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kern w:val="0"/>
          <w:sz w:val="19"/>
          <w:szCs w:val="19"/>
          <w:highlight w:val="none"/>
        </w:rPr>
        <w:t>1.1.5.1 签约合同价：是指</w:t>
      </w:r>
      <w:r>
        <w:rPr>
          <w:rFonts w:hint="eastAsia" w:ascii="宋体" w:hAnsi="宋体" w:eastAsia="宋体" w:cs="宋体"/>
          <w:color w:val="auto"/>
          <w:sz w:val="19"/>
          <w:szCs w:val="19"/>
          <w:highlight w:val="none"/>
        </w:rPr>
        <w:t>发包人和承包人在合同协议书中确定的总金额，包括安全文明施工费、暂估价及暂列金额等。</w:t>
      </w:r>
    </w:p>
    <w:p w14:paraId="34FB1363">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1.1.5.2 合同价格：是指发包人用于支付承包人按照合同约定完成承包范围内全部工作的金额，包括合同履行过程中按合同约定发生的价格变化。</w:t>
      </w:r>
    </w:p>
    <w:p w14:paraId="3A731062">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1.1.5.3 费用：是指为履行合同所发生的或将要发生的所有必需的开支，包括管理费和应分摊的其他费用，但不包括利润。</w:t>
      </w:r>
    </w:p>
    <w:p w14:paraId="75223B8D">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1.1.5.4 暂估价：是指发包人在工程量清单或预算书中提供的用于支付必然发生但暂时不能确定价格的材料、工程设备的单价、专业工程以及服务工作的金额。</w:t>
      </w:r>
    </w:p>
    <w:p w14:paraId="75CA5803">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0C99DF13">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1.1.5.6 计日工：是指合同履行过程中，承包人完成发包人提出的零星工作或需要采用计日工计价的变更工作时，按合同中约定的单价计价的一种方式。</w:t>
      </w:r>
    </w:p>
    <w:p w14:paraId="3A532871">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kern w:val="0"/>
          <w:sz w:val="19"/>
          <w:szCs w:val="19"/>
          <w:highlight w:val="none"/>
        </w:rPr>
        <w:t>1.1.5.7 质量保证金：是指按照第15.3款〔质量保证金〕约定承包人用于保证其在缺陷责任期内履行缺陷修补义务的担保</w:t>
      </w:r>
      <w:r>
        <w:rPr>
          <w:rFonts w:hint="eastAsia" w:ascii="宋体" w:hAnsi="宋体" w:eastAsia="宋体" w:cs="宋体"/>
          <w:color w:val="auto"/>
          <w:sz w:val="19"/>
          <w:szCs w:val="19"/>
          <w:highlight w:val="none"/>
        </w:rPr>
        <w:t>。</w:t>
      </w:r>
    </w:p>
    <w:p w14:paraId="0543022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1.1.5.8 总价项目：是指在现行国家、行业以及地方的计量规则中无工程量计算规则，在已标价工程量清单或预算书中以总价或以费率形式计算的项目。</w:t>
      </w:r>
    </w:p>
    <w:p w14:paraId="40DFE08D">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1.1.6 其他</w:t>
      </w:r>
    </w:p>
    <w:p w14:paraId="3509C677">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1.1.6.1 书面形式：是指合同文件、信函、电报、传真等可以有形地表现所载内容的形式。</w:t>
      </w:r>
    </w:p>
    <w:p w14:paraId="63478F40">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 xml:space="preserve">    1.2语言文字</w:t>
      </w:r>
    </w:p>
    <w:p w14:paraId="6CA039F6">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合同以中国的汉语简体文字编写、解释和说明。合同当事人在专用合同条款中约定使用两种以上语言时，汉语为优先解释和说明合同的语言。</w:t>
      </w:r>
    </w:p>
    <w:p w14:paraId="514B71B6">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1.3法律</w:t>
      </w:r>
    </w:p>
    <w:p w14:paraId="18B9EE3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合同所称法律是指中华人民共和国法律、行政法规、部门规章，以及工程所在地的地方性法规、自治条例、单行条例和地方政府规章等。</w:t>
      </w:r>
    </w:p>
    <w:p w14:paraId="6A38918D">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合同当事人可以在专用合同条款中约定合同适用的其他规范性文件。</w:t>
      </w:r>
    </w:p>
    <w:p w14:paraId="6740D4ED">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1.4 标准和规范</w:t>
      </w:r>
    </w:p>
    <w:p w14:paraId="46F2CAFF">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1.4.1 适用于工程的国家标准、行业标准、工程所在地的地方性标准，以及相应的规范、规程等，合同当事人有特别要求的，应在专用合同条款中约定。</w:t>
      </w:r>
    </w:p>
    <w:p w14:paraId="1BFEA9F3">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1.4.2 发包人要求使用国外标准、规范的，发包人负责提供原文版本和中文译本，并在专用合同条款中约定提供标准规范的名称、份数和时间。</w:t>
      </w:r>
    </w:p>
    <w:p w14:paraId="3AAC422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010D29A5">
      <w:pPr>
        <w:pStyle w:val="5"/>
        <w:keepNext/>
        <w:keepLines/>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1.5 合同文件的优先顺序</w:t>
      </w:r>
    </w:p>
    <w:p w14:paraId="3C449209">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组成合同的各项文件应互相解释，互为说明。除专用合同条款另有约定外，解释合同文件的优先顺序如下：</w:t>
      </w:r>
    </w:p>
    <w:p w14:paraId="5134E873">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（1）合同协议书；</w:t>
      </w:r>
    </w:p>
    <w:p w14:paraId="737AE05B">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（2）中标通知书（如果有）；</w:t>
      </w:r>
    </w:p>
    <w:p w14:paraId="2EDC7EE0">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（3）投标函及其附录（如果有）；</w:t>
      </w:r>
    </w:p>
    <w:p w14:paraId="0438846B">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（4）专用合同条款</w:t>
      </w:r>
      <w:r>
        <w:rPr>
          <w:rFonts w:hint="eastAsia" w:ascii="宋体" w:hAnsi="宋体" w:eastAsia="宋体" w:cs="宋体"/>
          <w:color w:val="auto"/>
          <w:sz w:val="19"/>
          <w:szCs w:val="19"/>
          <w:highlight w:val="none"/>
        </w:rPr>
        <w:t>及其附件</w:t>
      </w:r>
      <w:r>
        <w:rPr>
          <w:rFonts w:hint="eastAsia" w:ascii="宋体" w:hAnsi="宋体" w:eastAsia="宋体" w:cs="宋体"/>
          <w:color w:val="auto"/>
          <w:kern w:val="0"/>
          <w:sz w:val="19"/>
          <w:szCs w:val="19"/>
          <w:highlight w:val="none"/>
        </w:rPr>
        <w:t>；</w:t>
      </w:r>
    </w:p>
    <w:p w14:paraId="6ACABE85">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（5）通用合同条款；</w:t>
      </w:r>
    </w:p>
    <w:p w14:paraId="26641064">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（6）技术标准和要求；</w:t>
      </w:r>
    </w:p>
    <w:p w14:paraId="76246677">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（7）图纸；</w:t>
      </w:r>
    </w:p>
    <w:p w14:paraId="168F11DD">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（8）已标价工程量清单或预算书；</w:t>
      </w:r>
    </w:p>
    <w:p w14:paraId="199EF31B">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kern w:val="0"/>
          <w:sz w:val="19"/>
          <w:szCs w:val="19"/>
          <w:highlight w:val="none"/>
        </w:rPr>
        <w:t>（9）其他合同文件。</w:t>
      </w:r>
    </w:p>
    <w:p w14:paraId="58C958B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上述各项合同文件包括合同当事人就该项合同文件所做出的补充和修改，属于同一类内容的文件，应以最新签署的为准。</w:t>
      </w:r>
    </w:p>
    <w:p w14:paraId="448E4984">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在合同订立及履行过程中形成的与合同有关的文件均构成合同文件组成部分，并根据其性质确定优先解释顺序。</w:t>
      </w:r>
    </w:p>
    <w:p w14:paraId="0B05A68B">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1.6图纸和承包人文件</w:t>
      </w:r>
    </w:p>
    <w:p w14:paraId="4622B122">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1.6.1 图纸的提供和交底</w:t>
      </w:r>
    </w:p>
    <w:p w14:paraId="411BD29A">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58B244F9">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因发包人未按合同约定提供图纸导致承包人费用增加和（或）工期延误的，按照第7.5.1项〔因发包人原因导致工期延误〕约定办理。</w:t>
      </w:r>
    </w:p>
    <w:p w14:paraId="27D68DA8">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1.6.2 图纸的错误</w:t>
      </w:r>
    </w:p>
    <w:p w14:paraId="3967DB83">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在收到发包人提供的图纸后，发现图纸存在差错、遗漏或缺陷的，应及时通知监理人。监理人接到该通知后，应附具相关意见并立即报送发包人，发包人应在收到监理人报送的通知后的合理时间内做出决定。合理时间是指发包人在收到监理人的报送通知后，尽其努力且不懈怠地完成图纸修改补充所需的时间。</w:t>
      </w:r>
    </w:p>
    <w:p w14:paraId="72331ED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1.6.3 图纸的修改和补充</w:t>
      </w:r>
    </w:p>
    <w:p w14:paraId="7DDB9027">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63E47A68">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1.6.4 承包人文件</w:t>
      </w:r>
    </w:p>
    <w:p w14:paraId="39C622FF">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承包人应按照专用合同条款的约定提供应当由其编制的与工程施工有关的文件，并按照专用合同条款约定的期限、数量和形式提交监理人，并由监理人报送发包人。</w:t>
      </w:r>
    </w:p>
    <w:p w14:paraId="16F4E8C6">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49813FAE">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1.6.5 图纸和承包人文件的保管</w:t>
      </w:r>
    </w:p>
    <w:p w14:paraId="6075B1A1">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除专用合同条款另有约定外，承包人应在施工现场另外保存一套完整的图纸和承包人文件，供发包人、监理人及有关人员进行工程检查时使用。</w:t>
      </w:r>
    </w:p>
    <w:p w14:paraId="23FC148E">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1.7联络</w:t>
      </w:r>
    </w:p>
    <w:p w14:paraId="012B4D65">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1.7.1 与合同有关的通知、批准、证明、证书、指示、指令、要求、请求、同意、意见、确定和决定等，均应采用书面形式，并应在合同约定的期限内送达接收人和送达地点。</w:t>
      </w:r>
    </w:p>
    <w:p w14:paraId="5F315592">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1.7.2 发包人和承包人应在专用合同条款中约定各自的送达接收人和送达地点。任何一方合同当事人指定的接收人或送达地点发生变动的，应提前3天以书面形式通知对方。</w:t>
      </w:r>
    </w:p>
    <w:p w14:paraId="0449EA4C">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1.7.3 发包人和承包人应当及时签收另一方送达至送达地点和指定接收人的来往信函。拒不签收的，由此增加的费用和（或）延误的工期由拒绝接收一方承担。</w:t>
      </w:r>
    </w:p>
    <w:p w14:paraId="01A8BED2">
      <w:pPr>
        <w:pStyle w:val="5"/>
        <w:keepNext/>
        <w:keepLines/>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1.8严禁贿赂</w:t>
      </w:r>
    </w:p>
    <w:p w14:paraId="1DECF5E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合同当事人不得以贿赂或变相贿赂的方式，谋取非法利益或损害对方权益。因一方合同当事人的贿赂造成对方损失的，应赔偿损失，并承担相应的法律责任。</w:t>
      </w:r>
    </w:p>
    <w:p w14:paraId="3891216C">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2C078ABA">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1.9化石、文物</w:t>
      </w:r>
    </w:p>
    <w:p w14:paraId="6C5BD562">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3D07DE9B">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发包人、监理人和承包人应按有关政府行政管理部门要求采取妥善的保护措施，由此增加的费用和（或）延误的工期由发包人承担。</w:t>
      </w:r>
    </w:p>
    <w:p w14:paraId="2F11DEA5">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承包人发现文物后不及时报告或隐瞒不报，致使文物丢失或损坏的，应赔偿损失，并承担相应的法律责任。</w:t>
      </w:r>
    </w:p>
    <w:p w14:paraId="3DAB2ECC">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1.10交通运输</w:t>
      </w:r>
    </w:p>
    <w:p w14:paraId="43C40044">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1.10.1 出入现场的权利</w:t>
      </w:r>
    </w:p>
    <w:p w14:paraId="7B9229BF">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16AE4123">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3DA8ECBD">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1.10.2 场外交通</w:t>
      </w:r>
    </w:p>
    <w:p w14:paraId="74B017F7">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40F0B813">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1.10.3场内交通</w:t>
      </w:r>
    </w:p>
    <w:p w14:paraId="3D5BBF32">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38E9AE06">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7D40B9FD">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场外交通和场内交通的边界由合同当事人在专用合同条款中约定。</w:t>
      </w:r>
    </w:p>
    <w:p w14:paraId="03B0FA5C">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1.10.4 超大件和超重件的运输</w:t>
      </w:r>
    </w:p>
    <w:p w14:paraId="580382FE">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727FE864">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1.10.5 道路和桥梁的损坏责任</w:t>
      </w:r>
    </w:p>
    <w:p w14:paraId="1AB8B342">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因承包人运输造成施工场地内外公共道路和桥梁损坏的，由承包人承担修复损坏的全部费用和可能引起的赔偿。</w:t>
      </w:r>
    </w:p>
    <w:p w14:paraId="4EDABD26">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1.10.6 水路和航空运输</w:t>
      </w:r>
    </w:p>
    <w:p w14:paraId="5A2E83E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本款前述各项的内容适用于水路运输和航空运输，其中“道路”一词的涵义包括河道、航线、船闸、机场、码头、堤防以及水路或航空运输中其他相似结构物；“车辆”一词的涵义包括船舶和飞机等。</w:t>
      </w:r>
    </w:p>
    <w:p w14:paraId="70ACD909">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 xml:space="preserve">1.11知识产权 </w:t>
      </w:r>
    </w:p>
    <w:p w14:paraId="0AF4EB6C">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0CE76C6B">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48A8224A">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72B91825">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1.11.4 除专用合同条款另有约定外，承包人在合同签订前和签订时已确定采用的专利、专有技术、技术秘密的使用费已包含在签约合同价中。</w:t>
      </w:r>
    </w:p>
    <w:p w14:paraId="561C94A7">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1.12保密</w:t>
      </w:r>
    </w:p>
    <w:p w14:paraId="2F96C6C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除法律规定或合同另有约定外，未经发包人同意，承包人不得将发包人提供的图纸、文件以及声明需要保密的资料信息等商业秘密泄露给第三方。</w:t>
      </w:r>
    </w:p>
    <w:p w14:paraId="0419F7FF">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除法律规定或合同另有约定外，未经承包人同意，发包人不得将承包人提供的技术秘密及声明需要保密的资料信息等商业秘密泄露给第三方。</w:t>
      </w:r>
    </w:p>
    <w:p w14:paraId="18965374">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1.13工程量清单错误的修正</w:t>
      </w:r>
    </w:p>
    <w:p w14:paraId="498B04C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除专用合同条款另有约定外，发包人提供的工程量清单，应被认为是准确的和完整的。出现下列情形之一时，发包人应予以修正，并相应调整合同价格：</w:t>
      </w:r>
    </w:p>
    <w:p w14:paraId="722FEBBF">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（1）工程量清单存在缺项、漏项的；</w:t>
      </w:r>
    </w:p>
    <w:p w14:paraId="787E977C">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（2）工程量清单偏差超出专用合同条款约定的工程量偏差范围的；</w:t>
      </w:r>
    </w:p>
    <w:p w14:paraId="7C3F25B7">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（3）未按照国家现行计量规范强制性规定计量的。</w:t>
      </w:r>
    </w:p>
    <w:p w14:paraId="182180CF">
      <w:pPr>
        <w:pStyle w:val="4"/>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2. 发包人</w:t>
      </w:r>
    </w:p>
    <w:p w14:paraId="10E8B0F7">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2.1 许可或批准</w:t>
      </w:r>
    </w:p>
    <w:p w14:paraId="3B93C587">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0DCB378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因发包人原因未能及时办理完毕前述许可、批准或备案，由发包人承担由此增加的费用和（或）延误的工期，并支付承包人合理的利润。</w:t>
      </w:r>
    </w:p>
    <w:p w14:paraId="79EEED8A">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2.2 发包人代表</w:t>
      </w:r>
    </w:p>
    <w:p w14:paraId="48FB2492">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29405C6C">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发包人代表不能按照合同约定履行其职责及义务，并导致合同无法继续正常履行的，承包人可以要求发包人撤换发包人代表。</w:t>
      </w:r>
    </w:p>
    <w:p w14:paraId="4301BFD1">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不属于法定必须监理的工程，监理人的职权可以由发包人代表或发包人指定的其他人员行使。</w:t>
      </w:r>
    </w:p>
    <w:p w14:paraId="51D3FAA1">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2.3 发包人人员</w:t>
      </w:r>
    </w:p>
    <w:p w14:paraId="59B61593">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发包人应要求在施工现场的发包人人员遵守法律及有关安全、质量、环境保护、文明施工等规定，并保障承包人免于承受因发包人人员未遵守上述要求给承包人造成的损失和责任。</w:t>
      </w:r>
    </w:p>
    <w:p w14:paraId="46E53EC5">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发包人人员包括发包人代表及其他由发包人派驻施工现场的人员。</w:t>
      </w:r>
    </w:p>
    <w:p w14:paraId="4F543221">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 xml:space="preserve">2.4 施工现场、施工条件和基础资料的提供  </w:t>
      </w:r>
    </w:p>
    <w:p w14:paraId="6D77389D">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2.4.1 提供施工现场</w:t>
      </w:r>
    </w:p>
    <w:p w14:paraId="4D25F1D1">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除专用合同条款另有约定外，发包人应最迟于开工日期7天前向承包人移交施工现场。</w:t>
      </w:r>
    </w:p>
    <w:p w14:paraId="5998041D">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2.4.2 提供施工条件</w:t>
      </w:r>
    </w:p>
    <w:p w14:paraId="11CF0700">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除专用合同条款另有约定外，发包人应负责提供施工所需要的条件，包括：</w:t>
      </w:r>
    </w:p>
    <w:p w14:paraId="3AD846A1">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（1）将施工用水、电力、通讯线路等施工所必需的条件接至施工现场内；</w:t>
      </w:r>
    </w:p>
    <w:p w14:paraId="7E643344">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（2）保证向承包人提供正常施工所需要的进入施工现场的交通条件；</w:t>
      </w:r>
    </w:p>
    <w:p w14:paraId="56508BF2">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（3）协调处理施工现场周围地下管线和邻近建筑物、构筑物、古树名木的保护工作，并承担相关费用；</w:t>
      </w:r>
    </w:p>
    <w:p w14:paraId="1893B3DB">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（4）按照专用合同条款约定应提供的其他设施和条件。</w:t>
      </w:r>
    </w:p>
    <w:p w14:paraId="25302AAD">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kern w:val="0"/>
          <w:sz w:val="19"/>
          <w:szCs w:val="19"/>
          <w:highlight w:val="none"/>
        </w:rPr>
        <w:t>2.4.3 提供基础资料</w:t>
      </w:r>
    </w:p>
    <w:p w14:paraId="1B6B2156">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5222CB23">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按照法律规定确需在开工后方能提供的基础资料，发包人应尽其努力及时地在相应工程施工前的合理期限内提供，合理期限应以不影响承包人的正常施工为限。</w:t>
      </w:r>
    </w:p>
    <w:p w14:paraId="4B26C01D">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2.4.4 逾期提供的责任</w:t>
      </w:r>
    </w:p>
    <w:p w14:paraId="6702E42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因发包人原因未能按合同约定及时向承包人提供施工现场、施工条件、基础资料的，由发包人承担由此增加的费用和（或）延误的工期。</w:t>
      </w:r>
    </w:p>
    <w:p w14:paraId="7C566EA9">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2.5 资金来源证明及支付担保</w:t>
      </w:r>
    </w:p>
    <w:p w14:paraId="32F27D35">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除专用合同条款另有约定外，发包人应在收到承包人要求提供资金来源证明的书面通知后28天内，向承包人提供能够按照合同约定支付合同价款的相应资金来源证明。</w:t>
      </w:r>
    </w:p>
    <w:p w14:paraId="19ABB4A2">
      <w:pPr>
        <w:pStyle w:val="2"/>
        <w:pageBreakBefore w:val="0"/>
        <w:kinsoku/>
        <w:wordWrap/>
        <w:overflowPunct/>
        <w:topLinePunct w:val="0"/>
        <w:bidi w:val="0"/>
        <w:spacing w:line="360" w:lineRule="auto"/>
        <w:ind w:left="0"/>
        <w:rPr>
          <w:rFonts w:hint="eastAsia"/>
        </w:rPr>
      </w:pPr>
    </w:p>
    <w:p w14:paraId="084CC421">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7FFBDBDB">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2.6 支付合同价款</w:t>
      </w:r>
    </w:p>
    <w:p w14:paraId="68F71C72">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发包人应按合同约定向承包人及时支付合同价款。</w:t>
      </w:r>
    </w:p>
    <w:p w14:paraId="104867CD">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2.7 组织竣工验收</w:t>
      </w:r>
    </w:p>
    <w:p w14:paraId="2002655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发包人应按合同约定及时组织竣工验收。</w:t>
      </w:r>
    </w:p>
    <w:p w14:paraId="07887429">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2.8 现场统一管理协议</w:t>
      </w:r>
    </w:p>
    <w:p w14:paraId="1D1C042A">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发包人应与承包人、由发包人直接发包的专业工程的承包人签订施工现场统一管理协议，明确各方的权利义务。施工现场统一管理协议作为专用合同条款的附件。</w:t>
      </w:r>
    </w:p>
    <w:p w14:paraId="1EDC0CD9">
      <w:pPr>
        <w:pStyle w:val="4"/>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3. 承包人</w:t>
      </w:r>
    </w:p>
    <w:p w14:paraId="0BCEE9B3">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3.1 承包人的一般义务</w:t>
      </w:r>
    </w:p>
    <w:p w14:paraId="29BC753A">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承包人在履行合同过程中应遵守法律和工程建设标准规范，并履行以下义务：</w:t>
      </w:r>
    </w:p>
    <w:p w14:paraId="2292F969">
      <w:pPr>
        <w:pageBreakBefore w:val="0"/>
        <w:widowControl w:val="0"/>
        <w:numPr>
          <w:ilvl w:val="0"/>
          <w:numId w:val="3"/>
        </w:numPr>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办理法律规定应由承包人办理的许可和批准，并将办理结果书面报送发包人留存；</w:t>
      </w:r>
    </w:p>
    <w:p w14:paraId="52CE32D1">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（2）按法律规定和合同约定完成工程，并在保修期内承担保修义务；</w:t>
      </w:r>
    </w:p>
    <w:p w14:paraId="7289CC3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（3）按法律规定和合同约定采取施工安全和环境保护措施，办理工伤保险，确保工程及人员、材料、设备和设施的安全；</w:t>
      </w:r>
    </w:p>
    <w:p w14:paraId="3FF68D73">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（4）按合同约定的工作内容和施工进度要求，编制施工组织设计和施工措施计划，并对所有施工作业和施工方法的完备性和安全可靠性负责；</w:t>
      </w:r>
    </w:p>
    <w:p w14:paraId="2E601F85">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6D5DB594">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（6）按照第6.3款〔环境保护〕约定负责施工场地及其周边环境与生态的保护工作；</w:t>
      </w:r>
    </w:p>
    <w:p w14:paraId="3686E5C0">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（7）按第6.1款〔安全文明施工〕约定采取施工安全措施，确保工程及其人员、材料、设备和设施的安全，防止因工程施工造成的人身伤害和财产损失；</w:t>
      </w:r>
    </w:p>
    <w:p w14:paraId="51CCE295">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（8）将发包人按合同约定支付的各项价款专用于合同工程，且应及时支付其雇用人员工资，并及时向分包人支付合同价款；</w:t>
      </w:r>
    </w:p>
    <w:p w14:paraId="7401237F">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（9）按照法律规定和合同约定编制竣工资料，完成竣工资料立卷及归档，并按专用合同条款约定的竣工资料的套数、内容、时间等要求移交发包人；</w:t>
      </w:r>
    </w:p>
    <w:p w14:paraId="3FFC3477">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（10）应履行的其他义务。</w:t>
      </w:r>
    </w:p>
    <w:p w14:paraId="07B9BE2D">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3.2 项目经理</w:t>
      </w:r>
    </w:p>
    <w:p w14:paraId="2C0E5B9F">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41CF1E84">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52C64512">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承包人违反上述约定的，应按照专用合同条款的约定，承担违约责任。</w:t>
      </w:r>
    </w:p>
    <w:p w14:paraId="1DA7BED4">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13537D65">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602C1AA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3D0F551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075298B8">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3.3 承包人人员</w:t>
      </w:r>
    </w:p>
    <w:p w14:paraId="4DE70333">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3DC6FEB1">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0E4C7A97">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特殊工种作业人员均应持有相应的资格证明，监理人可以随时检查。</w:t>
      </w:r>
    </w:p>
    <w:p w14:paraId="575C153B">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4220EE8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3AAD0235">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3.3.5 承包人擅自更换主要施工管理人员，或前述人员未经监理人或发包人同意擅自离开施工现场的，应按照专用合同条款约定承担违约责任。</w:t>
      </w:r>
    </w:p>
    <w:p w14:paraId="44511EB6">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3.4 承包人现场查勘</w:t>
      </w:r>
    </w:p>
    <w:p w14:paraId="18900FC4">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kern w:val="0"/>
          <w:sz w:val="19"/>
          <w:szCs w:val="19"/>
          <w:highlight w:val="none"/>
        </w:rPr>
        <w:t>承包人应对基于发包人按照第2.4.3项〔提供基础资料〕提交的基础资料所做出的解释和推断负责，但因基础资料存在错误、遗漏导致承包人解释或推断失实的，由发包人承担责任。</w:t>
      </w:r>
    </w:p>
    <w:p w14:paraId="6351F296">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37C2408D">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3.5 分包</w:t>
      </w:r>
    </w:p>
    <w:p w14:paraId="7108F654">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3.5.1 分包的一般约定</w:t>
      </w:r>
    </w:p>
    <w:p w14:paraId="60B2A206">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16A9891C">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承包人不得以劳务分包的名义转包或违法分包工程。</w:t>
      </w:r>
    </w:p>
    <w:p w14:paraId="529BA617">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3.5.2 分包的确定</w:t>
      </w:r>
    </w:p>
    <w:p w14:paraId="071FE891">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375029F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3.5.3 分包管理</w:t>
      </w:r>
    </w:p>
    <w:p w14:paraId="0388C575">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承包人应向监理人提交分包人的主要施工管理人员表，并对分包人的施工人员进行实名制管理，包括但不限于进出场管理、登记造册以及各种证照的办理。</w:t>
      </w:r>
    </w:p>
    <w:p w14:paraId="2A56352E">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3.5.4 分包合同价款</w:t>
      </w:r>
    </w:p>
    <w:p w14:paraId="38C6A4D9">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（1）除本项第（2）目约定的情况或专用合同条款另有约定外，分包合同价款由承包人与分包人结算，未经承包人同意，发包人不得向分包人支付分包工程价款；</w:t>
      </w:r>
    </w:p>
    <w:p w14:paraId="50C61618">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（2）生效法律文书要求发包人向分包人支付分包合同价款的，发包人有权从应付承包人工程款中扣除该部分款项。</w:t>
      </w:r>
    </w:p>
    <w:p w14:paraId="62C0304F">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3.5.5 分包合同权益的转让</w:t>
      </w:r>
    </w:p>
    <w:p w14:paraId="37222746">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14:paraId="6FDEB2EE">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3.6 工程照管与成品、半成品保护</w:t>
      </w:r>
    </w:p>
    <w:p w14:paraId="7F416E11">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（1）除专用合同条款另有约定外，自发包人向承包人移交施工现场之日起，承包人应负责照管工程及工程相关的材料、工程设备，直到颁发工程接收证书之日止。</w:t>
      </w:r>
    </w:p>
    <w:p w14:paraId="6B2B6287">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（2）在承包人负责照管期间，因承包人原因造成工程、材料、工程设备损坏的，由承包人负责修复或更换，并承担由此增加的费用和（或）延误的工期。</w:t>
      </w:r>
    </w:p>
    <w:p w14:paraId="233266CC">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28F33411">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3.7 履约担保</w:t>
      </w:r>
    </w:p>
    <w:p w14:paraId="298FF16D">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发包人需要承包人提供履约担保的，由合同当事人在专用合同条款中约定履约担保的方式、金额及期限等。履约担保采用银行保函形式，</w:t>
      </w:r>
      <w:r>
        <w:rPr>
          <w:rFonts w:hint="eastAsia" w:ascii="宋体" w:hAnsi="宋体" w:eastAsia="宋体" w:cs="宋体"/>
          <w:color w:val="auto"/>
          <w:sz w:val="19"/>
          <w:szCs w:val="19"/>
          <w:highlight w:val="none"/>
        </w:rPr>
        <w:t>出具履约担保的银行必须为西安市内银行。</w:t>
      </w:r>
      <w:r>
        <w:rPr>
          <w:rFonts w:hint="eastAsia" w:ascii="宋体" w:hAnsi="宋体" w:eastAsia="宋体" w:cs="宋体"/>
          <w:color w:val="auto"/>
          <w:kern w:val="0"/>
          <w:sz w:val="19"/>
          <w:szCs w:val="19"/>
          <w:highlight w:val="none"/>
        </w:rPr>
        <w:t>具体由合同当事人在专用合同条款中约定。</w:t>
      </w:r>
    </w:p>
    <w:p w14:paraId="0B3547B7">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因承包人原因导致工期延长的，继续提供履约担保所增加的费用由承包人承担；非因承包人原因导致工期延长的，继续提供履约担保所增加的费用由发包人承担。</w:t>
      </w:r>
    </w:p>
    <w:p w14:paraId="56C2FBBF">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3.8 联合体</w:t>
      </w:r>
    </w:p>
    <w:p w14:paraId="5338DF02">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3.8.1 联合体各方应共同与发包人签订合同协议书。联合体各方应为履行合同向发包人承担连带责任。</w:t>
      </w:r>
    </w:p>
    <w:p w14:paraId="75F91050">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3.8.2 联合体协议经发包人确认后作为合同附件。在履行合同过程中，未经发包人同意，不得修改联合体协议。</w:t>
      </w:r>
    </w:p>
    <w:p w14:paraId="1CA9032A">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3.8.3 联合体牵头人负责与发包人和监理人联系，并接受指示，负责组织联合体各成员全面履行合同。</w:t>
      </w:r>
    </w:p>
    <w:p w14:paraId="39344756">
      <w:pPr>
        <w:pStyle w:val="4"/>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4. 监理人</w:t>
      </w:r>
    </w:p>
    <w:p w14:paraId="3DD60843">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4.1监理人的一般规定</w:t>
      </w:r>
    </w:p>
    <w:p w14:paraId="0D812676">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533F3156">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除专用合同条款另有约定外，监理人在施工现场的办公场所、生活场所由承包人提供，所发生的费用由发包人承担。</w:t>
      </w:r>
    </w:p>
    <w:p w14:paraId="46ABE82E">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4.2监理人员</w:t>
      </w:r>
    </w:p>
    <w:p w14:paraId="625D50F2">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1E2384BD">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4.3监理人的指示</w:t>
      </w:r>
    </w:p>
    <w:p w14:paraId="6DBCB149">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4E604AE6">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做出确定的权力授权或委托给其他监理人员。</w:t>
      </w:r>
    </w:p>
    <w:p w14:paraId="0F481E5F">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承包人对监理人发出的指示有疑问的，应向监理人提出书面异议，监理人应在48小时内对该指示予以确认、更改或撤销，监理人逾期未回复的，承包人有权拒绝执行上述指示。</w:t>
      </w:r>
    </w:p>
    <w:p w14:paraId="1C7F246F">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203241B7">
      <w:pPr>
        <w:pStyle w:val="4"/>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4.4 商定或确定</w:t>
      </w:r>
    </w:p>
    <w:p w14:paraId="6EDF1A67">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合同当事人进行商定或确定时，总监理工程师应当会同合同当事人尽量通过协商达成一致，不能达成一致的，由总监理工程师按照合同约定审慎做出公正的确定。</w:t>
      </w:r>
    </w:p>
    <w:p w14:paraId="46959D5F">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54A7C823">
      <w:pPr>
        <w:pStyle w:val="4"/>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5. 工程质量</w:t>
      </w:r>
    </w:p>
    <w:p w14:paraId="032BE4F5">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5.1质量要求</w:t>
      </w:r>
    </w:p>
    <w:p w14:paraId="21E6D454">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5.1.1 工程质量标准必须符合现行国家有关工程施工质量验收规范和标准的要求，必须获得陕西省建设工程长安杯奖。有关工程质量的特殊标准或要求由合同当事人在专用合同条款中约定。</w:t>
      </w:r>
    </w:p>
    <w:p w14:paraId="0EA193BB">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5.1.2 因发包人原因造成工程质量未达到合同约定标准的，由发包人承担由此增加的费用和（或）延误的工期，并支付承包人合理的利润。</w:t>
      </w:r>
    </w:p>
    <w:p w14:paraId="6F897169">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5.1.3 因承包人原因造成工程质量未达到合同约定标准的，发包人有权要求承包人返工直至工程质量达到合同约定的标准为止，并由承包人承担由此增加的费用和（或）延误的工期。</w:t>
      </w:r>
    </w:p>
    <w:p w14:paraId="648ED575">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5.2质量保证措施</w:t>
      </w:r>
    </w:p>
    <w:p w14:paraId="2E23922B">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5.2.1 发包人的质量管理</w:t>
      </w:r>
    </w:p>
    <w:p w14:paraId="1EEBBBB6">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发包人应按照法律规定及合同约定完成与工程质量有关的各项工作。</w:t>
      </w:r>
    </w:p>
    <w:p w14:paraId="77A0202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5.2.2 承包人的质量管理</w:t>
      </w:r>
    </w:p>
    <w:p w14:paraId="5A3C8EB0">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3D5C80DB">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承包人应对施工人员进行质量教育和技术培训，定期考核施工人员的劳动技能，严格执行施工规范和操作规程。</w:t>
      </w:r>
    </w:p>
    <w:p w14:paraId="22AB632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2193874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5.2.3 监理人的质量检查和检验</w:t>
      </w:r>
    </w:p>
    <w:p w14:paraId="2E560EB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265D5E64">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79494A1C">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5.3 隐蔽工程检查</w:t>
      </w:r>
    </w:p>
    <w:p w14:paraId="258D82E5">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5.3.1承包人自检</w:t>
      </w:r>
    </w:p>
    <w:p w14:paraId="46625EE0">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承包人应当对工程隐蔽部位进行自检，并经自检确认是否具备覆盖条件。</w:t>
      </w:r>
    </w:p>
    <w:p w14:paraId="7669CA34">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5.3.2检查程序</w:t>
      </w:r>
    </w:p>
    <w:p w14:paraId="30A62FCE">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7765D0AE">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46E29D8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5E21AE1E">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5.3.3 重新检查</w:t>
      </w:r>
    </w:p>
    <w:p w14:paraId="22E8A0E6">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22DF75C4">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5.3.4 承包人私自覆盖</w:t>
      </w:r>
    </w:p>
    <w:p w14:paraId="1D775DC7">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kern w:val="0"/>
          <w:sz w:val="19"/>
          <w:szCs w:val="19"/>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26FA2FCC">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5.4不合格工程的处理</w:t>
      </w:r>
    </w:p>
    <w:p w14:paraId="65898C8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4084AE35">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5.4.2 因发包人原因造成工程不合格的，由此增加的费用和（或）延误的工期由发包人承担，并支付承包人合理的利润。</w:t>
      </w:r>
    </w:p>
    <w:p w14:paraId="0E03A3D9">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5.5 质量争议检测</w:t>
      </w:r>
    </w:p>
    <w:p w14:paraId="1DEF2B8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合同当事人对工程质量有争议的，由双方协商确定的工程质量检测机构鉴定，由此产生的费用及因此造成的损失，由责任方承担。</w:t>
      </w:r>
    </w:p>
    <w:p w14:paraId="6D592CA4">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合同当事人均有责任的，由双方根据其责任分别承担。合同当事人无法达成一致的，按照第4.4款〔商定或确定〕执行。</w:t>
      </w:r>
    </w:p>
    <w:p w14:paraId="6CE8B997">
      <w:pPr>
        <w:pStyle w:val="4"/>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6. 安全文明施工与环境保护</w:t>
      </w:r>
    </w:p>
    <w:p w14:paraId="3741E6E6">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6.1安全文明施工</w:t>
      </w:r>
    </w:p>
    <w:p w14:paraId="1C7773E9">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6.1.1安全生产要求</w:t>
      </w:r>
    </w:p>
    <w:p w14:paraId="4A81E4FE">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7DEC1C7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在施工过程中，如遇到突发的地质变动、事先未知的地下施工障碍等影响施工安全的紧急情况，承包人应及时报告监理人和发包人，发包人应当及时下令停工并报</w:t>
      </w:r>
      <w:r>
        <w:rPr>
          <w:rFonts w:hint="eastAsia" w:ascii="宋体" w:hAnsi="宋体" w:eastAsia="宋体" w:cs="宋体"/>
          <w:color w:val="auto"/>
          <w:kern w:val="0"/>
          <w:sz w:val="19"/>
          <w:szCs w:val="19"/>
          <w:highlight w:val="none"/>
        </w:rPr>
        <w:t>政府有关行政管理部门</w:t>
      </w:r>
      <w:r>
        <w:rPr>
          <w:rFonts w:hint="eastAsia" w:ascii="宋体" w:hAnsi="宋体" w:eastAsia="宋体" w:cs="宋体"/>
          <w:color w:val="auto"/>
          <w:sz w:val="19"/>
          <w:szCs w:val="19"/>
          <w:highlight w:val="none"/>
        </w:rPr>
        <w:t>采取应急措施。</w:t>
      </w:r>
    </w:p>
    <w:p w14:paraId="0564180E">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因安全生产需要暂停施工的，按照第7.8款〔暂停施工〕的约定执行。</w:t>
      </w:r>
    </w:p>
    <w:p w14:paraId="1771E0F1">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6.1.2 安全生产保证措施</w:t>
      </w:r>
    </w:p>
    <w:p w14:paraId="01D418CC">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sz w:val="19"/>
          <w:szCs w:val="19"/>
          <w:highlight w:val="none"/>
        </w:rPr>
        <w:t>承包人应当按照有关</w:t>
      </w:r>
      <w:r>
        <w:rPr>
          <w:rFonts w:hint="eastAsia" w:ascii="宋体" w:hAnsi="宋体" w:eastAsia="宋体" w:cs="宋体"/>
          <w:color w:val="auto"/>
          <w:kern w:val="0"/>
          <w:sz w:val="19"/>
          <w:szCs w:val="19"/>
          <w:highlight w:val="none"/>
        </w:rPr>
        <w:t>规定编制安全技术措施或者专项施工方案，</w:t>
      </w:r>
      <w:r>
        <w:rPr>
          <w:rFonts w:hint="eastAsia" w:ascii="宋体" w:hAnsi="宋体" w:eastAsia="宋体" w:cs="宋体"/>
          <w:color w:val="auto"/>
          <w:sz w:val="19"/>
          <w:szCs w:val="19"/>
          <w:highlight w:val="none"/>
        </w:rPr>
        <w:t>建立安全生产责任制度、治安保卫制度及安全生产教育培训制度，并</w:t>
      </w:r>
      <w:r>
        <w:rPr>
          <w:rFonts w:hint="eastAsia" w:ascii="宋体" w:hAnsi="宋体" w:eastAsia="宋体" w:cs="宋体"/>
          <w:color w:val="auto"/>
          <w:kern w:val="0"/>
          <w:sz w:val="19"/>
          <w:szCs w:val="19"/>
          <w:highlight w:val="none"/>
        </w:rPr>
        <w:t>按安全生产法律规定及合同约定履行安全职责，如实</w:t>
      </w:r>
      <w:r>
        <w:rPr>
          <w:rFonts w:hint="eastAsia" w:ascii="宋体" w:hAnsi="宋体" w:eastAsia="宋体" w:cs="宋体"/>
          <w:color w:val="auto"/>
          <w:sz w:val="19"/>
          <w:szCs w:val="19"/>
          <w:highlight w:val="none"/>
        </w:rPr>
        <w:t>编制工程安全生产的有关记录，</w:t>
      </w:r>
      <w:r>
        <w:rPr>
          <w:rFonts w:hint="eastAsia" w:ascii="宋体" w:hAnsi="宋体" w:eastAsia="宋体" w:cs="宋体"/>
          <w:color w:val="auto"/>
          <w:kern w:val="0"/>
          <w:sz w:val="19"/>
          <w:szCs w:val="19"/>
          <w:highlight w:val="none"/>
        </w:rPr>
        <w:t>接受发包人、监理人及政府安全监督部门的检查与监督。</w:t>
      </w:r>
    </w:p>
    <w:p w14:paraId="4F5639D0">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6.1.3特别安全生产事项</w:t>
      </w:r>
    </w:p>
    <w:p w14:paraId="4B25D4B2">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689DBAC7">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 xml:space="preserve">承包人在动力设备、输电线路、地下管道、密封防震车间、易燃易爆地段以及临街交通要道附近施工时，施工开始前应向发包人和监理人提出安全防护措施，经发包人认可后实施。 </w:t>
      </w:r>
    </w:p>
    <w:p w14:paraId="70213E26">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08F01B9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需单独编制危险性较大分部分项专项工程施工方案的，及要求进行专家论证的超过一定规模的危险性较大的分部分项工程，承包人应及时编制和组织论证。</w:t>
      </w:r>
    </w:p>
    <w:p w14:paraId="2A1E2511">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6.1.4 治安保卫</w:t>
      </w:r>
    </w:p>
    <w:p w14:paraId="49FF6C6E">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除专用合同条款另有约定外，发包人应与当地公安部门协商，在现场建立治安管理机构或联防组织，统一管理施工场地的治安保卫事项，履行合同工程的治安保卫职责。</w:t>
      </w:r>
    </w:p>
    <w:p w14:paraId="3ACA7EFF">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发包人和承包人除应协助现场治安管理机构或联防组织维护施工场地的社会治安外，还应做好包括生活区在内的各自管辖区的治安保卫工作。</w:t>
      </w:r>
    </w:p>
    <w:p w14:paraId="5324B280">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7AD9483D">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sz w:val="19"/>
          <w:szCs w:val="19"/>
          <w:highlight w:val="none"/>
        </w:rPr>
        <w:t>6.1.5 文明施工</w:t>
      </w:r>
    </w:p>
    <w:p w14:paraId="3B88E755">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45FCC0C5">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4344BAB0">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6.1.6 安全文明施工费</w:t>
      </w:r>
    </w:p>
    <w:p w14:paraId="3081164D">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安全文明施工费由发包人承担，发包人不得以任何形式扣减该部分费用。因基准日期后合同所适用的法律或政府有关规定发生变化，增加的安全文明施工费由发包人承担。</w:t>
      </w:r>
    </w:p>
    <w:p w14:paraId="71657D8D">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2162D8E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2C8976F0">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1BD49CBE">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6.1.7 紧急情况处理</w:t>
      </w:r>
    </w:p>
    <w:p w14:paraId="583DEA97">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77A01B10">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6.1.8 事故处理</w:t>
      </w:r>
    </w:p>
    <w:p w14:paraId="1318C4B2">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做出标记和书面记录，妥善保管有关证据。发包人和承包人应按国家有关规定，及时如实地向有关部门报告事故发生的情况，以及正在采取的紧急措施等。</w:t>
      </w:r>
    </w:p>
    <w:p w14:paraId="203D16DD">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6.1.9 安全生产责任</w:t>
      </w:r>
    </w:p>
    <w:p w14:paraId="62619353">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6.1.9.1 发包人的安全责任</w:t>
      </w:r>
    </w:p>
    <w:p w14:paraId="7BBE1E68">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发包人应负责赔偿以下各种情况造成的损失：</w:t>
      </w:r>
    </w:p>
    <w:p w14:paraId="21CFF263">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（1）工程或工程的任何部分对土地的占用所造成的第三者财产损失；</w:t>
      </w:r>
    </w:p>
    <w:p w14:paraId="4E1FA080">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（2）由于发包人原因在施工场地及其毗邻地带造成的第三者人身伤亡和财产损失；</w:t>
      </w:r>
    </w:p>
    <w:p w14:paraId="6EE4BE62">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（3）由于发包人原因对承包人、监理人造成的人员人身伤亡和财产损失；</w:t>
      </w:r>
    </w:p>
    <w:p w14:paraId="04FF0AE6">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（4）由于发包人原因造成的发包人自身人员的人身伤害以及财产损失。</w:t>
      </w:r>
    </w:p>
    <w:p w14:paraId="46F31916">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6.1.9.2 承包人的安全责任</w:t>
      </w:r>
    </w:p>
    <w:p w14:paraId="75FFC822">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sz w:val="19"/>
          <w:szCs w:val="19"/>
          <w:highlight w:val="none"/>
        </w:rPr>
        <w:t>由于承包人原因在施工场地内及其毗邻地带造成的发包人、监理人以及第三者人员伤亡和财产损失，由承包人负责赔偿。</w:t>
      </w:r>
    </w:p>
    <w:p w14:paraId="34752E02">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6.2 职业健康</w:t>
      </w:r>
    </w:p>
    <w:p w14:paraId="40362D0D">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6.2.1 劳动保护</w:t>
      </w:r>
    </w:p>
    <w:p w14:paraId="6594572A">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07820F22">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2826C05D">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75736EB9">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6.2.2 生活条件</w:t>
      </w:r>
    </w:p>
    <w:p w14:paraId="0648745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716B2411">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6.3 环境保护</w:t>
      </w:r>
    </w:p>
    <w:p w14:paraId="1C5AC0C9">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3ACB814C">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承包人应当承担因其原因引起的环境污染侵权损害赔偿责任，因上述环境污染引起纠纷而导致暂停施工的，由此增加的费用和（或）延误的工期由承包人承担。</w:t>
      </w:r>
    </w:p>
    <w:p w14:paraId="45F997F3">
      <w:pPr>
        <w:pStyle w:val="4"/>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7. 工期和进度</w:t>
      </w:r>
    </w:p>
    <w:p w14:paraId="1E5307F0">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7.1施工组织设计</w:t>
      </w:r>
    </w:p>
    <w:p w14:paraId="145E9276">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sz w:val="19"/>
          <w:szCs w:val="19"/>
          <w:highlight w:val="none"/>
        </w:rPr>
        <w:t xml:space="preserve">7.1.1 </w:t>
      </w:r>
      <w:r>
        <w:rPr>
          <w:rFonts w:hint="eastAsia" w:ascii="宋体" w:hAnsi="宋体" w:eastAsia="宋体" w:cs="宋体"/>
          <w:color w:val="auto"/>
          <w:kern w:val="0"/>
          <w:sz w:val="19"/>
          <w:szCs w:val="19"/>
          <w:highlight w:val="none"/>
        </w:rPr>
        <w:t>施工组织设计的内容</w:t>
      </w:r>
    </w:p>
    <w:p w14:paraId="08AF7441">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施工组织设计应包含以下内容：</w:t>
      </w:r>
    </w:p>
    <w:p w14:paraId="17E42814">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 xml:space="preserve">（1）施工方案； </w:t>
      </w:r>
    </w:p>
    <w:p w14:paraId="4E5CA0E7">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（2）施工现场平面布置图；</w:t>
      </w:r>
    </w:p>
    <w:p w14:paraId="16C291C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 xml:space="preserve">（3）施工进度计划和保证措施； </w:t>
      </w:r>
    </w:p>
    <w:p w14:paraId="6840AE77">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（4）劳动力及材料供应计划；</w:t>
      </w:r>
    </w:p>
    <w:p w14:paraId="3EBB8176">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（5）施工机械设备的选用；</w:t>
      </w:r>
    </w:p>
    <w:p w14:paraId="1AEB1C50">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（6）质量保证体系及措施；</w:t>
      </w:r>
    </w:p>
    <w:p w14:paraId="3074C2F9">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（7）安全生产、文明施工措施；</w:t>
      </w:r>
    </w:p>
    <w:p w14:paraId="3428C1C9">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（8）环境保护、成本控制措施；</w:t>
      </w:r>
    </w:p>
    <w:p w14:paraId="615CF91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（9）合同当事人约定的其他内容。</w:t>
      </w:r>
    </w:p>
    <w:p w14:paraId="00050387">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sz w:val="19"/>
          <w:szCs w:val="19"/>
          <w:highlight w:val="none"/>
        </w:rPr>
        <w:t xml:space="preserve">7.1.2 </w:t>
      </w:r>
      <w:r>
        <w:rPr>
          <w:rFonts w:hint="eastAsia" w:ascii="宋体" w:hAnsi="宋体" w:eastAsia="宋体" w:cs="宋体"/>
          <w:color w:val="auto"/>
          <w:kern w:val="0"/>
          <w:sz w:val="19"/>
          <w:szCs w:val="19"/>
          <w:highlight w:val="none"/>
        </w:rPr>
        <w:t>施工组织设计的提交和修改</w:t>
      </w:r>
    </w:p>
    <w:p w14:paraId="6774E854">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05DA2F61">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施工进度计划的编制和修改按照第7.2款〔施工进度计划〕执行。</w:t>
      </w:r>
    </w:p>
    <w:p w14:paraId="37809673">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7.2 施工进度计划</w:t>
      </w:r>
    </w:p>
    <w:p w14:paraId="3F745814">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7.2.1 施工进度计划的编制</w:t>
      </w:r>
    </w:p>
    <w:p w14:paraId="50D91DCC">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19719B86">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sz w:val="19"/>
          <w:szCs w:val="19"/>
          <w:highlight w:val="none"/>
        </w:rPr>
        <w:t>7.2.2 施工进度计划的修订</w:t>
      </w:r>
    </w:p>
    <w:p w14:paraId="1FFDA00D">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77032BBE">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7.3 开工</w:t>
      </w:r>
    </w:p>
    <w:p w14:paraId="700FDF0E">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kern w:val="0"/>
          <w:sz w:val="19"/>
          <w:szCs w:val="19"/>
          <w:highlight w:val="none"/>
        </w:rPr>
        <w:t>7.3.1 开工准备</w:t>
      </w:r>
    </w:p>
    <w:p w14:paraId="375188D1">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38D042DD">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除专用合同条款另有约定外，合同当事人应按约定完成开工准备工作。</w:t>
      </w:r>
    </w:p>
    <w:p w14:paraId="1B2066B2">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7.3.2 开工通知</w:t>
      </w:r>
    </w:p>
    <w:p w14:paraId="3E8A0531">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1F854A2C">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1A90D6D2">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7.4测量放线</w:t>
      </w:r>
    </w:p>
    <w:p w14:paraId="1DA016AC">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5505A421">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做出决定，并通知监理人和承包人。</w:t>
      </w:r>
    </w:p>
    <w:p w14:paraId="1643EFAF">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7626965F">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施工过程中对施工现场内水准点等测量标志物的保护工作由承包人负责。</w:t>
      </w:r>
    </w:p>
    <w:p w14:paraId="6542C54C">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7.5 工期延误</w:t>
      </w:r>
    </w:p>
    <w:p w14:paraId="75BCEC82">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7.5.1 因发包人原因导致工期延误</w:t>
      </w:r>
    </w:p>
    <w:p w14:paraId="793B87D9">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 xml:space="preserve">在合同履行过程中，因下列情况导致工期延误和（或）费用增加的，由发包人承担由此延误的工期和（或）增加的费用，且发包人应支付承包人合理的利润： </w:t>
      </w:r>
    </w:p>
    <w:p w14:paraId="661424C6">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（1）发包人未能按合同约定提供图纸或所提供图纸不符合合同约定的；</w:t>
      </w:r>
    </w:p>
    <w:p w14:paraId="2E9D6C98">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（2）发包人未能按合同约定提供施工现场、施工条件、基础资料、许可、批准等开工条件的；</w:t>
      </w:r>
    </w:p>
    <w:p w14:paraId="13A738E3">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（3）发包人提供的测量基准点、基准线和水准点及其书面资料存在错误或疏漏的；</w:t>
      </w:r>
    </w:p>
    <w:p w14:paraId="7C2787FA">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（4）发包人未能在计划开工日期之日起7天内同意下达开工通知的；</w:t>
      </w:r>
    </w:p>
    <w:p w14:paraId="3491DA11">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（5）发包人未能按合同约定日期支付工程预付款、进度款或竣工结算款的；</w:t>
      </w:r>
    </w:p>
    <w:p w14:paraId="29BFB14C">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（6）监理人未按合同约定发出指示、批准等文件的；</w:t>
      </w:r>
    </w:p>
    <w:p w14:paraId="306BE285">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（7）专用合同条款中约定的其他情形。</w:t>
      </w:r>
    </w:p>
    <w:p w14:paraId="53672A6D">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1E9B8EB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kern w:val="0"/>
          <w:sz w:val="19"/>
          <w:szCs w:val="19"/>
          <w:highlight w:val="none"/>
        </w:rPr>
        <w:t>7.5.2 因承包人原因导致工期延误</w:t>
      </w:r>
    </w:p>
    <w:p w14:paraId="02F35E2C">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因承包人原因造成工期延误的，可以在专用合同条款中约定逾期竣工违约金的计算方法和逾期竣工违约金的上限。承包人支付逾期竣工违约金后，不免除承包人继续完成工程及修补缺陷的义务。</w:t>
      </w:r>
    </w:p>
    <w:p w14:paraId="4A0732C7">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7.6 不利物质条件</w:t>
      </w:r>
    </w:p>
    <w:p w14:paraId="5CC3E31A">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6B8FF887">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1CC12BA5">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7.7 异常恶劣的气候条件</w:t>
      </w:r>
    </w:p>
    <w:p w14:paraId="6887B347">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3280E8E7">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p>
    <w:p w14:paraId="69C8687C">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bCs/>
          <w:color w:val="auto"/>
          <w:sz w:val="19"/>
          <w:szCs w:val="19"/>
          <w:highlight w:val="none"/>
        </w:rPr>
      </w:pPr>
      <w:r>
        <w:rPr>
          <w:rFonts w:hint="eastAsia" w:ascii="宋体" w:hAnsi="宋体" w:eastAsia="宋体" w:cs="宋体"/>
          <w:bCs/>
          <w:color w:val="auto"/>
          <w:sz w:val="19"/>
          <w:szCs w:val="19"/>
          <w:highlight w:val="none"/>
        </w:rPr>
        <w:t>7.8 暂停施工</w:t>
      </w:r>
    </w:p>
    <w:p w14:paraId="2544D12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7.8.1发包人原因引起的暂停施工</w:t>
      </w:r>
    </w:p>
    <w:p w14:paraId="7853FC8F">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因发包人原因引起暂停施工的，监理人经发包人同意后，应及时下达暂停施工指示。情况紧急且监理人未及时下达暂停施工指示的，按照第7.8.4项〔紧急情况下的暂停施工〕执行。</w:t>
      </w:r>
    </w:p>
    <w:p w14:paraId="033BA97D">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因发包人原因引起的暂停施工，发包人应承担由此增加的费用和（或）延误的工期，并支付承包人合理的利润。</w:t>
      </w:r>
    </w:p>
    <w:p w14:paraId="4DEFA7B5">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7.8.2 承包人原因引起的暂停施工</w:t>
      </w:r>
    </w:p>
    <w:p w14:paraId="476C8B5A">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60DE4232">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7.8.3 指示暂停施工</w:t>
      </w:r>
    </w:p>
    <w:p w14:paraId="5DE7623E">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监理人认为有必要时，并经发包人批准后，可向承包人做出暂停施工的指示，承包人应按监理人指示暂停施工。</w:t>
      </w:r>
    </w:p>
    <w:p w14:paraId="4449913A">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7.8.4 紧急情况下的暂停施工</w:t>
      </w:r>
    </w:p>
    <w:p w14:paraId="1662BDD3">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2A0D42A5">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7.8.5 暂停施工后的复工</w:t>
      </w:r>
    </w:p>
    <w:p w14:paraId="4072E7F1">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043771B8">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承包人无故拖延和拒绝复工的，承包人承担由此增加的费用和（或）延误的工期；因发包人原因无法按时复工的，按照第7.5.1项〔因发包人原因导致工期延误〕约定办理。</w:t>
      </w:r>
    </w:p>
    <w:p w14:paraId="089BD425">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7.8.6 暂停施工持续56天以上</w:t>
      </w:r>
    </w:p>
    <w:p w14:paraId="64A4C438">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3946798F">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3EE63F7E">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7.8.7 暂停施工期间的工程照管</w:t>
      </w:r>
    </w:p>
    <w:p w14:paraId="4EF1599E">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暂停施工期间，承包人应负责妥善照管工程并提供安全保障，由此增加的费用由责任方承担。</w:t>
      </w:r>
    </w:p>
    <w:p w14:paraId="6D36FFD3">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7.8.8 暂停施工的措施</w:t>
      </w:r>
    </w:p>
    <w:p w14:paraId="137D1368">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暂停施工期间，发包人和承包人均应采取必要的措施确保工程质量及安全，防止因暂停施工扩大损失。</w:t>
      </w:r>
    </w:p>
    <w:p w14:paraId="6556F0D4">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7.9提前竣工</w:t>
      </w:r>
    </w:p>
    <w:p w14:paraId="63F1A86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2324A97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7.9.2 发包人要求承包人提前竣工，或承包人提出提前竣工的建议能够给发包人带来效益的，合同当事人可以在专用合同条款中约定提前竣工的奖励。</w:t>
      </w:r>
    </w:p>
    <w:p w14:paraId="3FD4CC5C">
      <w:pPr>
        <w:pStyle w:val="4"/>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8. 材料与设备</w:t>
      </w:r>
    </w:p>
    <w:p w14:paraId="0EEDA569">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8.1发包人供应材料与工程设备</w:t>
      </w:r>
    </w:p>
    <w:p w14:paraId="0BEEE2F9">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发包人自行供应材料、工程设备的，应在签订合同时在专用合同条款的附件《发包人供应材料设备一览表》中明确材料、工程设备的</w:t>
      </w:r>
      <w:r>
        <w:rPr>
          <w:rFonts w:hint="eastAsia" w:ascii="宋体" w:hAnsi="宋体" w:eastAsia="宋体" w:cs="宋体"/>
          <w:color w:val="auto"/>
          <w:kern w:val="0"/>
          <w:sz w:val="19"/>
          <w:szCs w:val="19"/>
          <w:highlight w:val="none"/>
          <w:lang w:val="en-US" w:eastAsia="zh-CN"/>
        </w:rPr>
        <w:t>名称</w:t>
      </w:r>
      <w:r>
        <w:rPr>
          <w:rFonts w:hint="eastAsia" w:ascii="宋体" w:hAnsi="宋体" w:eastAsia="宋体" w:cs="宋体"/>
          <w:color w:val="auto"/>
          <w:kern w:val="0"/>
          <w:sz w:val="19"/>
          <w:szCs w:val="19"/>
          <w:highlight w:val="none"/>
        </w:rPr>
        <w:t>、数量、单价、</w:t>
      </w:r>
      <w:r>
        <w:rPr>
          <w:rFonts w:hint="eastAsia" w:ascii="宋体" w:hAnsi="宋体" w:eastAsia="宋体" w:cs="宋体"/>
          <w:color w:val="auto"/>
          <w:kern w:val="0"/>
          <w:sz w:val="19"/>
          <w:szCs w:val="19"/>
          <w:highlight w:val="none"/>
          <w:lang w:val="en-US" w:eastAsia="zh-CN"/>
        </w:rPr>
        <w:t>合价</w:t>
      </w:r>
      <w:r>
        <w:rPr>
          <w:rFonts w:hint="eastAsia" w:ascii="宋体" w:hAnsi="宋体" w:eastAsia="宋体" w:cs="宋体"/>
          <w:color w:val="auto"/>
          <w:kern w:val="0"/>
          <w:sz w:val="19"/>
          <w:szCs w:val="19"/>
          <w:highlight w:val="none"/>
        </w:rPr>
        <w:t>。</w:t>
      </w:r>
    </w:p>
    <w:p w14:paraId="7C9AC8E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776A0E1D">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b w:val="0"/>
          <w:color w:val="auto"/>
          <w:sz w:val="19"/>
          <w:szCs w:val="19"/>
          <w:highlight w:val="none"/>
        </w:rPr>
        <w:t>8.2承包人采购材料与工程设备</w:t>
      </w:r>
    </w:p>
    <w:p w14:paraId="7131E16F">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234BB947">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8.3材料与工程设备的接收与拒收</w:t>
      </w:r>
    </w:p>
    <w:p w14:paraId="75411C79">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7B689F9F">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发包人提供的材料和工程设备的规格、数量或质量不符合合同约定的，或因发包人原因导致交货日期延误或交货地点变更等情况的，按照第16.1款〔发包人违约〕约定办理。</w:t>
      </w:r>
    </w:p>
    <w:p w14:paraId="136F6DC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8.3.2 承包人采购的材料和工程设备，应保证产品质量合格，承包人应在材料和工程设备到货前24小时通知监理人检验。承包人进行永久设备、材料的制造和生产的，应符合相关质量标准，并向监理人提交材料的样本以及有关资料，并应在使用该材料或工程设备之前获得监理人同意。</w:t>
      </w:r>
    </w:p>
    <w:p w14:paraId="2758B72C">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5F9C26CE">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8.4材料与工程设备的保管与使用</w:t>
      </w:r>
    </w:p>
    <w:p w14:paraId="0C73DA9D">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8.4.1 发包人供应</w:t>
      </w:r>
      <w:r>
        <w:rPr>
          <w:rFonts w:hint="eastAsia" w:ascii="宋体" w:hAnsi="宋体" w:eastAsia="宋体" w:cs="宋体"/>
          <w:color w:val="auto"/>
          <w:sz w:val="19"/>
          <w:szCs w:val="19"/>
          <w:highlight w:val="none"/>
        </w:rPr>
        <w:t>材料与</w:t>
      </w:r>
      <w:r>
        <w:rPr>
          <w:rFonts w:hint="eastAsia" w:ascii="宋体" w:hAnsi="宋体" w:eastAsia="宋体" w:cs="宋体"/>
          <w:color w:val="auto"/>
          <w:kern w:val="0"/>
          <w:sz w:val="19"/>
          <w:szCs w:val="19"/>
          <w:highlight w:val="none"/>
        </w:rPr>
        <w:t>工程</w:t>
      </w:r>
      <w:r>
        <w:rPr>
          <w:rFonts w:hint="eastAsia" w:ascii="宋体" w:hAnsi="宋体" w:eastAsia="宋体" w:cs="宋体"/>
          <w:color w:val="auto"/>
          <w:sz w:val="19"/>
          <w:szCs w:val="19"/>
          <w:highlight w:val="none"/>
        </w:rPr>
        <w:t>设备的保管与使用</w:t>
      </w:r>
    </w:p>
    <w:p w14:paraId="2A9FAB6B">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77590B03">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发包人供应的材料和工程设备使用前，由承包人负责检验，检验费用由发包人承担，不合格的不得使用。</w:t>
      </w:r>
    </w:p>
    <w:p w14:paraId="475CE9AA">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8.4.2 承包人采购</w:t>
      </w:r>
      <w:r>
        <w:rPr>
          <w:rFonts w:hint="eastAsia" w:ascii="宋体" w:hAnsi="宋体" w:eastAsia="宋体" w:cs="宋体"/>
          <w:color w:val="auto"/>
          <w:sz w:val="19"/>
          <w:szCs w:val="19"/>
          <w:highlight w:val="none"/>
        </w:rPr>
        <w:t>材料与</w:t>
      </w:r>
      <w:r>
        <w:rPr>
          <w:rFonts w:hint="eastAsia" w:ascii="宋体" w:hAnsi="宋体" w:eastAsia="宋体" w:cs="宋体"/>
          <w:color w:val="auto"/>
          <w:kern w:val="0"/>
          <w:sz w:val="19"/>
          <w:szCs w:val="19"/>
          <w:highlight w:val="none"/>
        </w:rPr>
        <w:t>工程</w:t>
      </w:r>
      <w:r>
        <w:rPr>
          <w:rFonts w:hint="eastAsia" w:ascii="宋体" w:hAnsi="宋体" w:eastAsia="宋体" w:cs="宋体"/>
          <w:color w:val="auto"/>
          <w:sz w:val="19"/>
          <w:szCs w:val="19"/>
          <w:highlight w:val="none"/>
        </w:rPr>
        <w:t>设备的保管与使用</w:t>
      </w:r>
    </w:p>
    <w:p w14:paraId="6762E1CB">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453CC73C">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发包人或监理人发现承包人使用不符合设计或有关标准要求的材料和工程设备时，有权要求承包人进行修复、拆除或重新采购，由此增加的费用和（或）延误的工期，由承包人承担。</w:t>
      </w:r>
    </w:p>
    <w:p w14:paraId="3D25387B">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8.5禁止使用不合格的材料和工程设备</w:t>
      </w:r>
    </w:p>
    <w:p w14:paraId="23169E92">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8.5.1 监理人有权拒绝承包人提供的不合格材料或工程设备，并要求承包人立即进行更换。监理人应在更换后再次进行检查和检验，由此增加的费用和（或）延误的工期由承包人承担。</w:t>
      </w:r>
    </w:p>
    <w:p w14:paraId="4AC9A930">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8.5.2 监理人发现承包人使用了不合格的材料和工程设备，承包人应按照监理人的指示立即改正，并禁止在工程中继续使用不合格的材料和工程设备。</w:t>
      </w:r>
    </w:p>
    <w:p w14:paraId="7F3E8590">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8.5.3 发包人提供的材料或工程设备不符合合同要求的，承包人有权拒绝，并可要求发包人更换，由此增加的费用和（或）延误的工期由发包人承担，并支付承包人合理的利润。</w:t>
      </w:r>
    </w:p>
    <w:p w14:paraId="342D6E29">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8.6 样品</w:t>
      </w:r>
    </w:p>
    <w:p w14:paraId="11AAD336">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8.6.1</w:t>
      </w:r>
      <w:r>
        <w:rPr>
          <w:rFonts w:hint="eastAsia" w:ascii="宋体" w:hAnsi="宋体" w:eastAsia="宋体" w:cs="宋体"/>
          <w:color w:val="auto"/>
          <w:kern w:val="0"/>
          <w:sz w:val="19"/>
          <w:szCs w:val="19"/>
          <w:highlight w:val="none"/>
        </w:rPr>
        <w:tab/>
      </w:r>
      <w:r>
        <w:rPr>
          <w:rFonts w:hint="eastAsia" w:ascii="宋体" w:hAnsi="宋体" w:eastAsia="宋体" w:cs="宋体"/>
          <w:color w:val="auto"/>
          <w:kern w:val="0"/>
          <w:sz w:val="19"/>
          <w:szCs w:val="19"/>
          <w:highlight w:val="none"/>
        </w:rPr>
        <w:t>样品的报送与封存</w:t>
      </w:r>
    </w:p>
    <w:p w14:paraId="50D50AC6">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需要承包人报送样品的材料或工程设备，样品的种类、名称、规格、数量等要求均应在专用合同条款中约定。样品的报送程序如下：</w:t>
      </w:r>
    </w:p>
    <w:p w14:paraId="5067EAA3">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1DEBE5FF">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50F3FE4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（3）经发包人和监理人审批确认的样品应按约定的方法封样，封存的样品作为检验工程相关部分的标准之一。承包人在施工过程中不得使用与样品不符的材料或工程设备。</w:t>
      </w:r>
    </w:p>
    <w:p w14:paraId="2C14663A">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3A4E3CED">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8.6.2 样品的保管</w:t>
      </w:r>
    </w:p>
    <w:p w14:paraId="45239B11">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经批准的样品应由监理人负责封存于现场，承包人应在现场为保存样品提供适当和固定的场所并保持适当和良好的存储环境条件。</w:t>
      </w:r>
    </w:p>
    <w:p w14:paraId="0E2ED1C5">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8.7材料与工程设备的替代</w:t>
      </w:r>
    </w:p>
    <w:p w14:paraId="0895F8E3">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8.7.1 出现下列情况需要使用替代材料和工程设备的，承包人应按照第8.7.2项约定的程序执行：</w:t>
      </w:r>
    </w:p>
    <w:p w14:paraId="0DBA18D9">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（1）基准日期后生效的法律规定禁止使用的；</w:t>
      </w:r>
    </w:p>
    <w:p w14:paraId="52F08D3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（2）发包人要求使用替代品的；</w:t>
      </w:r>
    </w:p>
    <w:p w14:paraId="70C89B44">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（3）因其他原因必须使用替代品的。</w:t>
      </w:r>
    </w:p>
    <w:p w14:paraId="466A7D0D">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8.7.2 承包人应在使用替代材料和工程设备28天前书面通知监理人，并附下列文件：</w:t>
      </w:r>
    </w:p>
    <w:p w14:paraId="5046C96C">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（1）被替代的材料和工程设备的名称、数量、规格、型号、品牌、性能、价格及其他相关资料；</w:t>
      </w:r>
    </w:p>
    <w:p w14:paraId="07218287">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（2）替代品的名称、数量、规格、型号、品牌、性能、价格及其他相关资料；</w:t>
      </w:r>
    </w:p>
    <w:p w14:paraId="41802625">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（3）替代品与被替代产品之间的差异以及使用替代品可能对工程产生的影响；</w:t>
      </w:r>
    </w:p>
    <w:p w14:paraId="19CBE784">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（4）替代品与被替代产品的价格差异；</w:t>
      </w:r>
    </w:p>
    <w:p w14:paraId="3385B555">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（5）使用替代品的理由和原因说明；</w:t>
      </w:r>
    </w:p>
    <w:p w14:paraId="605DC91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（6）监理人要求的其他文件。</w:t>
      </w:r>
    </w:p>
    <w:p w14:paraId="06A948E7">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监理人应在收到通知后14天内向承包人发出经发包人签认的书面指示；监理人逾期发出书面指示的，视为发包人和监理人同意使用替代品。</w:t>
      </w:r>
    </w:p>
    <w:p w14:paraId="07DB7F27">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4B4E85E0">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8.8施工设备和临时设施</w:t>
      </w:r>
    </w:p>
    <w:p w14:paraId="2A38B397">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8.8.1 承包人提供的施工设备和临时设施</w:t>
      </w:r>
    </w:p>
    <w:p w14:paraId="0408B17A">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5C26DDCC">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除专用合同条款另有约定外，承包人应自行承担修建临时设施的费用，需要临时占地的，应由发包人办理申请手续并承担相应费用。</w:t>
      </w:r>
    </w:p>
    <w:p w14:paraId="6EA3A469">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8.8.2发包人提供的施工设备和临时设施</w:t>
      </w:r>
    </w:p>
    <w:p w14:paraId="257F915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发包人提供的施工设备或临时设施在专用合同条款中约定。</w:t>
      </w:r>
    </w:p>
    <w:p w14:paraId="331A6EB6">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8.8.3要求承包人增加或更换施工设备</w:t>
      </w:r>
    </w:p>
    <w:p w14:paraId="54853BDB">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71C4F3E8">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8.9材料与设备专用要求</w:t>
      </w:r>
    </w:p>
    <w:p w14:paraId="205053A9">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w:t>
      </w:r>
    </w:p>
    <w:p w14:paraId="6C90B85F">
      <w:pPr>
        <w:pStyle w:val="4"/>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9. 试验与检验</w:t>
      </w:r>
    </w:p>
    <w:p w14:paraId="2D4E30F1">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9.1试验设备与试验人员</w:t>
      </w:r>
    </w:p>
    <w:p w14:paraId="688F1AF7">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59177868">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9.1.2 承包人应按专用合同条款的约定提供试验设备、取样装置、试验场所和试验条件，并向监理人提交相应进场计划表。</w:t>
      </w:r>
    </w:p>
    <w:p w14:paraId="3FF9DD29">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承包人配置的试验设备要符合相应试验规程的要求并经过具有资质的检测单位检测，且在正式使用该试验设备前，需要经过监理人与承包人共同校订。</w:t>
      </w:r>
    </w:p>
    <w:p w14:paraId="3EFBD6A6">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9.1.3 承包人应向监理人提交试验人员的名单及其岗位、资格等证明资料，试验人员必须能够熟练进行相应的检测试验，承包人对试验人员的试验程序和试验结果的正确性负责。</w:t>
      </w:r>
    </w:p>
    <w:p w14:paraId="1620ABFE">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9.2取样</w:t>
      </w:r>
    </w:p>
    <w:p w14:paraId="5F9F90A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试验属于自检性质的，承包人可以单独取样。试验属于监理人抽检性质的，可由监理人取样，也可由承包人的试验人员在监理人的监督下取样。</w:t>
      </w:r>
    </w:p>
    <w:p w14:paraId="34069698">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9.3材料、工程设备和工程的试验和检验</w:t>
      </w:r>
    </w:p>
    <w:p w14:paraId="1A53D36A">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6306911F">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622D177A">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0BE70B87">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9.4现场工艺试验</w:t>
      </w:r>
    </w:p>
    <w:p w14:paraId="75744D53">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承包人应按合同约定或监理人指示进行现场工艺试验。对大型的现场工艺试验，监理人认为必要时，承包人应根据监理人提出的工艺试验要求，编制工艺试验措施计划，报送监理人审查。</w:t>
      </w:r>
    </w:p>
    <w:p w14:paraId="4164390F">
      <w:pPr>
        <w:pStyle w:val="4"/>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10. 变更</w:t>
      </w:r>
    </w:p>
    <w:p w14:paraId="799865F7">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10.1变更的范围</w:t>
      </w:r>
    </w:p>
    <w:p w14:paraId="21228054">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除专用合同条款另有约定外，合同履行过程中发生以下情形的，应按照本条约定进行变更：</w:t>
      </w:r>
    </w:p>
    <w:p w14:paraId="080BEAAF">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（1）增加或减少合同中任何工作，或追加额外的工作；</w:t>
      </w:r>
    </w:p>
    <w:p w14:paraId="0BFF4A13">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（2）取消合同中任何工作，但转由他人实施的工作除外；</w:t>
      </w:r>
    </w:p>
    <w:p w14:paraId="35967DDC">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（3）改变合同中任何工作的质量标准或其他特性；</w:t>
      </w:r>
    </w:p>
    <w:p w14:paraId="3A448083">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（4）改变工程的基线、标高、位置和尺寸；</w:t>
      </w:r>
    </w:p>
    <w:p w14:paraId="22CF6221">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（5）改变工程的时间安排或实施顺序。</w:t>
      </w:r>
    </w:p>
    <w:p w14:paraId="4759A0C6">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10.2变更权</w:t>
      </w:r>
    </w:p>
    <w:p w14:paraId="237D6CE3">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1485A3DD">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涉及设计变更的，应由设计人提供变更后的图纸和说明。如变更超过原设计标准或批准的建设规模时，发包人应及时办理规划、设计变更等审批手续。</w:t>
      </w:r>
    </w:p>
    <w:p w14:paraId="46EAEA53">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10.3变更程序</w:t>
      </w:r>
    </w:p>
    <w:p w14:paraId="1E32321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sz w:val="19"/>
          <w:szCs w:val="19"/>
          <w:highlight w:val="none"/>
        </w:rPr>
        <w:t>10</w:t>
      </w:r>
      <w:r>
        <w:rPr>
          <w:rFonts w:hint="eastAsia" w:ascii="宋体" w:hAnsi="宋体" w:eastAsia="宋体" w:cs="宋体"/>
          <w:color w:val="auto"/>
          <w:kern w:val="0"/>
          <w:sz w:val="19"/>
          <w:szCs w:val="19"/>
          <w:highlight w:val="none"/>
        </w:rPr>
        <w:t>.3.1 发包人提出变更</w:t>
      </w:r>
    </w:p>
    <w:p w14:paraId="23034815">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发包人提出变更的，应通过监理人向承包人发出变更指示，变更指示应说明计划变更的工程范围和变更的内容。</w:t>
      </w:r>
    </w:p>
    <w:p w14:paraId="507A450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sz w:val="19"/>
          <w:szCs w:val="19"/>
          <w:highlight w:val="none"/>
        </w:rPr>
        <w:t>10</w:t>
      </w:r>
      <w:r>
        <w:rPr>
          <w:rFonts w:hint="eastAsia" w:ascii="宋体" w:hAnsi="宋体" w:eastAsia="宋体" w:cs="宋体"/>
          <w:color w:val="auto"/>
          <w:kern w:val="0"/>
          <w:sz w:val="19"/>
          <w:szCs w:val="19"/>
          <w:highlight w:val="none"/>
        </w:rPr>
        <w:t>.3.2 监理人提出变更建议</w:t>
      </w:r>
    </w:p>
    <w:p w14:paraId="72A494AD">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280E61C9">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10.3.3 变更执行</w:t>
      </w:r>
    </w:p>
    <w:p w14:paraId="15FF94F3">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7E32DE1B">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10.4变更估价</w:t>
      </w:r>
    </w:p>
    <w:p w14:paraId="7C82E7E0">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10.4.1 变更估价原则</w:t>
      </w:r>
    </w:p>
    <w:p w14:paraId="45024737">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除专用合同条款另有约定外，变更估价按照本款约定处理：</w:t>
      </w:r>
    </w:p>
    <w:p w14:paraId="37ECAE8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（1）已标价工程量清单或预算书有相同项目的，按照相同项目单价认定；</w:t>
      </w:r>
    </w:p>
    <w:p w14:paraId="244197D0">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（2）已标价工程量清单或预算书中无相同项目，但有类似项目的，参照类似项目的单价认定；</w:t>
      </w:r>
    </w:p>
    <w:p w14:paraId="05EF3A46">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5F06376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10.4.2 变更估价程序</w:t>
      </w:r>
    </w:p>
    <w:p w14:paraId="2F942E9C">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2B40E14A">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因变更引起的价格调整应计入最近一期的进度款中支付。</w:t>
      </w:r>
    </w:p>
    <w:p w14:paraId="3EE67214">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10.5承包人的合理化建议</w:t>
      </w:r>
    </w:p>
    <w:p w14:paraId="3CC58B1F">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承包人提出合理化建议的，应向监理人提交合理化建议说明，说明建议的内容和理由，以及实施该建议对合同价格和工期的影响。</w:t>
      </w:r>
    </w:p>
    <w:p w14:paraId="674C037B">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23A752DF">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合理化建议降低了合同价格或者提高了工程经济效益的，发包人可对承包人给予奖励，奖励的方法和金额在专用合同条款中约定。</w:t>
      </w:r>
    </w:p>
    <w:p w14:paraId="3F49BA03">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b w:val="0"/>
          <w:color w:val="auto"/>
          <w:sz w:val="19"/>
          <w:szCs w:val="19"/>
          <w:highlight w:val="none"/>
        </w:rPr>
        <w:t xml:space="preserve">10.6变更引起的工期调整  </w:t>
      </w:r>
      <w:r>
        <w:rPr>
          <w:rFonts w:hint="eastAsia" w:ascii="宋体" w:hAnsi="宋体" w:eastAsia="宋体" w:cs="宋体"/>
          <w:color w:val="auto"/>
          <w:sz w:val="19"/>
          <w:szCs w:val="19"/>
          <w:highlight w:val="none"/>
        </w:rPr>
        <w:t xml:space="preserve"> </w:t>
      </w:r>
    </w:p>
    <w:p w14:paraId="0EDF3D8A">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因变更引起工期变化的，合同当事人均可要求调整合同工期，由合同当事人按照第4.4款〔商定或确定〕并参考工程所在地的工期定额标准确定增减工期天数。</w:t>
      </w:r>
    </w:p>
    <w:p w14:paraId="6C9DDC5E">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10.7暂估价</w:t>
      </w:r>
    </w:p>
    <w:p w14:paraId="2AB9E712">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暂估价专业分包工程、服务、材料和工程设备的明细由合同当事人在专用合同条款中约定。</w:t>
      </w:r>
    </w:p>
    <w:p w14:paraId="733F37C4">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sz w:val="19"/>
          <w:szCs w:val="19"/>
          <w:highlight w:val="none"/>
        </w:rPr>
        <w:t>10.7.1</w:t>
      </w:r>
      <w:r>
        <w:rPr>
          <w:rFonts w:hint="eastAsia" w:ascii="宋体" w:hAnsi="宋体" w:eastAsia="宋体" w:cs="宋体"/>
          <w:color w:val="auto"/>
          <w:kern w:val="0"/>
          <w:sz w:val="19"/>
          <w:szCs w:val="19"/>
          <w:highlight w:val="none"/>
        </w:rPr>
        <w:t xml:space="preserve"> 依法必须招标的暂估价项目</w:t>
      </w:r>
    </w:p>
    <w:p w14:paraId="3B26672F">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对于依法必须招标的暂估价项目，采取以下第1种方式确定。合同当事人也可以在专用合同条款中选择其他招标方式。</w:t>
      </w:r>
    </w:p>
    <w:p w14:paraId="0282DF33">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第1种方式：对于依法必须招标的暂估价项目，由承包人招标，对该暂估价项目的确认和批准按照以下约定执行：</w:t>
      </w:r>
    </w:p>
    <w:p w14:paraId="66C2470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20AE27BA">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（2）承包人应当根据施工进度计划，提前14天将</w:t>
      </w:r>
      <w:r>
        <w:rPr>
          <w:rFonts w:hint="eastAsia" w:ascii="宋体" w:hAnsi="宋体" w:eastAsia="宋体" w:cs="宋体"/>
          <w:color w:val="auto"/>
          <w:kern w:val="0"/>
          <w:sz w:val="19"/>
          <w:szCs w:val="19"/>
          <w:highlight w:val="none"/>
          <w:lang w:eastAsia="zh-CN"/>
        </w:rPr>
        <w:t>竞争性磋商文件</w:t>
      </w:r>
      <w:r>
        <w:rPr>
          <w:rFonts w:hint="eastAsia" w:ascii="宋体" w:hAnsi="宋体" w:eastAsia="宋体" w:cs="宋体"/>
          <w:color w:val="auto"/>
          <w:kern w:val="0"/>
          <w:sz w:val="19"/>
          <w:szCs w:val="19"/>
          <w:highlight w:val="none"/>
        </w:rPr>
        <w:t>通过监理人报送发包人审批，发包人应当在收到承包人报送的相关文件后7天内完成审批或提出修改意见；发包人有权确定招标控制价并按照法律规定参加评标；</w:t>
      </w:r>
    </w:p>
    <w:p w14:paraId="5D631074">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024762C5">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0A7B246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sz w:val="19"/>
          <w:szCs w:val="19"/>
          <w:highlight w:val="none"/>
        </w:rPr>
        <w:t>10.7.2</w:t>
      </w:r>
      <w:r>
        <w:rPr>
          <w:rFonts w:hint="eastAsia" w:ascii="宋体" w:hAnsi="宋体" w:eastAsia="宋体" w:cs="宋体"/>
          <w:color w:val="auto"/>
          <w:kern w:val="0"/>
          <w:sz w:val="19"/>
          <w:szCs w:val="19"/>
          <w:highlight w:val="none"/>
        </w:rPr>
        <w:t>不属于依法必须招标的暂估价项目</w:t>
      </w:r>
    </w:p>
    <w:p w14:paraId="169307FA">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 xml:space="preserve">除专用合同条款另有约定外，对于不属于依法必须招标的暂估价项目，采取以下第1种方式确定： </w:t>
      </w:r>
    </w:p>
    <w:p w14:paraId="46A08AF8">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第1种方式：对于不属于依法必须招标的暂估价项目，按本项约定确认和批准：</w:t>
      </w:r>
    </w:p>
    <w:p w14:paraId="3FDDD62E">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64649ABA">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（2）发包人认为承包人确定的供应商、分包人无法满足工程质量或合同要求的，发包人可以要求承包人重新确定暂估价项目的供应商、分包人;</w:t>
      </w:r>
    </w:p>
    <w:p w14:paraId="32E4A528">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（3）承包人应当在签订暂估价合同后7天内，将暂估价合同副本报送发包人留存。</w:t>
      </w:r>
    </w:p>
    <w:p w14:paraId="275F7494">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第2种方式：承包人按照第10.7.1项〔依法必须招标的暂估价项目〕约定的第1种方式确定暂估价项目。</w:t>
      </w:r>
    </w:p>
    <w:p w14:paraId="71880C4C">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sz w:val="19"/>
          <w:szCs w:val="19"/>
          <w:highlight w:val="none"/>
        </w:rPr>
        <w:t>第3种方式：</w:t>
      </w:r>
      <w:r>
        <w:rPr>
          <w:rFonts w:hint="eastAsia" w:ascii="宋体" w:hAnsi="宋体" w:eastAsia="宋体" w:cs="宋体"/>
          <w:color w:val="auto"/>
          <w:kern w:val="0"/>
          <w:sz w:val="19"/>
          <w:szCs w:val="19"/>
          <w:highlight w:val="none"/>
        </w:rPr>
        <w:t>承包人直接实施的暂估价项目</w:t>
      </w:r>
    </w:p>
    <w:p w14:paraId="67F5071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承包人具备实施暂估价项目的资格和条件的，经发包人和承包人协商一致后，可由承包人自行实施暂估价项目，合同当事人可以在专用合同条款约定具体事项。</w:t>
      </w:r>
    </w:p>
    <w:p w14:paraId="5132C721">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430F1A9B">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10.8暂列金额</w:t>
      </w:r>
    </w:p>
    <w:p w14:paraId="4AC7B723">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暂列金额应按照发包人的要求使用，发包人的要求应通过监理人发出。合同当事人可以在专用合同条款中协商确定有关事项。</w:t>
      </w:r>
    </w:p>
    <w:p w14:paraId="50E0D58E">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 xml:space="preserve">10.9计日工 </w:t>
      </w:r>
    </w:p>
    <w:p w14:paraId="7631EB04">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2C0AAD46">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采用计日工计价的任何一项工作，承包人应在该项工作实施过程中，每天提交以下报表和有关凭证报送监理人审查：</w:t>
      </w:r>
    </w:p>
    <w:p w14:paraId="6E052473">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（1）工作名称、内容和数量；</w:t>
      </w:r>
    </w:p>
    <w:p w14:paraId="26025CF7">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（2）投入该工作的所有人员的姓名、专业、工种、级别和耗用工时；</w:t>
      </w:r>
    </w:p>
    <w:p w14:paraId="0D065C03">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（3）投入该工作的材料类别和数量；</w:t>
      </w:r>
    </w:p>
    <w:p w14:paraId="22506843">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（4）投入该工作的施工设备型号、台数和耗用台时；</w:t>
      </w:r>
    </w:p>
    <w:p w14:paraId="7D181108">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（5）其他有关资料和凭证。</w:t>
      </w:r>
    </w:p>
    <w:p w14:paraId="3D95FEF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 xml:space="preserve"> 计日工由承包人汇总后，列入最近一期进度付款申请单，由监理人审查并经发包人批准后列入进度付款。</w:t>
      </w:r>
    </w:p>
    <w:p w14:paraId="30FEF4EB">
      <w:pPr>
        <w:pStyle w:val="4"/>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11. 价格调整</w:t>
      </w:r>
    </w:p>
    <w:p w14:paraId="486D25E5">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11.1市场价格波动引起的调整</w:t>
      </w:r>
    </w:p>
    <w:p w14:paraId="3F2AED21">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除专用合同条款另有约定外，市场价格波动超过合同当事人约定的范围，合同价格应当调整。合同当事人可以在专用合同条款中约定选择以下一种方式对合同价格进行调整：</w:t>
      </w:r>
    </w:p>
    <w:p w14:paraId="6BC395E7">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第1种方式：采用价格指数进行价格调整。</w:t>
      </w:r>
    </w:p>
    <w:p w14:paraId="2E77DBF2">
      <w:pPr>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（1）价格调整公式</w:t>
      </w:r>
    </w:p>
    <w:p w14:paraId="383D0DA1">
      <w:pPr>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因人工、材料和设备等价格波动影响合同价格时，根据专用合同条款中约定的数据，按以下公式计算差额并调整合同价格：</w:t>
      </w:r>
    </w:p>
    <w:p w14:paraId="2F6373D6">
      <w:pPr>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position w:val="-30"/>
          <w:sz w:val="19"/>
          <w:szCs w:val="19"/>
          <w:highlight w:val="none"/>
        </w:rPr>
        <w:object>
          <v:shape id="_x0000_i1025" o:spt="75" type="#_x0000_t75" style="height:43.5pt;width:359.95pt;" o:ole="t" filled="f" o:preferrelative="t" stroked="f" coordsize="21600,21600">
            <v:path/>
            <v:fill on="f" focussize="0,0"/>
            <v:stroke on="f"/>
            <v:imagedata r:id="rId5" o:title=""/>
            <o:lock v:ext="edit" aspectratio="t"/>
            <w10:wrap type="none"/>
            <w10:anchorlock/>
          </v:shape>
          <o:OLEObject Type="Embed" ProgID="Equation.3" ShapeID="_x0000_i1025" DrawAspect="Content" ObjectID="_1468075725" r:id="rId4">
            <o:LockedField>false</o:LockedField>
          </o:OLEObject>
        </w:object>
      </w:r>
    </w:p>
    <w:p w14:paraId="5A167E34">
      <w:pPr>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公式中：ΔP——需调整的价格差额；</w:t>
      </w:r>
    </w:p>
    <w:p w14:paraId="73E0A346">
      <w:pPr>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position w:val="-6"/>
          <w:sz w:val="19"/>
          <w:szCs w:val="19"/>
          <w:highlight w:val="none"/>
        </w:rPr>
        <w:object>
          <v:shape id="_x0000_i1026" o:spt="75" type="#_x0000_t75" style="height:17.25pt;width:17.25pt;" o:ole="t" filled="f" o:preferrelative="t" stroked="f" coordsize="21600,21600">
            <v:path/>
            <v:fill on="f" focussize="0,0"/>
            <v:stroke on="f"/>
            <v:imagedata r:id="rId7" o:title=""/>
            <o:lock v:ext="edit" aspectratio="t"/>
            <w10:wrap type="none"/>
            <w10:anchorlock/>
          </v:shape>
          <o:OLEObject Type="Embed" ProgID="Equation.3" ShapeID="_x0000_i1026" DrawAspect="Content" ObjectID="_1468075726" r:id="rId6">
            <o:LockedField>false</o:LockedField>
          </o:OLEObject>
        </w:object>
      </w:r>
      <w:r>
        <w:rPr>
          <w:rFonts w:hint="eastAsia" w:ascii="宋体" w:hAnsi="宋体" w:eastAsia="宋体" w:cs="宋体"/>
          <w:color w:val="auto"/>
          <w:sz w:val="19"/>
          <w:szCs w:val="19"/>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7F67BA3E">
      <w:pPr>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A——定值权重（即不调部分的权重）；</w:t>
      </w:r>
    </w:p>
    <w:p w14:paraId="41F62417">
      <w:pPr>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position w:val="-10"/>
          <w:sz w:val="19"/>
          <w:szCs w:val="19"/>
          <w:highlight w:val="none"/>
        </w:rPr>
        <w:object>
          <v:shape id="_x0000_i1027" o:spt="75" type="#_x0000_t75" style="height:21pt;width:101.25pt;" o:ole="t" filled="f" o:preferrelative="t" stroked="f" coordsize="21600,21600">
            <v:path/>
            <v:fill on="f" focussize="0,0"/>
            <v:stroke on="f"/>
            <v:imagedata r:id="rId9" o:title=""/>
            <o:lock v:ext="edit" aspectratio="t"/>
            <w10:wrap type="none"/>
            <w10:anchorlock/>
          </v:shape>
          <o:OLEObject Type="Embed" ProgID="Equation.3" ShapeID="_x0000_i1027" DrawAspect="Content" ObjectID="_1468075727" r:id="rId8">
            <o:LockedField>false</o:LockedField>
          </o:OLEObject>
        </w:object>
      </w:r>
      <w:r>
        <w:rPr>
          <w:rFonts w:hint="eastAsia" w:ascii="宋体" w:hAnsi="宋体" w:eastAsia="宋体" w:cs="宋体"/>
          <w:color w:val="auto"/>
          <w:sz w:val="19"/>
          <w:szCs w:val="19"/>
          <w:highlight w:val="none"/>
        </w:rPr>
        <w:t>——各可调因子的变值权重（即可调部分的权重），为各可调因子在签约合同价中所占的比例；</w:t>
      </w:r>
    </w:p>
    <w:p w14:paraId="4837FE1F">
      <w:pPr>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position w:val="-10"/>
          <w:sz w:val="19"/>
          <w:szCs w:val="19"/>
          <w:highlight w:val="none"/>
        </w:rPr>
        <w:object>
          <v:shape id="_x0000_i1028" o:spt="75" type="#_x0000_t75" style="height:20.25pt;width:101.25pt;" o:ole="t" filled="f" o:preferrelative="t" stroked="f" coordsize="21600,21600">
            <v:path/>
            <v:fill on="f" focussize="0,0"/>
            <v:stroke on="f"/>
            <v:imagedata r:id="rId11" o:title=""/>
            <o:lock v:ext="edit" aspectratio="t"/>
            <w10:wrap type="none"/>
            <w10:anchorlock/>
          </v:shape>
          <o:OLEObject Type="Embed" ProgID="Equation.3" ShapeID="_x0000_i1028" DrawAspect="Content" ObjectID="_1468075728" r:id="rId10">
            <o:LockedField>false</o:LockedField>
          </o:OLEObject>
        </w:object>
      </w:r>
      <w:r>
        <w:rPr>
          <w:rFonts w:hint="eastAsia" w:ascii="宋体" w:hAnsi="宋体" w:eastAsia="宋体" w:cs="宋体"/>
          <w:color w:val="auto"/>
          <w:sz w:val="19"/>
          <w:szCs w:val="19"/>
          <w:highlight w:val="none"/>
        </w:rPr>
        <w:t>——各可调因子的现行价格指数，指约定的付款证书相关周期最后一天的前42天的各可调因子的价格指数；</w:t>
      </w:r>
    </w:p>
    <w:p w14:paraId="221D7736">
      <w:pPr>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position w:val="-10"/>
          <w:sz w:val="19"/>
          <w:szCs w:val="19"/>
          <w:highlight w:val="none"/>
        </w:rPr>
        <w:object>
          <v:shape id="_x0000_i1029" o:spt="75" type="#_x0000_t75" style="height:20.25pt;width:108pt;" o:ole="t" filled="f" o:preferrelative="t" stroked="f" coordsize="21600,21600">
            <v:path/>
            <v:fill on="f" focussize="0,0"/>
            <v:stroke on="f"/>
            <v:imagedata r:id="rId13" o:title=""/>
            <o:lock v:ext="edit" aspectratio="t"/>
            <w10:wrap type="none"/>
            <w10:anchorlock/>
          </v:shape>
          <o:OLEObject Type="Embed" ProgID="Equation.3" ShapeID="_x0000_i1029" DrawAspect="Content" ObjectID="_1468075729" r:id="rId12">
            <o:LockedField>false</o:LockedField>
          </o:OLEObject>
        </w:object>
      </w:r>
      <w:r>
        <w:rPr>
          <w:rFonts w:hint="eastAsia" w:ascii="宋体" w:hAnsi="宋体" w:eastAsia="宋体" w:cs="宋体"/>
          <w:color w:val="auto"/>
          <w:sz w:val="19"/>
          <w:szCs w:val="19"/>
          <w:highlight w:val="none"/>
        </w:rPr>
        <w:t>——各可调因子的基本价格指数，指基准日期的各可调因子的价格指数。</w:t>
      </w:r>
    </w:p>
    <w:p w14:paraId="70F2BFD4">
      <w:pPr>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0B16A7C4">
      <w:pPr>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（2）暂时确定调整差额</w:t>
      </w:r>
    </w:p>
    <w:p w14:paraId="1AED53C4">
      <w:pPr>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在计算调整差额时无现行价格指数的，合同当事人同意暂用前次价格指数计算。实际价格指数有调整的，合同当事人进行相应调整。</w:t>
      </w:r>
    </w:p>
    <w:p w14:paraId="49457944">
      <w:pPr>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（3）权重的调整</w:t>
      </w:r>
    </w:p>
    <w:p w14:paraId="76AE73DE">
      <w:pPr>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因变更导致合同约定的权重不合理时，按照第4.4款〔商定或确定〕执行。</w:t>
      </w:r>
    </w:p>
    <w:p w14:paraId="4E37B9A8">
      <w:pPr>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（4）因承包人原因工期延误后的价格调整</w:t>
      </w:r>
    </w:p>
    <w:p w14:paraId="1D7D72AF">
      <w:pPr>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1AB7BF2F">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第2种方式：采用造价信息进行价格调整。</w:t>
      </w:r>
    </w:p>
    <w:p w14:paraId="215C0083">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50A3E8BD">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080BA03D">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（2）材料、工程设备价格变化的价款调整按照发包人提供的基准价格，按以下风险范围规定执行:</w:t>
      </w:r>
    </w:p>
    <w:p w14:paraId="022CB14A">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41B68B50">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04072419">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③承包人在已标价工程量清单或预算书中载明材料单价等于基准价格的：除专用合同条款另有约定外，合同履行期间材料单价涨跌幅以基准价格为基础超过±5%时，其超过部分据实调整。</w:t>
      </w:r>
    </w:p>
    <w:p w14:paraId="0665E126">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7FEE969A">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前述基准价格是指由发包人在</w:t>
      </w:r>
      <w:r>
        <w:rPr>
          <w:rFonts w:hint="eastAsia" w:ascii="宋体" w:hAnsi="宋体" w:eastAsia="宋体" w:cs="宋体"/>
          <w:color w:val="auto"/>
          <w:sz w:val="19"/>
          <w:szCs w:val="19"/>
          <w:highlight w:val="none"/>
          <w:lang w:eastAsia="zh-CN"/>
        </w:rPr>
        <w:t>竞争性磋商文件</w:t>
      </w:r>
      <w:r>
        <w:rPr>
          <w:rFonts w:hint="eastAsia" w:ascii="宋体" w:hAnsi="宋体" w:eastAsia="宋体" w:cs="宋体"/>
          <w:color w:val="auto"/>
          <w:sz w:val="19"/>
          <w:szCs w:val="19"/>
          <w:highlight w:val="none"/>
        </w:rPr>
        <w:t>或专用合同条款中给定的材料、工程设备的价格，该价格原则上应当按照省级或行业建设主管部门或其授权的工程造价管理机构发布的信息价编制。</w:t>
      </w:r>
    </w:p>
    <w:p w14:paraId="72FA354D">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（3）施工机械台班单价或施工机械使用费发生变化超过省级或行业建设主管部门或其授权的工程造价管理机构规定的范围时，按规定调整合同价格。</w:t>
      </w:r>
    </w:p>
    <w:p w14:paraId="701D1A14">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第3种方式：专用合同条款约定的其他方式。</w:t>
      </w:r>
    </w:p>
    <w:p w14:paraId="5F395C96">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11.2法律变化引起的调整</w:t>
      </w:r>
    </w:p>
    <w:p w14:paraId="13B0F079">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63C7507D">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因法律变化引起的合同价格和工期调整，合同当事人无法达成一致的，由总监理工程师按第4.4款〔商定或确定〕的约定处理。</w:t>
      </w:r>
    </w:p>
    <w:p w14:paraId="7939A183">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kern w:val="0"/>
          <w:sz w:val="19"/>
          <w:szCs w:val="19"/>
          <w:highlight w:val="none"/>
        </w:rPr>
        <w:t>因承包人原因造成工期延误，在工期延误期间出现法律变化的，由此增加的费用和（或）延误的工期由承包人承担。</w:t>
      </w:r>
    </w:p>
    <w:p w14:paraId="1423D5BC">
      <w:pPr>
        <w:pStyle w:val="4"/>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12. 合同价格、计量与支付</w:t>
      </w:r>
    </w:p>
    <w:p w14:paraId="2FFEF70C">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12.1 合同价格形式</w:t>
      </w:r>
    </w:p>
    <w:p w14:paraId="0DD44DB2">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 xml:space="preserve">发包人和承包人应在合同协议书中选择下列一种合同价格形式： </w:t>
      </w:r>
    </w:p>
    <w:p w14:paraId="594F9F66">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1、单价合同</w:t>
      </w:r>
    </w:p>
    <w:p w14:paraId="0A81174C">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单价合同是指合同当事人约定以工程量清单及其综合单价进行合同价格计算、调整和确认的建设工程施工合同，</w:t>
      </w:r>
      <w:r>
        <w:rPr>
          <w:rFonts w:hint="eastAsia" w:ascii="宋体" w:hAnsi="宋体" w:eastAsia="宋体" w:cs="宋体"/>
          <w:color w:val="auto"/>
          <w:sz w:val="19"/>
          <w:szCs w:val="19"/>
          <w:highlight w:val="none"/>
        </w:rPr>
        <w:t>在约定的范围内合同单价不作调整</w:t>
      </w:r>
      <w:r>
        <w:rPr>
          <w:rFonts w:hint="eastAsia" w:ascii="宋体" w:hAnsi="宋体" w:eastAsia="宋体" w:cs="宋体"/>
          <w:color w:val="auto"/>
          <w:kern w:val="0"/>
          <w:sz w:val="19"/>
          <w:szCs w:val="19"/>
          <w:highlight w:val="none"/>
        </w:rPr>
        <w:t>。合同当事人应在专用合同条款中约定综合单价包含的风险范围和风险费用的计算方法</w:t>
      </w:r>
      <w:r>
        <w:rPr>
          <w:rFonts w:hint="eastAsia" w:ascii="宋体" w:hAnsi="宋体" w:eastAsia="宋体" w:cs="宋体"/>
          <w:color w:val="auto"/>
          <w:sz w:val="19"/>
          <w:szCs w:val="19"/>
          <w:highlight w:val="none"/>
        </w:rPr>
        <w:t>，</w:t>
      </w:r>
      <w:r>
        <w:rPr>
          <w:rFonts w:hint="eastAsia" w:ascii="宋体" w:hAnsi="宋体" w:eastAsia="宋体" w:cs="宋体"/>
          <w:color w:val="auto"/>
          <w:kern w:val="0"/>
          <w:sz w:val="19"/>
          <w:szCs w:val="19"/>
          <w:highlight w:val="none"/>
        </w:rPr>
        <w:t>并约定风险范围以外的合同价格的调整方法，其中因市场价格波动引起的调整按第11.1款〔市场价格波动引起的调整〕约定执行。</w:t>
      </w:r>
    </w:p>
    <w:p w14:paraId="04020E7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2、总价合同</w:t>
      </w:r>
    </w:p>
    <w:p w14:paraId="4DE766C3">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总价合同是指合同当事人约定以施工图、已标价工程量清单或预算书及有关条件进行合同价格计算、调整和确认的建设工程施工合同，</w:t>
      </w:r>
      <w:r>
        <w:rPr>
          <w:rFonts w:hint="eastAsia" w:ascii="宋体" w:hAnsi="宋体" w:eastAsia="宋体" w:cs="宋体"/>
          <w:color w:val="auto"/>
          <w:sz w:val="19"/>
          <w:szCs w:val="19"/>
          <w:highlight w:val="none"/>
        </w:rPr>
        <w:t>在约定的范围内合同总价不作调整</w:t>
      </w:r>
      <w:r>
        <w:rPr>
          <w:rFonts w:hint="eastAsia" w:ascii="宋体" w:hAnsi="宋体" w:eastAsia="宋体" w:cs="宋体"/>
          <w:color w:val="auto"/>
          <w:kern w:val="0"/>
          <w:sz w:val="19"/>
          <w:szCs w:val="19"/>
          <w:highlight w:val="none"/>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65D43E44">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3、其它价格形式</w:t>
      </w:r>
    </w:p>
    <w:p w14:paraId="357C3122">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合同当事人可在专用合同条款中约定其他合同价格形式。</w:t>
      </w:r>
    </w:p>
    <w:p w14:paraId="7350DD51">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12.2预付款</w:t>
      </w:r>
    </w:p>
    <w:p w14:paraId="72EF513A">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sz w:val="19"/>
          <w:szCs w:val="19"/>
          <w:highlight w:val="none"/>
        </w:rPr>
        <w:t>12.2.</w:t>
      </w:r>
      <w:r>
        <w:rPr>
          <w:rFonts w:hint="eastAsia" w:ascii="宋体" w:hAnsi="宋体" w:eastAsia="宋体" w:cs="宋体"/>
          <w:color w:val="auto"/>
          <w:kern w:val="0"/>
          <w:sz w:val="19"/>
          <w:szCs w:val="19"/>
          <w:highlight w:val="none"/>
        </w:rPr>
        <w:t>1预付款的支付</w:t>
      </w:r>
    </w:p>
    <w:p w14:paraId="3E476EC6">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预付款的支付按照专用合同条款约定执行，但至迟应在开工通知载明的开工日期7天前支付。预付款应当用于材料、工程设备、施工设备的采购及修建临时工程、组织施工队伍进场等。</w:t>
      </w:r>
    </w:p>
    <w:p w14:paraId="2BDEC18C">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除专用合同条款另有约定外，预付款在进度付款中同比例扣回。在颁发工程接收证书前，提前解除合同的，尚未扣完的预付款应与合同价款一并结算。</w:t>
      </w:r>
    </w:p>
    <w:p w14:paraId="257EF3DD">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发包人逾期支付预付款超过7天的，承包人有权向发包人发出要求预付的催告通知，发包人收到通知后7天内仍未支付的，承包人有权暂停施工，并按第16.1.1项〔发包人违约的情形〕执行。</w:t>
      </w:r>
    </w:p>
    <w:p w14:paraId="013488B6">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12.2.2 预付款担保</w:t>
      </w:r>
    </w:p>
    <w:p w14:paraId="39EE60CD">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1162EC03">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发包人在工程款中逐期扣回预付款后，预付款担保额度应相应减少，但剩余的预付款担保金额不得低于未被扣回的预付款金额。</w:t>
      </w:r>
    </w:p>
    <w:p w14:paraId="54655E23">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12.3计量</w:t>
      </w:r>
    </w:p>
    <w:p w14:paraId="451FF14E">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12.3.1 计量原则</w:t>
      </w:r>
    </w:p>
    <w:p w14:paraId="33A03F3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工程量计量按照合同约定的工程量计算规则、图纸及变更指示等进行计量。工程量计算规则应以相关的国家标准、行业标准等为依据，由合同当事人在专用合同条款中约定。</w:t>
      </w:r>
    </w:p>
    <w:p w14:paraId="538B5B2F">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12.3.2 计量周期</w:t>
      </w:r>
    </w:p>
    <w:p w14:paraId="596E5760">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除专用合同条款另有约定外，工程量的计量按月进行。</w:t>
      </w:r>
    </w:p>
    <w:p w14:paraId="7B1D0142">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12.3.3 单价合同的计量</w:t>
      </w:r>
    </w:p>
    <w:p w14:paraId="35F2879A">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除专用合同条款另有约定外，单价合同的计量按照本项约定执行：</w:t>
      </w:r>
    </w:p>
    <w:p w14:paraId="3848D1E6">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（1）承包人应于每月25日向监理人报送上月20日至当月19日已完成的工程量报告，并附具进度付款申请单、已完成工程量报表和有关资料。</w:t>
      </w:r>
    </w:p>
    <w:p w14:paraId="6DA07D19">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15D2D167">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（3）监理人未在收到承包人提交的工程量报表后的7天内完成审核的，承包人报送的工程量报告中的工程量视为承包人实际完成的工程量，据此计算工程价款。</w:t>
      </w:r>
    </w:p>
    <w:p w14:paraId="6DAFBBDA">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12.3.4 总价合同的计量</w:t>
      </w:r>
    </w:p>
    <w:p w14:paraId="609DAED4">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除专用合同条款另有约定外，按月计量支付的总价合同，按照本项约定执行：</w:t>
      </w:r>
    </w:p>
    <w:p w14:paraId="70E41D69">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（1）承包人应于每月25日向监理人报送上月20日至当月19日已完成的工程量报告，并附具进度付款申请单、已完成工程量报表和有关资料。</w:t>
      </w:r>
    </w:p>
    <w:p w14:paraId="5A799B0A">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0DC6D29D">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（3）监理人未在收到承包人提交的工程量报表后的7天内完成复核的，承包人提交的工程量报告中的工程量视为承包人实际完成的工程量。</w:t>
      </w:r>
    </w:p>
    <w:p w14:paraId="0421D628">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12.3.5 总价合同采用支付分解表计量支付的，可以按照第12.3.4项〔总价合同的计量〕约定进行计量，但合同价款按照支付分解表进行支付。</w:t>
      </w:r>
    </w:p>
    <w:p w14:paraId="2CD9098F">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12.3.6 其他价格形式合同的计量</w:t>
      </w:r>
    </w:p>
    <w:p w14:paraId="09957A24">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合同当事人可在专用合同条款中约定其他价格形式合同的计量方式和程序。</w:t>
      </w:r>
    </w:p>
    <w:p w14:paraId="2DBB4634">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12.4工程进度款支付</w:t>
      </w:r>
    </w:p>
    <w:p w14:paraId="3958CC05">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sz w:val="19"/>
          <w:szCs w:val="19"/>
          <w:highlight w:val="none"/>
        </w:rPr>
        <w:t>12.4</w:t>
      </w:r>
      <w:r>
        <w:rPr>
          <w:rFonts w:hint="eastAsia" w:ascii="宋体" w:hAnsi="宋体" w:eastAsia="宋体" w:cs="宋体"/>
          <w:color w:val="auto"/>
          <w:kern w:val="0"/>
          <w:sz w:val="19"/>
          <w:szCs w:val="19"/>
          <w:highlight w:val="none"/>
        </w:rPr>
        <w:t>.1 付款周期</w:t>
      </w:r>
    </w:p>
    <w:p w14:paraId="548A725D">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除专用合同条款另有约定外，付款周期应按照第12.3.2项〔计量周期〕的约定与计量周期保持一致。</w:t>
      </w:r>
    </w:p>
    <w:p w14:paraId="62D638F2">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sz w:val="19"/>
          <w:szCs w:val="19"/>
          <w:highlight w:val="none"/>
        </w:rPr>
        <w:t>12.4</w:t>
      </w:r>
      <w:r>
        <w:rPr>
          <w:rFonts w:hint="eastAsia" w:ascii="宋体" w:hAnsi="宋体" w:eastAsia="宋体" w:cs="宋体"/>
          <w:color w:val="auto"/>
          <w:kern w:val="0"/>
          <w:sz w:val="19"/>
          <w:szCs w:val="19"/>
          <w:highlight w:val="none"/>
        </w:rPr>
        <w:t>.2 进度付款申请单的编制</w:t>
      </w:r>
    </w:p>
    <w:p w14:paraId="5AFDB809">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除专用合同条款另有约定外，进度付款申请单应包括下列内容：</w:t>
      </w:r>
    </w:p>
    <w:p w14:paraId="051CA1F1">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（1）截至本次付款周期已完成工作对应的金额；</w:t>
      </w:r>
    </w:p>
    <w:p w14:paraId="25A44146">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（2）根据第10条〔变更〕应增加和扣减的变更金额；</w:t>
      </w:r>
    </w:p>
    <w:p w14:paraId="2C3898B7">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（3）根据第12.2款〔预付款〕约定应支付的预付款和扣减的返还预付款；</w:t>
      </w:r>
    </w:p>
    <w:p w14:paraId="22CC6C95">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（4）根据第15.3款〔质量保证金〕约定应扣减的质量保证金；</w:t>
      </w:r>
    </w:p>
    <w:p w14:paraId="69F116FD">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（5）根据第19条〔索赔〕应增加和扣减的索赔金额；</w:t>
      </w:r>
    </w:p>
    <w:p w14:paraId="793CA19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（6）对已签发的进度款支付证书中出现错误的修正，应在本次进度付款中支付或扣除的金额；</w:t>
      </w:r>
    </w:p>
    <w:p w14:paraId="5F81AF3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（7）根据合同约定应增加和扣减的其他金额。</w:t>
      </w:r>
    </w:p>
    <w:p w14:paraId="0277CEF0">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12.4.3 进度付款申请单的提交</w:t>
      </w:r>
    </w:p>
    <w:p w14:paraId="34013DBD">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（1）单价合同进度付款申请单的提交</w:t>
      </w:r>
    </w:p>
    <w:p w14:paraId="148375A2">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6C378B6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（2）总价合同进度付款申请单的提交</w:t>
      </w:r>
    </w:p>
    <w:p w14:paraId="42C73C4A">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总价合同按月计量支付的，承包人按照第12.3.4项〔总价合同的计量〕约定的时间按月向监理人提交进度付款申请单，并附上已完成工程量报表和有关资料。</w:t>
      </w:r>
    </w:p>
    <w:p w14:paraId="667630F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总价合同按支付分解表支付的，承包人应按照第12.4.6项〔支付分解表〕及第12.4.2项〔进度付款申请单的编制〕的约定向监理人提交进度付款申请单。</w:t>
      </w:r>
    </w:p>
    <w:p w14:paraId="328E285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（3）其他价格形式合同的进度付款申请单的提交</w:t>
      </w:r>
    </w:p>
    <w:p w14:paraId="6643F7B6">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合同当事人可在专用合同条款中约定其他价格形式合同的进度付款申请单的编制和提交程序。</w:t>
      </w:r>
    </w:p>
    <w:p w14:paraId="701DD0E4">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sz w:val="19"/>
          <w:szCs w:val="19"/>
          <w:highlight w:val="none"/>
        </w:rPr>
        <w:t>12.4</w:t>
      </w:r>
      <w:r>
        <w:rPr>
          <w:rFonts w:hint="eastAsia" w:ascii="宋体" w:hAnsi="宋体" w:eastAsia="宋体" w:cs="宋体"/>
          <w:color w:val="auto"/>
          <w:kern w:val="0"/>
          <w:sz w:val="19"/>
          <w:szCs w:val="19"/>
          <w:highlight w:val="none"/>
        </w:rPr>
        <w:t>.4 进度款审核和支付</w:t>
      </w:r>
    </w:p>
    <w:p w14:paraId="59D8DE7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2F0A8503">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5813C701">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0047FBE0">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（3）发包人签发进度款支付证书或临时进度款支付证书，不表明发包人已同意、批准或接受了承包人完成的相应部分的工作。</w:t>
      </w:r>
    </w:p>
    <w:p w14:paraId="3CC1C977">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12.4.5 进度付款的修正</w:t>
      </w:r>
    </w:p>
    <w:p w14:paraId="42C107AB">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在对已签发的进度款支付证书进行阶段汇总和复核中发现错误、遗漏或重复的，发包人和承包人均有权提出修正申请。经发包人和承包人同意的修正，应在下期进度付款中支付或扣除。</w:t>
      </w:r>
    </w:p>
    <w:p w14:paraId="6C896429">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12.4.6 支付分解表</w:t>
      </w:r>
    </w:p>
    <w:p w14:paraId="27FD1BB0">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1、支付分解表的编制要求</w:t>
      </w:r>
    </w:p>
    <w:p w14:paraId="20AB7FA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（1）支付分解表中所列的每期付款金额，应为第12.4.2项〔进度付款申请单的编制〕第（1）目的估算金额；</w:t>
      </w:r>
    </w:p>
    <w:p w14:paraId="3951D7BD">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（2）实际进度与施工进度计划不一致的，合同当事人可按照第4.4款〔商定或确定〕修改支付分解表；</w:t>
      </w:r>
    </w:p>
    <w:p w14:paraId="2220762D">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（3）不采用支付分解表的，承包人应向发包人和监理人提交按季度编制的支付估算分解表，用于支付参考。</w:t>
      </w:r>
    </w:p>
    <w:p w14:paraId="04F7ED56">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2、总价合同支付分解表的编制与审批</w:t>
      </w:r>
    </w:p>
    <w:p w14:paraId="0B3CA0BD">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2C5E66FA">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（2）监理人应在收到支付分解表后7天内完成审核并报送发包人。发包人应在收到经监理人审核的支付分解表后7天内完成审批，经发包人批准的支付分解表为有约束力的支付分解表。</w:t>
      </w:r>
    </w:p>
    <w:p w14:paraId="2F1664C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 xml:space="preserve">    （3）发包人逾期未完成支付分解表审批的，也未及时要求承包人进行修正和提供补充资料的，则承包人提交的支付分解表视为已经获得发包人批准。</w:t>
      </w:r>
    </w:p>
    <w:p w14:paraId="7D2F4778">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3、单价合同的总价项目支付分解表的编制与审批</w:t>
      </w:r>
    </w:p>
    <w:p w14:paraId="320740A5">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6ED8C31E">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12.5支付账户</w:t>
      </w:r>
    </w:p>
    <w:p w14:paraId="5DFAC9B8">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发包人应将合同价款支付至合同协议书中约定的承包人账户。</w:t>
      </w:r>
    </w:p>
    <w:p w14:paraId="788151E5">
      <w:pPr>
        <w:pStyle w:val="4"/>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13. 验收和工程试车</w:t>
      </w:r>
    </w:p>
    <w:p w14:paraId="1818577E">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13.1分部分项工程验收</w:t>
      </w:r>
    </w:p>
    <w:p w14:paraId="28B51C1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13.1.1 分部分项工程质量应符合国家有关工程施工验收规范、标准及合同约定，承包人应按照施工组织设计的要求完成分部分项工程施工。</w:t>
      </w:r>
    </w:p>
    <w:p w14:paraId="09FCD574">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13.1.2 除专用合同条款另有约定外，分部分项工程经承包人自检合格并具备验收条件的，承包人应提前48小时通知监理人进行验收。</w:t>
      </w:r>
      <w:r>
        <w:rPr>
          <w:rFonts w:hint="eastAsia" w:ascii="宋体" w:hAnsi="宋体" w:eastAsia="宋体" w:cs="宋体"/>
          <w:color w:val="auto"/>
          <w:kern w:val="0"/>
          <w:sz w:val="19"/>
          <w:szCs w:val="19"/>
          <w:highlight w:val="none"/>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宋体" w:hAnsi="宋体" w:eastAsia="宋体" w:cs="宋体"/>
          <w:color w:val="auto"/>
          <w:sz w:val="19"/>
          <w:szCs w:val="19"/>
          <w:highlight w:val="none"/>
        </w:rPr>
        <w:t>分部分项工程未经验收的，不得进入下一道工序施工。</w:t>
      </w:r>
    </w:p>
    <w:p w14:paraId="6F57CC87">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分部分项工程的验收资料应当作为竣工资料的组成部分。</w:t>
      </w:r>
    </w:p>
    <w:p w14:paraId="549EBDF2">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13.2竣工验收</w:t>
      </w:r>
    </w:p>
    <w:p w14:paraId="60F9ADE1">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13.2.1竣工验收条件</w:t>
      </w:r>
    </w:p>
    <w:p w14:paraId="7710069E">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工程具备以下条件的，承包人可以申请竣工验收：</w:t>
      </w:r>
    </w:p>
    <w:p w14:paraId="742A23AE">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（1）除发包人同意的甩项工作和缺陷修补工作外，合同范围内的全部工程以及有关工作，包括合同要求的试验、试运行以及检验均已完成，并符合合同要求；</w:t>
      </w:r>
    </w:p>
    <w:p w14:paraId="297A64FD">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（2）已按合同约定编制了甩项工作和缺陷修补工作清单以及相应的施工计划；</w:t>
      </w:r>
    </w:p>
    <w:p w14:paraId="73E7BF01">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（3）已按合同约定的内容和份数备齐竣工资料。</w:t>
      </w:r>
    </w:p>
    <w:p w14:paraId="79DEC418">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13.2.2竣工验收程序</w:t>
      </w:r>
    </w:p>
    <w:p w14:paraId="1698C3EE">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除专用合同条款另有约定外，承包人申请竣工验收的，应当按照以下程序进行：</w:t>
      </w:r>
    </w:p>
    <w:p w14:paraId="558B62D3">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3C2ACC34">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7FBAD5BA">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（3）竣工验收合格的，发包人应在验收合格后14天内向承包人签发工程接收证书。发包人无正当理由逾期不颁发工程接收证书的，自验收合格后第15天起视为已颁发工程接收证书。</w:t>
      </w:r>
    </w:p>
    <w:p w14:paraId="7C117329">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1708B3C9">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4304F066">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34CD52CC">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13.2.3竣工日期</w:t>
      </w:r>
    </w:p>
    <w:p w14:paraId="36DDC87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收申请报告的日期为实际竣工日期；工程未经竣工验收，发包人擅自使用的，以转移占有工程之日为实际竣工日期。</w:t>
      </w:r>
    </w:p>
    <w:p w14:paraId="5CEF87D4">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13.2.4 拒绝接收全部或部分工程</w:t>
      </w:r>
    </w:p>
    <w:p w14:paraId="0327C6D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79928080">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13.2.5 移交、接收全部与部分工程</w:t>
      </w:r>
    </w:p>
    <w:p w14:paraId="3A86423A">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除专用合同条款另有约定外，合同当事人应当在颁发工程接收证书后7天内完成工程的移交。</w:t>
      </w:r>
    </w:p>
    <w:p w14:paraId="2FD5DE4B">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1D91CECA">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081CE498">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13.3工程试车</w:t>
      </w:r>
    </w:p>
    <w:p w14:paraId="5036FE2E">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13.3.1试车程序</w:t>
      </w:r>
    </w:p>
    <w:p w14:paraId="16F3DA89">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工程需要试车的，除专用合同条款另有约定外，试车内容应与承包人承包范围相一致，试车费用由承包人承担。工程试车应按如下程序进行：</w:t>
      </w:r>
    </w:p>
    <w:p w14:paraId="5B5ADDE2">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3908EBF0">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4079D710">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0FC2B064">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13.3.2 试车中的责任</w:t>
      </w:r>
    </w:p>
    <w:p w14:paraId="48122BB2">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4E1E7AF9">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74F7D828">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13.3.3 投料试车</w:t>
      </w:r>
    </w:p>
    <w:p w14:paraId="1D9E894F">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如需进行投料试车的，发包人应在工程竣工验收后组织投料试车。发包人要求在工程竣工验收前进行或需要承包人配合时，应征得承包人同意，并在专用合同条款中约定有关事项。</w:t>
      </w:r>
    </w:p>
    <w:p w14:paraId="2A00B636">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7F7D76D1">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 xml:space="preserve">    13.4提前交付单位工程的验收</w:t>
      </w:r>
    </w:p>
    <w:p w14:paraId="64734493">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13.4.1 发包人需要在工程竣工前使用单位工程的，或承包人提出提前交付已经竣工的单位工程且经发包人同意的，可进行单位工程验收，验收的程序按照第13.2款〔竣工验收〕的约定进行。</w:t>
      </w:r>
    </w:p>
    <w:p w14:paraId="5AD33E73">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1D33625F">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13.4.2 发包人要求在工程竣工前交付单位工程，由此导致承包人费用增加和（或）工期延误的，由发包人承担由此增加的费用和（或）延误的工期，并支付承包人合理的利润。</w:t>
      </w:r>
    </w:p>
    <w:p w14:paraId="04EA7AB0">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13.5 施工期运行</w:t>
      </w:r>
    </w:p>
    <w:p w14:paraId="40D20D7C">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1FBA8A69">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13.5.2 在施工期运行中发现工程或工程设备损坏或存在缺陷的，由承包人按第15.2款〔缺陷责任期〕约定进行修复。</w:t>
      </w:r>
    </w:p>
    <w:p w14:paraId="61B61784">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13.6 竣工退场</w:t>
      </w:r>
    </w:p>
    <w:p w14:paraId="0BB7A2A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13.6.1 竣工退场</w:t>
      </w:r>
    </w:p>
    <w:p w14:paraId="40B6B929">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颁发工程接收证书后，承包人应按以下要求对施工现场进行清理：</w:t>
      </w:r>
    </w:p>
    <w:p w14:paraId="48DBECDF">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（1）施工现场内残留的垃圾已全部清除出场；</w:t>
      </w:r>
    </w:p>
    <w:p w14:paraId="463A13AF">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（2）临时工程已拆除，场地已进行清理、平整或复原；</w:t>
      </w:r>
    </w:p>
    <w:p w14:paraId="7430AE04">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（3）按合同约定应撤离的人员、承包人施工设备和剩余的材料，包括废弃的施工设备和材料，已按计划撤离施工现场；</w:t>
      </w:r>
    </w:p>
    <w:p w14:paraId="42DB30EE">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（4）施工现场周边及其附近道路、河道的施工堆积物，已全部清理；</w:t>
      </w:r>
    </w:p>
    <w:p w14:paraId="18BB489A">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（5）施工现场其他场地清理工作已全部完成。</w:t>
      </w:r>
    </w:p>
    <w:p w14:paraId="527640B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26A8D442">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13.6.2 地表还原</w:t>
      </w:r>
    </w:p>
    <w:p w14:paraId="26BE1ACD">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059FFE6C">
      <w:pPr>
        <w:pStyle w:val="4"/>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14. 竣工结算</w:t>
      </w:r>
    </w:p>
    <w:p w14:paraId="4D4C58D1">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14.1 竣工结算申请</w:t>
      </w:r>
    </w:p>
    <w:p w14:paraId="74ADDB9B">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kern w:val="0"/>
          <w:sz w:val="19"/>
          <w:szCs w:val="19"/>
          <w:highlight w:val="none"/>
        </w:rPr>
        <w:t>除专用合同条款另有约定外，</w:t>
      </w:r>
      <w:r>
        <w:rPr>
          <w:rFonts w:hint="eastAsia" w:ascii="宋体" w:hAnsi="宋体" w:eastAsia="宋体" w:cs="宋体"/>
          <w:color w:val="auto"/>
          <w:sz w:val="19"/>
          <w:szCs w:val="19"/>
          <w:highlight w:val="none"/>
        </w:rPr>
        <w:t>承包人应在工程竣工验收合格后28天内向发包人和监理人提交竣工结算申请单，并提交完整的结算资料，有关竣工结算申请单的资料清单和份数等要求由合同当事人在专用合同条款中约定。</w:t>
      </w:r>
    </w:p>
    <w:p w14:paraId="33433495">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除专用合同条款另有约定外，竣工结算申请单应包括以下内容：</w:t>
      </w:r>
    </w:p>
    <w:p w14:paraId="6915A1AC">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（1）竣工结算合同价格；</w:t>
      </w:r>
    </w:p>
    <w:p w14:paraId="4C8BAB1C">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（2）发包人已支付承包人的款项；</w:t>
      </w:r>
    </w:p>
    <w:p w14:paraId="7805F7F9">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 xml:space="preserve">（3）应扣留的质量保证金； </w:t>
      </w:r>
    </w:p>
    <w:p w14:paraId="392B653F">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（4）发包人应支付承包人的合同价款。</w:t>
      </w:r>
    </w:p>
    <w:p w14:paraId="511F5529">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14.2 竣工结算审核</w:t>
      </w:r>
    </w:p>
    <w:p w14:paraId="762A511A">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宋体" w:hAnsi="宋体" w:eastAsia="宋体" w:cs="宋体"/>
          <w:color w:val="auto"/>
          <w:sz w:val="19"/>
          <w:szCs w:val="19"/>
          <w:highlight w:val="none"/>
        </w:rPr>
        <w:t>发包人对竣工</w:t>
      </w:r>
      <w:r>
        <w:rPr>
          <w:rFonts w:hint="eastAsia" w:ascii="宋体" w:hAnsi="宋体" w:eastAsia="宋体" w:cs="宋体"/>
          <w:color w:val="auto"/>
          <w:kern w:val="0"/>
          <w:sz w:val="19"/>
          <w:szCs w:val="19"/>
          <w:highlight w:val="none"/>
        </w:rPr>
        <w:t>结算</w:t>
      </w:r>
      <w:r>
        <w:rPr>
          <w:rFonts w:hint="eastAsia" w:ascii="宋体" w:hAnsi="宋体" w:eastAsia="宋体" w:cs="宋体"/>
          <w:color w:val="auto"/>
          <w:sz w:val="19"/>
          <w:szCs w:val="19"/>
          <w:highlight w:val="none"/>
        </w:rPr>
        <w:t>申请单有异议的，有权要求承包人进行修正和提供补充资料，承包人应提交修正后的竣工</w:t>
      </w:r>
      <w:r>
        <w:rPr>
          <w:rFonts w:hint="eastAsia" w:ascii="宋体" w:hAnsi="宋体" w:eastAsia="宋体" w:cs="宋体"/>
          <w:color w:val="auto"/>
          <w:kern w:val="0"/>
          <w:sz w:val="19"/>
          <w:szCs w:val="19"/>
          <w:highlight w:val="none"/>
        </w:rPr>
        <w:t>结算</w:t>
      </w:r>
      <w:r>
        <w:rPr>
          <w:rFonts w:hint="eastAsia" w:ascii="宋体" w:hAnsi="宋体" w:eastAsia="宋体" w:cs="宋体"/>
          <w:color w:val="auto"/>
          <w:sz w:val="19"/>
          <w:szCs w:val="19"/>
          <w:highlight w:val="none"/>
        </w:rPr>
        <w:t>申请单。</w:t>
      </w:r>
    </w:p>
    <w:p w14:paraId="79F95E9D">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399B862A">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3D7E105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0885B774">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14.3 甩项竣工协议</w:t>
      </w:r>
    </w:p>
    <w:p w14:paraId="5BF2C237">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sz w:val="19"/>
          <w:szCs w:val="19"/>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2B52F141">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14.4 最终结清</w:t>
      </w:r>
    </w:p>
    <w:p w14:paraId="40802901">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14.4.1 最终结清申请单</w:t>
      </w:r>
    </w:p>
    <w:p w14:paraId="1F23339B">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（1）除专用合同条款另有约定外，承包人应在缺陷责任期终止证书颁发后7天内，按专用合同条款约定的份数向发包人提交最终结清申请单，并提供相关证明材料。</w:t>
      </w:r>
    </w:p>
    <w:p w14:paraId="6AEC820C">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除专用合同条款另有约定外，</w:t>
      </w:r>
      <w:r>
        <w:rPr>
          <w:rFonts w:hint="eastAsia" w:ascii="宋体" w:hAnsi="宋体" w:eastAsia="宋体" w:cs="宋体"/>
          <w:color w:val="auto"/>
          <w:kern w:val="0"/>
          <w:sz w:val="19"/>
          <w:szCs w:val="19"/>
          <w:highlight w:val="none"/>
        </w:rPr>
        <w:t>最终结清申请单</w:t>
      </w:r>
      <w:r>
        <w:rPr>
          <w:rFonts w:hint="eastAsia" w:ascii="宋体" w:hAnsi="宋体" w:eastAsia="宋体" w:cs="宋体"/>
          <w:color w:val="auto"/>
          <w:sz w:val="19"/>
          <w:szCs w:val="19"/>
          <w:highlight w:val="none"/>
        </w:rPr>
        <w:t>应列明质量保证金、应扣除的质量保证金、缺陷责任期内发生的增减费用。</w:t>
      </w:r>
    </w:p>
    <w:p w14:paraId="584674A5">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（2）发包人对最终结清申请单内容有异议的，有权要求承包人进行修正和提供补充资料，承包人应向发包人提交修正后的最终结清申请单。</w:t>
      </w:r>
    </w:p>
    <w:p w14:paraId="3FE2A7D0">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14.4.2 最终结清证书和支付</w:t>
      </w:r>
    </w:p>
    <w:p w14:paraId="05F216E1">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7B31D98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2C9DCA61">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（3）承包人对发包人颁发的最终结清证书有异议的，按第20条〔争议解决〕的约定办理。</w:t>
      </w:r>
    </w:p>
    <w:p w14:paraId="61930312">
      <w:pPr>
        <w:pStyle w:val="4"/>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15. 缺陷责任与保修</w:t>
      </w:r>
    </w:p>
    <w:p w14:paraId="1F928B91">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15.1 工程保修的原则</w:t>
      </w:r>
    </w:p>
    <w:p w14:paraId="1C6D1F07">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在工程移交发包人后，因承包人原因产生的质量缺陷，承包人应承担质量缺陷责任和保修义务。缺陷责任期届满，承包人仍应按合同约定的工程各部位保修年限承担保修义务。</w:t>
      </w:r>
    </w:p>
    <w:p w14:paraId="76A9F2F9">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15.2 缺陷责任期</w:t>
      </w:r>
    </w:p>
    <w:p w14:paraId="3AD3EB5A">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15.2.1 缺陷责任期自实际竣工日期起计算，合同当事人应在专用合同条款约定缺陷责任期的具体期限，但该期限最长不超过24个月。</w:t>
      </w:r>
    </w:p>
    <w:p w14:paraId="2E9C5A0A">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单位工程先于全部工程进行验收，经验收合格并交付使用的，该单位工程缺陷责任期自单位工程验收合格之日起算。因发包人原因导致工程无法按合同约定期限进行竣工验收的，缺陷责任期自承包人提交竣工验收申请报告之日起开始计算；发包人未经竣工验收擅自使用工程的，缺陷责任期自工程转移占有之日起开始计算。</w:t>
      </w:r>
    </w:p>
    <w:p w14:paraId="58978A2C">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15.2.2 工程竣工验收合格后，因承包人原因导致的缺陷或损坏致使工程、单位工程或某项主要设备不能按原定目的使用的，则发包人有权要求承</w:t>
      </w:r>
      <w:r>
        <w:rPr>
          <w:rFonts w:hint="eastAsia" w:ascii="宋体" w:hAnsi="宋体" w:eastAsia="宋体" w:cs="宋体"/>
          <w:bCs/>
          <w:color w:val="auto"/>
          <w:sz w:val="19"/>
          <w:szCs w:val="19"/>
          <w:highlight w:val="none"/>
        </w:rPr>
        <w:t>包人延长缺陷责任期，</w:t>
      </w:r>
      <w:r>
        <w:rPr>
          <w:rFonts w:hint="eastAsia" w:ascii="宋体" w:hAnsi="宋体" w:eastAsia="宋体" w:cs="宋体"/>
          <w:color w:val="auto"/>
          <w:kern w:val="0"/>
          <w:sz w:val="19"/>
          <w:szCs w:val="19"/>
          <w:highlight w:val="none"/>
        </w:rPr>
        <w:t>并应在原缺陷责任期届满前发出延长通知，</w:t>
      </w:r>
      <w:r>
        <w:rPr>
          <w:rFonts w:hint="eastAsia" w:ascii="宋体" w:hAnsi="宋体" w:eastAsia="宋体" w:cs="宋体"/>
          <w:bCs/>
          <w:color w:val="auto"/>
          <w:sz w:val="19"/>
          <w:szCs w:val="19"/>
          <w:highlight w:val="none"/>
        </w:rPr>
        <w:t>但缺陷责任期最长</w:t>
      </w:r>
      <w:r>
        <w:rPr>
          <w:rFonts w:hint="eastAsia" w:ascii="宋体" w:hAnsi="宋体" w:eastAsia="宋体" w:cs="宋体"/>
          <w:color w:val="auto"/>
          <w:kern w:val="0"/>
          <w:sz w:val="19"/>
          <w:szCs w:val="19"/>
          <w:highlight w:val="none"/>
        </w:rPr>
        <w:t>不能超过24个月。</w:t>
      </w:r>
    </w:p>
    <w:p w14:paraId="39FE59A0">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15.2.3 任何一项缺陷或损坏修复后，经检查证明其影响了工程或工程设备的使用性能，承包人应重新进行合同约定的试验和试运行，试验和试运行的全部费用应由责任方承担。</w:t>
      </w:r>
    </w:p>
    <w:p w14:paraId="0ECB6439">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2145C158">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15.3 质量保证金</w:t>
      </w:r>
    </w:p>
    <w:p w14:paraId="5E2E6945">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经合同当事人协商一致扣留质量保证金的，应在专用合同条款中予以明确。</w:t>
      </w:r>
    </w:p>
    <w:p w14:paraId="7C6E09C5">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15.3.1 承包人提供质量保证金的方式</w:t>
      </w:r>
    </w:p>
    <w:p w14:paraId="241AEB6B">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承包人提供质量保证金有以下三种方式：</w:t>
      </w:r>
    </w:p>
    <w:p w14:paraId="680B0D6F">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 xml:space="preserve">（1）质量保证金保函； </w:t>
      </w:r>
    </w:p>
    <w:p w14:paraId="41766911">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（2）相应比例的工程款；</w:t>
      </w:r>
    </w:p>
    <w:p w14:paraId="77308A6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（3）双方约定的其他方式。</w:t>
      </w:r>
    </w:p>
    <w:p w14:paraId="7E85081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除专用合同条款另有约定外，质量保证金原则上采用上述第（1）种方式。</w:t>
      </w:r>
    </w:p>
    <w:p w14:paraId="3D1007F7">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15.3.2 质量保证金的扣留</w:t>
      </w:r>
    </w:p>
    <w:p w14:paraId="16141964">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质量保证金的扣留有以下三种方式：</w:t>
      </w:r>
    </w:p>
    <w:p w14:paraId="1D71C97F">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（1）在支付工程进度款时逐次扣留，在此情形下，质量保证金的计算基数不包括预付款的支付、扣回以及价格调整的金额；</w:t>
      </w:r>
    </w:p>
    <w:p w14:paraId="4CE07030">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（2）工程竣工结算时一次性扣留质量保证金；</w:t>
      </w:r>
    </w:p>
    <w:p w14:paraId="651D3AE3">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（3）双方约定的其他扣留方式。</w:t>
      </w:r>
    </w:p>
    <w:p w14:paraId="403EA9BC">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除专用合同条款另有约定外，质量保证金的扣留原则上采用上述第（1）种方式。</w:t>
      </w:r>
    </w:p>
    <w:p w14:paraId="7B33D745">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发包人累计扣留的质量保证金不得超过结算合同价格的5%，如承包人在发包人签发竣工付款证书后28天内提交质量保证金保函，发包人应同时退还扣留的作为质量保证金的工程价款。</w:t>
      </w:r>
    </w:p>
    <w:p w14:paraId="1EE211F2">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 xml:space="preserve">15.3.3 </w:t>
      </w:r>
      <w:r>
        <w:rPr>
          <w:rFonts w:hint="eastAsia" w:ascii="宋体" w:hAnsi="宋体" w:eastAsia="宋体" w:cs="宋体"/>
          <w:color w:val="auto"/>
          <w:sz w:val="19"/>
          <w:szCs w:val="19"/>
          <w:highlight w:val="none"/>
        </w:rPr>
        <w:t>质量保证金</w:t>
      </w:r>
      <w:r>
        <w:rPr>
          <w:rFonts w:hint="eastAsia" w:ascii="宋体" w:hAnsi="宋体" w:eastAsia="宋体" w:cs="宋体"/>
          <w:color w:val="auto"/>
          <w:kern w:val="0"/>
          <w:sz w:val="19"/>
          <w:szCs w:val="19"/>
          <w:highlight w:val="none"/>
        </w:rPr>
        <w:t>的退还</w:t>
      </w:r>
    </w:p>
    <w:p w14:paraId="02824956">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发包人应按14.4款〔最终结清〕的约定退还质量保证金。</w:t>
      </w:r>
    </w:p>
    <w:p w14:paraId="2020A8F2">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15.4 保修</w:t>
      </w:r>
    </w:p>
    <w:p w14:paraId="52EA0E84">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15.4.1保修责任</w:t>
      </w:r>
    </w:p>
    <w:p w14:paraId="1674596C">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56264BA7">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发包人未经竣工验收擅自使用工程的，保修期自</w:t>
      </w:r>
      <w:r>
        <w:rPr>
          <w:rFonts w:hint="eastAsia" w:ascii="宋体" w:hAnsi="宋体" w:eastAsia="宋体" w:cs="宋体"/>
          <w:color w:val="auto"/>
          <w:kern w:val="0"/>
          <w:sz w:val="19"/>
          <w:szCs w:val="19"/>
          <w:highlight w:val="none"/>
        </w:rPr>
        <w:t>转移占有之日起算</w:t>
      </w:r>
      <w:r>
        <w:rPr>
          <w:rFonts w:hint="eastAsia" w:ascii="宋体" w:hAnsi="宋体" w:eastAsia="宋体" w:cs="宋体"/>
          <w:color w:val="auto"/>
          <w:sz w:val="19"/>
          <w:szCs w:val="19"/>
          <w:highlight w:val="none"/>
        </w:rPr>
        <w:t>。</w:t>
      </w:r>
    </w:p>
    <w:p w14:paraId="77AC32CB">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15.4.2 修复费用</w:t>
      </w:r>
    </w:p>
    <w:p w14:paraId="4DB25F8C">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保修期内，修复的费用按照以下约定处理：</w:t>
      </w:r>
    </w:p>
    <w:p w14:paraId="15F6EB87">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（1）保修期内，因承包人原因造成工程的缺陷、损坏，承包人应负责修复，并承担修复的费用以及因工程的缺陷、损坏造成的人身伤害和财产损失；</w:t>
      </w:r>
    </w:p>
    <w:p w14:paraId="4EA6D596">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（2）保修期内，因发包人使用不当造成工程的缺陷、损坏，可以委托承包人修复，但发包人应承担修复的费用，并支付承包人合理利润；</w:t>
      </w:r>
    </w:p>
    <w:p w14:paraId="1955066D">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（3）因其他原因造成工程的缺陷、损坏，可以委托承包人修复，发包人应承担修复的费用，并支付承包人合理的利润，因工程的缺陷、损坏造成的人身伤害和财产损失由责任方承担。</w:t>
      </w:r>
    </w:p>
    <w:p w14:paraId="5581327F">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15.4.3 修复通知</w:t>
      </w:r>
    </w:p>
    <w:p w14:paraId="46CFBD3F">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18A8E0C0">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15.4.4 未能修复</w:t>
      </w:r>
    </w:p>
    <w:p w14:paraId="4A74F747">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4565C81C">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15.4.5 承包人出入权</w:t>
      </w:r>
    </w:p>
    <w:p w14:paraId="30F83E68">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26407162">
      <w:pPr>
        <w:pStyle w:val="4"/>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16. 违约</w:t>
      </w:r>
    </w:p>
    <w:p w14:paraId="5C4C5AF4">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16.1 发包人违约</w:t>
      </w:r>
    </w:p>
    <w:p w14:paraId="3EC7AF42">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16.1.1 发包人违约的情形</w:t>
      </w:r>
    </w:p>
    <w:p w14:paraId="7D98B1DD">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在合同履行过程中发生的下列情形，属于发包人违约：</w:t>
      </w:r>
    </w:p>
    <w:p w14:paraId="7F45580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（1）因发包人原因未能在计划开工日期前7天内下达开工通知的；</w:t>
      </w:r>
    </w:p>
    <w:p w14:paraId="6C9F6267">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（2）因发包人原因未能按合同约定支付合同价款的；</w:t>
      </w:r>
    </w:p>
    <w:p w14:paraId="25BA4023">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（3）发包人违反第10.1款〔变更的范围〕第（2）项约定，自行实施被取消的工作或转由他人实施的；</w:t>
      </w:r>
    </w:p>
    <w:p w14:paraId="1708C2BB">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（4）发包人提供的材料、工程设备的规格、数量或质量不符合合同约定，或因发包人原因导致交货日期延误或交货地点变更等情况的；</w:t>
      </w:r>
    </w:p>
    <w:p w14:paraId="19D0F8D3">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（5）因发包人违反合同约定造成暂停施工的；</w:t>
      </w:r>
    </w:p>
    <w:p w14:paraId="1E484AD4">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（6）发包人无正当理由没有在约定期限内发出复工指示，导致承包人无法复工的；</w:t>
      </w:r>
    </w:p>
    <w:p w14:paraId="32EA3DE9">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（7）发包人明确表示或者以其行为表明不履行合同主要义务的；</w:t>
      </w:r>
    </w:p>
    <w:p w14:paraId="7680462A">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（8）发包人未能按照合同约定履行其他义务的。</w:t>
      </w:r>
    </w:p>
    <w:p w14:paraId="581B126F">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2EA40C3F">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16.1.2 发包人违约的责任</w:t>
      </w:r>
    </w:p>
    <w:p w14:paraId="3B687BF2">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发包人应承担因其违约给承包人增加的费用和（或）延误的工期，并支付承包人合理的利润。此外，合同当事人可在专用合同条款中另行约定发包人违约责任的承担方式和计算方法。</w:t>
      </w:r>
    </w:p>
    <w:p w14:paraId="28CDF914">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16.1.3 因发包人违约解除合同</w:t>
      </w:r>
    </w:p>
    <w:p w14:paraId="49B0201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48D8246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kern w:val="0"/>
          <w:sz w:val="19"/>
          <w:szCs w:val="19"/>
          <w:highlight w:val="none"/>
        </w:rPr>
        <w:t>16.1.4 因发包人违约解除合同后的付款</w:t>
      </w:r>
    </w:p>
    <w:p w14:paraId="2FBA7274">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承包人按照本款约定解除合同的，发包人应在解除合同后28天内支付下列款项，并解除履约担保：</w:t>
      </w:r>
    </w:p>
    <w:p w14:paraId="3E00D0C1">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（1）合同解除前所完成工作的价款；</w:t>
      </w:r>
    </w:p>
    <w:p w14:paraId="274664D1">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（2）承包人为工程施工订购并已付款的材料、工程设备和其他物品的价款；</w:t>
      </w:r>
    </w:p>
    <w:p w14:paraId="3CF91ED6">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（3）承包人撤离施工现场以及遣散承包人人员的款项；</w:t>
      </w:r>
    </w:p>
    <w:p w14:paraId="4362B791">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（4）按照合同约定在合同解除前应支付的违约金；</w:t>
      </w:r>
    </w:p>
    <w:p w14:paraId="66F90B2C">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（5）按照合同约定应当支付给承包人的其他款项；</w:t>
      </w:r>
    </w:p>
    <w:p w14:paraId="7D34709B">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（6）按照合同约定应退还的质量保证金；</w:t>
      </w:r>
    </w:p>
    <w:p w14:paraId="302EB903">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（7）因解除合同给承包人造成的损失。</w:t>
      </w:r>
    </w:p>
    <w:p w14:paraId="45457148">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合同当事人未能就解除合同后的结清达成一致的，按照第20条〔争议解决〕的约定处理。</w:t>
      </w:r>
    </w:p>
    <w:p w14:paraId="6638F8ED">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承包人应妥善做好已完工程和与工程有关的已购材料、工程设备的保护和移交工作，并将施工设备和人员撤出施工现场，发包人应为承包人撤出提供必要条件。</w:t>
      </w:r>
    </w:p>
    <w:p w14:paraId="670FC2A5">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16.2 承包人违约</w:t>
      </w:r>
    </w:p>
    <w:p w14:paraId="18E86F9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16.2.1 承包人违约的情形</w:t>
      </w:r>
    </w:p>
    <w:p w14:paraId="194B2849">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在合同履行过程中发生的下列情形，属于承包人违约：</w:t>
      </w:r>
    </w:p>
    <w:p w14:paraId="78487029">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（1）承包人违反合同约定进行转包或违法分包的；</w:t>
      </w:r>
    </w:p>
    <w:p w14:paraId="53F5314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（2）承包人违反合同约定采购和使用不合格的材料和工程设备的；</w:t>
      </w:r>
    </w:p>
    <w:p w14:paraId="35FE8144">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 xml:space="preserve">（3）因承包人原因导致工程质量不符合合同要求的； </w:t>
      </w:r>
    </w:p>
    <w:p w14:paraId="3FDE5B25">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（4）承包人违反第8.9款〔材料与设备专用要求〕的约定，未经批准，私自将已按照合同约定进入施工现场的材料或设备撤离施工现场的；</w:t>
      </w:r>
    </w:p>
    <w:p w14:paraId="580F03B4">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（5）承包人未能按施工进度计划及时完成合同约定的工作，造成工期延误的；</w:t>
      </w:r>
    </w:p>
    <w:p w14:paraId="75D3DF22">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（6）承包人在缺陷责任期及保修期内，未能在合理期限对工程缺陷进行修复，或拒绝按发包人要求进行修复的；</w:t>
      </w:r>
    </w:p>
    <w:p w14:paraId="5B8C491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（7）承包人明确表示或者以其行为表明不履行合同主要义务的；</w:t>
      </w:r>
    </w:p>
    <w:p w14:paraId="663B6D5B">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（8）承包人未能按照合同约定履行其他义务的。</w:t>
      </w:r>
    </w:p>
    <w:p w14:paraId="06C7085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承包人发生除本项第（7）目约定以外的其他违约情况时，监理人可向承包人发出整改通知，要求其在指定的期限内改正。</w:t>
      </w:r>
    </w:p>
    <w:p w14:paraId="6CB7990C">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16.2.2 承包人违约的责任</w:t>
      </w:r>
    </w:p>
    <w:p w14:paraId="266F3042">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承包人应承担因其违约行为而增加的费用和（或）延误的工期。此外，合同当事人可在专用合同条款中另行约定承包人违约责任的承担方式和计算方法。</w:t>
      </w:r>
    </w:p>
    <w:p w14:paraId="6272704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16.2.3 因承包人违约解除合同</w:t>
      </w:r>
    </w:p>
    <w:p w14:paraId="548A590A">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11F55659">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16.2.4因承包人违约解除合同后的处理</w:t>
      </w:r>
    </w:p>
    <w:p w14:paraId="3D0BC657">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因承包人原因导致合同解除的，则合同当事人应在合同解除后28天内完成估价、付款和清算，并按以下约定执行：</w:t>
      </w:r>
    </w:p>
    <w:p w14:paraId="50CC729E">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（1）合同解除后，按第4.4款〔商定或确定〕商定或确定承包人实际完成工作对应的合同价款，以及承包人已提供的材料、工程设备、施工设备和临时工程等的价值；</w:t>
      </w:r>
    </w:p>
    <w:p w14:paraId="051EF617">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（2）合同解除后，承包人应支付的违约金；</w:t>
      </w:r>
    </w:p>
    <w:p w14:paraId="492DEE8A">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（3）合同解除后，因解除合同给发包人造成的损失；</w:t>
      </w:r>
    </w:p>
    <w:p w14:paraId="41644412">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（4）合同解除后，承包人应按照发包人要求和监理人的指示完成现场的清理和撤离；</w:t>
      </w:r>
    </w:p>
    <w:p w14:paraId="552C563E">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（5）发包人和承包人应在合同解除后进行清算，出具最终结清付款证书，结清全部款项。</w:t>
      </w:r>
    </w:p>
    <w:p w14:paraId="6779D185">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034A0218">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16.2.5采购合同权益转让</w:t>
      </w:r>
    </w:p>
    <w:p w14:paraId="53FA19B1">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351AE7AC">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16.3 第三人造成的违约</w:t>
      </w:r>
    </w:p>
    <w:p w14:paraId="67200405">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在履行合同过程中，一方当事人因第三人的原因造成违约的，应当向对方当事人承担违约责任。一方当事人和第三人之间的纠纷，依照法律规定或者按照约定解决。</w:t>
      </w:r>
    </w:p>
    <w:p w14:paraId="00EF8019">
      <w:pPr>
        <w:pStyle w:val="4"/>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 xml:space="preserve">17. 不可抗力 </w:t>
      </w:r>
    </w:p>
    <w:p w14:paraId="4E948E36">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17.1 不可抗力的确认</w:t>
      </w:r>
    </w:p>
    <w:p w14:paraId="367E1C60">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4D03FCE0">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4F71A787">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17.2 不可抗力的通知</w:t>
      </w:r>
    </w:p>
    <w:p w14:paraId="651D66BA">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合同一方当事人遇到不可抗力事件，使其履行合同义务受到阻碍时，应立即通知合同另一方当事人和监理人，书面说明不可抗力和受阻碍的详细情况，并提供必要的证明。</w:t>
      </w:r>
    </w:p>
    <w:p w14:paraId="0C26E879">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1FEB6DC0">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17.3 不可抗力后果的承担</w:t>
      </w:r>
    </w:p>
    <w:p w14:paraId="38F40972">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17.3.1 不可抗力引起的后果及造成的损失由合同当事人按照法律规定及合同约定各自承担。不可抗力发生前已完成的工程应当按照合同约定进行计量支付。</w:t>
      </w:r>
    </w:p>
    <w:p w14:paraId="21BD3264">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17.3.2 不可抗力导致的人员伤亡、财产损失、费用增加和（或）工期延误等后果，由合同当事人按以下原则承担：</w:t>
      </w:r>
    </w:p>
    <w:p w14:paraId="7F9B44A3">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（1）永久工程、已运至施工现场的材料和工程设备的损坏，以及因工程损坏造成的第三人人员伤亡和财产损失由发包人承担；</w:t>
      </w:r>
    </w:p>
    <w:p w14:paraId="30BEA2DD">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（2）承包人施工设备的损坏由承包人承担；</w:t>
      </w:r>
    </w:p>
    <w:p w14:paraId="0FB38AA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（3）发包人和承包人承担各自人员伤亡和财产的损失；</w:t>
      </w:r>
    </w:p>
    <w:p w14:paraId="09ED0C33">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3DA220B9">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（5）因不可抗力引起或将引起工期延误，发包人要求赶工的，由此增加的赶工费用由发包人承担；</w:t>
      </w:r>
    </w:p>
    <w:p w14:paraId="0150BFB2">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（6）承包人在停工期间按照发包人要求照管、清理和修复工程的费用由发包人承担。</w:t>
      </w:r>
    </w:p>
    <w:p w14:paraId="7F4AABE1">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不可抗力发生后，合同当事人均应采取措施尽量避免和减少损失的扩大，任何一方当事人没有采取有效措施导致损失扩大的，应对扩大的损失承担责任。</w:t>
      </w:r>
    </w:p>
    <w:p w14:paraId="47491684">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因合同一方迟延履行合同义务，在迟延履行期间遭遇不可抗力的，不免除其违约责任。</w:t>
      </w:r>
    </w:p>
    <w:p w14:paraId="53E3725B">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17.4 因不可抗力解除合同</w:t>
      </w:r>
    </w:p>
    <w:p w14:paraId="3879459E">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10B5A07E">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（1）合同解除前承包人已完成工作的价款；</w:t>
      </w:r>
    </w:p>
    <w:p w14:paraId="4CF15B47">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（2）承包人为工程订购的并已交付给承包人，或承包人有责任接受交付的材料、工程设备和其他物品的价款；</w:t>
      </w:r>
    </w:p>
    <w:p w14:paraId="531433D1">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（3）发包人要求承包人退货或解除订货合同而产生的费用，或因不能退货或解除合同而产生的损失；</w:t>
      </w:r>
    </w:p>
    <w:p w14:paraId="33F2E7C3">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（4）承包人撤离施工现场以及遣散承包人人员的费用；</w:t>
      </w:r>
    </w:p>
    <w:p w14:paraId="21F97637">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（5）按照合同约定在合同解除前应支付给承包人的其他款项；</w:t>
      </w:r>
    </w:p>
    <w:p w14:paraId="3BBF81AD">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（6）扣减承包人按照合同约定应向发包人支付的款项；</w:t>
      </w:r>
    </w:p>
    <w:p w14:paraId="2DFACD35">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（7）双方商定或确定的其他款项。</w:t>
      </w:r>
    </w:p>
    <w:p w14:paraId="5A8F0BCC">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除专用合同条款另有约定外，合同解除后，发包人应在商定或确定上述款项后28天内完成上述款项的支付。</w:t>
      </w:r>
    </w:p>
    <w:p w14:paraId="6ADC7F1D">
      <w:pPr>
        <w:pStyle w:val="4"/>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18. 保险</w:t>
      </w:r>
    </w:p>
    <w:p w14:paraId="65C921E5">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18.1 工程保险</w:t>
      </w:r>
    </w:p>
    <w:p w14:paraId="71608527">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除专用合同条款另有约定外，发包人应投保建筑工程一切险或安装工程一切险；发包人委托承包人投保的，因投保产生的保险费和其他相关费用由发包人承担。</w:t>
      </w:r>
    </w:p>
    <w:p w14:paraId="74714CF7">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18.2 工伤保险</w:t>
      </w:r>
    </w:p>
    <w:p w14:paraId="71760424">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18.2.1 发包人应依照法律规定参加工伤保险，并为在施工现场的全部员工办理工伤保险，缴纳工伤保险费，并要求监理人及由发包人为履行合同聘请的第三方依法参加工伤保险。</w:t>
      </w:r>
    </w:p>
    <w:p w14:paraId="40FEB37D">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18.2.2 承包人应依照法律规定参加工伤保险，并为其履行合同的全部员工办理工伤保险，缴纳工伤保险费，并要求分包人及由承包人为履行合同聘请的第三方依法参加工伤保险。</w:t>
      </w:r>
    </w:p>
    <w:p w14:paraId="3B8AF7B5">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18.3其他保险</w:t>
      </w:r>
    </w:p>
    <w:p w14:paraId="472E2ADE">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发包人和承包人可以为其施工现场的全部人员办理意外伤害保险并支付保险费，包括其员工及为履行合同聘请的第三方的人员，具体事项由合同当事人在专用合同条款约定。</w:t>
      </w:r>
    </w:p>
    <w:p w14:paraId="19343253">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除专用合同条款另有约定外，承包人应为其施工设备等办理财产保险。</w:t>
      </w:r>
    </w:p>
    <w:p w14:paraId="1F8C65C5">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18.4持续保险</w:t>
      </w:r>
    </w:p>
    <w:p w14:paraId="79499A7A">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合同当事人应与保险人保持联系，使保险人能够随时了解工程实施中的变动，并确保按保险合同条款要求持续保险。</w:t>
      </w:r>
    </w:p>
    <w:p w14:paraId="4CF241C7">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18.5 保险凭证</w:t>
      </w:r>
    </w:p>
    <w:p w14:paraId="3913F251">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合同当事人应及时向另一方当事人提交其已投保的各项保险的凭证和保险单复印件。</w:t>
      </w:r>
    </w:p>
    <w:p w14:paraId="166C2D90">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18.6 未按约定投保的补救</w:t>
      </w:r>
    </w:p>
    <w:p w14:paraId="70965DC8">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18.6.1发包人未按合同约定办理保险，或未能使保险持续有效的，则承包人可代为办理，所需费用由发包人承担。发包人未按合同约定办理保险，导致未能得到足额赔偿的，由发包人负责补足。</w:t>
      </w:r>
    </w:p>
    <w:p w14:paraId="5357D2EA">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18.6.2承包人未按合同约定办理保险，或未能使保险持续有效的，则发包人可代为办理，所需费用由承包人承担。承包人未按合同约定办理保险，导致未能得到足额赔偿的，由承包人负责补足。</w:t>
      </w:r>
    </w:p>
    <w:p w14:paraId="2434ACED">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18.7 通知义务</w:t>
      </w:r>
    </w:p>
    <w:p w14:paraId="09094B44">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4F56EC99">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sz w:val="19"/>
          <w:szCs w:val="19"/>
          <w:highlight w:val="none"/>
        </w:rPr>
      </w:pPr>
      <w:r>
        <w:rPr>
          <w:rFonts w:hint="eastAsia" w:ascii="宋体" w:hAnsi="宋体" w:eastAsia="宋体" w:cs="宋体"/>
          <w:color w:val="auto"/>
          <w:sz w:val="19"/>
          <w:szCs w:val="19"/>
          <w:highlight w:val="none"/>
        </w:rPr>
        <w:t>保险事故发生时，投保人应按照保险合同规定的条件和期限及时向保险人报告。发包人和承包人应当在知道保险事故发生后及时通知对方。</w:t>
      </w:r>
    </w:p>
    <w:p w14:paraId="6A317177">
      <w:pPr>
        <w:pStyle w:val="4"/>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19. 索赔</w:t>
      </w:r>
    </w:p>
    <w:p w14:paraId="3EDE91F7">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19.1承包人的索赔</w:t>
      </w:r>
    </w:p>
    <w:p w14:paraId="5BB53B5C">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根据合同约定，承包人认为有权得到追加付款和（或）延长工期的，应按以下程序向发包人提出索赔：</w:t>
      </w:r>
    </w:p>
    <w:p w14:paraId="7B591D14">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4F8009AF">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（2）承包人应在发出索赔意向通知书后28天内，向监理人正式递交索赔报告；索赔报告应详细说明索赔理由以及要求追加的付款金额和（或）延长的工期，并附必要的记录和证明材料；</w:t>
      </w:r>
    </w:p>
    <w:p w14:paraId="0B8FCD74">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（3）索赔事件具有持续影响的，承包人应按合理时间间隔继续递交延续索赔通知，说明持续影响的实际情况和记录，列出累计的追加付款金额和（或）工期延长天数；</w:t>
      </w:r>
    </w:p>
    <w:p w14:paraId="27D7C96F">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（4）在索赔事件影响结束后28天内，承包人应向监理人递交最终索赔报告，说明最终要求索赔的追加付款金额和（或）延长的工期，并附必要的记录和证明材料。</w:t>
      </w:r>
    </w:p>
    <w:p w14:paraId="0637B161">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19.2 对承包人索赔的处理</w:t>
      </w:r>
    </w:p>
    <w:p w14:paraId="5D802C33">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对承包人索赔的处理如下：</w:t>
      </w:r>
    </w:p>
    <w:p w14:paraId="214E4EBB">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（1）监理人应在收到索赔报告后14天内完成审查并报送发包人。监理人对索赔报告存在异议的，有权要求承包人提交全部原始记录副本；</w:t>
      </w:r>
    </w:p>
    <w:p w14:paraId="47030EDC">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（2）发包人应在监理人收到索赔报告或有关索赔的进一步证明材料后的28天内，由监理人向承包人出具经发包人签认的索赔处理结果。发包人逾期答复的，则视为认可承包人的索赔要求；</w:t>
      </w:r>
    </w:p>
    <w:p w14:paraId="55DBA67F">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（3）承包人接受索赔处理结果的，索赔款项在当期进度款中进行支付；承包人不接受索赔处理结果的，按照第20条〔争议解决〕约定处理。</w:t>
      </w:r>
    </w:p>
    <w:p w14:paraId="59B60FCB">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19.3发包人的索赔</w:t>
      </w:r>
    </w:p>
    <w:p w14:paraId="2D7084D0">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根据合同约定，发包人认为有权得到赔付金额和（或）延长缺陷责任期的，监理人应向承包人发出通知并附有详细的证明。</w:t>
      </w:r>
    </w:p>
    <w:p w14:paraId="75BC522B">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0C9F904A">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19.4 对发包人索赔的处理</w:t>
      </w:r>
    </w:p>
    <w:p w14:paraId="6F122A92">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对发包人索赔的处理如下：</w:t>
      </w:r>
    </w:p>
    <w:p w14:paraId="68CFE495">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（1）承包人收到发包人提交的索赔报告后，应及时审查索赔报告的内容、查验发包人证明材料；</w:t>
      </w:r>
    </w:p>
    <w:p w14:paraId="0E27445D">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（2）承包人应在收到索赔报告或有关索赔的进一步证明材料后28天内，将索赔处理结果答复发包人。如果承包人未在上述期限内作出答复的，则视为对发包人索赔要求的认可；</w:t>
      </w:r>
    </w:p>
    <w:p w14:paraId="32E3EF21">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（3）承包人接受索赔处理结果的，发包人可从应支付给承包人的合同价款中扣除赔付的金额或延长缺陷责任期；发包人不接受索赔处理结果的，按第20条〔争议解决〕约定处理。</w:t>
      </w:r>
    </w:p>
    <w:p w14:paraId="4350FB53">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19.5 提出索赔的期限</w:t>
      </w:r>
    </w:p>
    <w:p w14:paraId="5623DC12">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（1）承包人按第14.2款〔竣工结算审核〕约定接收竣工付款证书后，应被视为已无权再提出在工程接收证书颁发前所发生的任何索赔。</w:t>
      </w:r>
    </w:p>
    <w:p w14:paraId="4A8A3D50">
      <w:pPr>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（2）承包人按第14.4款〔最终结清〕提交的最终结清申请单中，只限于提出工程接收证书颁发后发生的索赔。提出索赔的期限自接受最终结清证书时终止。</w:t>
      </w:r>
    </w:p>
    <w:p w14:paraId="6A4CFF0D">
      <w:pPr>
        <w:pStyle w:val="4"/>
        <w:pageBreakBefore w:val="0"/>
        <w:widowControl w:val="0"/>
        <w:kinsoku/>
        <w:wordWrap/>
        <w:overflowPunct/>
        <w:topLinePunct w:val="0"/>
        <w:bidi w:val="0"/>
        <w:adjustRightInd w:val="0"/>
        <w:snapToGrid w:val="0"/>
        <w:spacing w:beforeAutospacing="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20. 争议解决</w:t>
      </w:r>
    </w:p>
    <w:p w14:paraId="392910FF">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20.1和解</w:t>
      </w:r>
    </w:p>
    <w:p w14:paraId="42BDE279">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合同当事人可以就争议自行和解，自行和解达成协议的经双方签字并盖章后作为合同补充文件，双方均应遵照执行。</w:t>
      </w:r>
    </w:p>
    <w:p w14:paraId="51A4066B">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20.2调解</w:t>
      </w:r>
    </w:p>
    <w:p w14:paraId="5188B055">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合同当事人可以就争议请求建设行政主管部门、行业协会或其他第三方进行调解，调解达成协议的，经双方签字并盖章后作为合同补充文件，双方均应遵照执行。</w:t>
      </w:r>
    </w:p>
    <w:p w14:paraId="68171DD9">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20.3争议评审</w:t>
      </w:r>
    </w:p>
    <w:p w14:paraId="3941B81B">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 xml:space="preserve">合同当事人在专用合同条款中约定采取争议评审方式解决争议以及评审规则，并按下列约定执行： </w:t>
      </w:r>
    </w:p>
    <w:p w14:paraId="32A7368D">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20.3.1 争议评审小组的确定</w:t>
      </w:r>
    </w:p>
    <w:p w14:paraId="788D7E6E">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合同当事人可以共同选择一名或三名争议评审员，组成争议评审小组。除专用合同条款另有约定外，合同当事人应当自合同签订后28天内，或者争议发生后14天内，选定争议评审员。</w:t>
      </w:r>
    </w:p>
    <w:p w14:paraId="2DEA7405">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5E5693A2">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除专用合同条款另有约定外，评审员报酬由发包人和承包人各承担一半。</w:t>
      </w:r>
    </w:p>
    <w:p w14:paraId="151C3D25">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20.3.2 争议评审小组的决定</w:t>
      </w:r>
    </w:p>
    <w:p w14:paraId="1E39620B">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3A3CC5C9">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20.3.3 争议评审小组决定的效力</w:t>
      </w:r>
    </w:p>
    <w:p w14:paraId="05369E26">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争议评审小组作出的书面决定经合同当事人签字确认后，对双方具有约束力，双方应遵照执行。</w:t>
      </w:r>
    </w:p>
    <w:p w14:paraId="10A98B99">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任何一方当事人不接受争议评审小组决定或不履行争议评审小组决定的，双方可选择采用其他争议解决方式。</w:t>
      </w:r>
    </w:p>
    <w:p w14:paraId="1A3F6DB7">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20.4仲裁或诉讼</w:t>
      </w:r>
    </w:p>
    <w:p w14:paraId="3CD64625">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因合同及合同有关事项产生的争议，合同当事人可以在专用合同条款中约定以下一种方式解决争议：</w:t>
      </w:r>
    </w:p>
    <w:p w14:paraId="75E55C49">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（1）向约定的仲裁委员会申请仲裁；</w:t>
      </w:r>
    </w:p>
    <w:p w14:paraId="1631F418">
      <w:pPr>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380" w:firstLineChars="200"/>
        <w:jc w:val="left"/>
        <w:textAlignment w:val="auto"/>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（2）向有管辖权的人民法院起诉。</w:t>
      </w:r>
    </w:p>
    <w:p w14:paraId="28B84640">
      <w:pPr>
        <w:pStyle w:val="5"/>
        <w:pageBreakBefore w:val="0"/>
        <w:widowControl w:val="0"/>
        <w:kinsoku/>
        <w:wordWrap/>
        <w:overflowPunct/>
        <w:topLinePunct w:val="0"/>
        <w:bidi w:val="0"/>
        <w:adjustRightInd w:val="0"/>
        <w:snapToGrid w:val="0"/>
        <w:spacing w:before="0" w:beforeAutospacing="0" w:after="0" w:afterAutospacing="0" w:line="360" w:lineRule="auto"/>
        <w:ind w:left="0" w:leftChars="0" w:firstLine="380" w:firstLineChars="200"/>
        <w:textAlignment w:val="auto"/>
        <w:rPr>
          <w:rFonts w:hint="eastAsia" w:ascii="宋体" w:hAnsi="宋体" w:eastAsia="宋体" w:cs="宋体"/>
          <w:b w:val="0"/>
          <w:color w:val="auto"/>
          <w:sz w:val="19"/>
          <w:szCs w:val="19"/>
          <w:highlight w:val="none"/>
        </w:rPr>
      </w:pPr>
      <w:r>
        <w:rPr>
          <w:rFonts w:hint="eastAsia" w:ascii="宋体" w:hAnsi="宋体" w:eastAsia="宋体" w:cs="宋体"/>
          <w:b w:val="0"/>
          <w:color w:val="auto"/>
          <w:sz w:val="19"/>
          <w:szCs w:val="19"/>
          <w:highlight w:val="none"/>
        </w:rPr>
        <w:t>20.5争议解决条款效力</w:t>
      </w:r>
    </w:p>
    <w:p w14:paraId="03DC3B7F">
      <w:pPr>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t>合同有关争议解决的条款独立存在，合同的变更、解除、终止、无效或者被撤销均不影响其效力。</w:t>
      </w:r>
    </w:p>
    <w:p w14:paraId="67D755C0">
      <w:pPr>
        <w:rPr>
          <w:rFonts w:hint="eastAsia" w:ascii="宋体" w:hAnsi="宋体" w:eastAsia="宋体" w:cs="宋体"/>
          <w:color w:val="auto"/>
          <w:kern w:val="0"/>
          <w:sz w:val="19"/>
          <w:szCs w:val="19"/>
          <w:highlight w:val="none"/>
        </w:rPr>
      </w:pPr>
      <w:r>
        <w:rPr>
          <w:rFonts w:hint="eastAsia" w:ascii="宋体" w:hAnsi="宋体" w:eastAsia="宋体" w:cs="宋体"/>
          <w:color w:val="auto"/>
          <w:kern w:val="0"/>
          <w:sz w:val="19"/>
          <w:szCs w:val="19"/>
          <w:highlight w:val="none"/>
        </w:rPr>
        <w:br w:type="page"/>
      </w:r>
    </w:p>
    <w:p w14:paraId="4019F89B">
      <w:pPr>
        <w:pageBreakBefore w:val="0"/>
        <w:kinsoku/>
        <w:wordWrap/>
        <w:overflowPunct/>
        <w:topLinePunct w:val="0"/>
        <w:bidi w:val="0"/>
        <w:adjustRightInd w:val="0"/>
        <w:snapToGrid w:val="0"/>
        <w:spacing w:beforeAutospacing="0" w:afterAutospacing="0" w:line="360" w:lineRule="auto"/>
        <w:ind w:left="0" w:leftChars="0" w:firstLine="723" w:firstLineChars="200"/>
        <w:jc w:val="center"/>
        <w:textAlignment w:val="auto"/>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第三部分  专用合同条款</w:t>
      </w:r>
    </w:p>
    <w:p w14:paraId="3DA8EC99">
      <w:pPr>
        <w:pStyle w:val="4"/>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b w:val="0"/>
          <w:color w:val="auto"/>
          <w:sz w:val="20"/>
          <w:szCs w:val="20"/>
          <w:highlight w:val="none"/>
        </w:rPr>
      </w:pPr>
      <w:r>
        <w:rPr>
          <w:rFonts w:hint="eastAsia" w:ascii="宋体" w:hAnsi="宋体" w:eastAsia="宋体" w:cs="宋体"/>
          <w:b w:val="0"/>
          <w:color w:val="auto"/>
          <w:sz w:val="20"/>
          <w:szCs w:val="20"/>
          <w:highlight w:val="none"/>
        </w:rPr>
        <w:t>1. 一般约定</w:t>
      </w:r>
    </w:p>
    <w:p w14:paraId="58E11696">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 词语定义</w:t>
      </w:r>
    </w:p>
    <w:p w14:paraId="51987D23">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1.1.1合同</w:t>
      </w:r>
    </w:p>
    <w:p w14:paraId="2A38BA01">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1.1.1.10其他合同文件包括：</w:t>
      </w:r>
      <w:r>
        <w:rPr>
          <w:rFonts w:hint="eastAsia" w:ascii="宋体" w:hAnsi="宋体" w:eastAsia="宋体" w:cs="宋体"/>
          <w:color w:val="auto"/>
          <w:sz w:val="20"/>
          <w:szCs w:val="20"/>
          <w:highlight w:val="none"/>
          <w:u w:val="single"/>
          <w:lang w:eastAsia="zh-CN"/>
        </w:rPr>
        <w:t>竞争性磋商文件</w:t>
      </w:r>
      <w:r>
        <w:rPr>
          <w:rFonts w:hint="eastAsia" w:ascii="宋体" w:hAnsi="宋体" w:eastAsia="宋体" w:cs="宋体"/>
          <w:color w:val="auto"/>
          <w:sz w:val="20"/>
          <w:szCs w:val="20"/>
          <w:highlight w:val="none"/>
          <w:u w:val="single"/>
        </w:rPr>
        <w:t>、工程量清单、</w:t>
      </w:r>
      <w:r>
        <w:rPr>
          <w:rFonts w:hint="eastAsia" w:ascii="宋体" w:hAnsi="宋体" w:eastAsia="宋体" w:cs="宋体"/>
          <w:color w:val="auto"/>
          <w:sz w:val="20"/>
          <w:szCs w:val="20"/>
          <w:highlight w:val="none"/>
          <w:u w:val="single"/>
          <w:lang w:eastAsia="zh-CN"/>
        </w:rPr>
        <w:t>施工图纸、响应文件</w:t>
      </w:r>
      <w:r>
        <w:rPr>
          <w:rFonts w:hint="eastAsia" w:ascii="宋体" w:hAnsi="宋体" w:eastAsia="宋体" w:cs="宋体"/>
          <w:color w:val="auto"/>
          <w:sz w:val="20"/>
          <w:szCs w:val="20"/>
          <w:highlight w:val="none"/>
          <w:u w:val="single"/>
        </w:rPr>
        <w:t>、履行合同过程中双方确认的对合同有影响的会议纪要、签证、设计变更等相关资料</w:t>
      </w:r>
      <w:r>
        <w:rPr>
          <w:rFonts w:hint="eastAsia" w:ascii="宋体" w:hAnsi="宋体" w:eastAsia="宋体" w:cs="宋体"/>
          <w:color w:val="auto"/>
          <w:sz w:val="20"/>
          <w:szCs w:val="20"/>
          <w:highlight w:val="none"/>
          <w:u w:val="none"/>
        </w:rPr>
        <w:t>。</w:t>
      </w:r>
    </w:p>
    <w:p w14:paraId="6CD5159E">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1.1.2 合同当事人及其他相关方</w:t>
      </w:r>
    </w:p>
    <w:p w14:paraId="115FBFFC">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1.1.2.4监理人：</w:t>
      </w:r>
    </w:p>
    <w:p w14:paraId="52135290">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名称：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53EE7A49">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资质类别和等级：</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42A79B56">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联系电话：</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66C46040">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电子信箱：</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1283F639">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通信地址：</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0D5E8EF2">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1.1.2.5 设计人：</w:t>
      </w:r>
    </w:p>
    <w:p w14:paraId="50DD977D">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名称：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319AF88B">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资质类别和等级：</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7C7C0456">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联系电话：</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6CBC51DF">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电子信箱：</w:t>
      </w:r>
      <w:r>
        <w:rPr>
          <w:rFonts w:hint="eastAsia" w:ascii="宋体" w:hAnsi="宋体" w:eastAsia="宋体" w:cs="宋体"/>
          <w:color w:val="auto"/>
          <w:sz w:val="20"/>
          <w:szCs w:val="20"/>
          <w:highlight w:val="none"/>
          <w:u w:val="single"/>
        </w:rPr>
        <w:t>           </w:t>
      </w:r>
      <w:r>
        <w:rPr>
          <w:rFonts w:hint="eastAsia" w:ascii="宋体" w:hAnsi="宋体" w:eastAsia="宋体" w:cs="宋体"/>
          <w:color w:val="auto"/>
          <w:sz w:val="20"/>
          <w:szCs w:val="20"/>
          <w:highlight w:val="none"/>
        </w:rPr>
        <w:t>；</w:t>
      </w:r>
    </w:p>
    <w:p w14:paraId="2485F2A9">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通信地址：</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2AF990BD">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1.1.3 工程和设备</w:t>
      </w:r>
    </w:p>
    <w:p w14:paraId="48780052">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1.1.3.7 作为施工现场组成部分的其他场所包括：</w:t>
      </w:r>
      <w:r>
        <w:rPr>
          <w:rFonts w:hint="eastAsia" w:ascii="宋体" w:hAnsi="宋体" w:eastAsia="宋体" w:cs="宋体"/>
          <w:color w:val="auto"/>
          <w:sz w:val="20"/>
          <w:szCs w:val="20"/>
          <w:highlight w:val="none"/>
          <w:u w:val="single"/>
        </w:rPr>
        <w:t xml:space="preserve"> 无 </w:t>
      </w:r>
      <w:r>
        <w:rPr>
          <w:rFonts w:hint="eastAsia" w:ascii="宋体" w:hAnsi="宋体" w:eastAsia="宋体" w:cs="宋体"/>
          <w:color w:val="auto"/>
          <w:sz w:val="20"/>
          <w:szCs w:val="20"/>
          <w:highlight w:val="none"/>
        </w:rPr>
        <w:t>。</w:t>
      </w:r>
    </w:p>
    <w:p w14:paraId="0C2B7D1A">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1.1.3.9 永久占地包括：</w:t>
      </w:r>
      <w:r>
        <w:rPr>
          <w:rFonts w:hint="eastAsia" w:ascii="宋体" w:hAnsi="宋体" w:eastAsia="宋体" w:cs="宋体"/>
          <w:color w:val="auto"/>
          <w:sz w:val="20"/>
          <w:szCs w:val="20"/>
          <w:highlight w:val="none"/>
          <w:u w:val="single"/>
        </w:rPr>
        <w:t>用地红线内</w:t>
      </w:r>
      <w:r>
        <w:rPr>
          <w:rFonts w:hint="eastAsia" w:ascii="宋体" w:hAnsi="宋体" w:eastAsia="宋体" w:cs="宋体"/>
          <w:color w:val="auto"/>
          <w:sz w:val="20"/>
          <w:szCs w:val="20"/>
          <w:highlight w:val="none"/>
        </w:rPr>
        <w:t>。</w:t>
      </w:r>
    </w:p>
    <w:p w14:paraId="4C45A438">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1.1.3.10 临时占地包括：</w:t>
      </w:r>
      <w:r>
        <w:rPr>
          <w:rFonts w:hint="eastAsia" w:ascii="宋体" w:hAnsi="宋体" w:eastAsia="宋体" w:cs="宋体"/>
          <w:color w:val="auto"/>
          <w:sz w:val="20"/>
          <w:szCs w:val="20"/>
          <w:highlight w:val="none"/>
          <w:u w:val="single"/>
        </w:rPr>
        <w:t xml:space="preserve">         /   </w:t>
      </w:r>
      <w:r>
        <w:rPr>
          <w:rFonts w:hint="eastAsia" w:ascii="宋体" w:hAnsi="宋体" w:eastAsia="宋体" w:cs="宋体"/>
          <w:color w:val="auto"/>
          <w:sz w:val="20"/>
          <w:szCs w:val="20"/>
          <w:highlight w:val="none"/>
        </w:rPr>
        <w:t>。</w:t>
      </w:r>
    </w:p>
    <w:p w14:paraId="1BC4FDC9">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1.3法律 </w:t>
      </w:r>
    </w:p>
    <w:p w14:paraId="78D491B3">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适用于合同的其他规范性文件包括但不限于：</w:t>
      </w:r>
      <w:r>
        <w:rPr>
          <w:rFonts w:hint="eastAsia" w:ascii="宋体" w:hAnsi="宋体" w:eastAsia="宋体" w:cs="宋体"/>
          <w:color w:val="auto"/>
          <w:sz w:val="20"/>
          <w:szCs w:val="20"/>
          <w:highlight w:val="none"/>
          <w:u w:val="single"/>
        </w:rPr>
        <w:t>《中华人民共和国民法典》、《中华人民共和国建筑法》、《建设工程质量管理条例》、《建设工程安全生产管理条例》、《建筑工程强制性标准条文》、《建筑工程质量保修办法》、《陕西省建筑市场管理条例》、《陕西省建设工程质量和安全生产管理条例》、《西安市扬尘污染防治条例》、及陕西省与西安市</w:t>
      </w:r>
      <w:r>
        <w:rPr>
          <w:rFonts w:hint="eastAsia" w:ascii="宋体" w:hAnsi="宋体" w:eastAsia="宋体" w:cs="宋体"/>
          <w:color w:val="auto"/>
          <w:sz w:val="20"/>
          <w:szCs w:val="20"/>
          <w:highlight w:val="none"/>
          <w:u w:val="single"/>
          <w:lang w:eastAsia="zh-CN"/>
        </w:rPr>
        <w:t>现行</w:t>
      </w:r>
      <w:r>
        <w:rPr>
          <w:rFonts w:hint="eastAsia" w:ascii="宋体" w:hAnsi="宋体" w:eastAsia="宋体" w:cs="宋体"/>
          <w:color w:val="auto"/>
          <w:sz w:val="20"/>
          <w:szCs w:val="20"/>
          <w:highlight w:val="none"/>
          <w:u w:val="single"/>
        </w:rPr>
        <w:t xml:space="preserve">的地方法规、政策性文件及政府主管部门颁布的调价文件等 </w:t>
      </w:r>
      <w:r>
        <w:rPr>
          <w:rFonts w:hint="eastAsia" w:ascii="宋体" w:hAnsi="宋体" w:eastAsia="宋体" w:cs="宋体"/>
          <w:color w:val="auto"/>
          <w:sz w:val="20"/>
          <w:szCs w:val="20"/>
          <w:highlight w:val="none"/>
        </w:rPr>
        <w:t>。</w:t>
      </w:r>
    </w:p>
    <w:p w14:paraId="09F81BEF">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1.4 标准和规范</w:t>
      </w:r>
    </w:p>
    <w:p w14:paraId="7E3FED62">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1.4.1适用于工程的标准规范包括：</w:t>
      </w:r>
      <w:r>
        <w:rPr>
          <w:rFonts w:hint="eastAsia" w:ascii="宋体" w:hAnsi="宋体" w:eastAsia="宋体" w:cs="宋体"/>
          <w:color w:val="auto"/>
          <w:sz w:val="20"/>
          <w:szCs w:val="20"/>
          <w:highlight w:val="none"/>
          <w:u w:val="single"/>
        </w:rPr>
        <w:t>现行国家标准、规范和建设部等有关施工技术标准、规程、规范以及本工程设计要求，陕西省、西安市有关工程质量、安全文明施工、竣工验收等规定</w:t>
      </w:r>
      <w:r>
        <w:rPr>
          <w:rFonts w:hint="eastAsia" w:ascii="宋体" w:hAnsi="宋体" w:eastAsia="宋体" w:cs="宋体"/>
          <w:color w:val="auto"/>
          <w:sz w:val="20"/>
          <w:szCs w:val="20"/>
          <w:highlight w:val="none"/>
        </w:rPr>
        <w:t>。</w:t>
      </w:r>
    </w:p>
    <w:p w14:paraId="7310AECE">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1.4.2 发包人提供国外标准、规范的名称：</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1D1B1175">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发包人提供国外标准、规范的份数：</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103A14F4">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发包人提供国外标准、规范的名称：</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14F31150">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1.4.3发包人对工程的技术标准和功能要求的特殊要求：</w:t>
      </w:r>
      <w:r>
        <w:rPr>
          <w:rFonts w:hint="eastAsia" w:ascii="宋体" w:hAnsi="宋体" w:eastAsia="宋体" w:cs="宋体"/>
          <w:color w:val="auto"/>
          <w:sz w:val="20"/>
          <w:szCs w:val="20"/>
          <w:highlight w:val="none"/>
          <w:u w:val="single"/>
        </w:rPr>
        <w:t>采用行业或地方标准及规范</w:t>
      </w:r>
      <w:r>
        <w:rPr>
          <w:rFonts w:hint="eastAsia" w:ascii="宋体" w:hAnsi="宋体" w:eastAsia="宋体" w:cs="宋体"/>
          <w:color w:val="auto"/>
          <w:sz w:val="20"/>
          <w:szCs w:val="20"/>
          <w:highlight w:val="none"/>
        </w:rPr>
        <w:t>。</w:t>
      </w:r>
    </w:p>
    <w:p w14:paraId="677BB9A4">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1.5 合同文件的优先顺序</w:t>
      </w:r>
    </w:p>
    <w:p w14:paraId="608D8147">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合同文件组成及优先顺序为：</w:t>
      </w:r>
      <w:r>
        <w:rPr>
          <w:rFonts w:hint="eastAsia" w:ascii="宋体" w:hAnsi="宋体" w:eastAsia="宋体" w:cs="宋体"/>
          <w:color w:val="auto"/>
          <w:sz w:val="20"/>
          <w:szCs w:val="20"/>
          <w:highlight w:val="none"/>
          <w:u w:val="single"/>
        </w:rPr>
        <w:t>①本合同协议书；②本合同专用条款；③本合同通用条款；④图纸；⑤标准、规范及有关技术文件；⑥</w:t>
      </w:r>
      <w:r>
        <w:rPr>
          <w:rFonts w:hint="eastAsia" w:ascii="宋体" w:hAnsi="宋体" w:eastAsia="宋体" w:cs="宋体"/>
          <w:color w:val="auto"/>
          <w:sz w:val="20"/>
          <w:szCs w:val="20"/>
          <w:highlight w:val="none"/>
          <w:u w:val="single"/>
          <w:lang w:eastAsia="zh-CN"/>
        </w:rPr>
        <w:t>竞争性磋商文件</w:t>
      </w:r>
      <w:r>
        <w:rPr>
          <w:rFonts w:hint="eastAsia" w:ascii="宋体" w:hAnsi="宋体" w:eastAsia="宋体" w:cs="宋体"/>
          <w:color w:val="auto"/>
          <w:sz w:val="20"/>
          <w:szCs w:val="20"/>
          <w:highlight w:val="none"/>
          <w:u w:val="single"/>
        </w:rPr>
        <w:t>；⑦中标通知书；⑧</w:t>
      </w:r>
      <w:r>
        <w:rPr>
          <w:rFonts w:hint="eastAsia" w:ascii="宋体" w:hAnsi="宋体" w:eastAsia="宋体" w:cs="宋体"/>
          <w:color w:val="auto"/>
          <w:sz w:val="20"/>
          <w:szCs w:val="20"/>
          <w:highlight w:val="none"/>
          <w:u w:val="single"/>
          <w:lang w:eastAsia="zh-CN"/>
        </w:rPr>
        <w:t>响应函</w:t>
      </w:r>
      <w:r>
        <w:rPr>
          <w:rFonts w:hint="eastAsia" w:ascii="宋体" w:hAnsi="宋体" w:eastAsia="宋体" w:cs="宋体"/>
          <w:color w:val="auto"/>
          <w:sz w:val="20"/>
          <w:szCs w:val="20"/>
          <w:highlight w:val="none"/>
          <w:u w:val="single"/>
        </w:rPr>
        <w:t>(含承包人在评标期间递交和确认并经发包人同意的对有关问题的补充资料和澄清文件等)；双方为履行本合同的有关洽商、变更等书面协议、文件，视为本合同的组成部分，与上述各项文件属于同一内容的文件，应以最新签署的为准。</w:t>
      </w:r>
    </w:p>
    <w:p w14:paraId="1CC5846B">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 图纸和承包人文件</w:t>
      </w:r>
      <w:r>
        <w:rPr>
          <w:rFonts w:hint="eastAsia" w:ascii="宋体" w:hAnsi="宋体" w:eastAsia="宋体" w:cs="宋体"/>
          <w:color w:val="auto"/>
          <w:sz w:val="20"/>
          <w:szCs w:val="20"/>
          <w:highlight w:val="none"/>
        </w:rPr>
        <w:tab/>
      </w:r>
    </w:p>
    <w:p w14:paraId="46B02E4B">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1.6.1 图纸的提供</w:t>
      </w:r>
    </w:p>
    <w:p w14:paraId="1D0EA7C1">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发包人向承包人提供图纸的期限：</w:t>
      </w:r>
      <w:r>
        <w:rPr>
          <w:rFonts w:hint="eastAsia" w:ascii="宋体" w:hAnsi="宋体" w:eastAsia="宋体" w:cs="宋体"/>
          <w:color w:val="auto"/>
          <w:sz w:val="20"/>
          <w:szCs w:val="20"/>
          <w:highlight w:val="none"/>
          <w:u w:val="single"/>
        </w:rPr>
        <w:t>开工前发包人向承包人提供全套施工图纸</w:t>
      </w:r>
      <w:r>
        <w:rPr>
          <w:rFonts w:hint="eastAsia" w:ascii="宋体" w:hAnsi="宋体" w:eastAsia="宋体" w:cs="宋体"/>
          <w:color w:val="auto"/>
          <w:sz w:val="20"/>
          <w:szCs w:val="20"/>
          <w:highlight w:val="none"/>
        </w:rPr>
        <w:t>；</w:t>
      </w:r>
    </w:p>
    <w:p w14:paraId="669E4B17">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发包人向承包人提供图纸的数量：</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rPr>
        <w:t>；</w:t>
      </w:r>
    </w:p>
    <w:p w14:paraId="06A2F1AF">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发包人向承包人提供图纸的内容：</w:t>
      </w:r>
      <w:r>
        <w:rPr>
          <w:rFonts w:hint="eastAsia" w:ascii="宋体" w:hAnsi="宋体" w:eastAsia="宋体" w:cs="宋体"/>
          <w:color w:val="auto"/>
          <w:sz w:val="20"/>
          <w:szCs w:val="20"/>
          <w:highlight w:val="none"/>
          <w:u w:val="single"/>
        </w:rPr>
        <w:t>全套施工图纸，提供的图纸数量不满足要求，承包人可向发包人申请加晒图纸，费用由承包人承担</w:t>
      </w:r>
      <w:r>
        <w:rPr>
          <w:rFonts w:hint="eastAsia" w:ascii="宋体" w:hAnsi="宋体" w:eastAsia="宋体" w:cs="宋体"/>
          <w:color w:val="auto"/>
          <w:sz w:val="20"/>
          <w:szCs w:val="20"/>
          <w:highlight w:val="none"/>
        </w:rPr>
        <w:t>。</w:t>
      </w:r>
    </w:p>
    <w:p w14:paraId="03261CE0">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1.6.2 图纸的错误</w:t>
      </w:r>
    </w:p>
    <w:p w14:paraId="347E497B">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承包人在收到发包人提供的图纸后，承包人有责任复核施工图纸，在复核和施工过程中发现有关工程设计的任何错误、遗漏、缺陷，应及时通知监理人与发包人，并按发包人的指令办理。或施工过程中就图纸问题未告知发包人，承包人擅自处理解决，由此引起的任何后果均由承包人承担，并承担由此带来的相应损失。</w:t>
      </w:r>
    </w:p>
    <w:p w14:paraId="39887875">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1.6.3 图纸的修改和补充</w:t>
      </w:r>
    </w:p>
    <w:p w14:paraId="6BD58417">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u w:val="single"/>
        </w:rPr>
        <w:t>图纸需要修改和补充的，图纸应经原设计人及审批部门同意，并由监理人在工程或工程相应部位施工前将修改后的图纸或补充图纸提交给承包人，承包人应按修改或补充后的图纸施工</w:t>
      </w:r>
      <w:r>
        <w:rPr>
          <w:rFonts w:hint="eastAsia" w:ascii="宋体" w:hAnsi="宋体" w:eastAsia="宋体" w:cs="宋体"/>
          <w:color w:val="auto"/>
          <w:sz w:val="20"/>
          <w:szCs w:val="20"/>
          <w:highlight w:val="none"/>
        </w:rPr>
        <w:t>。</w:t>
      </w:r>
    </w:p>
    <w:p w14:paraId="1A72D6BF">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1.6.4 承包人文件</w:t>
      </w:r>
    </w:p>
    <w:p w14:paraId="2D96B6FD">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需要由承包人提供的文件，包括：</w:t>
      </w:r>
      <w:r>
        <w:rPr>
          <w:rFonts w:hint="eastAsia" w:ascii="宋体" w:hAnsi="宋体" w:eastAsia="宋体" w:cs="宋体"/>
          <w:color w:val="auto"/>
          <w:sz w:val="20"/>
          <w:szCs w:val="20"/>
          <w:highlight w:val="none"/>
          <w:u w:val="single"/>
        </w:rPr>
        <w:t>施工组织设计和施工进度计划，材料和设备采购与供应计划</w:t>
      </w:r>
      <w:r>
        <w:rPr>
          <w:rFonts w:hint="eastAsia" w:ascii="宋体" w:hAnsi="宋体" w:eastAsia="宋体" w:cs="宋体"/>
          <w:color w:val="auto"/>
          <w:sz w:val="20"/>
          <w:szCs w:val="20"/>
          <w:highlight w:val="none"/>
        </w:rPr>
        <w:t>；</w:t>
      </w:r>
    </w:p>
    <w:p w14:paraId="7252E876">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承包人提供的文件的期限为：</w:t>
      </w:r>
      <w:r>
        <w:rPr>
          <w:rFonts w:hint="eastAsia" w:ascii="宋体" w:hAnsi="宋体" w:eastAsia="宋体" w:cs="宋体"/>
          <w:color w:val="auto"/>
          <w:sz w:val="20"/>
          <w:szCs w:val="20"/>
          <w:highlight w:val="none"/>
          <w:u w:val="single"/>
        </w:rPr>
        <w:t>开工后</w:t>
      </w:r>
      <w:r>
        <w:rPr>
          <w:rFonts w:hint="eastAsia" w:ascii="宋体" w:hAnsi="宋体" w:eastAsia="宋体" w:cs="宋体"/>
          <w:color w:val="auto"/>
          <w:sz w:val="20"/>
          <w:szCs w:val="20"/>
          <w:highlight w:val="none"/>
          <w:u w:val="single"/>
          <w:lang w:val="en-US" w:eastAsia="zh-CN"/>
        </w:rPr>
        <w:t>5</w:t>
      </w:r>
      <w:r>
        <w:rPr>
          <w:rFonts w:hint="eastAsia" w:ascii="宋体" w:hAnsi="宋体" w:eastAsia="宋体" w:cs="宋体"/>
          <w:color w:val="auto"/>
          <w:sz w:val="20"/>
          <w:szCs w:val="20"/>
          <w:highlight w:val="none"/>
          <w:u w:val="single"/>
        </w:rPr>
        <w:t>日内</w:t>
      </w:r>
      <w:r>
        <w:rPr>
          <w:rFonts w:hint="eastAsia" w:ascii="宋体" w:hAnsi="宋体" w:eastAsia="宋体" w:cs="宋体"/>
          <w:color w:val="auto"/>
          <w:sz w:val="20"/>
          <w:szCs w:val="20"/>
          <w:highlight w:val="none"/>
        </w:rPr>
        <w:t>；</w:t>
      </w:r>
    </w:p>
    <w:p w14:paraId="3304556C">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如果合同中约定部分工程由承包人负责设计，承包人应将相关图纸、规范、计算书及其他资料在工程具体实施前30天报发包人批准，发包人的批准并不能解除承包人根据合同应承担的责任。二次设计的费用已包含在签约合同价中，发包人无需另行支付。</w:t>
      </w:r>
    </w:p>
    <w:p w14:paraId="0057C207">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本工程要求承包人对</w:t>
      </w:r>
      <w:r>
        <w:rPr>
          <w:rFonts w:hint="eastAsia" w:ascii="宋体" w:hAnsi="宋体" w:eastAsia="宋体" w:cs="宋体"/>
          <w:color w:val="auto"/>
          <w:sz w:val="20"/>
          <w:szCs w:val="20"/>
          <w:highlight w:val="none"/>
          <w:u w:val="single"/>
          <w:lang w:val="en-US" w:eastAsia="zh-CN"/>
        </w:rPr>
        <w:t>设计不充分的部分</w:t>
      </w:r>
      <w:r>
        <w:rPr>
          <w:rFonts w:hint="eastAsia" w:ascii="宋体" w:hAnsi="宋体" w:eastAsia="宋体" w:cs="宋体"/>
          <w:color w:val="auto"/>
          <w:sz w:val="20"/>
          <w:szCs w:val="20"/>
          <w:highlight w:val="none"/>
          <w:u w:val="single"/>
        </w:rPr>
        <w:t>进行深化设计，深化设计是对施工图纸、</w:t>
      </w:r>
      <w:r>
        <w:rPr>
          <w:rFonts w:hint="eastAsia" w:ascii="宋体" w:hAnsi="宋体" w:eastAsia="宋体" w:cs="宋体"/>
          <w:color w:val="auto"/>
          <w:sz w:val="20"/>
          <w:szCs w:val="20"/>
          <w:highlight w:val="none"/>
          <w:u w:val="single"/>
          <w:lang w:eastAsia="zh-CN"/>
        </w:rPr>
        <w:t>竞争性磋商文件</w:t>
      </w:r>
      <w:r>
        <w:rPr>
          <w:rFonts w:hint="eastAsia" w:ascii="宋体" w:hAnsi="宋体" w:eastAsia="宋体" w:cs="宋体"/>
          <w:color w:val="auto"/>
          <w:sz w:val="20"/>
          <w:szCs w:val="20"/>
          <w:highlight w:val="none"/>
          <w:u w:val="single"/>
        </w:rPr>
        <w:t>相关技术说明的补充和完善，深化设计内容必须符合规范要求并不得改变原设计主要做法。要求承包人报价时综合考虑，结算依据实际发生数量，按照中标综合单价结算。承包人应在工程开工后</w:t>
      </w:r>
      <w:r>
        <w:rPr>
          <w:rFonts w:hint="eastAsia" w:ascii="宋体" w:hAnsi="宋体" w:eastAsia="宋体" w:cs="宋体"/>
          <w:color w:val="auto"/>
          <w:sz w:val="20"/>
          <w:szCs w:val="20"/>
          <w:highlight w:val="none"/>
          <w:u w:val="single"/>
          <w:lang w:val="en-US" w:eastAsia="zh-CN"/>
        </w:rPr>
        <w:t>1</w:t>
      </w:r>
      <w:r>
        <w:rPr>
          <w:rFonts w:hint="eastAsia" w:ascii="宋体" w:hAnsi="宋体" w:eastAsia="宋体" w:cs="宋体"/>
          <w:color w:val="auto"/>
          <w:sz w:val="20"/>
          <w:szCs w:val="20"/>
          <w:highlight w:val="none"/>
          <w:u w:val="single"/>
        </w:rPr>
        <w:t>个月以内提供以上内容的深化设计成果，因承包人深化设计不及时造成的停工、窝工及工期延误，责任与费用均由承包人承担。</w:t>
      </w:r>
    </w:p>
    <w:p w14:paraId="2D487389">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因承包人工作不及时、考虑不周而引起的钻孔、凿洞、拆改、修复等工作或费用全部由承包人负责。</w:t>
      </w:r>
    </w:p>
    <w:p w14:paraId="6D9D7DBD">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承包人提供的文件的数量为：</w:t>
      </w:r>
      <w:r>
        <w:rPr>
          <w:rFonts w:hint="eastAsia" w:ascii="宋体" w:hAnsi="宋体" w:eastAsia="宋体" w:cs="宋体"/>
          <w:color w:val="auto"/>
          <w:sz w:val="20"/>
          <w:szCs w:val="20"/>
          <w:highlight w:val="none"/>
          <w:u w:val="single"/>
        </w:rPr>
        <w:t>一式</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份</w:t>
      </w:r>
      <w:r>
        <w:rPr>
          <w:rFonts w:hint="eastAsia" w:ascii="宋体" w:hAnsi="宋体" w:eastAsia="宋体" w:cs="宋体"/>
          <w:color w:val="auto"/>
          <w:sz w:val="20"/>
          <w:szCs w:val="20"/>
          <w:highlight w:val="none"/>
        </w:rPr>
        <w:t>；</w:t>
      </w:r>
    </w:p>
    <w:p w14:paraId="64FAFAAF">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承包人提供的文件的形式为：</w:t>
      </w:r>
      <w:r>
        <w:rPr>
          <w:rFonts w:hint="eastAsia" w:ascii="宋体" w:hAnsi="宋体" w:eastAsia="宋体" w:cs="宋体"/>
          <w:color w:val="auto"/>
          <w:sz w:val="20"/>
          <w:szCs w:val="20"/>
          <w:highlight w:val="none"/>
          <w:u w:val="single"/>
        </w:rPr>
        <w:t>书面纸质形式</w:t>
      </w:r>
      <w:r>
        <w:rPr>
          <w:rFonts w:hint="eastAsia" w:ascii="宋体" w:hAnsi="宋体" w:eastAsia="宋体" w:cs="宋体"/>
          <w:color w:val="auto"/>
          <w:sz w:val="20"/>
          <w:szCs w:val="20"/>
          <w:highlight w:val="none"/>
        </w:rPr>
        <w:t>；</w:t>
      </w:r>
    </w:p>
    <w:p w14:paraId="60B0A820">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发包人审批承包人文件的期限：</w:t>
      </w:r>
      <w:r>
        <w:rPr>
          <w:rFonts w:hint="eastAsia" w:ascii="宋体" w:hAnsi="宋体" w:eastAsia="宋体" w:cs="宋体"/>
          <w:color w:val="auto"/>
          <w:sz w:val="20"/>
          <w:szCs w:val="20"/>
          <w:highlight w:val="none"/>
          <w:u w:val="single"/>
        </w:rPr>
        <w:t>收到文件后14日以内。</w:t>
      </w:r>
    </w:p>
    <w:p w14:paraId="0E2B3ECB">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1.6.5 现场图纸准备</w:t>
      </w:r>
    </w:p>
    <w:p w14:paraId="57E68EFB">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关于现场图纸准备的约定：</w:t>
      </w:r>
      <w:r>
        <w:rPr>
          <w:rFonts w:hint="eastAsia" w:ascii="宋体" w:hAnsi="宋体" w:eastAsia="宋体" w:cs="宋体"/>
          <w:color w:val="auto"/>
          <w:sz w:val="20"/>
          <w:szCs w:val="20"/>
          <w:highlight w:val="none"/>
          <w:u w:val="single"/>
        </w:rPr>
        <w:t>按通用条款执行</w:t>
      </w:r>
      <w:r>
        <w:rPr>
          <w:rFonts w:hint="eastAsia" w:ascii="宋体" w:hAnsi="宋体" w:eastAsia="宋体" w:cs="宋体"/>
          <w:color w:val="auto"/>
          <w:sz w:val="20"/>
          <w:szCs w:val="20"/>
          <w:highlight w:val="none"/>
        </w:rPr>
        <w:t>。</w:t>
      </w:r>
    </w:p>
    <w:p w14:paraId="5F014217">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1.7 联络</w:t>
      </w:r>
    </w:p>
    <w:p w14:paraId="31CB69B6">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1.7.1发包人和承包人应当在合同签订后</w:t>
      </w:r>
      <w:r>
        <w:rPr>
          <w:rFonts w:hint="eastAsia" w:ascii="宋体" w:hAnsi="宋体" w:eastAsia="宋体" w:cs="宋体"/>
          <w:color w:val="auto"/>
          <w:sz w:val="20"/>
          <w:szCs w:val="20"/>
          <w:highlight w:val="none"/>
          <w:u w:val="single"/>
        </w:rPr>
        <w:t>7</w:t>
      </w:r>
      <w:r>
        <w:rPr>
          <w:rFonts w:hint="eastAsia" w:ascii="宋体" w:hAnsi="宋体" w:eastAsia="宋体" w:cs="宋体"/>
          <w:color w:val="auto"/>
          <w:sz w:val="20"/>
          <w:szCs w:val="20"/>
          <w:highlight w:val="none"/>
        </w:rPr>
        <w:t>天内将与合同有关的通知、批准、证明、证书、指示、指令、要求、请求、同意、意见、确定和决定等书面函件送达对方当事人。</w:t>
      </w:r>
    </w:p>
    <w:p w14:paraId="5BEAF092">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1.7.2 发包人接收文件的地点：</w:t>
      </w:r>
      <w:r>
        <w:rPr>
          <w:rFonts w:hint="eastAsia" w:ascii="宋体" w:hAnsi="宋体" w:eastAsia="宋体" w:cs="宋体"/>
          <w:color w:val="auto"/>
          <w:sz w:val="20"/>
          <w:szCs w:val="20"/>
          <w:highlight w:val="none"/>
          <w:u w:val="single"/>
        </w:rPr>
        <w:t>发包人工地现场办公室</w:t>
      </w:r>
      <w:r>
        <w:rPr>
          <w:rFonts w:hint="eastAsia" w:ascii="宋体" w:hAnsi="宋体" w:eastAsia="宋体" w:cs="宋体"/>
          <w:color w:val="auto"/>
          <w:sz w:val="20"/>
          <w:szCs w:val="20"/>
          <w:highlight w:val="none"/>
        </w:rPr>
        <w:t>；</w:t>
      </w:r>
    </w:p>
    <w:p w14:paraId="4DF4B27F">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发包人指定的接收人为：</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5E8614CD">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承包人接收文件的地点：</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rPr>
        <w:t>；</w:t>
      </w:r>
    </w:p>
    <w:p w14:paraId="34EFFEE8">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承包人指定的接收人为：</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22772AA7">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监理人接收文件的地点：</w:t>
      </w:r>
      <w:r>
        <w:rPr>
          <w:rFonts w:hint="eastAsia" w:ascii="宋体" w:hAnsi="宋体" w:eastAsia="宋体" w:cs="宋体"/>
          <w:color w:val="auto"/>
          <w:sz w:val="20"/>
          <w:szCs w:val="20"/>
          <w:highlight w:val="none"/>
          <w:u w:val="single"/>
        </w:rPr>
        <w:t>                   </w:t>
      </w:r>
      <w:r>
        <w:rPr>
          <w:rFonts w:hint="eastAsia" w:ascii="宋体" w:hAnsi="宋体" w:eastAsia="宋体" w:cs="宋体"/>
          <w:color w:val="auto"/>
          <w:sz w:val="20"/>
          <w:szCs w:val="20"/>
          <w:highlight w:val="none"/>
        </w:rPr>
        <w:t>；</w:t>
      </w:r>
    </w:p>
    <w:p w14:paraId="2FD474B1">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监理人指定的接收人为：</w:t>
      </w:r>
      <w:r>
        <w:rPr>
          <w:rFonts w:hint="eastAsia" w:ascii="宋体" w:hAnsi="宋体" w:eastAsia="宋体" w:cs="宋体"/>
          <w:color w:val="auto"/>
          <w:sz w:val="20"/>
          <w:szCs w:val="20"/>
          <w:highlight w:val="none"/>
          <w:u w:val="single"/>
        </w:rPr>
        <w:t xml:space="preserve">              </w:t>
      </w:r>
      <w:r>
        <w:rPr>
          <w:rFonts w:hint="eastAsia" w:ascii="宋体" w:hAnsi="宋体" w:eastAsia="宋体" w:cs="宋体"/>
          <w:color w:val="auto"/>
          <w:sz w:val="20"/>
          <w:szCs w:val="20"/>
          <w:highlight w:val="none"/>
        </w:rPr>
        <w:t>。</w:t>
      </w:r>
    </w:p>
    <w:p w14:paraId="1BE749F5">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1.10 交通运输</w:t>
      </w:r>
    </w:p>
    <w:p w14:paraId="7D3B0784">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1.10.1 出入现场的权利</w:t>
      </w:r>
    </w:p>
    <w:p w14:paraId="3432AF2F">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关于出入现场的权利的约定：</w:t>
      </w:r>
      <w:r>
        <w:rPr>
          <w:rFonts w:hint="eastAsia" w:ascii="宋体" w:hAnsi="宋体" w:eastAsia="宋体" w:cs="宋体"/>
          <w:color w:val="auto"/>
          <w:sz w:val="20"/>
          <w:szCs w:val="20"/>
          <w:highlight w:val="none"/>
          <w:u w:val="single"/>
        </w:rPr>
        <w:t>承包人负责出入施工现场管理</w:t>
      </w:r>
      <w:r>
        <w:rPr>
          <w:rFonts w:hint="eastAsia" w:ascii="宋体" w:hAnsi="宋体" w:eastAsia="宋体" w:cs="宋体"/>
          <w:color w:val="auto"/>
          <w:sz w:val="20"/>
          <w:szCs w:val="20"/>
          <w:highlight w:val="none"/>
        </w:rPr>
        <w:t>。</w:t>
      </w:r>
    </w:p>
    <w:p w14:paraId="64EE7CDD">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1.10.3 场内交通</w:t>
      </w:r>
    </w:p>
    <w:p w14:paraId="790A1AA4">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关于场外交通和场内交通的边界的约定：</w:t>
      </w:r>
      <w:r>
        <w:rPr>
          <w:rFonts w:hint="eastAsia" w:ascii="宋体" w:hAnsi="宋体" w:eastAsia="宋体" w:cs="宋体"/>
          <w:color w:val="auto"/>
          <w:sz w:val="20"/>
          <w:szCs w:val="20"/>
          <w:highlight w:val="none"/>
          <w:u w:val="single"/>
        </w:rPr>
        <w:t>以发包人提供的本项目红线为界</w:t>
      </w:r>
      <w:r>
        <w:rPr>
          <w:rFonts w:hint="eastAsia" w:ascii="宋体" w:hAnsi="宋体" w:eastAsia="宋体" w:cs="宋体"/>
          <w:color w:val="auto"/>
          <w:sz w:val="20"/>
          <w:szCs w:val="20"/>
          <w:highlight w:val="none"/>
        </w:rPr>
        <w:t>。</w:t>
      </w:r>
    </w:p>
    <w:p w14:paraId="3CEA969A">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关于发包人向承包人免费提供满足工程施工需要的场内道路和交通设施的约定：</w:t>
      </w:r>
      <w:r>
        <w:rPr>
          <w:rFonts w:hint="eastAsia" w:ascii="宋体" w:hAnsi="宋体" w:eastAsia="宋体" w:cs="宋体"/>
          <w:color w:val="auto"/>
          <w:sz w:val="20"/>
          <w:szCs w:val="20"/>
          <w:highlight w:val="none"/>
          <w:u w:val="single"/>
        </w:rPr>
        <w:t>由承包人按投标时场地的规划，文明工地施工要求自行解决场内道路和交通设施，其费用包含在报价内。确保满足施工运输的需要，保证施工期间的畅通</w:t>
      </w:r>
      <w:r>
        <w:rPr>
          <w:rFonts w:hint="eastAsia" w:ascii="宋体" w:hAnsi="宋体" w:eastAsia="宋体" w:cs="宋体"/>
          <w:color w:val="auto"/>
          <w:sz w:val="20"/>
          <w:szCs w:val="20"/>
          <w:highlight w:val="none"/>
        </w:rPr>
        <w:t xml:space="preserve">。  </w:t>
      </w:r>
    </w:p>
    <w:p w14:paraId="1AB9D52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1.10.4</w:t>
      </w:r>
      <w:r>
        <w:rPr>
          <w:rFonts w:hint="eastAsia" w:ascii="宋体" w:hAnsi="宋体" w:eastAsia="宋体" w:cs="宋体"/>
          <w:color w:val="auto"/>
          <w:sz w:val="20"/>
          <w:szCs w:val="20"/>
          <w:highlight w:val="none"/>
          <w:lang w:eastAsia="zh-CN"/>
        </w:rPr>
        <w:t>院内</w:t>
      </w:r>
      <w:r>
        <w:rPr>
          <w:rFonts w:hint="eastAsia" w:ascii="宋体" w:hAnsi="宋体" w:eastAsia="宋体" w:cs="宋体"/>
          <w:color w:val="auto"/>
          <w:sz w:val="20"/>
          <w:szCs w:val="20"/>
          <w:highlight w:val="none"/>
        </w:rPr>
        <w:t>交通</w:t>
      </w:r>
    </w:p>
    <w:p w14:paraId="49D4572A">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u w:val="single"/>
        </w:rPr>
        <w:t>本工程土方外运、土方外购，施工材料及设备运输时，需使用</w:t>
      </w:r>
      <w:r>
        <w:rPr>
          <w:rFonts w:hint="eastAsia" w:ascii="宋体" w:hAnsi="宋体" w:eastAsia="宋体" w:cs="宋体"/>
          <w:color w:val="auto"/>
          <w:sz w:val="20"/>
          <w:szCs w:val="20"/>
          <w:highlight w:val="none"/>
          <w:u w:val="single"/>
          <w:lang w:eastAsia="zh-CN"/>
        </w:rPr>
        <w:t>医院</w:t>
      </w:r>
      <w:r>
        <w:rPr>
          <w:rFonts w:hint="eastAsia" w:ascii="宋体" w:hAnsi="宋体" w:eastAsia="宋体" w:cs="宋体"/>
          <w:color w:val="auto"/>
          <w:sz w:val="20"/>
          <w:szCs w:val="20"/>
          <w:highlight w:val="none"/>
          <w:u w:val="single"/>
        </w:rPr>
        <w:t>道路，如</w:t>
      </w:r>
      <w:r>
        <w:rPr>
          <w:rFonts w:hint="eastAsia" w:ascii="宋体" w:hAnsi="宋体" w:eastAsia="宋体" w:cs="宋体"/>
          <w:color w:val="auto"/>
          <w:sz w:val="20"/>
          <w:szCs w:val="20"/>
          <w:highlight w:val="none"/>
          <w:u w:val="single"/>
          <w:lang w:eastAsia="zh-CN"/>
        </w:rPr>
        <w:t>医院</w:t>
      </w:r>
      <w:r>
        <w:rPr>
          <w:rFonts w:hint="eastAsia" w:ascii="宋体" w:hAnsi="宋体" w:eastAsia="宋体" w:cs="宋体"/>
          <w:color w:val="auto"/>
          <w:sz w:val="20"/>
          <w:szCs w:val="20"/>
          <w:highlight w:val="none"/>
          <w:u w:val="single"/>
        </w:rPr>
        <w:t>道路承重不能满足大型车辆通行需要，要求承包人采取合适措施对通行道路进行保护，费用包含在报价内。请承包人自行查勘车辆行驶路线并进行合理报价。因承包人运输造成</w:t>
      </w:r>
      <w:r>
        <w:rPr>
          <w:rFonts w:hint="eastAsia" w:ascii="宋体" w:hAnsi="宋体" w:eastAsia="宋体" w:cs="宋体"/>
          <w:color w:val="auto"/>
          <w:sz w:val="20"/>
          <w:szCs w:val="20"/>
          <w:highlight w:val="none"/>
          <w:u w:val="single"/>
          <w:lang w:eastAsia="zh-CN"/>
        </w:rPr>
        <w:t>医院院区</w:t>
      </w:r>
      <w:r>
        <w:rPr>
          <w:rFonts w:hint="eastAsia" w:ascii="宋体" w:hAnsi="宋体" w:eastAsia="宋体" w:cs="宋体"/>
          <w:color w:val="auto"/>
          <w:sz w:val="20"/>
          <w:szCs w:val="20"/>
          <w:highlight w:val="none"/>
          <w:u w:val="single"/>
        </w:rPr>
        <w:t>及施工场地内外公共道路和桥梁损坏的，由承包人承担修复损坏的全部费用和可能引起的赔偿。承包人</w:t>
      </w:r>
      <w:r>
        <w:rPr>
          <w:rFonts w:hint="eastAsia" w:ascii="宋体" w:hAnsi="宋体" w:eastAsia="宋体" w:cs="宋体"/>
          <w:color w:val="auto"/>
          <w:sz w:val="20"/>
          <w:szCs w:val="20"/>
          <w:highlight w:val="none"/>
          <w:u w:val="single"/>
          <w:lang w:eastAsia="zh-CN"/>
        </w:rPr>
        <w:t>院内</w:t>
      </w:r>
      <w:r>
        <w:rPr>
          <w:rFonts w:hint="eastAsia" w:ascii="宋体" w:hAnsi="宋体" w:eastAsia="宋体" w:cs="宋体"/>
          <w:color w:val="auto"/>
          <w:sz w:val="20"/>
          <w:szCs w:val="20"/>
          <w:highlight w:val="none"/>
          <w:u w:val="single"/>
        </w:rPr>
        <w:t>交通需遵守发包人</w:t>
      </w:r>
      <w:r>
        <w:rPr>
          <w:rFonts w:hint="eastAsia" w:ascii="宋体" w:hAnsi="宋体" w:eastAsia="宋体" w:cs="宋体"/>
          <w:color w:val="auto"/>
          <w:sz w:val="20"/>
          <w:szCs w:val="20"/>
          <w:highlight w:val="none"/>
          <w:u w:val="single"/>
          <w:lang w:eastAsia="zh-CN"/>
        </w:rPr>
        <w:t>医院院区的</w:t>
      </w:r>
      <w:r>
        <w:rPr>
          <w:rFonts w:hint="eastAsia" w:ascii="宋体" w:hAnsi="宋体" w:eastAsia="宋体" w:cs="宋体"/>
          <w:color w:val="auto"/>
          <w:sz w:val="20"/>
          <w:szCs w:val="20"/>
          <w:highlight w:val="none"/>
          <w:u w:val="single"/>
        </w:rPr>
        <w:t>相关规定。</w:t>
      </w:r>
    </w:p>
    <w:p w14:paraId="4C41E7B3">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1.10.5超大件和超重件的运输</w:t>
      </w:r>
    </w:p>
    <w:p w14:paraId="46204FA0">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u w:val="single"/>
        </w:rPr>
        <w:t>运输超大件或超重件所需的道路和桥梁临时加固改造费用和其他有关费用由承包人自行承担，费用已包含在承包人投标报价中；如因承包人运输超大件或超重件导致发包人</w:t>
      </w:r>
      <w:r>
        <w:rPr>
          <w:rFonts w:hint="eastAsia" w:ascii="宋体" w:hAnsi="宋体" w:eastAsia="宋体" w:cs="宋体"/>
          <w:color w:val="auto"/>
          <w:sz w:val="20"/>
          <w:szCs w:val="20"/>
          <w:highlight w:val="none"/>
          <w:u w:val="single"/>
          <w:lang w:eastAsia="zh-CN"/>
        </w:rPr>
        <w:t>医院</w:t>
      </w:r>
      <w:r>
        <w:rPr>
          <w:rFonts w:hint="eastAsia" w:ascii="宋体" w:hAnsi="宋体" w:eastAsia="宋体" w:cs="宋体"/>
          <w:color w:val="auto"/>
          <w:sz w:val="20"/>
          <w:szCs w:val="20"/>
          <w:highlight w:val="none"/>
          <w:u w:val="single"/>
        </w:rPr>
        <w:t>内场外道路损毁的，应由承包人无偿及时修复，发生的费用视为已包含在承包人投标报价中</w:t>
      </w:r>
      <w:r>
        <w:rPr>
          <w:rFonts w:hint="eastAsia" w:ascii="宋体" w:hAnsi="宋体" w:eastAsia="宋体" w:cs="宋体"/>
          <w:color w:val="auto"/>
          <w:sz w:val="20"/>
          <w:szCs w:val="20"/>
          <w:highlight w:val="none"/>
        </w:rPr>
        <w:t>。</w:t>
      </w:r>
    </w:p>
    <w:p w14:paraId="70B43FD5">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1.11 知识产权</w:t>
      </w:r>
    </w:p>
    <w:p w14:paraId="2F6958D1">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0"/>
          <w:szCs w:val="20"/>
          <w:highlight w:val="none"/>
          <w:u w:val="single"/>
        </w:rPr>
        <w:t>发包人所有</w:t>
      </w:r>
      <w:r>
        <w:rPr>
          <w:rFonts w:hint="eastAsia" w:ascii="宋体" w:hAnsi="宋体" w:eastAsia="宋体" w:cs="宋体"/>
          <w:color w:val="auto"/>
          <w:sz w:val="20"/>
          <w:szCs w:val="20"/>
          <w:highlight w:val="none"/>
        </w:rPr>
        <w:t>。</w:t>
      </w:r>
    </w:p>
    <w:p w14:paraId="0D91A462">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关于发包人提供的上述文件的使用限制的要求：</w:t>
      </w:r>
      <w:r>
        <w:rPr>
          <w:rFonts w:hint="eastAsia" w:ascii="宋体" w:hAnsi="宋体" w:eastAsia="宋体" w:cs="宋体"/>
          <w:color w:val="auto"/>
          <w:sz w:val="20"/>
          <w:szCs w:val="20"/>
          <w:highlight w:val="none"/>
          <w:u w:val="single"/>
        </w:rPr>
        <w:t xml:space="preserve">要求对全部工程文件保密。承包人对发包人提供的所有图纸和工程文件负有保密义务，不得任意扩大图纸的接触范围，不得泄露给与本工程无关的其他人员。发包人不支付保密措施费用。由承包人责任造成失密的，承包人承担相应的法律责任 </w:t>
      </w:r>
      <w:r>
        <w:rPr>
          <w:rFonts w:hint="eastAsia" w:ascii="宋体" w:hAnsi="宋体" w:eastAsia="宋体" w:cs="宋体"/>
          <w:color w:val="auto"/>
          <w:sz w:val="20"/>
          <w:szCs w:val="20"/>
          <w:highlight w:val="none"/>
        </w:rPr>
        <w:t>。</w:t>
      </w:r>
    </w:p>
    <w:p w14:paraId="452A542B">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1.11.2 关于承包人为实施工程所编制文件的著作权的归属：</w:t>
      </w:r>
      <w:r>
        <w:rPr>
          <w:rFonts w:hint="eastAsia" w:ascii="宋体" w:hAnsi="宋体" w:eastAsia="宋体" w:cs="宋体"/>
          <w:color w:val="auto"/>
          <w:sz w:val="20"/>
          <w:szCs w:val="20"/>
          <w:highlight w:val="none"/>
          <w:u w:val="single"/>
        </w:rPr>
        <w:t>属于发包人。</w:t>
      </w:r>
    </w:p>
    <w:p w14:paraId="32E9BA51">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1.11.3 关于承包人提供的上述文件的使用限制的要求：</w:t>
      </w:r>
      <w:r>
        <w:rPr>
          <w:rFonts w:hint="eastAsia" w:ascii="宋体" w:hAnsi="宋体" w:eastAsia="宋体" w:cs="宋体"/>
          <w:color w:val="auto"/>
          <w:sz w:val="20"/>
          <w:szCs w:val="20"/>
          <w:highlight w:val="none"/>
          <w:u w:val="single"/>
        </w:rPr>
        <w:t>仅限于本工程项目使用。</w:t>
      </w:r>
    </w:p>
    <w:p w14:paraId="2143F078">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1.11.4 承包人在施工过程中所采用的专利、专有技术、技术秘密的使用费或为方便施工采用的技术措施的费用的承担方式：由承包人承担，费用包含在报价中。</w:t>
      </w:r>
    </w:p>
    <w:p w14:paraId="7594E73E">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1.13工程量清单错误的修正</w:t>
      </w:r>
    </w:p>
    <w:p w14:paraId="1E9FADA1">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出现工程量清单错误时，是否调整合同价格：</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w:t>
      </w:r>
    </w:p>
    <w:p w14:paraId="18B16E48">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允许调整合同价格的工程量偏差范围：</w:t>
      </w:r>
      <w:r>
        <w:rPr>
          <w:rFonts w:hint="eastAsia" w:ascii="宋体" w:hAnsi="宋体" w:eastAsia="宋体" w:cs="宋体"/>
          <w:color w:val="auto"/>
          <w:sz w:val="20"/>
          <w:szCs w:val="20"/>
          <w:highlight w:val="none"/>
          <w:u w:val="single"/>
        </w:rPr>
        <w:t xml:space="preserve">执行合同专用条款 </w:t>
      </w:r>
      <w:r>
        <w:rPr>
          <w:rFonts w:hint="eastAsia" w:ascii="宋体" w:hAnsi="宋体" w:eastAsia="宋体" w:cs="宋体"/>
          <w:color w:val="auto"/>
          <w:sz w:val="20"/>
          <w:szCs w:val="20"/>
          <w:highlight w:val="none"/>
        </w:rPr>
        <w:t>。</w:t>
      </w:r>
    </w:p>
    <w:p w14:paraId="6DD3CDC6">
      <w:pPr>
        <w:pStyle w:val="4"/>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b w:val="0"/>
          <w:color w:val="auto"/>
          <w:sz w:val="20"/>
          <w:szCs w:val="20"/>
          <w:highlight w:val="none"/>
        </w:rPr>
      </w:pPr>
      <w:r>
        <w:rPr>
          <w:rFonts w:hint="eastAsia" w:ascii="宋体" w:hAnsi="宋体" w:eastAsia="宋体" w:cs="宋体"/>
          <w:b w:val="0"/>
          <w:color w:val="auto"/>
          <w:sz w:val="20"/>
          <w:szCs w:val="20"/>
          <w:highlight w:val="none"/>
        </w:rPr>
        <w:t>2. 发包人</w:t>
      </w:r>
    </w:p>
    <w:p w14:paraId="046B0E27">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2.2 发包人代表</w:t>
      </w:r>
    </w:p>
    <w:p w14:paraId="2603B69A">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发包人代表：</w:t>
      </w:r>
    </w:p>
    <w:p w14:paraId="49A438E4">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姓    名：</w:t>
      </w:r>
      <w:r>
        <w:rPr>
          <w:rFonts w:hint="eastAsia" w:ascii="宋体" w:hAnsi="宋体" w:eastAsia="宋体" w:cs="宋体"/>
          <w:color w:val="auto"/>
          <w:sz w:val="20"/>
          <w:szCs w:val="20"/>
          <w:highlight w:val="none"/>
          <w:u w:val="single"/>
        </w:rPr>
        <w:t>        </w:t>
      </w:r>
      <w:r>
        <w:rPr>
          <w:rFonts w:hint="eastAsia" w:ascii="宋体" w:hAnsi="宋体" w:eastAsia="宋体" w:cs="宋体"/>
          <w:color w:val="auto"/>
          <w:sz w:val="20"/>
          <w:szCs w:val="20"/>
          <w:highlight w:val="none"/>
        </w:rPr>
        <w:t>；</w:t>
      </w:r>
    </w:p>
    <w:p w14:paraId="1C4D5FDF">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身份证号：</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60B18397">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职    务：</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656981D4">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联系电话：</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08AD180E">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电子信箱：</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6F5C8075">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通信地址：</w:t>
      </w:r>
      <w:r>
        <w:rPr>
          <w:rFonts w:hint="eastAsia" w:ascii="宋体" w:hAnsi="宋体" w:eastAsia="宋体" w:cs="宋体"/>
          <w:color w:val="auto"/>
          <w:sz w:val="20"/>
          <w:szCs w:val="20"/>
          <w:highlight w:val="none"/>
          <w:u w:val="single"/>
        </w:rPr>
        <w:t></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rPr>
        <w:t>。</w:t>
      </w:r>
    </w:p>
    <w:p w14:paraId="4A94FFF4">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发包人对发包人代表的授权范围如下：</w:t>
      </w:r>
      <w:r>
        <w:rPr>
          <w:rFonts w:hint="eastAsia" w:ascii="宋体" w:hAnsi="宋体" w:eastAsia="宋体" w:cs="宋体"/>
          <w:color w:val="auto"/>
          <w:sz w:val="20"/>
          <w:szCs w:val="20"/>
          <w:highlight w:val="none"/>
          <w:u w:val="single"/>
        </w:rPr>
        <w:t>负责施工全过程的质量、进度、造价及安全管理、协调现场各种关系等</w:t>
      </w:r>
      <w:r>
        <w:rPr>
          <w:rFonts w:hint="eastAsia" w:ascii="宋体" w:hAnsi="宋体" w:eastAsia="宋体" w:cs="宋体"/>
          <w:color w:val="auto"/>
          <w:sz w:val="20"/>
          <w:szCs w:val="20"/>
          <w:highlight w:val="none"/>
        </w:rPr>
        <w:t>。其批准的文件在符合发包人对有关资料的管理和审批程序后生效。</w:t>
      </w:r>
    </w:p>
    <w:p w14:paraId="0DBC0FD4">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2.4 施工现场、施工条件和基础资料的提供</w:t>
      </w:r>
    </w:p>
    <w:p w14:paraId="69CF9686">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2.4.1 提供施工现场</w:t>
      </w:r>
    </w:p>
    <w:p w14:paraId="0EF4F6C8">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关于发包人移交施工现场的期限要求：</w:t>
      </w:r>
      <w:r>
        <w:rPr>
          <w:rFonts w:hint="eastAsia" w:ascii="宋体" w:hAnsi="宋体" w:eastAsia="宋体" w:cs="宋体"/>
          <w:color w:val="auto"/>
          <w:sz w:val="20"/>
          <w:szCs w:val="20"/>
          <w:highlight w:val="none"/>
          <w:u w:val="single"/>
        </w:rPr>
        <w:t>开工前7日内正式移交承包人。</w:t>
      </w:r>
    </w:p>
    <w:p w14:paraId="3140B49E">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2.4.2 提供施工条件</w:t>
      </w:r>
    </w:p>
    <w:p w14:paraId="2F47EE0E">
      <w:pPr>
        <w:pageBreakBefore w:val="0"/>
        <w:widowControl/>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关于发包人应负责提供施工所需要的条件，包括：</w:t>
      </w:r>
    </w:p>
    <w:p w14:paraId="4FB8C3A2">
      <w:pPr>
        <w:pageBreakBefore w:val="0"/>
        <w:widowControl/>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（1）开工前保证施工现场具备开工条件。</w:t>
      </w:r>
    </w:p>
    <w:p w14:paraId="33C64242">
      <w:pPr>
        <w:pageBreakBefore w:val="0"/>
        <w:widowControl/>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（2）将施工所需的水、电接至施工场地的时间、地点和供应要求：水、电承包人在发包人施工现场指定位置接装表计量，计量设备由承包人自行解决，承包人每月底向发包人缴纳水电费（价格</w:t>
      </w:r>
      <w:r>
        <w:rPr>
          <w:rFonts w:hint="eastAsia" w:ascii="宋体" w:hAnsi="宋体" w:eastAsia="宋体" w:cs="宋体"/>
          <w:color w:val="auto"/>
          <w:sz w:val="20"/>
          <w:szCs w:val="20"/>
          <w:highlight w:val="none"/>
          <w:u w:val="single"/>
          <w:lang w:val="en-US" w:eastAsia="zh-CN"/>
        </w:rPr>
        <w:t>按照项目所属地区供电局及自来水公司收费标准进行缴纳</w:t>
      </w:r>
      <w:r>
        <w:rPr>
          <w:rFonts w:hint="eastAsia" w:ascii="宋体" w:hAnsi="宋体" w:eastAsia="宋体" w:cs="宋体"/>
          <w:color w:val="auto"/>
          <w:sz w:val="20"/>
          <w:szCs w:val="20"/>
          <w:highlight w:val="none"/>
          <w:u w:val="single"/>
        </w:rPr>
        <w:t xml:space="preserve">）。通讯及网络等线路的接引和使用等相关费用由承包人自行承担，费用由承包人缴纳。 </w:t>
      </w:r>
    </w:p>
    <w:p w14:paraId="76C83754">
      <w:pPr>
        <w:pageBreakBefore w:val="0"/>
        <w:widowControl/>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（3）施工场地与公共道路的通道开通时间和要求：已开通。</w:t>
      </w:r>
    </w:p>
    <w:p w14:paraId="5C9CBE3A">
      <w:pPr>
        <w:pageBreakBefore w:val="0"/>
        <w:widowControl/>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（4）工程地质和地下管线资料的提供时间：开工前5日内。</w:t>
      </w:r>
    </w:p>
    <w:p w14:paraId="25DFE0F8">
      <w:pPr>
        <w:pageBreakBefore w:val="0"/>
        <w:widowControl/>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（5）施工所需证件、批件：由承包人协助发包人办理。</w:t>
      </w:r>
    </w:p>
    <w:p w14:paraId="584E3EE7">
      <w:pPr>
        <w:pageBreakBefore w:val="0"/>
        <w:widowControl/>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（6）水准点与座标控制点交验要求： 开工前由发包人提供水准点与坐标控制点，双方进行现场交验。</w:t>
      </w:r>
    </w:p>
    <w:p w14:paraId="0BDCE23A">
      <w:pPr>
        <w:pageBreakBefore w:val="0"/>
        <w:widowControl/>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（7）图纸会审和设计交底时间：开工后14日。</w:t>
      </w:r>
    </w:p>
    <w:p w14:paraId="6E45B372">
      <w:pPr>
        <w:pageBreakBefore w:val="0"/>
        <w:widowControl/>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lang w:val="en-US" w:eastAsia="zh-CN"/>
        </w:rPr>
      </w:pPr>
      <w:r>
        <w:rPr>
          <w:rFonts w:hint="eastAsia" w:ascii="宋体" w:hAnsi="宋体" w:eastAsia="宋体" w:cs="宋体"/>
          <w:color w:val="auto"/>
          <w:sz w:val="20"/>
          <w:szCs w:val="20"/>
          <w:highlight w:val="none"/>
          <w:u w:val="single"/>
        </w:rPr>
        <w:t>（8）协调处理施工场地周围地下管线和邻近建筑物、构筑物（含文物保护建筑）、古树名木的保护工作：由承包人负责保护，发生的费用由承包人承担，发包人负责协调工作</w:t>
      </w:r>
      <w:r>
        <w:rPr>
          <w:rFonts w:hint="eastAsia" w:ascii="宋体" w:hAnsi="宋体" w:eastAsia="宋体" w:cs="宋体"/>
          <w:color w:val="auto"/>
          <w:sz w:val="20"/>
          <w:szCs w:val="20"/>
          <w:highlight w:val="none"/>
        </w:rPr>
        <w:t>。</w:t>
      </w:r>
    </w:p>
    <w:p w14:paraId="168C20A7">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2.5 资金来源证明及支付担保</w:t>
      </w:r>
    </w:p>
    <w:p w14:paraId="7D522C6A">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发包人提供资金来源证明的期限要求：</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4A7803CB">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发包人提供支付担保的形式：</w:t>
      </w:r>
      <w:r>
        <w:rPr>
          <w:rFonts w:hint="eastAsia" w:ascii="宋体" w:hAnsi="宋体" w:eastAsia="宋体" w:cs="宋体"/>
          <w:color w:val="auto"/>
          <w:sz w:val="20"/>
          <w:szCs w:val="20"/>
          <w:highlight w:val="none"/>
          <w:u w:val="single"/>
        </w:rPr>
        <w:t>/</w:t>
      </w:r>
      <w:r>
        <w:rPr>
          <w:rFonts w:hint="eastAsia" w:ascii="宋体" w:hAnsi="宋体" w:eastAsia="宋体" w:cs="宋体"/>
          <w:color w:val="auto"/>
          <w:sz w:val="20"/>
          <w:szCs w:val="20"/>
          <w:highlight w:val="none"/>
        </w:rPr>
        <w:t>。</w:t>
      </w:r>
    </w:p>
    <w:p w14:paraId="309B5C54">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担保期限：</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540D463D">
      <w:pPr>
        <w:pStyle w:val="4"/>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b w:val="0"/>
          <w:color w:val="auto"/>
          <w:sz w:val="20"/>
          <w:szCs w:val="20"/>
          <w:highlight w:val="none"/>
        </w:rPr>
      </w:pPr>
      <w:r>
        <w:rPr>
          <w:rFonts w:hint="eastAsia" w:ascii="宋体" w:hAnsi="宋体" w:eastAsia="宋体" w:cs="宋体"/>
          <w:b w:val="0"/>
          <w:color w:val="auto"/>
          <w:sz w:val="20"/>
          <w:szCs w:val="20"/>
          <w:highlight w:val="none"/>
        </w:rPr>
        <w:t>3. 承包人</w:t>
      </w:r>
    </w:p>
    <w:p w14:paraId="10A75709">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3.1 承包人的一般义务</w:t>
      </w:r>
    </w:p>
    <w:p w14:paraId="080560E1">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工程具备竣工验收条件，承包人按国家工程竣工有关规定，向发包人提供完整纸质版竣工资料四份和竣工验收报告，承包人在发包人竣工验收批准后30天内向发包人提交纸质版竣工图四份。竣工图纸必须将所有的变更标注到图纸上，竣工图纸上的变更和变更资料反映的内容应一致，竣工图纸变更反映不全面或不真实的，发包人不予受理。其它内容不清晰的，按不利于承包人的情况进行结算。承包人在提供工程竣工资料、竣工验收报告、竣工图纸时，需同时提供对应内容的电子版资料（图纸CAD格式、其余PDF格式）。</w:t>
      </w:r>
    </w:p>
    <w:p w14:paraId="24E291E6">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承包人需要提交的竣工资料套数：肆套；</w:t>
      </w:r>
    </w:p>
    <w:p w14:paraId="51A1B295">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承包人需要提供的结算资料套数：肆套，承包人自己需要保留时，数量另计；</w:t>
      </w:r>
    </w:p>
    <w:p w14:paraId="69AD8C82">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u w:val="single"/>
        </w:rPr>
        <w:t>承包人提交的竣工资料、结算资料的费用承担：承包人自行承担，费用包含在投标报价内。</w:t>
      </w:r>
    </w:p>
    <w:p w14:paraId="001979C1">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承包人提交的竣工资料移交时间：</w:t>
      </w:r>
      <w:r>
        <w:rPr>
          <w:rFonts w:hint="eastAsia" w:ascii="宋体" w:hAnsi="宋体" w:eastAsia="宋体" w:cs="宋体"/>
          <w:color w:val="auto"/>
          <w:sz w:val="20"/>
          <w:szCs w:val="20"/>
          <w:highlight w:val="none"/>
          <w:u w:val="single"/>
        </w:rPr>
        <w:t>发包人竣工验收批准后30天</w:t>
      </w:r>
      <w:r>
        <w:rPr>
          <w:rFonts w:hint="eastAsia" w:ascii="宋体" w:hAnsi="宋体" w:eastAsia="宋体" w:cs="宋体"/>
          <w:color w:val="auto"/>
          <w:sz w:val="20"/>
          <w:szCs w:val="20"/>
          <w:highlight w:val="none"/>
        </w:rPr>
        <w:t>。</w:t>
      </w:r>
    </w:p>
    <w:p w14:paraId="5712FA66">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承包人提交的竣工资料形式要求：</w:t>
      </w:r>
      <w:r>
        <w:rPr>
          <w:rFonts w:hint="eastAsia" w:ascii="宋体" w:hAnsi="宋体" w:eastAsia="宋体" w:cs="宋体"/>
          <w:color w:val="auto"/>
          <w:sz w:val="20"/>
          <w:szCs w:val="20"/>
          <w:highlight w:val="none"/>
          <w:u w:val="single"/>
        </w:rPr>
        <w:t>书面及电子文档</w:t>
      </w:r>
      <w:r>
        <w:rPr>
          <w:rFonts w:hint="eastAsia" w:ascii="宋体" w:hAnsi="宋体" w:eastAsia="宋体" w:cs="宋体"/>
          <w:color w:val="auto"/>
          <w:sz w:val="20"/>
          <w:szCs w:val="20"/>
          <w:highlight w:val="none"/>
        </w:rPr>
        <w:t>。</w:t>
      </w:r>
    </w:p>
    <w:p w14:paraId="68228F64">
      <w:pPr>
        <w:pageBreakBefore w:val="0"/>
        <w:numPr>
          <w:ilvl w:val="0"/>
          <w:numId w:val="4"/>
        </w:numPr>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承包人应履行的其他义务：</w:t>
      </w:r>
    </w:p>
    <w:p w14:paraId="372CF949">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1）应提供计划、报表的名称及完成时间：①开工后</w:t>
      </w:r>
      <w:r>
        <w:rPr>
          <w:rFonts w:hint="eastAsia" w:ascii="宋体" w:hAnsi="宋体" w:eastAsia="宋体" w:cs="宋体"/>
          <w:color w:val="auto"/>
          <w:sz w:val="20"/>
          <w:szCs w:val="20"/>
          <w:highlight w:val="none"/>
          <w:u w:val="single"/>
          <w:lang w:val="en-US" w:eastAsia="zh-CN"/>
        </w:rPr>
        <w:t>5</w:t>
      </w:r>
      <w:r>
        <w:rPr>
          <w:rFonts w:hint="eastAsia" w:ascii="宋体" w:hAnsi="宋体" w:eastAsia="宋体" w:cs="宋体"/>
          <w:color w:val="auto"/>
          <w:sz w:val="20"/>
          <w:szCs w:val="20"/>
          <w:highlight w:val="none"/>
          <w:u w:val="single"/>
        </w:rPr>
        <w:t>日内提交施工组织设计和施工总进度计划，并根据工程进度至少每</w:t>
      </w:r>
      <w:r>
        <w:rPr>
          <w:rFonts w:hint="eastAsia" w:ascii="宋体" w:hAnsi="宋体" w:eastAsia="宋体" w:cs="宋体"/>
          <w:color w:val="auto"/>
          <w:sz w:val="20"/>
          <w:szCs w:val="20"/>
          <w:highlight w:val="none"/>
          <w:u w:val="single"/>
          <w:lang w:val="en-US" w:eastAsia="zh-CN"/>
        </w:rPr>
        <w:t>1</w:t>
      </w:r>
      <w:r>
        <w:rPr>
          <w:rFonts w:hint="eastAsia" w:ascii="宋体" w:hAnsi="宋体" w:eastAsia="宋体" w:cs="宋体"/>
          <w:color w:val="auto"/>
          <w:sz w:val="20"/>
          <w:szCs w:val="20"/>
          <w:highlight w:val="none"/>
          <w:u w:val="single"/>
        </w:rPr>
        <w:t>个月，或按照工程师的指令进行总进度计划的修订；②</w:t>
      </w:r>
      <w:r>
        <w:rPr>
          <w:rFonts w:hint="eastAsia" w:ascii="宋体" w:hAnsi="宋体" w:eastAsia="宋体" w:cs="宋体"/>
          <w:color w:val="auto"/>
          <w:sz w:val="20"/>
          <w:szCs w:val="20"/>
          <w:highlight w:val="none"/>
          <w:u w:val="single"/>
          <w:lang w:val="en-US" w:eastAsia="zh-CN"/>
        </w:rPr>
        <w:t>每日18点至20点提供当日施工日报及附图报送至发包人代表及监理人。</w:t>
      </w:r>
      <w:r>
        <w:rPr>
          <w:rFonts w:hint="eastAsia" w:ascii="宋体" w:hAnsi="宋体" w:eastAsia="宋体" w:cs="宋体"/>
          <w:color w:val="auto"/>
          <w:sz w:val="20"/>
          <w:szCs w:val="20"/>
          <w:highlight w:val="none"/>
          <w:u w:val="single"/>
        </w:rPr>
        <w:t>每月25日前提交下个月详细工程进度计划；③每月25日申报截止当月19日的月进度；④开工后28天内提交发包方供应材料设备需求总计划以及需发包人认质认价的材料表；⑤在需要发包人供应材料设备到货日期前的5天，且在每月25日前申报次月详细材料设备到货计划。</w:t>
      </w:r>
    </w:p>
    <w:p w14:paraId="21B7E61E">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2）承担施工安全保卫工作及非夜间施工照明的责任和要求：承包人负责根据工程需要，提供维修夜间和非夜间施工使用的照明、围栏设施，负责安全保卫工作，承包人应严格按照《施工现场临时用电安全技术规范JGJ46-2005》和《建设工程施工现场供用电安全规范GB50104-93》组织施工，相关费用已包含在合同协议所确定的合同价款中。因施工单位未能按照上述要求及规范组织施工，应自行承担责任及费用；监理工程师提出整改要求，承包人及时整改；如拒绝整改，监理工程师有权根据现场实际情况在工程付款时扣除相关费用作为违约金。</w:t>
      </w:r>
    </w:p>
    <w:p w14:paraId="3F8ED040">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3）向发包人提供的办公和生活房屋及设施的要求：承包人为</w:t>
      </w:r>
      <w:r>
        <w:rPr>
          <w:rFonts w:hint="eastAsia" w:ascii="宋体" w:hAnsi="宋体" w:eastAsia="宋体" w:cs="宋体"/>
          <w:color w:val="auto"/>
          <w:sz w:val="20"/>
          <w:szCs w:val="20"/>
          <w:highlight w:val="none"/>
          <w:u w:val="single"/>
          <w:lang w:val="en-US" w:eastAsia="zh-CN"/>
        </w:rPr>
        <w:t>发包人及</w:t>
      </w:r>
      <w:r>
        <w:rPr>
          <w:rFonts w:hint="eastAsia" w:ascii="宋体" w:hAnsi="宋体" w:eastAsia="宋体" w:cs="宋体"/>
          <w:color w:val="auto"/>
          <w:sz w:val="20"/>
          <w:szCs w:val="20"/>
          <w:highlight w:val="none"/>
          <w:u w:val="single"/>
        </w:rPr>
        <w:t>监理</w:t>
      </w:r>
      <w:r>
        <w:rPr>
          <w:rFonts w:hint="eastAsia" w:ascii="宋体" w:hAnsi="宋体" w:eastAsia="宋体" w:cs="宋体"/>
          <w:color w:val="auto"/>
          <w:sz w:val="20"/>
          <w:szCs w:val="20"/>
          <w:highlight w:val="none"/>
          <w:u w:val="single"/>
          <w:lang w:val="en-US" w:eastAsia="zh-CN"/>
        </w:rPr>
        <w:t>人</w:t>
      </w:r>
      <w:r>
        <w:rPr>
          <w:rFonts w:hint="eastAsia" w:ascii="宋体" w:hAnsi="宋体" w:eastAsia="宋体" w:cs="宋体"/>
          <w:color w:val="auto"/>
          <w:sz w:val="20"/>
          <w:szCs w:val="20"/>
          <w:highlight w:val="none"/>
          <w:u w:val="single"/>
        </w:rPr>
        <w:t>提供办公用房及生活用房，满足办公及生活需求，费用已包含在投标价中，发包人不再另行支付。</w:t>
      </w:r>
    </w:p>
    <w:p w14:paraId="0F116A78">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4）需承包人办理的有关施工场地交通、环卫和施工噪音管理等手续：遵守政府及相关部门对施工场地交通、施工噪音、环境保护（含扬沙治理、市容管理）和安全生产等管理规定，按规定办理有关手续，并承担由此发生的费用及因此造成的罚款，费用已含在承包人合同价中。</w:t>
      </w:r>
    </w:p>
    <w:p w14:paraId="069150CD">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5）已完工程成品保护的特殊要求及费用承担：承包人负责交付前的成品保护工作，并承担费用，发包人分包的工程执行补充协议的有关规定。</w:t>
      </w:r>
      <w:r>
        <w:rPr>
          <w:rFonts w:hint="eastAsia" w:ascii="宋体" w:hAnsi="宋体" w:eastAsia="宋体" w:cs="宋体"/>
          <w:color w:val="auto"/>
          <w:sz w:val="20"/>
          <w:szCs w:val="20"/>
          <w:highlight w:val="none"/>
        </w:rPr>
        <w:t xml:space="preserve">                                </w:t>
      </w:r>
    </w:p>
    <w:p w14:paraId="1DC9F6C2">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6)施工场地周围地下管线和邻近建筑物、构筑物（含文物保护）、古树名木的保护要求及费用承担：按照有关规定做好保护工作，承担因施工管理不当造成对施工场地周围地下管线和邻近建筑物、构筑物（含文物保护）、古树名木损坏而发生的费用。</w:t>
      </w:r>
    </w:p>
    <w:p w14:paraId="50949C1B">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7）施工场地清洁卫生的要求：</w:t>
      </w:r>
    </w:p>
    <w:p w14:paraId="251608F5">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按照陕西省文明工地的标准实施，并无偿配合治污减霾及创卫工作，达到环保部门的扬尘控制要求，保持施工使用道路清洁</w:t>
      </w:r>
      <w:r>
        <w:rPr>
          <w:rFonts w:hint="eastAsia" w:ascii="宋体" w:hAnsi="宋体" w:eastAsia="宋体" w:cs="宋体"/>
          <w:bCs/>
          <w:color w:val="auto"/>
          <w:sz w:val="20"/>
          <w:szCs w:val="20"/>
          <w:highlight w:val="none"/>
          <w:u w:val="single"/>
        </w:rPr>
        <w:t>。</w:t>
      </w:r>
    </w:p>
    <w:p w14:paraId="11781939">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8）双方约定承包人应做的其他工作：</w:t>
      </w:r>
    </w:p>
    <w:p w14:paraId="3046FA5D">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A 承包人应积极维护发包人的正常工作秩序，如因承包人原因对发包人正常工作和生活造成影响的，承包人须对发包人的损失进行赔偿。</w:t>
      </w:r>
    </w:p>
    <w:p w14:paraId="351FF5BC">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B 为防范和减轻发包人风险，发包人同意承包人以发包人名义投保必要的工程保险，但保险费用已含在承包人合同价内。</w:t>
      </w:r>
    </w:p>
    <w:p w14:paraId="2CD91AAB">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C 发包人所供材料设备的保管费用已包含在承包人合同价内。</w:t>
      </w:r>
    </w:p>
    <w:p w14:paraId="6C70A857">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u w:val="single"/>
        </w:rPr>
        <w:t>D 该项目中所有的预埋（留）、暗配及构件（或设备、部件等）安装后的堵补（含发包人指定分包工程部分）。属承包人分包的，费用自担；属发包人分包的，其费用已包含在总承包服务包干费中</w:t>
      </w:r>
      <w:r>
        <w:rPr>
          <w:rFonts w:hint="eastAsia" w:ascii="宋体" w:hAnsi="宋体" w:eastAsia="宋体" w:cs="宋体"/>
          <w:color w:val="auto"/>
          <w:sz w:val="20"/>
          <w:szCs w:val="20"/>
          <w:highlight w:val="none"/>
        </w:rPr>
        <w:t>。</w:t>
      </w:r>
    </w:p>
    <w:p w14:paraId="4B13E2B4">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lang w:eastAsia="zh-CN"/>
        </w:rPr>
      </w:pPr>
      <w:r>
        <w:rPr>
          <w:rFonts w:hint="eastAsia" w:ascii="宋体" w:hAnsi="宋体" w:eastAsia="宋体" w:cs="宋体"/>
          <w:color w:val="auto"/>
          <w:sz w:val="20"/>
          <w:szCs w:val="20"/>
          <w:highlight w:val="none"/>
          <w:u w:val="single"/>
        </w:rPr>
        <w:t>E</w:t>
      </w:r>
      <w:r>
        <w:rPr>
          <w:rFonts w:hint="eastAsia" w:ascii="宋体" w:hAnsi="宋体" w:eastAsia="宋体" w:cs="宋体"/>
          <w:color w:val="auto"/>
          <w:sz w:val="20"/>
          <w:szCs w:val="20"/>
          <w:highlight w:val="none"/>
          <w:u w:val="single"/>
          <w:lang w:val="en-US" w:eastAsia="zh-CN"/>
        </w:rPr>
        <w:t xml:space="preserve"> 本项目除定额当中已经包含的第三方检测内容由承包人实施外其他第三方检测内容发包人可要求承包人委托第三方开展，产生的相关费用在结算时由发包人承担</w:t>
      </w:r>
      <w:r>
        <w:rPr>
          <w:rFonts w:hint="eastAsia" w:ascii="宋体" w:hAnsi="宋体" w:eastAsia="宋体" w:cs="宋体"/>
          <w:color w:val="auto"/>
          <w:sz w:val="20"/>
          <w:szCs w:val="20"/>
          <w:highlight w:val="none"/>
          <w:u w:val="single"/>
          <w:lang w:eastAsia="zh-CN"/>
        </w:rPr>
        <w:t>。</w:t>
      </w:r>
    </w:p>
    <w:p w14:paraId="564F4561">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3.2 项目经理</w:t>
      </w:r>
    </w:p>
    <w:p w14:paraId="104D9140">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3.2.1 项目经理：</w:t>
      </w:r>
    </w:p>
    <w:p w14:paraId="7BC3914E">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姓    名：</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2A80E570">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身份证号：</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66B8CCF6">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建造师执业资格等级：</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4D5BD700">
      <w:pPr>
        <w:pageBreakBefore w:val="0"/>
        <w:widowControl/>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建造师注册证书号：</w:t>
      </w:r>
      <w:r>
        <w:rPr>
          <w:rFonts w:hint="eastAsia" w:ascii="宋体" w:hAnsi="宋体" w:eastAsia="宋体" w:cs="宋体"/>
          <w:color w:val="auto"/>
          <w:kern w:val="0"/>
          <w:sz w:val="20"/>
          <w:szCs w:val="20"/>
          <w:highlight w:val="none"/>
          <w:u w:val="single"/>
          <w:lang w:bidi="ar"/>
        </w:rPr>
        <w:t xml:space="preserve">                       </w:t>
      </w:r>
      <w:r>
        <w:rPr>
          <w:rFonts w:hint="eastAsia" w:ascii="宋体" w:hAnsi="宋体" w:eastAsia="宋体" w:cs="宋体"/>
          <w:color w:val="auto"/>
          <w:sz w:val="20"/>
          <w:szCs w:val="20"/>
          <w:highlight w:val="none"/>
        </w:rPr>
        <w:t>；</w:t>
      </w:r>
    </w:p>
    <w:p w14:paraId="7F3B6F33">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建造师执业印章号：</w:t>
      </w:r>
      <w:r>
        <w:rPr>
          <w:rFonts w:hint="eastAsia" w:ascii="宋体" w:hAnsi="宋体" w:eastAsia="宋体" w:cs="宋体"/>
          <w:color w:val="auto"/>
          <w:kern w:val="0"/>
          <w:sz w:val="20"/>
          <w:szCs w:val="20"/>
          <w:highlight w:val="none"/>
          <w:u w:val="single"/>
          <w:lang w:bidi="ar"/>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0BCF9524">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安全生产考核合格证书号：</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7ED0692F">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联系电话：</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7EC1B967">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电子信箱：</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35E2AD4A">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通信地址：</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74196F84">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承包人对项目经理的授权范围如下：</w:t>
      </w:r>
      <w:r>
        <w:rPr>
          <w:rFonts w:hint="eastAsia" w:ascii="宋体" w:hAnsi="宋体" w:eastAsia="宋体" w:cs="宋体"/>
          <w:color w:val="auto"/>
          <w:sz w:val="20"/>
          <w:szCs w:val="20"/>
          <w:highlight w:val="none"/>
          <w:u w:val="single"/>
        </w:rPr>
        <w:t>负责工程建设全面工作</w:t>
      </w:r>
      <w:r>
        <w:rPr>
          <w:rFonts w:hint="eastAsia" w:ascii="宋体" w:hAnsi="宋体" w:eastAsia="宋体" w:cs="宋体"/>
          <w:color w:val="auto"/>
          <w:sz w:val="20"/>
          <w:szCs w:val="20"/>
          <w:highlight w:val="none"/>
        </w:rPr>
        <w:t>。</w:t>
      </w:r>
    </w:p>
    <w:p w14:paraId="5A71FDD2">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关于项目经理每月在施工现场的时间要求：</w:t>
      </w:r>
      <w:r>
        <w:rPr>
          <w:rFonts w:hint="eastAsia" w:ascii="宋体" w:hAnsi="宋体" w:eastAsia="宋体" w:cs="宋体"/>
          <w:color w:val="auto"/>
          <w:sz w:val="20"/>
          <w:szCs w:val="20"/>
          <w:highlight w:val="none"/>
          <w:u w:val="single"/>
        </w:rPr>
        <w:t xml:space="preserve"> 合同期内，本工程项目经理不准在其他工程任职，并需参加由工程师召集的每周定时举行的工地例会。项目经理每周在工程现场工作时间不得少于5个法定工作日，外出3天以上必须征得监理工程师和发包人的</w:t>
      </w:r>
      <w:r>
        <w:rPr>
          <w:rFonts w:hint="eastAsia" w:ascii="宋体" w:hAnsi="宋体" w:eastAsia="宋体" w:cs="宋体"/>
          <w:color w:val="auto"/>
          <w:sz w:val="20"/>
          <w:szCs w:val="20"/>
          <w:highlight w:val="none"/>
          <w:u w:val="single"/>
          <w:lang w:eastAsia="zh-CN"/>
        </w:rPr>
        <w:t>书面</w:t>
      </w:r>
      <w:r>
        <w:rPr>
          <w:rFonts w:hint="eastAsia" w:ascii="宋体" w:hAnsi="宋体" w:eastAsia="宋体" w:cs="宋体"/>
          <w:color w:val="auto"/>
          <w:sz w:val="20"/>
          <w:szCs w:val="20"/>
          <w:highlight w:val="none"/>
          <w:u w:val="single"/>
        </w:rPr>
        <w:t>同意，同时书面指定委托代理人行使项目经理的全部职责。项目经理在现场工作时间少于每周5个法定工作日或有不参加工地例会，每少一天或少参加一次例会罚1000元人民币，发包人保留撤换项目经理权利</w:t>
      </w:r>
      <w:r>
        <w:rPr>
          <w:rFonts w:hint="eastAsia" w:ascii="宋体" w:hAnsi="宋体" w:eastAsia="宋体" w:cs="宋体"/>
          <w:color w:val="auto"/>
          <w:sz w:val="20"/>
          <w:szCs w:val="20"/>
          <w:highlight w:val="none"/>
        </w:rPr>
        <w:t>。</w:t>
      </w:r>
    </w:p>
    <w:p w14:paraId="61FA8653">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3.2.3 非发包人原因，承包人更换项目经理的违约责任：</w:t>
      </w:r>
      <w:r>
        <w:rPr>
          <w:rFonts w:hint="eastAsia" w:ascii="宋体" w:hAnsi="宋体" w:eastAsia="宋体" w:cs="宋体"/>
          <w:color w:val="auto"/>
          <w:sz w:val="20"/>
          <w:szCs w:val="20"/>
          <w:highlight w:val="none"/>
          <w:u w:val="single"/>
        </w:rPr>
        <w:t>必须是投标时提供的项目经理，不得变更，开工时或施工过程中若有变更，发包人有权解除工程合同，并将对承包人进行经济处罚（注：投标时提供的项目经理因重大疾病及死亡除外），发包人将收取承包人5万元人民币的违约金，并追究由此给发包人带来的一切损失。</w:t>
      </w:r>
    </w:p>
    <w:p w14:paraId="2DF00CCE">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3.2.4 承包人无正当理由拒绝更换项目经理的违约责任：</w:t>
      </w:r>
      <w:r>
        <w:rPr>
          <w:rFonts w:hint="eastAsia" w:ascii="宋体" w:hAnsi="宋体" w:eastAsia="宋体" w:cs="宋体"/>
          <w:color w:val="auto"/>
          <w:sz w:val="20"/>
          <w:szCs w:val="20"/>
          <w:highlight w:val="none"/>
          <w:u w:val="single"/>
        </w:rPr>
        <w:t>发包人认为该项目经理不称职时要求更换，承包人应予更换，若承包人拒绝，发包人有权解除工程合同，并将对承包人进行经济处罚，发包人将收取承包人5万元人民币的违约金，并追究由此给发包人带来的一切损失。</w:t>
      </w:r>
    </w:p>
    <w:p w14:paraId="0AF9FA11">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3.3 承包人人员</w:t>
      </w:r>
    </w:p>
    <w:p w14:paraId="204ABCCF">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3.3.1 承包人提交项目管理机构及施工现场管理人员安排报告的期限：</w:t>
      </w:r>
      <w:r>
        <w:rPr>
          <w:rFonts w:hint="eastAsia" w:ascii="宋体" w:hAnsi="宋体" w:eastAsia="宋体" w:cs="宋体"/>
          <w:color w:val="auto"/>
          <w:sz w:val="20"/>
          <w:szCs w:val="20"/>
          <w:highlight w:val="none"/>
          <w:u w:val="single"/>
        </w:rPr>
        <w:t>开工前</w:t>
      </w:r>
      <w:r>
        <w:rPr>
          <w:rFonts w:hint="eastAsia" w:ascii="宋体" w:hAnsi="宋体" w:eastAsia="宋体" w:cs="宋体"/>
          <w:color w:val="auto"/>
          <w:sz w:val="20"/>
          <w:szCs w:val="20"/>
          <w:highlight w:val="none"/>
          <w:u w:val="single"/>
          <w:lang w:val="en-US" w:eastAsia="zh-CN"/>
        </w:rPr>
        <w:t>5</w:t>
      </w:r>
      <w:r>
        <w:rPr>
          <w:rFonts w:hint="eastAsia" w:ascii="宋体" w:hAnsi="宋体" w:eastAsia="宋体" w:cs="宋体"/>
          <w:color w:val="auto"/>
          <w:sz w:val="20"/>
          <w:szCs w:val="20"/>
          <w:highlight w:val="none"/>
          <w:u w:val="single"/>
        </w:rPr>
        <w:t xml:space="preserve">日内 </w:t>
      </w:r>
      <w:r>
        <w:rPr>
          <w:rFonts w:hint="eastAsia" w:ascii="宋体" w:hAnsi="宋体" w:eastAsia="宋体" w:cs="宋体"/>
          <w:color w:val="auto"/>
          <w:sz w:val="20"/>
          <w:szCs w:val="20"/>
          <w:highlight w:val="none"/>
        </w:rPr>
        <w:t>。</w:t>
      </w:r>
    </w:p>
    <w:p w14:paraId="36B244B9">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3.3.3 承包人无正当理由拒绝撤换主要施工管理人员的违约责任：</w:t>
      </w:r>
      <w:r>
        <w:rPr>
          <w:rFonts w:hint="eastAsia" w:ascii="宋体" w:hAnsi="宋体" w:eastAsia="宋体" w:cs="宋体"/>
          <w:color w:val="auto"/>
          <w:sz w:val="20"/>
          <w:szCs w:val="20"/>
          <w:highlight w:val="none"/>
          <w:u w:val="single"/>
        </w:rPr>
        <w:t>视为承包人违约，发包人有权</w:t>
      </w:r>
      <w:r>
        <w:rPr>
          <w:rFonts w:hint="eastAsia" w:ascii="宋体" w:hAnsi="宋体" w:eastAsia="宋体" w:cs="宋体"/>
          <w:color w:val="auto"/>
          <w:sz w:val="20"/>
          <w:szCs w:val="20"/>
          <w:highlight w:val="none"/>
          <w:u w:val="single"/>
          <w:lang w:eastAsia="zh-CN"/>
        </w:rPr>
        <w:t>拒付工程进度款，</w:t>
      </w:r>
      <w:r>
        <w:rPr>
          <w:rFonts w:hint="eastAsia" w:ascii="宋体" w:hAnsi="宋体" w:eastAsia="宋体" w:cs="宋体"/>
          <w:color w:val="auto"/>
          <w:sz w:val="20"/>
          <w:szCs w:val="20"/>
          <w:highlight w:val="none"/>
          <w:u w:val="single"/>
        </w:rPr>
        <w:t>由此产生的一切损失及后果由承包人承担</w:t>
      </w:r>
      <w:r>
        <w:rPr>
          <w:rFonts w:hint="eastAsia" w:ascii="宋体" w:hAnsi="宋体" w:eastAsia="宋体" w:cs="宋体"/>
          <w:color w:val="auto"/>
          <w:sz w:val="20"/>
          <w:szCs w:val="20"/>
          <w:highlight w:val="none"/>
        </w:rPr>
        <w:t>。</w:t>
      </w:r>
    </w:p>
    <w:p w14:paraId="7E36E980">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3.3.4 承包人主要施工管理人员离开施工现场的批准要求：</w:t>
      </w:r>
      <w:r>
        <w:rPr>
          <w:rFonts w:hint="eastAsia" w:ascii="宋体" w:hAnsi="宋体" w:eastAsia="宋体" w:cs="宋体"/>
          <w:color w:val="auto"/>
          <w:sz w:val="20"/>
          <w:szCs w:val="20"/>
          <w:highlight w:val="none"/>
          <w:u w:val="single"/>
        </w:rPr>
        <w:t xml:space="preserve">技术负责人及主要施工管理人员需要离开工地时必须提前一天取得总监理工程师和发包人的许可，获批准后方可离开工地，否则按缺勤处理  </w:t>
      </w:r>
      <w:r>
        <w:rPr>
          <w:rFonts w:hint="eastAsia" w:ascii="宋体" w:hAnsi="宋体" w:eastAsia="宋体" w:cs="宋体"/>
          <w:color w:val="auto"/>
          <w:sz w:val="20"/>
          <w:szCs w:val="20"/>
          <w:highlight w:val="none"/>
        </w:rPr>
        <w:t>。</w:t>
      </w:r>
    </w:p>
    <w:p w14:paraId="75D8989E">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3.3.5非发包人原因，承包人更换主要施工管理人员的违约责任：非发包人原因，</w:t>
      </w:r>
      <w:r>
        <w:rPr>
          <w:rFonts w:hint="eastAsia" w:ascii="宋体" w:hAnsi="宋体" w:eastAsia="宋体" w:cs="宋体"/>
          <w:color w:val="auto"/>
          <w:sz w:val="20"/>
          <w:szCs w:val="20"/>
          <w:highlight w:val="none"/>
          <w:u w:val="single"/>
        </w:rPr>
        <w:t xml:space="preserve"> 承包人更换主要施工管理人员，发包人有权中止合同，并将对承包人进行经济处罚（注：投标时提供的主要施工管理人员因重大疾病及死亡除外）：更换项目技术负责人，发包人将向承包人收取5万元人民币的违约金；更换其他主要施工管理人员，每更换一人，发包人将向承包人收取3万元人民币的违约金</w:t>
      </w:r>
      <w:r>
        <w:rPr>
          <w:rFonts w:hint="eastAsia" w:ascii="宋体" w:hAnsi="宋体" w:eastAsia="宋体" w:cs="宋体"/>
          <w:color w:val="auto"/>
          <w:sz w:val="20"/>
          <w:szCs w:val="20"/>
          <w:highlight w:val="none"/>
        </w:rPr>
        <w:t>。</w:t>
      </w:r>
    </w:p>
    <w:p w14:paraId="40AEB204">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承包人主要施工管理人员擅自离开施工现场的违约责任：</w:t>
      </w:r>
      <w:r>
        <w:rPr>
          <w:rFonts w:hint="eastAsia" w:ascii="宋体" w:hAnsi="宋体" w:eastAsia="宋体" w:cs="宋体"/>
          <w:color w:val="auto"/>
          <w:sz w:val="20"/>
          <w:szCs w:val="20"/>
          <w:highlight w:val="none"/>
          <w:u w:val="single"/>
        </w:rPr>
        <w:t xml:space="preserve">发包人有权按照500元/人·天进行处罚 </w:t>
      </w:r>
      <w:r>
        <w:rPr>
          <w:rFonts w:hint="eastAsia" w:ascii="宋体" w:hAnsi="宋体" w:eastAsia="宋体" w:cs="宋体"/>
          <w:color w:val="auto"/>
          <w:sz w:val="20"/>
          <w:szCs w:val="20"/>
          <w:highlight w:val="none"/>
        </w:rPr>
        <w:t>。</w:t>
      </w:r>
    </w:p>
    <w:p w14:paraId="0F4095C0">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3.3.6承包人</w:t>
      </w:r>
      <w:r>
        <w:rPr>
          <w:rFonts w:hint="eastAsia" w:ascii="宋体" w:hAnsi="宋体" w:eastAsia="宋体" w:cs="宋体"/>
          <w:color w:val="auto"/>
          <w:sz w:val="20"/>
          <w:szCs w:val="20"/>
          <w:highlight w:val="none"/>
          <w:lang w:val="en-US" w:eastAsia="zh-CN"/>
        </w:rPr>
        <w:t>必须确保项目部包含以下</w:t>
      </w:r>
      <w:r>
        <w:rPr>
          <w:rFonts w:hint="eastAsia" w:ascii="宋体" w:hAnsi="宋体" w:eastAsia="宋体" w:cs="宋体"/>
          <w:color w:val="auto"/>
          <w:sz w:val="20"/>
          <w:szCs w:val="20"/>
          <w:highlight w:val="none"/>
        </w:rPr>
        <w:t>主要管理人员：</w:t>
      </w:r>
      <w:r>
        <w:rPr>
          <w:rFonts w:hint="eastAsia" w:ascii="宋体" w:hAnsi="宋体" w:eastAsia="宋体" w:cs="宋体"/>
          <w:color w:val="auto"/>
          <w:sz w:val="20"/>
          <w:szCs w:val="20"/>
          <w:highlight w:val="none"/>
          <w:u w:val="single"/>
        </w:rPr>
        <w:t>项目经理、项目技术负责人、项目安全负责人、生产经理、商务经理、施工员、安全员、质量员、</w:t>
      </w:r>
      <w:r>
        <w:rPr>
          <w:rFonts w:hint="eastAsia" w:ascii="宋体" w:hAnsi="宋体" w:eastAsia="宋体" w:cs="宋体"/>
          <w:color w:val="auto"/>
          <w:sz w:val="20"/>
          <w:szCs w:val="20"/>
          <w:highlight w:val="none"/>
          <w:u w:val="single"/>
          <w:lang w:val="en-US" w:eastAsia="zh-CN"/>
        </w:rPr>
        <w:t>预算员、</w:t>
      </w:r>
      <w:r>
        <w:rPr>
          <w:rFonts w:hint="eastAsia" w:ascii="宋体" w:hAnsi="宋体" w:eastAsia="宋体" w:cs="宋体"/>
          <w:color w:val="auto"/>
          <w:sz w:val="20"/>
          <w:szCs w:val="20"/>
          <w:highlight w:val="none"/>
          <w:u w:val="single"/>
        </w:rPr>
        <w:t>材料员、资料员</w:t>
      </w:r>
      <w:r>
        <w:rPr>
          <w:rFonts w:hint="eastAsia" w:ascii="宋体" w:hAnsi="宋体" w:eastAsia="宋体" w:cs="宋体"/>
          <w:color w:val="auto"/>
          <w:sz w:val="20"/>
          <w:szCs w:val="20"/>
          <w:highlight w:val="none"/>
          <w:u w:val="single"/>
          <w:lang w:eastAsia="zh-CN"/>
        </w:rPr>
        <w:t>、</w:t>
      </w:r>
      <w:r>
        <w:rPr>
          <w:rFonts w:hint="eastAsia" w:ascii="宋体" w:hAnsi="宋体" w:eastAsia="宋体" w:cs="宋体"/>
          <w:color w:val="auto"/>
          <w:sz w:val="20"/>
          <w:szCs w:val="20"/>
          <w:highlight w:val="none"/>
          <w:u w:val="single"/>
          <w:lang w:val="en-US" w:eastAsia="zh-CN"/>
        </w:rPr>
        <w:t>试验员</w:t>
      </w:r>
      <w:r>
        <w:rPr>
          <w:rFonts w:hint="eastAsia" w:ascii="宋体" w:hAnsi="宋体" w:eastAsia="宋体" w:cs="宋体"/>
          <w:color w:val="auto"/>
          <w:sz w:val="20"/>
          <w:szCs w:val="20"/>
          <w:highlight w:val="none"/>
          <w:u w:val="single"/>
        </w:rPr>
        <w:t>等。</w:t>
      </w:r>
    </w:p>
    <w:p w14:paraId="706270DC">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3.5 分包</w:t>
      </w:r>
    </w:p>
    <w:p w14:paraId="3724C7B0">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3.5.1 分包的一般约定</w:t>
      </w:r>
    </w:p>
    <w:p w14:paraId="3A528642">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禁止分包的工程包括：</w:t>
      </w:r>
      <w:r>
        <w:rPr>
          <w:rFonts w:hint="eastAsia" w:ascii="宋体" w:hAnsi="宋体" w:eastAsia="宋体" w:cs="宋体"/>
          <w:color w:val="auto"/>
          <w:sz w:val="20"/>
          <w:szCs w:val="20"/>
          <w:highlight w:val="none"/>
          <w:u w:val="single"/>
        </w:rPr>
        <w:t>主体结构工程</w:t>
      </w:r>
      <w:r>
        <w:rPr>
          <w:rFonts w:hint="eastAsia" w:ascii="宋体" w:hAnsi="宋体" w:eastAsia="宋体" w:cs="宋体"/>
          <w:color w:val="auto"/>
          <w:sz w:val="20"/>
          <w:szCs w:val="20"/>
          <w:highlight w:val="none"/>
        </w:rPr>
        <w:t>。</w:t>
      </w:r>
    </w:p>
    <w:p w14:paraId="4F9686D6">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主体结构、关键性工作的范围：</w:t>
      </w:r>
      <w:r>
        <w:rPr>
          <w:rFonts w:hint="eastAsia" w:ascii="宋体" w:hAnsi="宋体" w:eastAsia="宋体" w:cs="宋体"/>
          <w:color w:val="auto"/>
          <w:sz w:val="20"/>
          <w:szCs w:val="20"/>
          <w:highlight w:val="none"/>
          <w:u w:val="single"/>
        </w:rPr>
        <w:t xml:space="preserve">见施工图纸 </w:t>
      </w:r>
      <w:r>
        <w:rPr>
          <w:rFonts w:hint="eastAsia" w:ascii="宋体" w:hAnsi="宋体" w:eastAsia="宋体" w:cs="宋体"/>
          <w:color w:val="auto"/>
          <w:sz w:val="20"/>
          <w:szCs w:val="20"/>
          <w:highlight w:val="none"/>
        </w:rPr>
        <w:t>。</w:t>
      </w:r>
    </w:p>
    <w:p w14:paraId="660E7826">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3.5.2分包的确定</w:t>
      </w:r>
    </w:p>
    <w:p w14:paraId="06511F2C">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none"/>
        </w:rPr>
      </w:pPr>
      <w:r>
        <w:rPr>
          <w:rFonts w:hint="eastAsia" w:ascii="宋体" w:hAnsi="宋体" w:eastAsia="宋体" w:cs="宋体"/>
          <w:color w:val="auto"/>
          <w:sz w:val="20"/>
          <w:szCs w:val="20"/>
          <w:highlight w:val="none"/>
        </w:rPr>
        <w:t>允许分包的专业工程包括：</w:t>
      </w:r>
      <w:r>
        <w:rPr>
          <w:rFonts w:hint="eastAsia" w:ascii="宋体" w:hAnsi="宋体" w:eastAsia="宋体" w:cs="宋体"/>
          <w:color w:val="auto"/>
          <w:sz w:val="20"/>
          <w:szCs w:val="20"/>
          <w:highlight w:val="none"/>
          <w:u w:val="single"/>
        </w:rPr>
        <w:t>执行国家相关政策</w:t>
      </w:r>
      <w:r>
        <w:rPr>
          <w:rFonts w:hint="eastAsia" w:ascii="宋体" w:hAnsi="宋体" w:eastAsia="宋体" w:cs="宋体"/>
          <w:color w:val="auto"/>
          <w:sz w:val="20"/>
          <w:szCs w:val="20"/>
          <w:highlight w:val="none"/>
          <w:u w:val="none"/>
        </w:rPr>
        <w:t>。</w:t>
      </w:r>
    </w:p>
    <w:p w14:paraId="325CB713">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所有分包工程必须经发包人书面同意，承包人和分包人就分包工程向发包人承担连带责任。</w:t>
      </w:r>
    </w:p>
    <w:p w14:paraId="6435CE8D">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其他关于分包的约定：</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rPr>
        <w:t>。</w:t>
      </w:r>
    </w:p>
    <w:p w14:paraId="38873B75">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3.5.4 分包合同价款</w:t>
      </w:r>
    </w:p>
    <w:p w14:paraId="1B637BA3">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关于分包合同价款支付的约定：</w:t>
      </w:r>
      <w:r>
        <w:rPr>
          <w:rFonts w:hint="eastAsia" w:ascii="宋体" w:hAnsi="宋体" w:eastAsia="宋体" w:cs="宋体"/>
          <w:color w:val="auto"/>
          <w:sz w:val="20"/>
          <w:szCs w:val="20"/>
          <w:highlight w:val="none"/>
          <w:u w:val="single"/>
        </w:rPr>
        <w:t>承包人分包的工程，分包合同价款由承包人支付；发包人分包的工程</w:t>
      </w:r>
      <w:r>
        <w:rPr>
          <w:rFonts w:hint="eastAsia" w:ascii="宋体" w:hAnsi="宋体" w:eastAsia="宋体" w:cs="宋体"/>
          <w:color w:val="auto"/>
          <w:sz w:val="20"/>
          <w:szCs w:val="20"/>
          <w:highlight w:val="none"/>
          <w:u w:val="single"/>
          <w:lang w:eastAsia="zh-CN"/>
        </w:rPr>
        <w:t>，</w:t>
      </w:r>
      <w:r>
        <w:rPr>
          <w:rFonts w:hint="eastAsia" w:ascii="宋体" w:hAnsi="宋体" w:eastAsia="宋体" w:cs="宋体"/>
          <w:color w:val="auto"/>
          <w:sz w:val="20"/>
          <w:szCs w:val="20"/>
          <w:highlight w:val="none"/>
          <w:u w:val="single"/>
        </w:rPr>
        <w:t>分包合同价款及总承包服务费由发包人支付。承包人不得再向分包人收取其它任何费用并作好配合工作；否则，发包人要求进行纠正，并有权对承包人进行处罚，处罚标准为5000元/次。</w:t>
      </w:r>
    </w:p>
    <w:p w14:paraId="647C90C6">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3.6 工程照管与成品、半成品保护</w:t>
      </w:r>
    </w:p>
    <w:p w14:paraId="2402E05D">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承包人负责照管工程及工程相关的材料、工程设备的起始时间：</w:t>
      </w:r>
      <w:r>
        <w:rPr>
          <w:rFonts w:hint="eastAsia" w:ascii="宋体" w:hAnsi="宋体" w:eastAsia="宋体" w:cs="宋体"/>
          <w:color w:val="auto"/>
          <w:sz w:val="20"/>
          <w:szCs w:val="20"/>
          <w:highlight w:val="none"/>
          <w:u w:val="single"/>
        </w:rPr>
        <w:t>项目正式开工至项目移交至发包人</w:t>
      </w:r>
      <w:r>
        <w:rPr>
          <w:rFonts w:hint="eastAsia" w:ascii="宋体" w:hAnsi="宋体" w:eastAsia="宋体" w:cs="宋体"/>
          <w:color w:val="auto"/>
          <w:sz w:val="20"/>
          <w:szCs w:val="20"/>
          <w:highlight w:val="none"/>
        </w:rPr>
        <w:t>。</w:t>
      </w:r>
    </w:p>
    <w:p w14:paraId="351BC655">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3.7 履约担保</w:t>
      </w:r>
    </w:p>
    <w:p w14:paraId="76F82D59">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承包人是否提供履约担保：</w:t>
      </w:r>
      <w:r>
        <w:rPr>
          <w:rFonts w:hint="eastAsia" w:ascii="宋体" w:hAnsi="宋体" w:eastAsia="宋体" w:cs="宋体"/>
          <w:color w:val="auto"/>
          <w:sz w:val="20"/>
          <w:szCs w:val="20"/>
          <w:highlight w:val="none"/>
          <w:u w:val="single"/>
          <w:lang w:eastAsia="zh-CN"/>
        </w:rPr>
        <w:t>否</w:t>
      </w:r>
      <w:r>
        <w:rPr>
          <w:rFonts w:hint="eastAsia" w:ascii="宋体" w:hAnsi="宋体" w:eastAsia="宋体" w:cs="宋体"/>
          <w:color w:val="auto"/>
          <w:sz w:val="20"/>
          <w:szCs w:val="20"/>
          <w:highlight w:val="none"/>
        </w:rPr>
        <w:t>。</w:t>
      </w:r>
    </w:p>
    <w:p w14:paraId="774CDC4C">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承包人提供履约担保的形式、金额及期限：</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rPr>
        <w:t>。</w:t>
      </w:r>
    </w:p>
    <w:p w14:paraId="01C0B181">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履约保函的退还：</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w:t>
      </w:r>
    </w:p>
    <w:p w14:paraId="71C0141D">
      <w:pPr>
        <w:pStyle w:val="4"/>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b w:val="0"/>
          <w:color w:val="auto"/>
          <w:sz w:val="20"/>
          <w:szCs w:val="20"/>
          <w:highlight w:val="none"/>
        </w:rPr>
      </w:pPr>
      <w:r>
        <w:rPr>
          <w:rFonts w:hint="eastAsia" w:ascii="宋体" w:hAnsi="宋体" w:eastAsia="宋体" w:cs="宋体"/>
          <w:b w:val="0"/>
          <w:color w:val="auto"/>
          <w:sz w:val="20"/>
          <w:szCs w:val="20"/>
          <w:highlight w:val="none"/>
        </w:rPr>
        <w:t>4. 监理人</w:t>
      </w:r>
    </w:p>
    <w:p w14:paraId="2AC51615">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4.1监理人的一般规定</w:t>
      </w:r>
    </w:p>
    <w:p w14:paraId="721D5CC6">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关于监理人的监理内容：</w:t>
      </w:r>
      <w:r>
        <w:rPr>
          <w:rFonts w:hint="eastAsia" w:ascii="宋体" w:hAnsi="宋体" w:eastAsia="宋体" w:cs="宋体"/>
          <w:color w:val="auto"/>
          <w:sz w:val="20"/>
          <w:szCs w:val="20"/>
          <w:highlight w:val="none"/>
          <w:u w:val="single"/>
        </w:rPr>
        <w:t xml:space="preserve">依据监理合同约定的内容 </w:t>
      </w:r>
      <w:r>
        <w:rPr>
          <w:rFonts w:hint="eastAsia" w:ascii="宋体" w:hAnsi="宋体" w:eastAsia="宋体" w:cs="宋体"/>
          <w:color w:val="auto"/>
          <w:sz w:val="20"/>
          <w:szCs w:val="20"/>
          <w:highlight w:val="none"/>
        </w:rPr>
        <w:t>。</w:t>
      </w:r>
    </w:p>
    <w:p w14:paraId="1B924C12">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关于监理人的监理权限：</w:t>
      </w:r>
      <w:r>
        <w:rPr>
          <w:rFonts w:hint="eastAsia" w:ascii="宋体" w:hAnsi="宋体" w:eastAsia="宋体" w:cs="宋体"/>
          <w:color w:val="auto"/>
          <w:sz w:val="20"/>
          <w:szCs w:val="20"/>
          <w:highlight w:val="none"/>
          <w:u w:val="single"/>
        </w:rPr>
        <w:t>施工组织设计的批复；涉及工期、价款、质量工作函/联系单的签发，索赔处理；涉及开工、暂停施工、复工的指示；各分部分项工程及甲供材等的验收、竣工验收及结算的审核等，以上监理人的回复应附发包人签认意见，未经发包人确认的任何签署均无效。</w:t>
      </w:r>
      <w:r>
        <w:rPr>
          <w:rFonts w:hint="eastAsia" w:ascii="宋体" w:hAnsi="宋体" w:eastAsia="宋体" w:cs="宋体"/>
          <w:color w:val="auto"/>
          <w:sz w:val="20"/>
          <w:szCs w:val="20"/>
          <w:highlight w:val="none"/>
        </w:rPr>
        <w:t xml:space="preserve"> </w:t>
      </w:r>
    </w:p>
    <w:p w14:paraId="664EEC6C">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关于监理人在施工现场的办公场所、生活场所的提供和费用承担的约定：</w:t>
      </w:r>
      <w:r>
        <w:rPr>
          <w:rFonts w:hint="eastAsia" w:ascii="宋体" w:hAnsi="宋体" w:eastAsia="宋体" w:cs="宋体"/>
          <w:color w:val="auto"/>
          <w:sz w:val="20"/>
          <w:szCs w:val="20"/>
          <w:highlight w:val="none"/>
          <w:u w:val="single"/>
        </w:rPr>
        <w:t>由承包人提供办公场所</w:t>
      </w:r>
      <w:r>
        <w:rPr>
          <w:rFonts w:hint="eastAsia" w:ascii="宋体" w:hAnsi="宋体" w:eastAsia="宋体" w:cs="宋体"/>
          <w:color w:val="auto"/>
          <w:sz w:val="20"/>
          <w:szCs w:val="20"/>
          <w:highlight w:val="none"/>
          <w:u w:val="single"/>
          <w:lang w:val="en-US" w:eastAsia="zh-CN"/>
        </w:rPr>
        <w:t>及</w:t>
      </w:r>
      <w:r>
        <w:rPr>
          <w:rFonts w:hint="eastAsia" w:ascii="宋体" w:hAnsi="宋体" w:eastAsia="宋体" w:cs="宋体"/>
          <w:color w:val="auto"/>
          <w:sz w:val="20"/>
          <w:szCs w:val="20"/>
          <w:highlight w:val="none"/>
          <w:u w:val="single"/>
        </w:rPr>
        <w:t>生活场所，满足发包人及监理人的要求，并承担相应费用以及水电费</w:t>
      </w:r>
      <w:r>
        <w:rPr>
          <w:rFonts w:hint="eastAsia" w:ascii="宋体" w:hAnsi="宋体" w:eastAsia="宋体" w:cs="宋体"/>
          <w:color w:val="auto"/>
          <w:sz w:val="20"/>
          <w:szCs w:val="20"/>
          <w:highlight w:val="none"/>
        </w:rPr>
        <w:t>。</w:t>
      </w:r>
    </w:p>
    <w:p w14:paraId="768028EF">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4.2 监理人员</w:t>
      </w:r>
    </w:p>
    <w:p w14:paraId="11D1A008">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总监理工程师：</w:t>
      </w:r>
    </w:p>
    <w:p w14:paraId="09D953FE">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姓    名：</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76117DBF">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职    务：</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7906C9F2">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监理工程师执业资格证书号：</w:t>
      </w:r>
      <w:r>
        <w:rPr>
          <w:rFonts w:hint="eastAsia" w:ascii="宋体" w:hAnsi="宋体" w:eastAsia="宋体" w:cs="宋体"/>
          <w:color w:val="auto"/>
          <w:kern w:val="0"/>
          <w:sz w:val="20"/>
          <w:szCs w:val="20"/>
          <w:highlight w:val="none"/>
          <w:u w:val="single"/>
        </w:rPr>
        <w:t xml:space="preserve">     </w:t>
      </w:r>
      <w:r>
        <w:rPr>
          <w:rFonts w:hint="eastAsia" w:ascii="宋体" w:hAnsi="宋体" w:eastAsia="宋体" w:cs="宋体"/>
          <w:color w:val="auto"/>
          <w:sz w:val="20"/>
          <w:szCs w:val="20"/>
          <w:highlight w:val="none"/>
          <w:u w:val="single"/>
        </w:rPr>
        <w:t></w:t>
      </w:r>
      <w:r>
        <w:rPr>
          <w:rFonts w:hint="eastAsia" w:ascii="宋体" w:hAnsi="宋体" w:eastAsia="宋体" w:cs="宋体"/>
          <w:color w:val="auto"/>
          <w:sz w:val="20"/>
          <w:szCs w:val="20"/>
          <w:highlight w:val="none"/>
        </w:rPr>
        <w:t>；</w:t>
      </w:r>
    </w:p>
    <w:p w14:paraId="5EDD5A2B">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联系电话：</w:t>
      </w:r>
      <w:r>
        <w:rPr>
          <w:rFonts w:hint="eastAsia" w:ascii="宋体" w:hAnsi="宋体" w:eastAsia="宋体" w:cs="宋体"/>
          <w:color w:val="auto"/>
          <w:sz w:val="20"/>
          <w:szCs w:val="20"/>
          <w:highlight w:val="none"/>
          <w:u w:val="single"/>
        </w:rPr>
        <w:t>               </w:t>
      </w:r>
      <w:r>
        <w:rPr>
          <w:rFonts w:hint="eastAsia" w:ascii="宋体" w:hAnsi="宋体" w:eastAsia="宋体" w:cs="宋体"/>
          <w:color w:val="auto"/>
          <w:sz w:val="20"/>
          <w:szCs w:val="20"/>
          <w:highlight w:val="none"/>
        </w:rPr>
        <w:t>；</w:t>
      </w:r>
    </w:p>
    <w:p w14:paraId="7BD50CAA">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电子信箱：</w:t>
      </w:r>
      <w:r>
        <w:rPr>
          <w:rFonts w:hint="eastAsia" w:ascii="宋体" w:hAnsi="宋体" w:eastAsia="宋体" w:cs="宋体"/>
          <w:color w:val="auto"/>
          <w:sz w:val="20"/>
          <w:szCs w:val="20"/>
          <w:highlight w:val="none"/>
          <w:u w:val="single"/>
        </w:rPr>
        <w:t>               </w:t>
      </w:r>
      <w:r>
        <w:rPr>
          <w:rFonts w:hint="eastAsia" w:ascii="宋体" w:hAnsi="宋体" w:eastAsia="宋体" w:cs="宋体"/>
          <w:color w:val="auto"/>
          <w:sz w:val="20"/>
          <w:szCs w:val="20"/>
          <w:highlight w:val="none"/>
        </w:rPr>
        <w:t>；</w:t>
      </w:r>
    </w:p>
    <w:p w14:paraId="0DD9272F">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通信地址：</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316292F2">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关于监理人的其他约定：</w:t>
      </w:r>
      <w:r>
        <w:rPr>
          <w:rFonts w:hint="eastAsia" w:ascii="宋体" w:hAnsi="宋体" w:eastAsia="宋体" w:cs="宋体"/>
          <w:color w:val="auto"/>
          <w:sz w:val="20"/>
          <w:szCs w:val="20"/>
          <w:highlight w:val="none"/>
          <w:u w:val="single"/>
        </w:rPr>
        <w:t>  /   </w:t>
      </w:r>
      <w:r>
        <w:rPr>
          <w:rFonts w:hint="eastAsia" w:ascii="宋体" w:hAnsi="宋体" w:eastAsia="宋体" w:cs="宋体"/>
          <w:color w:val="auto"/>
          <w:sz w:val="20"/>
          <w:szCs w:val="20"/>
          <w:highlight w:val="none"/>
        </w:rPr>
        <w:t>。</w:t>
      </w:r>
    </w:p>
    <w:p w14:paraId="0F8FDF83">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4.4 商定或确定</w:t>
      </w:r>
    </w:p>
    <w:p w14:paraId="132F5B4C">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在发包人和承包人不能通过协商达成一致意见时，发包人授权监理人对以下事项进行确定：</w:t>
      </w:r>
    </w:p>
    <w:p w14:paraId="35AE935F">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6D38D752">
      <w:pPr>
        <w:pStyle w:val="4"/>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b w:val="0"/>
          <w:color w:val="auto"/>
          <w:sz w:val="20"/>
          <w:szCs w:val="20"/>
          <w:highlight w:val="none"/>
        </w:rPr>
      </w:pPr>
      <w:r>
        <w:rPr>
          <w:rFonts w:hint="eastAsia" w:ascii="宋体" w:hAnsi="宋体" w:eastAsia="宋体" w:cs="宋体"/>
          <w:b w:val="0"/>
          <w:color w:val="auto"/>
          <w:sz w:val="20"/>
          <w:szCs w:val="20"/>
          <w:highlight w:val="none"/>
        </w:rPr>
        <w:t>5. 工程质量</w:t>
      </w:r>
    </w:p>
    <w:p w14:paraId="13C0C5B5">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5.1 质量要求</w:t>
      </w:r>
    </w:p>
    <w:p w14:paraId="3D0932AE">
      <w:pPr>
        <w:pStyle w:val="7"/>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5.1.1 特殊质量标准和要求</w:t>
      </w:r>
    </w:p>
    <w:p w14:paraId="19054B5A">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5.1.1.1坚决贯彻执行《建设工程质量管理条例》，严格履行施工单位的质量责任和义务。</w:t>
      </w:r>
    </w:p>
    <w:p w14:paraId="7B8C102C">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5.1.1.2严格执行《工程建设标准强制性条文》的有关条款，确保建设工程施工质量；接受质量监督部门和发包人委托的监理单位依照《工程建设标准强制性条文》和有关法规进行监督；</w:t>
      </w:r>
    </w:p>
    <w:p w14:paraId="390832CA">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5.1.1.3工程竣工经发包人组织设计、地勘、施工、监理等有关单位依据《建筑工程施工质量验收统一标准》（GB50300-2013）及有关的施工验收规范，施工质量验收合格；</w:t>
      </w:r>
    </w:p>
    <w:p w14:paraId="271EFEB3">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5.1.1.4 单位工程质量符合以下规定才能验收合格</w:t>
      </w:r>
    </w:p>
    <w:p w14:paraId="520AC251">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a.</w:t>
      </w:r>
      <w:r>
        <w:rPr>
          <w:rFonts w:hint="eastAsia" w:ascii="宋体" w:hAnsi="宋体" w:eastAsia="宋体" w:cs="宋体"/>
          <w:color w:val="auto"/>
          <w:sz w:val="20"/>
          <w:szCs w:val="20"/>
          <w:highlight w:val="none"/>
          <w:u w:val="single"/>
        </w:rPr>
        <w:tab/>
      </w:r>
      <w:r>
        <w:rPr>
          <w:rFonts w:hint="eastAsia" w:ascii="宋体" w:hAnsi="宋体" w:eastAsia="宋体" w:cs="宋体"/>
          <w:color w:val="auto"/>
          <w:sz w:val="20"/>
          <w:szCs w:val="20"/>
          <w:highlight w:val="none"/>
          <w:u w:val="single"/>
        </w:rPr>
        <w:t>单位工程所含分部工程的质量均应验收合格。</w:t>
      </w:r>
    </w:p>
    <w:p w14:paraId="36683A6E">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b.</w:t>
      </w:r>
      <w:r>
        <w:rPr>
          <w:rFonts w:hint="eastAsia" w:ascii="宋体" w:hAnsi="宋体" w:eastAsia="宋体" w:cs="宋体"/>
          <w:color w:val="auto"/>
          <w:sz w:val="20"/>
          <w:szCs w:val="20"/>
          <w:highlight w:val="none"/>
          <w:u w:val="single"/>
        </w:rPr>
        <w:tab/>
      </w:r>
      <w:r>
        <w:rPr>
          <w:rFonts w:hint="eastAsia" w:ascii="宋体" w:hAnsi="宋体" w:eastAsia="宋体" w:cs="宋体"/>
          <w:color w:val="auto"/>
          <w:sz w:val="20"/>
          <w:szCs w:val="20"/>
          <w:highlight w:val="none"/>
          <w:u w:val="single"/>
        </w:rPr>
        <w:t>质量控制资料完整。</w:t>
      </w:r>
    </w:p>
    <w:p w14:paraId="01470D1F">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c.</w:t>
      </w:r>
      <w:r>
        <w:rPr>
          <w:rFonts w:hint="eastAsia" w:ascii="宋体" w:hAnsi="宋体" w:eastAsia="宋体" w:cs="宋体"/>
          <w:color w:val="auto"/>
          <w:sz w:val="20"/>
          <w:szCs w:val="20"/>
          <w:highlight w:val="none"/>
          <w:u w:val="single"/>
        </w:rPr>
        <w:tab/>
      </w:r>
      <w:r>
        <w:rPr>
          <w:rFonts w:hint="eastAsia" w:ascii="宋体" w:hAnsi="宋体" w:eastAsia="宋体" w:cs="宋体"/>
          <w:color w:val="auto"/>
          <w:sz w:val="20"/>
          <w:szCs w:val="20"/>
          <w:highlight w:val="none"/>
          <w:u w:val="single"/>
        </w:rPr>
        <w:t>单位工程所含分部工程涉及安全和功能的检测资料完整。</w:t>
      </w:r>
    </w:p>
    <w:p w14:paraId="75FDAEF6">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d.</w:t>
      </w:r>
      <w:r>
        <w:rPr>
          <w:rFonts w:hint="eastAsia" w:ascii="宋体" w:hAnsi="宋体" w:eastAsia="宋体" w:cs="宋体"/>
          <w:color w:val="auto"/>
          <w:sz w:val="20"/>
          <w:szCs w:val="20"/>
          <w:highlight w:val="none"/>
          <w:u w:val="single"/>
        </w:rPr>
        <w:tab/>
      </w:r>
      <w:r>
        <w:rPr>
          <w:rFonts w:hint="eastAsia" w:ascii="宋体" w:hAnsi="宋体" w:eastAsia="宋体" w:cs="宋体"/>
          <w:color w:val="auto"/>
          <w:sz w:val="20"/>
          <w:szCs w:val="20"/>
          <w:highlight w:val="none"/>
          <w:u w:val="single"/>
        </w:rPr>
        <w:t>主要功能项目的抽查结果符合相关专业质量验收规范的规定。</w:t>
      </w:r>
    </w:p>
    <w:p w14:paraId="232232B9">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e.</w:t>
      </w:r>
      <w:r>
        <w:rPr>
          <w:rFonts w:hint="eastAsia" w:ascii="宋体" w:hAnsi="宋体" w:eastAsia="宋体" w:cs="宋体"/>
          <w:color w:val="auto"/>
          <w:sz w:val="20"/>
          <w:szCs w:val="20"/>
          <w:highlight w:val="none"/>
          <w:u w:val="single"/>
        </w:rPr>
        <w:tab/>
      </w:r>
      <w:r>
        <w:rPr>
          <w:rFonts w:hint="eastAsia" w:ascii="宋体" w:hAnsi="宋体" w:eastAsia="宋体" w:cs="宋体"/>
          <w:color w:val="auto"/>
          <w:sz w:val="20"/>
          <w:szCs w:val="20"/>
          <w:highlight w:val="none"/>
          <w:u w:val="single"/>
        </w:rPr>
        <w:t>观感质量验收符合有关要求。</w:t>
      </w:r>
    </w:p>
    <w:p w14:paraId="5CF387A3">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5.1.2</w:t>
      </w:r>
      <w:r>
        <w:rPr>
          <w:rFonts w:hint="eastAsia" w:ascii="宋体" w:hAnsi="宋体" w:eastAsia="宋体" w:cs="宋体"/>
          <w:color w:val="auto"/>
          <w:sz w:val="20"/>
          <w:szCs w:val="20"/>
          <w:highlight w:val="none"/>
          <w:u w:val="single"/>
        </w:rPr>
        <w:t>因发包人原因造成工程质量未达到合同约定标准的，由发包人承担因此延误的工期。</w:t>
      </w:r>
    </w:p>
    <w:p w14:paraId="2EB5EDEF">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5.1.3</w:t>
      </w:r>
      <w:r>
        <w:rPr>
          <w:rFonts w:hint="eastAsia" w:ascii="宋体" w:hAnsi="宋体" w:eastAsia="宋体" w:cs="宋体"/>
          <w:color w:val="auto"/>
          <w:sz w:val="20"/>
          <w:szCs w:val="20"/>
          <w:highlight w:val="none"/>
          <w:u w:val="single"/>
        </w:rPr>
        <w:t>因承包人原因</w:t>
      </w:r>
      <w:r>
        <w:rPr>
          <w:rFonts w:hint="eastAsia" w:ascii="宋体" w:hAnsi="宋体" w:eastAsia="宋体" w:cs="宋体"/>
          <w:color w:val="auto"/>
          <w:kern w:val="0"/>
          <w:sz w:val="20"/>
          <w:szCs w:val="20"/>
          <w:highlight w:val="none"/>
          <w:u w:val="single"/>
        </w:rPr>
        <w:t>造</w:t>
      </w:r>
      <w:r>
        <w:rPr>
          <w:rFonts w:hint="eastAsia" w:ascii="宋体" w:hAnsi="宋体" w:eastAsia="宋体" w:cs="宋体"/>
          <w:color w:val="auto"/>
          <w:sz w:val="20"/>
          <w:szCs w:val="20"/>
          <w:highlight w:val="none"/>
          <w:u w:val="single"/>
        </w:rPr>
        <w:t>成工程质量未达到合同约定标准的，发包人有权要求承包人在指定期限内返工直至工程质量达到合同约定的标准为止，并按本合同专有条款第16.2.2条之规定承担违约责任；如承包人未在指定期限内完成修复并达到合同约定的质量标准，发包人有权聘请第三方进行修复，所发生的一切费用，由承包人自行承担，发包人在应付给承包人的价款中直接扣除。</w:t>
      </w:r>
    </w:p>
    <w:p w14:paraId="5C4330F1">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5.1.4关于本项目所涉及到的消防工程，由承包人综合考虑施工方案并与消防主管部门充分沟通，确保验收通过。且相关费用包含在合同价款中，发包人不在另行支付相关费用。</w:t>
      </w:r>
    </w:p>
    <w:p w14:paraId="7548D30A">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关于工程奖项的约定：</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rPr>
        <w:t>。</w:t>
      </w:r>
    </w:p>
    <w:p w14:paraId="71F0EABC">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5.2.质量保证措施</w:t>
      </w:r>
    </w:p>
    <w:p w14:paraId="4A3532EE">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5.2.2承包人的质量管理：</w:t>
      </w:r>
      <w:r>
        <w:rPr>
          <w:rFonts w:hint="eastAsia" w:ascii="宋体" w:hAnsi="宋体" w:eastAsia="宋体" w:cs="宋体"/>
          <w:color w:val="auto"/>
          <w:sz w:val="20"/>
          <w:szCs w:val="20"/>
          <w:highlight w:val="none"/>
          <w:u w:val="single"/>
        </w:rPr>
        <w:t>承包人除应执行本合同通用条款之约定外，还应遵守并执行发包人有关工程质量管理的制度</w:t>
      </w:r>
      <w:r>
        <w:rPr>
          <w:rFonts w:hint="eastAsia" w:ascii="宋体" w:hAnsi="宋体" w:eastAsia="宋体" w:cs="宋体"/>
          <w:color w:val="auto"/>
          <w:sz w:val="20"/>
          <w:szCs w:val="20"/>
          <w:highlight w:val="none"/>
        </w:rPr>
        <w:t>。</w:t>
      </w:r>
    </w:p>
    <w:p w14:paraId="1A358E1C">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5.3 隐蔽工程检查</w:t>
      </w:r>
    </w:p>
    <w:p w14:paraId="443245B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5.3.2承包人提前通知监理人隐蔽工程检查的期限的约定：</w:t>
      </w:r>
      <w:r>
        <w:rPr>
          <w:rFonts w:hint="eastAsia" w:ascii="宋体" w:hAnsi="宋体" w:eastAsia="宋体" w:cs="宋体"/>
          <w:color w:val="auto"/>
          <w:sz w:val="20"/>
          <w:szCs w:val="20"/>
          <w:highlight w:val="none"/>
          <w:u w:val="single"/>
        </w:rPr>
        <w:t>应在共同检查前48小时书面通知监理人。</w:t>
      </w:r>
    </w:p>
    <w:p w14:paraId="252C5768">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监理人不能按时进行检查时，应提前</w:t>
      </w:r>
      <w:r>
        <w:rPr>
          <w:rFonts w:hint="eastAsia" w:ascii="宋体" w:hAnsi="宋体" w:eastAsia="宋体" w:cs="宋体"/>
          <w:color w:val="auto"/>
          <w:sz w:val="20"/>
          <w:szCs w:val="20"/>
          <w:highlight w:val="none"/>
          <w:u w:val="single"/>
        </w:rPr>
        <w:t xml:space="preserve"> 24 </w:t>
      </w:r>
      <w:r>
        <w:rPr>
          <w:rFonts w:hint="eastAsia" w:ascii="宋体" w:hAnsi="宋体" w:eastAsia="宋体" w:cs="宋体"/>
          <w:color w:val="auto"/>
          <w:sz w:val="20"/>
          <w:szCs w:val="20"/>
          <w:highlight w:val="none"/>
        </w:rPr>
        <w:t>小时提交书面延期要求。</w:t>
      </w:r>
    </w:p>
    <w:p w14:paraId="18D32D26">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关于延期最长不得超过：</w:t>
      </w:r>
      <w:r>
        <w:rPr>
          <w:rFonts w:hint="eastAsia" w:ascii="宋体" w:hAnsi="宋体" w:eastAsia="宋体" w:cs="宋体"/>
          <w:color w:val="auto"/>
          <w:sz w:val="20"/>
          <w:szCs w:val="20"/>
          <w:highlight w:val="none"/>
          <w:u w:val="single"/>
        </w:rPr>
        <w:t>24</w:t>
      </w:r>
      <w:r>
        <w:rPr>
          <w:rFonts w:hint="eastAsia" w:ascii="宋体" w:hAnsi="宋体" w:eastAsia="宋体" w:cs="宋体"/>
          <w:color w:val="auto"/>
          <w:sz w:val="20"/>
          <w:szCs w:val="20"/>
          <w:highlight w:val="none"/>
        </w:rPr>
        <w:t>小时。</w:t>
      </w:r>
    </w:p>
    <w:p w14:paraId="6420DE75">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5.4不合格工程的处理</w:t>
      </w:r>
    </w:p>
    <w:p w14:paraId="331442F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5.4.1 因承包人原因造成的不合格工程，按本合同专用条款第5.1.3及16.2.3第（3）项之相关规定承担违约责任。</w:t>
      </w:r>
    </w:p>
    <w:p w14:paraId="20386B6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5.4.2 因发包人原因造成的不合格工程按本合同专用条款第5.1.2之规定承担违约责任。</w:t>
      </w:r>
    </w:p>
    <w:p w14:paraId="71343D8C">
      <w:pPr>
        <w:pStyle w:val="4"/>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b w:val="0"/>
          <w:color w:val="auto"/>
          <w:sz w:val="20"/>
          <w:szCs w:val="20"/>
          <w:highlight w:val="none"/>
        </w:rPr>
      </w:pPr>
      <w:r>
        <w:rPr>
          <w:rFonts w:hint="eastAsia" w:ascii="宋体" w:hAnsi="宋体" w:eastAsia="宋体" w:cs="宋体"/>
          <w:b w:val="0"/>
          <w:color w:val="auto"/>
          <w:sz w:val="20"/>
          <w:szCs w:val="20"/>
          <w:highlight w:val="none"/>
        </w:rPr>
        <w:t>6. 安全文明施工与环境保护</w:t>
      </w:r>
    </w:p>
    <w:p w14:paraId="3E4C1E1E">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6.1安全文明施工</w:t>
      </w:r>
    </w:p>
    <w:p w14:paraId="078D7E4D">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6.1.1 项目安全生产的达标目标及相应事项的约定：</w:t>
      </w:r>
      <w:r>
        <w:rPr>
          <w:rFonts w:hint="eastAsia" w:ascii="宋体" w:hAnsi="宋体" w:eastAsia="宋体" w:cs="宋体"/>
          <w:color w:val="auto"/>
          <w:sz w:val="20"/>
          <w:szCs w:val="20"/>
          <w:highlight w:val="none"/>
          <w:u w:val="single"/>
        </w:rPr>
        <w:t>按照国家和陕西省、西安市有关规定应采取的任何必要安全防护措施所需价款已包含在发包人支付的合同价款当中，发包人无需另行支付。承包人承担由于自身措施不力造成事故的全部责任和因此发生的全部费用。</w:t>
      </w:r>
    </w:p>
    <w:p w14:paraId="34CE9C2A">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安全目标为无死亡事故，工伤频率控制在</w:t>
      </w:r>
      <w:r>
        <w:rPr>
          <w:rFonts w:hint="eastAsia" w:ascii="宋体" w:hAnsi="宋体" w:eastAsia="宋体" w:cs="宋体"/>
          <w:color w:val="auto"/>
          <w:sz w:val="20"/>
          <w:szCs w:val="20"/>
          <w:highlight w:val="none"/>
          <w:u w:val="single"/>
          <w:lang w:val="en-US" w:eastAsia="zh-CN"/>
        </w:rPr>
        <w:t>项目所在地</w:t>
      </w:r>
      <w:r>
        <w:rPr>
          <w:rFonts w:hint="eastAsia" w:ascii="宋体" w:hAnsi="宋体" w:eastAsia="宋体" w:cs="宋体"/>
          <w:color w:val="auto"/>
          <w:sz w:val="20"/>
          <w:szCs w:val="20"/>
          <w:highlight w:val="none"/>
          <w:u w:val="single"/>
        </w:rPr>
        <w:t>建筑施工安全管理法规规定的指标要求范围内。若发生工伤事故，费用全部由承包人承担，因此给发包人造成损失的，还应按照发包人的实际损失承担赔偿责任。</w:t>
      </w:r>
    </w:p>
    <w:p w14:paraId="2D5D9A2C">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在施工中，因承包人施工原因对他人的人身和财产造成损失，应由承包人妥善处理并承担责任，如果被害人要求发包人承担赔偿责任或者连带赔偿责任，发包人有权在承包人的工程款中予以扣减或另行向承包人追偿。</w:t>
      </w:r>
    </w:p>
    <w:p w14:paraId="1FD83E52">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6.1.2安全生产保证措施的约定：</w:t>
      </w:r>
    </w:p>
    <w:p w14:paraId="1C16261D">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kern w:val="0"/>
          <w:sz w:val="20"/>
          <w:szCs w:val="20"/>
          <w:highlight w:val="none"/>
          <w:u w:val="single"/>
        </w:rPr>
      </w:pPr>
      <w:r>
        <w:rPr>
          <w:rFonts w:hint="eastAsia" w:ascii="宋体" w:hAnsi="宋体" w:eastAsia="宋体" w:cs="宋体"/>
          <w:color w:val="auto"/>
          <w:sz w:val="20"/>
          <w:szCs w:val="20"/>
          <w:highlight w:val="none"/>
        </w:rPr>
        <w:t>6.1.2.1</w:t>
      </w:r>
      <w:r>
        <w:rPr>
          <w:rFonts w:hint="eastAsia" w:ascii="宋体" w:hAnsi="宋体" w:eastAsia="宋体" w:cs="宋体"/>
          <w:color w:val="auto"/>
          <w:kern w:val="0"/>
          <w:sz w:val="20"/>
          <w:szCs w:val="20"/>
          <w:highlight w:val="none"/>
          <w:u w:val="single"/>
        </w:rPr>
        <w:t>承包人应按建设行政管理部门和相关部门的要求，承担本工程的安全保卫、消防及非夜间施工照明等工作和提供相应设施（如护板、围栏等），包括：各类基坑支护结构，各类临时支撑体系，大型施工机械的安装、使用、拆除，在工地现场配置足够数量、称职的保安，以保护现场及周边环境公共安全，并提供方便。承包人需制订安全措施的方面包括各类脚手架和作业平台，临时用电系统和电动机具、设备、“四口五临边”防护，现场消防安全，高空作业（防高空坠落和坠物打击）现场周边环境安全等。</w:t>
      </w:r>
    </w:p>
    <w:p w14:paraId="3CABE1E7">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6.1.2.2</w:t>
      </w:r>
      <w:r>
        <w:rPr>
          <w:rFonts w:hint="eastAsia" w:ascii="宋体" w:hAnsi="宋体" w:eastAsia="宋体" w:cs="宋体"/>
          <w:color w:val="auto"/>
          <w:sz w:val="20"/>
          <w:szCs w:val="20"/>
          <w:highlight w:val="none"/>
          <w:u w:val="single"/>
        </w:rPr>
        <w:t>发包人有权随时对承包人的安全防护措施的组织实施行进行监督检查，经检查不符合规定的，承包人应立即无条件整改。未在发包人责令期限完成整改的，承包人应承担每日1000元违约金。</w:t>
      </w:r>
    </w:p>
    <w:p w14:paraId="1CB7DD7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6.1.4 关于治安保卫的特别约定：</w:t>
      </w:r>
    </w:p>
    <w:p w14:paraId="45AC95A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关于编制施工场地治安管理计划的约定：</w:t>
      </w:r>
      <w:r>
        <w:rPr>
          <w:rFonts w:hint="eastAsia" w:ascii="宋体" w:hAnsi="宋体" w:eastAsia="宋体" w:cs="宋体"/>
          <w:color w:val="auto"/>
          <w:sz w:val="20"/>
          <w:szCs w:val="20"/>
          <w:highlight w:val="none"/>
          <w:u w:val="single"/>
        </w:rPr>
        <w:t xml:space="preserve">由承包人在工程开工后7天内编制施工场地治安管理计划，并上报给总监理工程师及发包人 </w:t>
      </w:r>
      <w:r>
        <w:rPr>
          <w:rFonts w:hint="eastAsia" w:ascii="宋体" w:hAnsi="宋体" w:eastAsia="宋体" w:cs="宋体"/>
          <w:color w:val="auto"/>
          <w:sz w:val="20"/>
          <w:szCs w:val="20"/>
          <w:highlight w:val="none"/>
        </w:rPr>
        <w:t>。</w:t>
      </w:r>
    </w:p>
    <w:p w14:paraId="71D1F537">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6.1.5 文明施工</w:t>
      </w:r>
    </w:p>
    <w:p w14:paraId="04868746">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合同履行期间，合同当事人均应当遵守国家和工程所在地有关安全生产的要求，合同当事人有特别要求的，应在专用合同条件中明确安全生产标准化目标及相应事项。承包人有权拒绝发包人及工程师强令承包人违章作业、冒险施工的任何指示。</w:t>
      </w:r>
    </w:p>
    <w:p w14:paraId="3849C1F7">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在工程实施过程中，如遇到突发的地质变动、事先未知的地下施工障碍等影响施工安全的紧急情况，承包人应及时报告工程师和发包人，发包人应当及时下令停工并采取应急措施，按照相关法律法规的要求需上报政府有关行政管理部门的，应依法上报。</w:t>
      </w:r>
    </w:p>
    <w:p w14:paraId="656A3335">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6.1.6 关于安全文明施工费支付比例和支付期限的约定：</w:t>
      </w:r>
    </w:p>
    <w:p w14:paraId="6FDA4B94">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①发包人在支付工程预付款同时，一次性足额支付安全文明施工费</w:t>
      </w:r>
      <w:r>
        <w:rPr>
          <w:rFonts w:hint="eastAsia" w:ascii="宋体" w:hAnsi="宋体" w:eastAsia="宋体" w:cs="宋体"/>
          <w:color w:val="auto"/>
          <w:kern w:val="0"/>
          <w:sz w:val="20"/>
          <w:szCs w:val="20"/>
          <w:highlight w:val="none"/>
          <w:u w:val="single"/>
        </w:rPr>
        <w:t>（不含暂列金额</w:t>
      </w:r>
      <w:r>
        <w:rPr>
          <w:rFonts w:hint="eastAsia" w:ascii="宋体" w:hAnsi="宋体" w:eastAsia="宋体" w:cs="宋体"/>
          <w:color w:val="auto"/>
          <w:sz w:val="20"/>
          <w:szCs w:val="20"/>
          <w:highlight w:val="none"/>
          <w:u w:val="single"/>
        </w:rPr>
        <w:t>。</w:t>
      </w:r>
    </w:p>
    <w:p w14:paraId="382CCE7D">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②承包人需提供安全防护、文明施工措施费用的支付计划和落实情况。工程师对承包人落实安全防护、文明施工措施情况进行现场监理。</w:t>
      </w:r>
    </w:p>
    <w:p w14:paraId="415F5326">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u w:val="single"/>
        </w:rPr>
        <w:t>③若发现承包人未落实安全防护、文明施工措施的，有权责令其立即整改</w:t>
      </w:r>
      <w:r>
        <w:rPr>
          <w:rFonts w:hint="eastAsia" w:ascii="宋体" w:hAnsi="宋体" w:eastAsia="宋体" w:cs="宋体"/>
          <w:color w:val="auto"/>
          <w:sz w:val="20"/>
          <w:szCs w:val="20"/>
          <w:highlight w:val="none"/>
          <w:u w:val="single"/>
          <w:lang w:eastAsia="zh-CN"/>
        </w:rPr>
        <w:t>，</w:t>
      </w:r>
      <w:r>
        <w:rPr>
          <w:rFonts w:hint="eastAsia" w:ascii="宋体" w:hAnsi="宋体" w:eastAsia="宋体" w:cs="宋体"/>
          <w:color w:val="auto"/>
          <w:sz w:val="20"/>
          <w:szCs w:val="20"/>
          <w:highlight w:val="none"/>
          <w:u w:val="single"/>
          <w:lang w:val="en-US" w:eastAsia="zh-CN"/>
        </w:rPr>
        <w:t>否则责任由承包人承担</w:t>
      </w:r>
      <w:r>
        <w:rPr>
          <w:rFonts w:hint="eastAsia" w:ascii="宋体" w:hAnsi="宋体" w:eastAsia="宋体" w:cs="宋体"/>
          <w:color w:val="auto"/>
          <w:sz w:val="20"/>
          <w:szCs w:val="20"/>
          <w:highlight w:val="none"/>
          <w:u w:val="single"/>
        </w:rPr>
        <w:t>。</w:t>
      </w:r>
    </w:p>
    <w:p w14:paraId="0B695CC0">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6.1.7 紧急情况处理</w:t>
      </w:r>
    </w:p>
    <w:p w14:paraId="56F017A1">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在工程实施期间或保修期内发生危及工程安全的事件，监理人或发包人通知承包人进行抢救，承包人声明无能力或不愿立即执行的，发包人有权雇佣其他人员进行抢救。除由此增加的费用和（或）延误的工期由承包人承担外，承包人还应向发包人支付每次 10000-50000元违约金。</w:t>
      </w:r>
    </w:p>
    <w:p w14:paraId="0612CE0C">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6.3 环境保护</w:t>
      </w:r>
    </w:p>
    <w:p w14:paraId="49EC94C1">
      <w:pPr>
        <w:pStyle w:val="4"/>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b w:val="0"/>
          <w:color w:val="auto"/>
          <w:sz w:val="20"/>
          <w:szCs w:val="20"/>
          <w:highlight w:val="none"/>
        </w:rPr>
      </w:pPr>
      <w:r>
        <w:rPr>
          <w:rFonts w:hint="eastAsia" w:ascii="宋体" w:hAnsi="宋体" w:eastAsia="宋体" w:cs="宋体"/>
          <w:b w:val="0"/>
          <w:color w:val="auto"/>
          <w:sz w:val="20"/>
          <w:szCs w:val="20"/>
          <w:highlight w:val="none"/>
        </w:rPr>
        <w:t>7. 工期和进度</w:t>
      </w:r>
    </w:p>
    <w:p w14:paraId="49E4768E">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7.1 施工组织设计</w:t>
      </w:r>
    </w:p>
    <w:p w14:paraId="24A2876A">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7.1.1 合同当事人约定的施工组织设计应包括的其他内容：</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74E2E20E">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7.1.2 施工组织设计的提交和修改</w:t>
      </w:r>
    </w:p>
    <w:p w14:paraId="1C252AA9">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承包人提交详细施工组织设计的期限的约定：</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进场后30天内</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3EBD313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发包人和监理人在收到详细的施工组织设计后确认或提出修改意见的期限：</w:t>
      </w:r>
      <w:r>
        <w:rPr>
          <w:rFonts w:hint="eastAsia" w:ascii="宋体" w:hAnsi="宋体" w:eastAsia="宋体" w:cs="宋体"/>
          <w:color w:val="auto"/>
          <w:sz w:val="20"/>
          <w:szCs w:val="20"/>
          <w:highlight w:val="none"/>
          <w:u w:val="single"/>
        </w:rPr>
        <w:t xml:space="preserve"> 收到承包人提交的资料后5日内予以确定</w:t>
      </w:r>
      <w:r>
        <w:rPr>
          <w:rFonts w:hint="eastAsia" w:ascii="宋体" w:hAnsi="宋体" w:eastAsia="宋体" w:cs="宋体"/>
          <w:color w:val="auto"/>
          <w:sz w:val="20"/>
          <w:szCs w:val="20"/>
          <w:highlight w:val="none"/>
        </w:rPr>
        <w:t>。</w:t>
      </w:r>
    </w:p>
    <w:p w14:paraId="3B7CB885">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7.2 施工进度计划</w:t>
      </w:r>
    </w:p>
    <w:p w14:paraId="3BD0B610">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7.2.2 施工进度计划的修订</w:t>
      </w:r>
    </w:p>
    <w:p w14:paraId="4CA8DC51">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发包人和监理人在收到修订的施工进度计划后确认或提出修改意见的期限：</w:t>
      </w:r>
      <w:r>
        <w:rPr>
          <w:rFonts w:hint="eastAsia" w:ascii="宋体" w:hAnsi="宋体" w:eastAsia="宋体" w:cs="宋体"/>
          <w:color w:val="auto"/>
          <w:sz w:val="20"/>
          <w:szCs w:val="20"/>
          <w:highlight w:val="none"/>
          <w:u w:val="single"/>
        </w:rPr>
        <w:t xml:space="preserve"> 收到承包人提交的资料后5日内予以确定  </w:t>
      </w:r>
      <w:r>
        <w:rPr>
          <w:rFonts w:hint="eastAsia" w:ascii="宋体" w:hAnsi="宋体" w:eastAsia="宋体" w:cs="宋体"/>
          <w:color w:val="auto"/>
          <w:sz w:val="20"/>
          <w:szCs w:val="20"/>
          <w:highlight w:val="none"/>
        </w:rPr>
        <w:t>。</w:t>
      </w:r>
    </w:p>
    <w:p w14:paraId="7E0CF227">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7.3 开工</w:t>
      </w:r>
    </w:p>
    <w:p w14:paraId="66B896F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7.3.1 开工准备</w:t>
      </w:r>
    </w:p>
    <w:p w14:paraId="172543F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关于承包人提交工程开工报审表的期限：</w:t>
      </w:r>
      <w:r>
        <w:rPr>
          <w:rFonts w:hint="eastAsia" w:ascii="宋体" w:hAnsi="宋体" w:eastAsia="宋体" w:cs="宋体"/>
          <w:color w:val="auto"/>
          <w:sz w:val="20"/>
          <w:szCs w:val="20"/>
          <w:highlight w:val="none"/>
          <w:u w:val="single"/>
        </w:rPr>
        <w:t>正式开工前7日</w:t>
      </w:r>
      <w:r>
        <w:rPr>
          <w:rFonts w:hint="eastAsia" w:ascii="宋体" w:hAnsi="宋体" w:eastAsia="宋体" w:cs="宋体"/>
          <w:color w:val="auto"/>
          <w:sz w:val="20"/>
          <w:szCs w:val="20"/>
          <w:highlight w:val="none"/>
        </w:rPr>
        <w:t>。</w:t>
      </w:r>
    </w:p>
    <w:p w14:paraId="0B0129C0">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关于发包人应完成的其他开工准备工作及期限：</w:t>
      </w:r>
      <w:r>
        <w:rPr>
          <w:rFonts w:hint="eastAsia" w:ascii="宋体" w:hAnsi="宋体" w:eastAsia="宋体" w:cs="宋体"/>
          <w:color w:val="auto"/>
          <w:sz w:val="20"/>
          <w:szCs w:val="20"/>
          <w:highlight w:val="none"/>
          <w:u w:val="single"/>
        </w:rPr>
        <w:t>正式开工前7日</w:t>
      </w:r>
      <w:r>
        <w:rPr>
          <w:rFonts w:hint="eastAsia" w:ascii="宋体" w:hAnsi="宋体" w:eastAsia="宋体" w:cs="宋体"/>
          <w:color w:val="auto"/>
          <w:sz w:val="20"/>
          <w:szCs w:val="20"/>
          <w:highlight w:val="none"/>
        </w:rPr>
        <w:t>。</w:t>
      </w:r>
    </w:p>
    <w:p w14:paraId="3C4BCEC8">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关于承包人应完成的其他开工准备工作及期限：</w:t>
      </w:r>
      <w:r>
        <w:rPr>
          <w:rFonts w:hint="eastAsia" w:ascii="宋体" w:hAnsi="宋体" w:eastAsia="宋体" w:cs="宋体"/>
          <w:color w:val="auto"/>
          <w:sz w:val="20"/>
          <w:szCs w:val="20"/>
          <w:highlight w:val="none"/>
          <w:u w:val="single"/>
        </w:rPr>
        <w:t>正式开工前7日</w:t>
      </w:r>
      <w:r>
        <w:rPr>
          <w:rFonts w:hint="eastAsia" w:ascii="宋体" w:hAnsi="宋体" w:eastAsia="宋体" w:cs="宋体"/>
          <w:color w:val="auto"/>
          <w:sz w:val="20"/>
          <w:szCs w:val="20"/>
          <w:highlight w:val="none"/>
        </w:rPr>
        <w:t>。</w:t>
      </w:r>
    </w:p>
    <w:p w14:paraId="4EADED9E">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7.3.2开工通知</w:t>
      </w:r>
    </w:p>
    <w:p w14:paraId="03F4F3E3">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发包人应按照法律规定获得工程施工所需的许可。经发包人同意后，监理人发出的开工通知应符合法律规定。监理人应在计划开工日期7天前向承包人发出开工通知。</w:t>
      </w:r>
    </w:p>
    <w:p w14:paraId="0AC8DF78">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7.4 测量放线</w:t>
      </w:r>
    </w:p>
    <w:p w14:paraId="5D29AD5F">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7.4.1发包人通过监理人向承包人提供测量基准点、基准线和水准点及其书面资料的期限：</w:t>
      </w:r>
      <w:r>
        <w:rPr>
          <w:rFonts w:hint="eastAsia" w:ascii="宋体" w:hAnsi="宋体" w:eastAsia="宋体" w:cs="宋体"/>
          <w:color w:val="auto"/>
          <w:sz w:val="20"/>
          <w:szCs w:val="20"/>
          <w:highlight w:val="none"/>
          <w:u w:val="single"/>
        </w:rPr>
        <w:t>正式开工前7日</w:t>
      </w:r>
      <w:r>
        <w:rPr>
          <w:rFonts w:hint="eastAsia" w:ascii="宋体" w:hAnsi="宋体" w:eastAsia="宋体" w:cs="宋体"/>
          <w:color w:val="auto"/>
          <w:sz w:val="20"/>
          <w:szCs w:val="20"/>
          <w:highlight w:val="none"/>
        </w:rPr>
        <w:t>。</w:t>
      </w:r>
    </w:p>
    <w:p w14:paraId="6F7FB75E">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7.5 工期延误</w:t>
      </w:r>
    </w:p>
    <w:p w14:paraId="53D452D7">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7.5.1 因发包人原因导致工期延误</w:t>
      </w:r>
    </w:p>
    <w:p w14:paraId="07709578">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合同履行过程中，出现下列情形导致工期延误的，由发包人顺延相应的工期：</w:t>
      </w:r>
    </w:p>
    <w:p w14:paraId="184280FB">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（1）发包人未能按合同约定提供图纸或所提供图纸不符合合同约定的；</w:t>
      </w:r>
    </w:p>
    <w:p w14:paraId="6207960C">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（2）发包人未能按合同约定提供施工现场、施工条件、基础资料、许可、批准等开工条件的；</w:t>
      </w:r>
    </w:p>
    <w:p w14:paraId="0446564C">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（3）发包人未能在计划开工日期之日起</w:t>
      </w:r>
      <w:r>
        <w:rPr>
          <w:rFonts w:hint="eastAsia" w:ascii="宋体" w:hAnsi="宋体" w:eastAsia="宋体" w:cs="宋体"/>
          <w:color w:val="auto"/>
          <w:sz w:val="20"/>
          <w:szCs w:val="20"/>
          <w:highlight w:val="none"/>
          <w:u w:val="single"/>
          <w:lang w:val="en-US" w:eastAsia="zh-CN"/>
        </w:rPr>
        <w:t>5</w:t>
      </w:r>
      <w:r>
        <w:rPr>
          <w:rFonts w:hint="eastAsia" w:ascii="宋体" w:hAnsi="宋体" w:eastAsia="宋体" w:cs="宋体"/>
          <w:color w:val="auto"/>
          <w:sz w:val="20"/>
          <w:szCs w:val="20"/>
          <w:highlight w:val="none"/>
          <w:u w:val="single"/>
        </w:rPr>
        <w:t>天内同意下达开工通知的；</w:t>
      </w:r>
    </w:p>
    <w:p w14:paraId="6089685E">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（4）发包人未能按合同约定日期支付工程预付款、进度款或竣工结算款的；</w:t>
      </w:r>
    </w:p>
    <w:p w14:paraId="62C189E1">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（5）监理人未按合同约定发出指示、批准等文件的；</w:t>
      </w:r>
    </w:p>
    <w:p w14:paraId="20403A65">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（6）因发包人原因导致工期延误的其他情形：  /  。</w:t>
      </w:r>
    </w:p>
    <w:p w14:paraId="72C2E3A8">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7</w:t>
      </w:r>
      <w:bookmarkStart w:id="12" w:name="_Toc312678012"/>
      <w:bookmarkStart w:id="13" w:name="_Toc312677486"/>
      <w:bookmarkStart w:id="14" w:name="_Toc318581169"/>
      <w:bookmarkStart w:id="15" w:name="_Toc297216177"/>
      <w:bookmarkStart w:id="16" w:name="_Toc303539127"/>
      <w:bookmarkStart w:id="17" w:name="_Toc297123518"/>
      <w:bookmarkStart w:id="18" w:name="_Toc304295548"/>
      <w:bookmarkStart w:id="19" w:name="_Toc300934970"/>
      <w:r>
        <w:rPr>
          <w:rFonts w:hint="eastAsia" w:ascii="宋体" w:hAnsi="宋体" w:eastAsia="宋体" w:cs="宋体"/>
          <w:color w:val="auto"/>
          <w:sz w:val="20"/>
          <w:szCs w:val="20"/>
          <w:highlight w:val="none"/>
          <w:u w:val="single"/>
        </w:rPr>
        <w:t>.5.2 因承包人原因导致工期延误</w:t>
      </w:r>
    </w:p>
    <w:bookmarkEnd w:id="12"/>
    <w:bookmarkEnd w:id="13"/>
    <w:bookmarkEnd w:id="14"/>
    <w:p w14:paraId="73380636">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因</w:t>
      </w:r>
      <w:bookmarkStart w:id="20" w:name="_Toc318581170"/>
      <w:bookmarkStart w:id="21" w:name="_Toc312677487"/>
      <w:bookmarkStart w:id="22" w:name="_Toc312678013"/>
      <w:r>
        <w:rPr>
          <w:rFonts w:hint="eastAsia" w:ascii="宋体" w:hAnsi="宋体" w:eastAsia="宋体" w:cs="宋体"/>
          <w:color w:val="auto"/>
          <w:sz w:val="20"/>
          <w:szCs w:val="20"/>
          <w:highlight w:val="none"/>
        </w:rPr>
        <w:t>承包人原因造成工期延误，逾期竣工违约金的计算方法为：</w:t>
      </w:r>
      <w:r>
        <w:rPr>
          <w:rFonts w:hint="eastAsia" w:ascii="宋体" w:hAnsi="宋体" w:eastAsia="宋体" w:cs="宋体"/>
          <w:color w:val="auto"/>
          <w:sz w:val="20"/>
          <w:szCs w:val="20"/>
          <w:highlight w:val="none"/>
          <w:u w:val="single"/>
        </w:rPr>
        <w:t>每延误一天，承包人应向发包人支付</w:t>
      </w:r>
      <w:r>
        <w:rPr>
          <w:rFonts w:hint="eastAsia" w:ascii="宋体" w:hAnsi="宋体" w:cs="宋体"/>
          <w:color w:val="FF0000"/>
          <w:sz w:val="20"/>
          <w:szCs w:val="20"/>
          <w:highlight w:val="none"/>
          <w:u w:val="single"/>
          <w:lang w:val="en-US" w:eastAsia="zh-CN"/>
        </w:rPr>
        <w:t>2000</w:t>
      </w:r>
      <w:r>
        <w:rPr>
          <w:rFonts w:hint="eastAsia" w:ascii="宋体" w:hAnsi="宋体" w:eastAsia="宋体" w:cs="宋体"/>
          <w:color w:val="auto"/>
          <w:sz w:val="20"/>
          <w:szCs w:val="20"/>
          <w:highlight w:val="none"/>
          <w:u w:val="single"/>
          <w:lang w:val="en-US" w:eastAsia="zh-CN"/>
        </w:rPr>
        <w:t>元/每日</w:t>
      </w:r>
      <w:r>
        <w:rPr>
          <w:rFonts w:hint="eastAsia" w:ascii="宋体" w:hAnsi="宋体" w:eastAsia="宋体" w:cs="宋体"/>
          <w:color w:val="auto"/>
          <w:sz w:val="20"/>
          <w:szCs w:val="20"/>
          <w:highlight w:val="none"/>
          <w:u w:val="single"/>
        </w:rPr>
        <w:t>的违约金。</w:t>
      </w:r>
    </w:p>
    <w:bookmarkEnd w:id="15"/>
    <w:bookmarkEnd w:id="16"/>
    <w:bookmarkEnd w:id="17"/>
    <w:bookmarkEnd w:id="18"/>
    <w:bookmarkEnd w:id="19"/>
    <w:bookmarkEnd w:id="20"/>
    <w:bookmarkEnd w:id="21"/>
    <w:bookmarkEnd w:id="22"/>
    <w:p w14:paraId="4E013E6F">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因承包人原因造成工期延误，逾期竣工违约金的上限：合同价的10%。</w:t>
      </w:r>
    </w:p>
    <w:p w14:paraId="639AB102">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7.6 不利物质条件</w:t>
      </w:r>
    </w:p>
    <w:p w14:paraId="462AF2DE">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不利物质条件的其他情形和有关约定：</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18BC63DE">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7.7异常恶劣的气候条件</w:t>
      </w:r>
    </w:p>
    <w:p w14:paraId="1D640930">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发包人和承包人同意以下情形视为异常恶劣的气候条件：</w:t>
      </w:r>
    </w:p>
    <w:p w14:paraId="1246D2D1">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w:t>
      </w:r>
      <w:r>
        <w:rPr>
          <w:rFonts w:hint="eastAsia" w:ascii="宋体" w:hAnsi="宋体" w:eastAsia="宋体" w:cs="宋体"/>
          <w:color w:val="auto"/>
          <w:sz w:val="20"/>
          <w:szCs w:val="20"/>
          <w:highlight w:val="none"/>
          <w:u w:val="single"/>
        </w:rPr>
        <w:t>7级以上连续8小时大风；</w:t>
      </w:r>
    </w:p>
    <w:p w14:paraId="623AF754">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w:t>
      </w:r>
      <w:r>
        <w:rPr>
          <w:rFonts w:hint="eastAsia" w:ascii="宋体" w:hAnsi="宋体" w:eastAsia="宋体" w:cs="宋体"/>
          <w:color w:val="auto"/>
          <w:sz w:val="20"/>
          <w:szCs w:val="20"/>
          <w:highlight w:val="none"/>
          <w:u w:val="single"/>
        </w:rPr>
        <w:t>24小时降雨量在50毫米以上的突降暴雨天气，降雪量为100MM/H以上或连续三天降雪量300MM；</w:t>
      </w:r>
    </w:p>
    <w:p w14:paraId="24C400CD">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US" w:eastAsia="zh-CN"/>
        </w:rPr>
        <w:t>3</w:t>
      </w:r>
      <w:r>
        <w:rPr>
          <w:rFonts w:hint="eastAsia" w:ascii="宋体" w:hAnsi="宋体" w:eastAsia="宋体" w:cs="宋体"/>
          <w:color w:val="auto"/>
          <w:sz w:val="20"/>
          <w:szCs w:val="20"/>
          <w:highlight w:val="none"/>
        </w:rPr>
        <w:t>）</w:t>
      </w:r>
      <w:r>
        <w:rPr>
          <w:rFonts w:hint="eastAsia" w:ascii="宋体" w:hAnsi="宋体" w:eastAsia="宋体" w:cs="宋体"/>
          <w:bCs/>
          <w:color w:val="auto"/>
          <w:sz w:val="20"/>
          <w:szCs w:val="20"/>
          <w:highlight w:val="none"/>
          <w:u w:val="single"/>
        </w:rPr>
        <w:t>40度以上高温天气</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63FF6CCA">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7.8暂停施工</w:t>
      </w:r>
    </w:p>
    <w:p w14:paraId="441F2E31">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7.8.1因发包人原因引起暂停施工的，监理人经发包人同意后，应及时下达暂停施工指示。</w:t>
      </w:r>
    </w:p>
    <w:p w14:paraId="46F8072D">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7.9 提前竣工的奖励</w:t>
      </w:r>
    </w:p>
    <w:p w14:paraId="0117BD87">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7.9.2提前竣工的奖励：</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rPr>
        <w:t>。</w:t>
      </w:r>
    </w:p>
    <w:p w14:paraId="7A83DA5F">
      <w:pPr>
        <w:pStyle w:val="4"/>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b w:val="0"/>
          <w:color w:val="auto"/>
          <w:sz w:val="20"/>
          <w:szCs w:val="20"/>
          <w:highlight w:val="none"/>
        </w:rPr>
      </w:pPr>
      <w:r>
        <w:rPr>
          <w:rFonts w:hint="eastAsia" w:ascii="宋体" w:hAnsi="宋体" w:eastAsia="宋体" w:cs="宋体"/>
          <w:b w:val="0"/>
          <w:color w:val="auto"/>
          <w:sz w:val="20"/>
          <w:szCs w:val="20"/>
          <w:highlight w:val="none"/>
        </w:rPr>
        <w:t>8. 材料与设备</w:t>
      </w:r>
    </w:p>
    <w:p w14:paraId="0610A7CD">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8.4材料与工程设备的保管与使用</w:t>
      </w:r>
    </w:p>
    <w:p w14:paraId="4D8242BF">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8.4.1发包人供应的材料设备的保管费用的承担：</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rPr>
        <w:t>。</w:t>
      </w:r>
    </w:p>
    <w:p w14:paraId="5F76396E">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8.4.2 发包人供应的材料设备：</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rPr>
        <w:t>。</w:t>
      </w:r>
    </w:p>
    <w:p w14:paraId="0EB2F022">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8.6 样品</w:t>
      </w:r>
    </w:p>
    <w:p w14:paraId="4E94C513">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8.6.1样品的报送与封存</w:t>
      </w:r>
    </w:p>
    <w:p w14:paraId="1A390FBA">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需要承包人报送样品的材料或工程设备，样品的种类、名称、规格、数量要求：</w:t>
      </w:r>
      <w:r>
        <w:rPr>
          <w:rFonts w:hint="eastAsia" w:ascii="宋体" w:hAnsi="宋体" w:eastAsia="宋体" w:cs="宋体"/>
          <w:color w:val="auto"/>
          <w:sz w:val="20"/>
          <w:szCs w:val="20"/>
          <w:highlight w:val="none"/>
          <w:u w:val="single"/>
        </w:rPr>
        <w:t xml:space="preserve">附件《发包人暂定价材料、推荐品牌、供应商材料设备表》 </w:t>
      </w:r>
    </w:p>
    <w:p w14:paraId="27157402">
      <w:pPr>
        <w:pStyle w:val="7"/>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①承包人采购的材料设备应符合设计、规范及推荐的品牌要求，应为合格产品，施工前须经发包人和监理方认质后，可用于本工程；发包人保留更换材料设备品牌、厂家的权利及认价权。</w:t>
      </w:r>
    </w:p>
    <w:p w14:paraId="1A64C390">
      <w:pPr>
        <w:pStyle w:val="7"/>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 xml:space="preserve">②承包人所采购的材料应符合设计、规范及质量要求，施工前经发包人和监理方认质后，方可用于本工程；承包人在投标报价时已结合自身实际充分考虑了各种风险因素，非发包人原因，价格不再调整。 </w:t>
      </w:r>
    </w:p>
    <w:p w14:paraId="7A676796">
      <w:pPr>
        <w:pStyle w:val="7"/>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lang w:eastAsia="zh-CN"/>
        </w:rPr>
      </w:pPr>
      <w:r>
        <w:rPr>
          <w:rFonts w:hint="eastAsia" w:ascii="宋体" w:hAnsi="宋体" w:eastAsia="宋体" w:cs="宋体"/>
          <w:color w:val="auto"/>
          <w:sz w:val="20"/>
          <w:szCs w:val="20"/>
          <w:highlight w:val="none"/>
          <w:u w:val="single"/>
        </w:rPr>
        <w:t>③对</w:t>
      </w:r>
      <w:r>
        <w:rPr>
          <w:rFonts w:hint="eastAsia" w:ascii="宋体" w:hAnsi="宋体" w:eastAsia="宋体" w:cs="宋体"/>
          <w:color w:val="auto"/>
          <w:sz w:val="20"/>
          <w:szCs w:val="20"/>
          <w:highlight w:val="none"/>
          <w:u w:val="single"/>
          <w:lang w:eastAsia="zh-CN"/>
        </w:rPr>
        <w:t>竞争性磋商文件</w:t>
      </w:r>
      <w:r>
        <w:rPr>
          <w:rFonts w:hint="eastAsia" w:ascii="宋体" w:hAnsi="宋体" w:eastAsia="宋体" w:cs="宋体"/>
          <w:color w:val="auto"/>
          <w:sz w:val="20"/>
          <w:szCs w:val="20"/>
          <w:highlight w:val="none"/>
          <w:u w:val="single"/>
        </w:rPr>
        <w:t>中暂定价</w:t>
      </w:r>
      <w:r>
        <w:rPr>
          <w:rFonts w:hint="eastAsia" w:ascii="宋体" w:hAnsi="宋体" w:eastAsia="宋体" w:cs="宋体"/>
          <w:color w:val="auto"/>
          <w:sz w:val="20"/>
          <w:szCs w:val="20"/>
          <w:highlight w:val="none"/>
          <w:u w:val="single"/>
          <w:lang w:eastAsia="zh-CN"/>
        </w:rPr>
        <w:t>（</w:t>
      </w:r>
      <w:r>
        <w:rPr>
          <w:rFonts w:hint="eastAsia" w:ascii="宋体" w:hAnsi="宋体" w:eastAsia="宋体" w:cs="宋体"/>
          <w:color w:val="auto"/>
          <w:sz w:val="20"/>
          <w:szCs w:val="20"/>
          <w:highlight w:val="none"/>
          <w:u w:val="single"/>
          <w:lang w:val="en-US" w:eastAsia="zh-CN"/>
        </w:rPr>
        <w:t>除甲供材暂定价外</w:t>
      </w:r>
      <w:r>
        <w:rPr>
          <w:rFonts w:hint="eastAsia" w:ascii="宋体" w:hAnsi="宋体" w:eastAsia="宋体" w:cs="宋体"/>
          <w:color w:val="auto"/>
          <w:sz w:val="20"/>
          <w:szCs w:val="20"/>
          <w:highlight w:val="none"/>
          <w:u w:val="single"/>
          <w:lang w:eastAsia="zh-CN"/>
        </w:rPr>
        <w:t>）</w:t>
      </w:r>
      <w:r>
        <w:rPr>
          <w:rFonts w:hint="eastAsia" w:ascii="宋体" w:hAnsi="宋体" w:eastAsia="宋体" w:cs="宋体"/>
          <w:color w:val="auto"/>
          <w:sz w:val="20"/>
          <w:szCs w:val="20"/>
          <w:highlight w:val="none"/>
          <w:u w:val="single"/>
        </w:rPr>
        <w:t>的材料设备，依据《必须招标的工程项目规定》或发包人内控管理规定，达到招标限额条件的，由发包人组织招标</w:t>
      </w:r>
      <w:r>
        <w:rPr>
          <w:rFonts w:hint="eastAsia" w:ascii="宋体" w:hAnsi="宋体" w:eastAsia="宋体" w:cs="宋体"/>
          <w:color w:val="auto"/>
          <w:sz w:val="20"/>
          <w:szCs w:val="20"/>
          <w:highlight w:val="none"/>
          <w:u w:val="single"/>
          <w:lang w:eastAsia="zh-CN"/>
        </w:rPr>
        <w:t>。</w:t>
      </w:r>
    </w:p>
    <w:p w14:paraId="5F822764">
      <w:pPr>
        <w:pStyle w:val="7"/>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u w:val="single"/>
        </w:rPr>
        <w:t>④承包人在施工阶段严格按照所送样本施工，如发包人发现有质量问题导致返工、延误工期，后果由承包人承担</w:t>
      </w:r>
      <w:r>
        <w:rPr>
          <w:rFonts w:hint="eastAsia" w:ascii="宋体" w:hAnsi="宋体" w:eastAsia="宋体" w:cs="宋体"/>
          <w:color w:val="auto"/>
          <w:sz w:val="20"/>
          <w:szCs w:val="20"/>
          <w:highlight w:val="none"/>
        </w:rPr>
        <w:t xml:space="preserve">。 </w:t>
      </w:r>
    </w:p>
    <w:p w14:paraId="66A3A320">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u w:val="single"/>
        </w:rPr>
        <w:t>⑤在现场若发包人或监理工程师发现不合格材料或假冒伪劣产品，发包人有权进行违约处罚。处罚金额参照已进场材料的市场价值，按照1:1比例予以处罚，且不得低于5万元/次。同时，承包人保证将不合格材料或假冒伪劣产品全部从施工现场清除，更换为合格优质的材料或产品，直到发包人和监理认可为止</w:t>
      </w:r>
      <w:r>
        <w:rPr>
          <w:rFonts w:hint="eastAsia" w:ascii="宋体" w:hAnsi="宋体" w:eastAsia="宋体" w:cs="宋体"/>
          <w:color w:val="auto"/>
          <w:sz w:val="20"/>
          <w:szCs w:val="20"/>
          <w:highlight w:val="none"/>
        </w:rPr>
        <w:t>。</w:t>
      </w:r>
    </w:p>
    <w:p w14:paraId="14A5B388">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8.7材料与工程设备的替代</w:t>
      </w:r>
    </w:p>
    <w:p w14:paraId="212AAB2A">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 xml:space="preserve">监理人应在收到通知后21天内向承包人发出经发包人签认的书面指示。 </w:t>
      </w:r>
    </w:p>
    <w:p w14:paraId="0DC138CD">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8.8 施工设备和临时设施</w:t>
      </w:r>
    </w:p>
    <w:p w14:paraId="66352C57">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8.8.1 承包人提供的施工设备和临时设施</w:t>
      </w:r>
    </w:p>
    <w:p w14:paraId="31804F32">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关于修建临时设施费用承担的约定：</w:t>
      </w:r>
      <w:r>
        <w:rPr>
          <w:rFonts w:hint="eastAsia" w:ascii="宋体" w:hAnsi="宋体" w:eastAsia="宋体" w:cs="宋体"/>
          <w:color w:val="auto"/>
          <w:sz w:val="20"/>
          <w:szCs w:val="20"/>
          <w:highlight w:val="none"/>
          <w:u w:val="single"/>
        </w:rPr>
        <w:t xml:space="preserve"> 由承包人自主承担（包括施工现场用于发包人、监理人的临建办公用房、宿舍等）  </w:t>
      </w:r>
      <w:r>
        <w:rPr>
          <w:rFonts w:hint="eastAsia" w:ascii="宋体" w:hAnsi="宋体" w:eastAsia="宋体" w:cs="宋体"/>
          <w:color w:val="auto"/>
          <w:sz w:val="20"/>
          <w:szCs w:val="20"/>
          <w:highlight w:val="none"/>
        </w:rPr>
        <w:t>。</w:t>
      </w:r>
    </w:p>
    <w:p w14:paraId="7081548C">
      <w:pPr>
        <w:pStyle w:val="4"/>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b w:val="0"/>
          <w:color w:val="auto"/>
          <w:sz w:val="20"/>
          <w:szCs w:val="20"/>
          <w:highlight w:val="none"/>
        </w:rPr>
      </w:pPr>
      <w:r>
        <w:rPr>
          <w:rFonts w:hint="eastAsia" w:ascii="宋体" w:hAnsi="宋体" w:eastAsia="宋体" w:cs="宋体"/>
          <w:b w:val="0"/>
          <w:color w:val="auto"/>
          <w:sz w:val="20"/>
          <w:szCs w:val="20"/>
          <w:highlight w:val="none"/>
        </w:rPr>
        <w:t>9. 试验与检验</w:t>
      </w:r>
    </w:p>
    <w:p w14:paraId="7E738BEB">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9.1试验设备与试验人员</w:t>
      </w:r>
    </w:p>
    <w:p w14:paraId="48FC9CDD">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9.1.2 试验设备</w:t>
      </w:r>
    </w:p>
    <w:p w14:paraId="1962EB4F">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施工现场需要配置的试验场所： </w:t>
      </w:r>
      <w:r>
        <w:rPr>
          <w:rFonts w:hint="eastAsia" w:ascii="宋体" w:hAnsi="宋体" w:eastAsia="宋体" w:cs="宋体"/>
          <w:color w:val="auto"/>
          <w:sz w:val="20"/>
          <w:szCs w:val="20"/>
          <w:highlight w:val="none"/>
          <w:u w:val="single"/>
        </w:rPr>
        <w:t xml:space="preserve"> 按工程要求配置，由承包人自主承担 </w:t>
      </w:r>
      <w:r>
        <w:rPr>
          <w:rFonts w:hint="eastAsia" w:ascii="宋体" w:hAnsi="宋体" w:eastAsia="宋体" w:cs="宋体"/>
          <w:color w:val="auto"/>
          <w:sz w:val="20"/>
          <w:szCs w:val="20"/>
          <w:highlight w:val="none"/>
        </w:rPr>
        <w:t xml:space="preserve">。 </w:t>
      </w:r>
    </w:p>
    <w:p w14:paraId="56FCE584">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施工现场需要配备的试验设备：</w:t>
      </w:r>
      <w:r>
        <w:rPr>
          <w:rFonts w:hint="eastAsia" w:ascii="宋体" w:hAnsi="宋体" w:eastAsia="宋体" w:cs="宋体"/>
          <w:color w:val="auto"/>
          <w:sz w:val="20"/>
          <w:szCs w:val="20"/>
          <w:highlight w:val="none"/>
          <w:u w:val="single"/>
        </w:rPr>
        <w:t xml:space="preserve">  按工程要求配置，由承包人自主承担 </w:t>
      </w:r>
      <w:r>
        <w:rPr>
          <w:rFonts w:hint="eastAsia" w:ascii="宋体" w:hAnsi="宋体" w:eastAsia="宋体" w:cs="宋体"/>
          <w:color w:val="auto"/>
          <w:sz w:val="20"/>
          <w:szCs w:val="20"/>
          <w:highlight w:val="none"/>
        </w:rPr>
        <w:t>。</w:t>
      </w:r>
    </w:p>
    <w:p w14:paraId="230CC2A0">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施工现场需要具备的其他试验条件：</w:t>
      </w:r>
      <w:r>
        <w:rPr>
          <w:rFonts w:hint="eastAsia" w:ascii="宋体" w:hAnsi="宋体" w:eastAsia="宋体" w:cs="宋体"/>
          <w:color w:val="auto"/>
          <w:sz w:val="20"/>
          <w:szCs w:val="20"/>
          <w:highlight w:val="none"/>
          <w:u w:val="single"/>
        </w:rPr>
        <w:t xml:space="preserve">根据相关规定及监理人的要求，由承包人自主承担 </w:t>
      </w:r>
      <w:r>
        <w:rPr>
          <w:rFonts w:hint="eastAsia" w:ascii="宋体" w:hAnsi="宋体" w:eastAsia="宋体" w:cs="宋体"/>
          <w:color w:val="auto"/>
          <w:sz w:val="20"/>
          <w:szCs w:val="20"/>
          <w:highlight w:val="none"/>
        </w:rPr>
        <w:t>。</w:t>
      </w:r>
    </w:p>
    <w:p w14:paraId="7A2C397C">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9.4 现场工艺试验 </w:t>
      </w:r>
    </w:p>
    <w:p w14:paraId="1C277711">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现场工艺试验的有关约定：</w:t>
      </w:r>
      <w:r>
        <w:rPr>
          <w:rFonts w:hint="eastAsia" w:ascii="宋体" w:hAnsi="宋体" w:eastAsia="宋体" w:cs="宋体"/>
          <w:color w:val="auto"/>
          <w:sz w:val="20"/>
          <w:szCs w:val="20"/>
          <w:highlight w:val="none"/>
          <w:u w:val="single"/>
        </w:rPr>
        <w:t xml:space="preserve">  按设计要求及规范 </w:t>
      </w:r>
      <w:r>
        <w:rPr>
          <w:rFonts w:hint="eastAsia" w:ascii="宋体" w:hAnsi="宋体" w:eastAsia="宋体" w:cs="宋体"/>
          <w:color w:val="auto"/>
          <w:sz w:val="20"/>
          <w:szCs w:val="20"/>
          <w:highlight w:val="none"/>
        </w:rPr>
        <w:t>。</w:t>
      </w:r>
    </w:p>
    <w:p w14:paraId="490F17D7">
      <w:pPr>
        <w:pStyle w:val="4"/>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b w:val="0"/>
          <w:color w:val="auto"/>
          <w:sz w:val="20"/>
          <w:szCs w:val="20"/>
          <w:highlight w:val="none"/>
        </w:rPr>
      </w:pPr>
      <w:r>
        <w:rPr>
          <w:rFonts w:hint="eastAsia" w:ascii="宋体" w:hAnsi="宋体" w:eastAsia="宋体" w:cs="宋体"/>
          <w:b w:val="0"/>
          <w:color w:val="auto"/>
          <w:sz w:val="20"/>
          <w:szCs w:val="20"/>
          <w:highlight w:val="none"/>
        </w:rPr>
        <w:t>10. 变更</w:t>
      </w:r>
    </w:p>
    <w:p w14:paraId="41BD1443">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10.1变更的范围</w:t>
      </w:r>
    </w:p>
    <w:p w14:paraId="477F0079">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关于变更的范围的约定：</w:t>
      </w:r>
      <w:r>
        <w:rPr>
          <w:rFonts w:hint="eastAsia" w:ascii="宋体" w:hAnsi="宋体" w:eastAsia="宋体" w:cs="宋体"/>
          <w:color w:val="auto"/>
          <w:sz w:val="20"/>
          <w:szCs w:val="20"/>
          <w:highlight w:val="none"/>
          <w:u w:val="single"/>
          <w:lang w:val="en-US" w:eastAsia="zh-CN"/>
        </w:rPr>
        <w:t>执行通用条款及专用条款10的相关约定</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7FC51D96">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10.2变更权</w:t>
      </w:r>
    </w:p>
    <w:p w14:paraId="36DB7194">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发包人和监理人均可以提出变更。承包人收到经发包人签认的变更指示后，方可实施变更。未经许可，承包人不得擅自对工程的任何部分进行变更。</w:t>
      </w:r>
    </w:p>
    <w:p w14:paraId="251ABAC2">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承包人发现设计错误或不合理之处，应及时通知发包人，发包人联系设计单位。由设计单位（或发包人）提供设计变更文件，经发包人审批后实施。合同履行中发包人要求变更工程质量标准及发生其他实质性变更，承包人必须无条件执行，否则，承包人将承担未能按照发包人要求进行上述变更所造成的一切损失。</w:t>
      </w:r>
    </w:p>
    <w:p w14:paraId="7395A918">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如变更超过原设计标准或批准的建设规模时，发包人应及时办理规划、设计变更等审批手续。</w:t>
      </w:r>
    </w:p>
    <w:p w14:paraId="0819EE2A">
      <w:pPr>
        <w:pageBreakBefore w:val="0"/>
        <w:widowControl/>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10.3工程变更程序</w:t>
      </w:r>
    </w:p>
    <w:p w14:paraId="04A5659A">
      <w:pPr>
        <w:pageBreakBefore w:val="0"/>
        <w:widowControl/>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10.3.1承包人将工程变更事项事先与监理、发包人充分沟通，征得监理、发包人同意后，由发包人将问题反馈至设计院，设计院同意后出具电子版设计变更文件，发包人将电子版设计变更文件发承包人，由承包人根据电子版设计变更文件，以工作联系单形式将该设计变更文件涉及的变更内容、合同价格变化及其对工期影响说明清楚，报监理单位审核后，由发包人进行审批。发包人审批完成后，通知设计院出正式设计变更单，发包人签字盖章后发承包人，承包人依据此设计变更文件施工。设计变更文件未经发包人签字并加盖公章，承包人擅自施工该工程变更内容的，发包人有权要求承包人停止施工、立即整改，由此产生的不利后果由承包人承担。设计变更文件未经发包人签字并加盖公章，不作为工程结算的依据。</w:t>
      </w:r>
    </w:p>
    <w:p w14:paraId="2B24A773">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10.4 变更估价</w:t>
      </w:r>
    </w:p>
    <w:p w14:paraId="310CE569">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10.4.1 变更估价原则</w:t>
      </w:r>
    </w:p>
    <w:p w14:paraId="759F0D9C">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 xml:space="preserve">关于变更估价的约定: </w:t>
      </w:r>
    </w:p>
    <w:p w14:paraId="65E00CFD">
      <w:pPr>
        <w:pStyle w:val="6"/>
        <w:pageBreakBefore w:val="0"/>
        <w:kinsoku/>
        <w:wordWrap/>
        <w:overflowPunct/>
        <w:topLinePunct w:val="0"/>
        <w:autoSpaceDE/>
        <w:autoSpaceDN/>
        <w:bidi w:val="0"/>
        <w:adjustRightInd w:val="0"/>
        <w:snapToGrid w:val="0"/>
        <w:spacing w:beforeAutospacing="0" w:afterAutospacing="0" w:line="360" w:lineRule="exact"/>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① 合同中已有适用综合单价的，执行已有综合单价。</w:t>
      </w:r>
    </w:p>
    <w:p w14:paraId="467BAB29">
      <w:pPr>
        <w:pStyle w:val="6"/>
        <w:pageBreakBefore w:val="0"/>
        <w:kinsoku/>
        <w:wordWrap/>
        <w:overflowPunct/>
        <w:topLinePunct w:val="0"/>
        <w:autoSpaceDE/>
        <w:autoSpaceDN/>
        <w:bidi w:val="0"/>
        <w:adjustRightInd w:val="0"/>
        <w:snapToGrid w:val="0"/>
        <w:spacing w:beforeAutospacing="0" w:afterAutospacing="0" w:line="360" w:lineRule="exact"/>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② 合同中有类似综合单价的，可参照类似综合单价调整。</w:t>
      </w:r>
    </w:p>
    <w:p w14:paraId="41C3C915">
      <w:pPr>
        <w:pStyle w:val="6"/>
        <w:pageBreakBefore w:val="0"/>
        <w:kinsoku/>
        <w:wordWrap/>
        <w:overflowPunct/>
        <w:topLinePunct w:val="0"/>
        <w:autoSpaceDE/>
        <w:autoSpaceDN/>
        <w:bidi w:val="0"/>
        <w:adjustRightInd w:val="0"/>
        <w:snapToGrid w:val="0"/>
        <w:spacing w:beforeAutospacing="0" w:afterAutospacing="0" w:line="320" w:lineRule="exact"/>
        <w:ind w:left="0" w:leftChars="0" w:right="0" w:firstLine="400" w:firstLineChars="200"/>
        <w:textAlignment w:val="auto"/>
        <w:rPr>
          <w:rFonts w:hint="eastAsia" w:ascii="宋体" w:hAnsi="宋体" w:eastAsia="宋体" w:cs="宋体"/>
          <w:color w:val="auto"/>
          <w:sz w:val="20"/>
          <w:szCs w:val="20"/>
          <w:highlight w:val="none"/>
          <w:u w:val="single"/>
          <w:lang w:eastAsia="zh-CN"/>
        </w:rPr>
      </w:pPr>
      <w:r>
        <w:rPr>
          <w:rFonts w:hint="eastAsia" w:ascii="宋体" w:hAnsi="宋体" w:eastAsia="宋体" w:cs="宋体"/>
          <w:color w:val="auto"/>
          <w:sz w:val="20"/>
          <w:szCs w:val="20"/>
          <w:highlight w:val="none"/>
          <w:u w:val="single"/>
        </w:rPr>
        <w:t>③ 合同中没有适用或类似综合单价的，按照《建设工程工程量清单计价标准》（GB/T 50500-2024）；2．陕西省工程建设标准《建设工程工程量清单计价标准》（DB 61/T 5126-2025）；3．《陕西省建设工程费用规则》（2025）；4．《陕西省房屋建筑与装饰工程基价表》（2025）；5．《陕西省通用安装工程工程基价表》（2025）；6．《陕西省市政工程基价表》（2025）7．《陕西省园林绿化工程基价表》（2025）；8．《陕西省城市地下综合管廊工程基价表》（2025）；9．《陕西省绿色建筑工程基价表》（2025）；10．《陕西省房屋建筑与装饰工程消耗量定额》（2025）；11．《陕西省通用安装工程消耗量定额》（2025）；12．《陕西省市政工程消耗量定额》（2025）；13．《陕西省园林绿化工程消耗量定额》（2025）；14．《陕西省城市地下综合管廊工程消耗量定额》（2025）；15．《陕西省绿色建筑工程消耗量定额》（2025）；16．《陕西省建设工程施工机械台班费用定额》（2025）；17．《陕西省建设工程施工仪器仪表台班费用定额》（2025）的规定，发包人对主材或设备进行认质限价，由承包人和发包人共同组价，对中标价与最高限价的比率进行下浮。</w:t>
      </w:r>
    </w:p>
    <w:p w14:paraId="7DDE5A3A">
      <w:pPr>
        <w:pageBreakBefore w:val="0"/>
        <w:kinsoku/>
        <w:wordWrap/>
        <w:overflowPunct/>
        <w:topLinePunct w:val="0"/>
        <w:autoSpaceDE/>
        <w:autoSpaceDN/>
        <w:bidi w:val="0"/>
        <w:adjustRightInd w:val="0"/>
        <w:snapToGrid w:val="0"/>
        <w:spacing w:beforeAutospacing="0" w:afterAutospacing="0" w:line="360" w:lineRule="exact"/>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④ 在本工程施工过程中，由于工程量清单量差、设计变更、现场签证、工程量调整若实际工程量与招标工程量有偏差时，其单位工程工程量增减涉及的分部分项工程费累计不超过其原单位工程分部分项工程费5%时，发生的工程量按合同综合单价进行结算，措施项目费不变。</w:t>
      </w:r>
    </w:p>
    <w:p w14:paraId="593E6F89">
      <w:pPr>
        <w:pageBreakBefore w:val="0"/>
        <w:kinsoku/>
        <w:wordWrap/>
        <w:overflowPunct/>
        <w:topLinePunct w:val="0"/>
        <w:autoSpaceDE/>
        <w:autoSpaceDN/>
        <w:bidi w:val="0"/>
        <w:adjustRightInd w:val="0"/>
        <w:snapToGrid w:val="0"/>
        <w:spacing w:beforeAutospacing="0" w:afterAutospacing="0" w:line="360" w:lineRule="exact"/>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若工程量清单量差、设计变更、现场签证、工程量调整若实际工程量与招标工程量有偏差时，其单位工程工程量增减涉及的分部分项工程费累计超过上述范围时，合同综合单价不变，工程量按实际增减后工程量为准，但措施项目费应按以下标准调整：造价变更增减时，变化超过限额部分的措施项目费按单位工程原中标价中措施项目费占分部分项工程造价的相应比例增减计算项目措施费，经发包人确认后，做为结算的依据。</w:t>
      </w:r>
    </w:p>
    <w:p w14:paraId="540DA69E">
      <w:pPr>
        <w:pStyle w:val="7"/>
        <w:pageBreakBefore w:val="0"/>
        <w:kinsoku/>
        <w:wordWrap/>
        <w:overflowPunct/>
        <w:topLinePunct w:val="0"/>
        <w:autoSpaceDE/>
        <w:autoSpaceDN/>
        <w:bidi w:val="0"/>
        <w:adjustRightInd w:val="0"/>
        <w:snapToGrid w:val="0"/>
        <w:spacing w:beforeAutospacing="0" w:afterAutospacing="0" w:line="320" w:lineRule="exact"/>
        <w:ind w:left="0" w:leftChars="0" w:right="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 xml:space="preserve">⑤ </w:t>
      </w:r>
      <w:r>
        <w:rPr>
          <w:rFonts w:hint="eastAsia" w:ascii="宋体" w:hAnsi="宋体" w:eastAsia="宋体" w:cs="宋体"/>
          <w:color w:val="auto"/>
          <w:sz w:val="20"/>
          <w:szCs w:val="20"/>
          <w:highlight w:val="none"/>
          <w:u w:val="single"/>
          <w:lang w:val="en-US" w:eastAsia="zh-CN"/>
        </w:rPr>
        <w:t>清</w:t>
      </w:r>
      <w:r>
        <w:rPr>
          <w:rFonts w:hint="eastAsia" w:ascii="宋体" w:hAnsi="宋体" w:eastAsia="宋体" w:cs="宋体"/>
          <w:color w:val="auto"/>
          <w:sz w:val="20"/>
          <w:szCs w:val="20"/>
          <w:highlight w:val="none"/>
          <w:u w:val="single"/>
        </w:rPr>
        <w:t>单中未列项的零星工程发生时，工程量以实际签证量为准，价格按照《建设工程工程量清单计价标准》（GB/T 50500-2024）；2．陕西省工程建设标准《建设工程工程量清单计价标准》（DB 61/T 5126-2025）；3．《陕西省建设工程费用规则》（2025）；4．《陕西省房屋建筑与装饰工程基价表》（2025）；5．《陕西省通用安装工程工程基价表》（2025）；6．《陕西省市政工程基价表》（2025）7．《陕西省园林绿化工程基价表》（2025）；8．《陕西省城市地下综合管廊工程基价表》（2025）；9．《陕西省绿色建筑工程基价表》（2025）；10．《陕西省房屋建筑与装饰工程消耗量定额》（2025）；11．《陕西省通用安装工程消耗量定额》（2025）；12．《陕西省市政工程消耗量定额》（2025）；13．《陕西省园林绿化工程消耗量定额》（2025）；14．《陕西省城市地下综合管廊工程消耗量定额》（2025）；15．《陕西省绿色建筑工程消耗量定额》（2025）；16．《陕西省建设工程施工机械台班费用定额》（2025）；17．《陕西省建设工程施工仪器仪表台班费用定额》（2025）的规定，参照施工当期《陕西省工程造价信息》材料价并经发包人认可，由承包人和发包人共同组价，对中标价与最高限价的比率进行下浮。</w:t>
      </w:r>
    </w:p>
    <w:p w14:paraId="6D81BFEC">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10.5承包人的合理化建议</w:t>
      </w:r>
    </w:p>
    <w:p w14:paraId="1A5FBB69">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监理人审查承包人合理化建议的期限：</w:t>
      </w:r>
      <w:r>
        <w:rPr>
          <w:rFonts w:hint="eastAsia" w:ascii="宋体" w:hAnsi="宋体" w:eastAsia="宋体" w:cs="宋体"/>
          <w:color w:val="auto"/>
          <w:sz w:val="20"/>
          <w:szCs w:val="20"/>
          <w:highlight w:val="none"/>
          <w:u w:val="single"/>
        </w:rPr>
        <w:t xml:space="preserve">7天内审核完毕  </w:t>
      </w:r>
      <w:r>
        <w:rPr>
          <w:rFonts w:hint="eastAsia" w:ascii="宋体" w:hAnsi="宋体" w:eastAsia="宋体" w:cs="宋体"/>
          <w:color w:val="auto"/>
          <w:sz w:val="20"/>
          <w:szCs w:val="20"/>
          <w:highlight w:val="none"/>
        </w:rPr>
        <w:t>。</w:t>
      </w:r>
    </w:p>
    <w:p w14:paraId="2CE6AFCE">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发包人审批承包人合理化建议的期限：</w:t>
      </w:r>
      <w:r>
        <w:rPr>
          <w:rFonts w:hint="eastAsia" w:ascii="宋体" w:hAnsi="宋体" w:eastAsia="宋体" w:cs="宋体"/>
          <w:color w:val="auto"/>
          <w:sz w:val="20"/>
          <w:szCs w:val="20"/>
          <w:highlight w:val="none"/>
          <w:u w:val="single"/>
        </w:rPr>
        <w:t xml:space="preserve">14天内审核完毕 </w:t>
      </w:r>
      <w:r>
        <w:rPr>
          <w:rFonts w:hint="eastAsia" w:ascii="宋体" w:hAnsi="宋体" w:eastAsia="宋体" w:cs="宋体"/>
          <w:color w:val="auto"/>
          <w:sz w:val="20"/>
          <w:szCs w:val="20"/>
          <w:highlight w:val="none"/>
        </w:rPr>
        <w:t>。</w:t>
      </w:r>
    </w:p>
    <w:p w14:paraId="01F6FAE0">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承包人提出的合理化建议降低了合同价格或者提高了工程经济效益的奖励的方法和金额为：</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67B76895">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10.7 暂估价</w:t>
      </w:r>
    </w:p>
    <w:p w14:paraId="12BF970A">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10.7.1 依法必须招标的暂估价项目</w:t>
      </w:r>
    </w:p>
    <w:p w14:paraId="7CC6AAC9">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对于依法、依发包人管理制度必须招标的暂估价项目的确认和批准采取</w:t>
      </w:r>
      <w:r>
        <w:rPr>
          <w:rFonts w:hint="eastAsia" w:ascii="宋体" w:hAnsi="宋体" w:eastAsia="宋体" w:cs="宋体"/>
          <w:color w:val="auto"/>
          <w:sz w:val="20"/>
          <w:szCs w:val="20"/>
          <w:highlight w:val="none"/>
          <w:u w:val="single"/>
        </w:rPr>
        <w:t>由</w:t>
      </w:r>
      <w:r>
        <w:rPr>
          <w:rFonts w:hint="eastAsia" w:ascii="宋体" w:hAnsi="宋体" w:eastAsia="宋体" w:cs="宋体"/>
          <w:color w:val="auto"/>
          <w:sz w:val="20"/>
          <w:szCs w:val="20"/>
          <w:highlight w:val="none"/>
          <w:u w:val="single"/>
          <w:lang w:val="en-US" w:eastAsia="zh-CN"/>
        </w:rPr>
        <w:t>承</w:t>
      </w:r>
      <w:r>
        <w:rPr>
          <w:rFonts w:hint="eastAsia" w:ascii="宋体" w:hAnsi="宋体" w:eastAsia="宋体" w:cs="宋体"/>
          <w:color w:val="auto"/>
          <w:sz w:val="20"/>
          <w:szCs w:val="20"/>
          <w:highlight w:val="none"/>
          <w:u w:val="single"/>
        </w:rPr>
        <w:t>包人</w:t>
      </w:r>
      <w:r>
        <w:rPr>
          <w:rFonts w:hint="eastAsia" w:ascii="宋体" w:hAnsi="宋体" w:eastAsia="宋体" w:cs="宋体"/>
          <w:color w:val="auto"/>
          <w:sz w:val="20"/>
          <w:szCs w:val="20"/>
          <w:highlight w:val="none"/>
          <w:u w:val="single"/>
          <w:lang w:val="en-US" w:eastAsia="zh-CN"/>
        </w:rPr>
        <w:t>组织</w:t>
      </w:r>
      <w:r>
        <w:rPr>
          <w:rFonts w:hint="eastAsia" w:ascii="宋体" w:hAnsi="宋体" w:eastAsia="宋体" w:cs="宋体"/>
          <w:color w:val="auto"/>
          <w:sz w:val="20"/>
          <w:szCs w:val="20"/>
          <w:highlight w:val="none"/>
          <w:u w:val="single"/>
        </w:rPr>
        <w:t>公开招标</w:t>
      </w:r>
      <w:r>
        <w:rPr>
          <w:rFonts w:hint="eastAsia" w:ascii="宋体" w:hAnsi="宋体" w:eastAsia="宋体" w:cs="宋体"/>
          <w:color w:val="auto"/>
          <w:sz w:val="20"/>
          <w:szCs w:val="20"/>
          <w:highlight w:val="none"/>
          <w:u w:val="single"/>
          <w:lang w:eastAsia="zh-CN"/>
        </w:rPr>
        <w:t>，</w:t>
      </w:r>
      <w:r>
        <w:rPr>
          <w:rFonts w:hint="eastAsia" w:ascii="宋体" w:hAnsi="宋体" w:eastAsia="宋体" w:cs="宋体"/>
          <w:color w:val="auto"/>
          <w:sz w:val="20"/>
          <w:szCs w:val="20"/>
          <w:highlight w:val="none"/>
          <w:u w:val="single"/>
          <w:lang w:val="en-US" w:eastAsia="zh-CN"/>
        </w:rPr>
        <w:t>承包人具备响应分包能力且需要参与投标的由发包人组织公开招标</w:t>
      </w:r>
      <w:r>
        <w:rPr>
          <w:rFonts w:hint="eastAsia" w:ascii="宋体" w:hAnsi="宋体" w:eastAsia="宋体" w:cs="宋体"/>
          <w:color w:val="auto"/>
          <w:sz w:val="20"/>
          <w:szCs w:val="20"/>
          <w:highlight w:val="none"/>
        </w:rPr>
        <w:t>方式确定。</w:t>
      </w:r>
    </w:p>
    <w:p w14:paraId="1F46ED57">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10.7.2 不属于依法必须招标的暂估价项目</w:t>
      </w:r>
    </w:p>
    <w:p w14:paraId="0683AE3E">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对于不属于依法、但依发包人管理制度必须招标的暂估价项目的确认和批准采取</w:t>
      </w:r>
      <w:r>
        <w:rPr>
          <w:rFonts w:hint="eastAsia" w:ascii="宋体" w:hAnsi="宋体" w:eastAsia="宋体" w:cs="宋体"/>
          <w:color w:val="auto"/>
          <w:sz w:val="20"/>
          <w:szCs w:val="20"/>
          <w:highlight w:val="none"/>
          <w:u w:val="single"/>
          <w:lang w:val="en-US" w:eastAsia="zh-CN"/>
        </w:rPr>
        <w:t>发包人认质认价的</w:t>
      </w:r>
      <w:r>
        <w:rPr>
          <w:rFonts w:hint="eastAsia" w:ascii="宋体" w:hAnsi="宋体" w:eastAsia="宋体" w:cs="宋体"/>
          <w:color w:val="auto"/>
          <w:sz w:val="20"/>
          <w:szCs w:val="20"/>
          <w:highlight w:val="none"/>
        </w:rPr>
        <w:t>方式确定。</w:t>
      </w:r>
    </w:p>
    <w:p w14:paraId="747BD23F">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第3种方式：承包人直接实施的暂估价项目</w:t>
      </w:r>
    </w:p>
    <w:p w14:paraId="10D9B174">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承包人直接实施的暂估价项目的约定： </w:t>
      </w:r>
      <w:r>
        <w:rPr>
          <w:rFonts w:hint="eastAsia" w:ascii="宋体" w:hAnsi="宋体" w:eastAsia="宋体" w:cs="宋体"/>
          <w:color w:val="auto"/>
          <w:sz w:val="20"/>
          <w:szCs w:val="20"/>
          <w:highlight w:val="none"/>
          <w:u w:val="single"/>
        </w:rPr>
        <w:t xml:space="preserve"> 无  </w:t>
      </w:r>
      <w:r>
        <w:rPr>
          <w:rFonts w:hint="eastAsia" w:ascii="宋体" w:hAnsi="宋体" w:eastAsia="宋体" w:cs="宋体"/>
          <w:color w:val="auto"/>
          <w:sz w:val="20"/>
          <w:szCs w:val="20"/>
          <w:highlight w:val="none"/>
        </w:rPr>
        <w:t>。</w:t>
      </w:r>
    </w:p>
    <w:p w14:paraId="46A27B50">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10.8 暂列金额</w:t>
      </w:r>
    </w:p>
    <w:p w14:paraId="2819F104">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合同当事人关于暂列金额使用的约定：</w:t>
      </w:r>
      <w:r>
        <w:rPr>
          <w:rFonts w:hint="eastAsia" w:ascii="宋体" w:hAnsi="宋体" w:eastAsia="宋体" w:cs="宋体"/>
          <w:color w:val="auto"/>
          <w:sz w:val="20"/>
          <w:szCs w:val="20"/>
          <w:highlight w:val="none"/>
          <w:u w:val="single"/>
        </w:rPr>
        <w:t>执行通用条款</w:t>
      </w:r>
      <w:r>
        <w:rPr>
          <w:rFonts w:hint="eastAsia" w:ascii="宋体" w:hAnsi="宋体" w:eastAsia="宋体" w:cs="宋体"/>
          <w:color w:val="auto"/>
          <w:sz w:val="20"/>
          <w:szCs w:val="20"/>
          <w:highlight w:val="none"/>
        </w:rPr>
        <w:t>。</w:t>
      </w:r>
    </w:p>
    <w:p w14:paraId="31AF8E80">
      <w:pPr>
        <w:pStyle w:val="4"/>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b w:val="0"/>
          <w:color w:val="auto"/>
          <w:sz w:val="20"/>
          <w:szCs w:val="20"/>
          <w:highlight w:val="none"/>
        </w:rPr>
      </w:pPr>
      <w:r>
        <w:rPr>
          <w:rFonts w:hint="eastAsia" w:ascii="宋体" w:hAnsi="宋体" w:eastAsia="宋体" w:cs="宋体"/>
          <w:b w:val="0"/>
          <w:color w:val="auto"/>
          <w:sz w:val="20"/>
          <w:szCs w:val="20"/>
          <w:highlight w:val="none"/>
        </w:rPr>
        <w:t>11. 价格调整</w:t>
      </w:r>
    </w:p>
    <w:p w14:paraId="4C5E6D14">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11.1 市场价格波动引起的调整</w:t>
      </w:r>
    </w:p>
    <w:p w14:paraId="4390ABE4">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市场价格波动是否调整合同价格的约定：</w:t>
      </w:r>
      <w:r>
        <w:rPr>
          <w:rFonts w:hint="eastAsia" w:ascii="宋体" w:hAnsi="宋体" w:eastAsia="宋体" w:cs="宋体"/>
          <w:color w:val="auto"/>
          <w:sz w:val="20"/>
          <w:szCs w:val="20"/>
          <w:highlight w:val="none"/>
          <w:u w:val="single"/>
        </w:rPr>
        <w:t>不调整。</w:t>
      </w:r>
    </w:p>
    <w:p w14:paraId="3980C27F">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因市场价格波动调整合同价格，采用以下第</w:t>
      </w:r>
      <w:r>
        <w:rPr>
          <w:rFonts w:hint="eastAsia" w:ascii="宋体" w:hAnsi="宋体" w:eastAsia="宋体" w:cs="宋体"/>
          <w:color w:val="auto"/>
          <w:sz w:val="20"/>
          <w:szCs w:val="20"/>
          <w:highlight w:val="none"/>
          <w:u w:val="single"/>
        </w:rPr>
        <w:t xml:space="preserve"> 3 </w:t>
      </w:r>
      <w:r>
        <w:rPr>
          <w:rFonts w:hint="eastAsia" w:ascii="宋体" w:hAnsi="宋体" w:eastAsia="宋体" w:cs="宋体"/>
          <w:color w:val="auto"/>
          <w:sz w:val="20"/>
          <w:szCs w:val="20"/>
          <w:highlight w:val="none"/>
        </w:rPr>
        <w:t>种方式对合同价格进行调整：</w:t>
      </w:r>
    </w:p>
    <w:p w14:paraId="5B0033B5">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第1种方式：采用价格指数进行价格调整。</w:t>
      </w:r>
    </w:p>
    <w:p w14:paraId="25AFC735">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关于各可调因子、定值和变值权重，以及基本价格指数及其来源的约定：</w:t>
      </w:r>
      <w:r>
        <w:rPr>
          <w:rFonts w:hint="eastAsia" w:ascii="宋体" w:hAnsi="宋体" w:eastAsia="宋体" w:cs="宋体"/>
          <w:color w:val="auto"/>
          <w:sz w:val="20"/>
          <w:szCs w:val="20"/>
          <w:highlight w:val="none"/>
          <w:u w:val="single"/>
        </w:rPr>
        <w:t xml:space="preserve">   /   </w:t>
      </w:r>
      <w:r>
        <w:rPr>
          <w:rFonts w:hint="eastAsia" w:ascii="宋体" w:hAnsi="宋体" w:cs="宋体"/>
          <w:color w:val="auto"/>
          <w:sz w:val="20"/>
          <w:szCs w:val="20"/>
          <w:highlight w:val="none"/>
          <w:lang w:eastAsia="zh-CN"/>
        </w:rPr>
        <w:t>。</w:t>
      </w:r>
      <w:r>
        <w:rPr>
          <w:rFonts w:hint="eastAsia" w:ascii="宋体" w:hAnsi="宋体" w:eastAsia="宋体" w:cs="宋体"/>
          <w:color w:val="auto"/>
          <w:sz w:val="20"/>
          <w:szCs w:val="20"/>
          <w:highlight w:val="none"/>
        </w:rPr>
        <w:t xml:space="preserve"> </w:t>
      </w:r>
    </w:p>
    <w:p w14:paraId="404A2ED0">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第2种方式：采用造价信息进行价格调整。</w:t>
      </w:r>
    </w:p>
    <w:p w14:paraId="1DE1A93E">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（2）关于基准价格的约定：</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198C7EEC">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%时，或材料单价跌幅以已标价工程量清单或预算书中载明材料单价为基础超过</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%时，其超过部分据实调整。</w:t>
      </w:r>
    </w:p>
    <w:p w14:paraId="668BD328">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%时，材料单价涨幅以已标价工程量清单或预算书中载明材料单价为基础超过 </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%时，其超过部分据实调整。</w:t>
      </w:r>
    </w:p>
    <w:p w14:paraId="4812909D">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%时，其超过部分据实调整。</w:t>
      </w:r>
    </w:p>
    <w:p w14:paraId="7BA03CAC">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第3种方式：其他价格调整方式：</w:t>
      </w:r>
      <w:r>
        <w:rPr>
          <w:rFonts w:hint="eastAsia" w:ascii="宋体" w:hAnsi="宋体" w:eastAsia="宋体" w:cs="宋体"/>
          <w:color w:val="auto"/>
          <w:sz w:val="20"/>
          <w:szCs w:val="20"/>
          <w:highlight w:val="none"/>
          <w:u w:val="single"/>
        </w:rPr>
        <w:t>本工程材料价格风险控制范围：钢材、水泥、商砼、预拌砂浆。</w:t>
      </w:r>
    </w:p>
    <w:p w14:paraId="53983E21">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u w:val="single"/>
        </w:rPr>
        <w:t>其它材料不调整</w:t>
      </w:r>
      <w:r>
        <w:rPr>
          <w:rFonts w:hint="eastAsia" w:ascii="宋体" w:hAnsi="宋体" w:cs="宋体"/>
          <w:color w:val="auto"/>
          <w:sz w:val="20"/>
          <w:szCs w:val="20"/>
          <w:highlight w:val="none"/>
          <w:u w:val="single"/>
          <w:lang w:val="en-US" w:eastAsia="zh-CN"/>
        </w:rPr>
        <w:t xml:space="preserve"> </w:t>
      </w:r>
    </w:p>
    <w:p w14:paraId="4590E0D6">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调价材料的差价调整方法：</w:t>
      </w:r>
    </w:p>
    <w:p w14:paraId="20C1AC87">
      <w:pPr>
        <w:pageBreakBefore w:val="0"/>
        <w:widowControl/>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p=（Cs-Ct）/ Ct×100%</w:t>
      </w:r>
    </w:p>
    <w:p w14:paraId="18422C24">
      <w:pPr>
        <w:pageBreakBefore w:val="0"/>
        <w:widowControl/>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其中：p：价格变化幅度</w:t>
      </w:r>
    </w:p>
    <w:p w14:paraId="7EA16D5E">
      <w:pPr>
        <w:pageBreakBefore w:val="0"/>
        <w:widowControl/>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Cs：施工期《《</w:t>
      </w:r>
      <w:r>
        <w:rPr>
          <w:rFonts w:hint="eastAsia" w:ascii="宋体" w:hAnsi="宋体" w:eastAsia="宋体" w:cs="宋体"/>
          <w:color w:val="auto"/>
          <w:sz w:val="20"/>
          <w:szCs w:val="20"/>
          <w:highlight w:val="none"/>
          <w:u w:val="single"/>
          <w:lang w:val="en-US" w:eastAsia="zh-CN"/>
        </w:rPr>
        <w:t>陕西省</w:t>
      </w:r>
      <w:r>
        <w:rPr>
          <w:rFonts w:hint="eastAsia" w:ascii="宋体" w:hAnsi="宋体" w:eastAsia="宋体" w:cs="宋体"/>
          <w:color w:val="auto"/>
          <w:sz w:val="20"/>
          <w:szCs w:val="20"/>
          <w:highlight w:val="none"/>
          <w:u w:val="single"/>
        </w:rPr>
        <w:t>工程造价信息》（材料信息价）》发布的价格</w:t>
      </w:r>
    </w:p>
    <w:p w14:paraId="10B6BA8F">
      <w:pPr>
        <w:pageBreakBefore w:val="0"/>
        <w:widowControl/>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Ct：投标期《《</w:t>
      </w:r>
      <w:r>
        <w:rPr>
          <w:rFonts w:hint="eastAsia" w:ascii="宋体" w:hAnsi="宋体" w:eastAsia="宋体" w:cs="宋体"/>
          <w:color w:val="auto"/>
          <w:sz w:val="20"/>
          <w:szCs w:val="20"/>
          <w:highlight w:val="none"/>
          <w:u w:val="single"/>
          <w:lang w:val="en-US" w:eastAsia="zh-CN"/>
        </w:rPr>
        <w:t>陕西省</w:t>
      </w:r>
      <w:r>
        <w:rPr>
          <w:rFonts w:hint="eastAsia" w:ascii="宋体" w:hAnsi="宋体" w:eastAsia="宋体" w:cs="宋体"/>
          <w:color w:val="auto"/>
          <w:sz w:val="20"/>
          <w:szCs w:val="20"/>
          <w:highlight w:val="none"/>
          <w:u w:val="single"/>
        </w:rPr>
        <w:t>工程造价信息》（材料信息价）》发布的价格</w:t>
      </w:r>
    </w:p>
    <w:p w14:paraId="1C2E30F9">
      <w:pPr>
        <w:pageBreakBefore w:val="0"/>
        <w:widowControl/>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《陕西工程造价管理信息（材料信息价）》中有上、下限的，以下限为准。</w:t>
      </w:r>
    </w:p>
    <w:p w14:paraId="082CA232">
      <w:pPr>
        <w:pageBreakBefore w:val="0"/>
        <w:widowControl/>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调整方法：</w:t>
      </w:r>
    </w:p>
    <w:p w14:paraId="67E62620">
      <w:pPr>
        <w:pageBreakBefore w:val="0"/>
        <w:widowControl/>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|p| ≤5%则不调整，价差部分全部由承包人承担或受益。</w:t>
      </w:r>
    </w:p>
    <w:p w14:paraId="05C67276">
      <w:pPr>
        <w:pageBreakBefore w:val="0"/>
        <w:widowControl/>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|p|&gt; 5%时进行调整。</w:t>
      </w:r>
    </w:p>
    <w:p w14:paraId="2DECD142">
      <w:pPr>
        <w:pageBreakBefore w:val="0"/>
        <w:widowControl/>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lang w:eastAsia="zh-CN"/>
        </w:rPr>
      </w:pPr>
      <w:r>
        <w:rPr>
          <w:rFonts w:hint="eastAsia" w:ascii="宋体" w:hAnsi="宋体" w:eastAsia="宋体" w:cs="宋体"/>
          <w:color w:val="auto"/>
          <w:sz w:val="20"/>
          <w:szCs w:val="20"/>
          <w:highlight w:val="none"/>
          <w:u w:val="single"/>
        </w:rPr>
        <w:t>5%以内部分由承包人承担或受益（含5%）</w:t>
      </w:r>
      <w:r>
        <w:rPr>
          <w:rFonts w:hint="eastAsia" w:ascii="宋体" w:hAnsi="宋体" w:cs="宋体"/>
          <w:color w:val="auto"/>
          <w:sz w:val="20"/>
          <w:szCs w:val="20"/>
          <w:highlight w:val="none"/>
          <w:u w:val="single"/>
          <w:lang w:eastAsia="zh-CN"/>
        </w:rPr>
        <w:t>。</w:t>
      </w:r>
    </w:p>
    <w:p w14:paraId="7D410A46">
      <w:pPr>
        <w:pageBreakBefore w:val="0"/>
        <w:widowControl/>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超出5%部分由发包人承担或受益。</w:t>
      </w:r>
    </w:p>
    <w:p w14:paraId="2AA7BD1C">
      <w:pPr>
        <w:pageBreakBefore w:val="0"/>
        <w:widowControl/>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lang w:eastAsia="zh-CN"/>
        </w:rPr>
      </w:pPr>
      <w:r>
        <w:rPr>
          <w:rFonts w:hint="eastAsia" w:ascii="宋体" w:hAnsi="宋体" w:eastAsia="宋体" w:cs="宋体"/>
          <w:color w:val="auto"/>
          <w:sz w:val="20"/>
          <w:szCs w:val="20"/>
          <w:highlight w:val="none"/>
          <w:u w:val="single"/>
        </w:rPr>
        <w:t>调整额=∑当期完成工程量*定额消耗量*【±Ct×（|p|-5%）】</w:t>
      </w:r>
      <w:r>
        <w:rPr>
          <w:rFonts w:hint="eastAsia" w:ascii="宋体" w:hAnsi="宋体" w:cs="宋体"/>
          <w:color w:val="auto"/>
          <w:sz w:val="20"/>
          <w:szCs w:val="20"/>
          <w:highlight w:val="none"/>
          <w:u w:val="single"/>
          <w:lang w:eastAsia="zh-CN"/>
        </w:rPr>
        <w:t>。</w:t>
      </w:r>
    </w:p>
    <w:p w14:paraId="65F12486">
      <w:pPr>
        <w:pageBreakBefore w:val="0"/>
        <w:widowControl/>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lang w:eastAsia="zh-CN"/>
        </w:rPr>
      </w:pPr>
      <w:r>
        <w:rPr>
          <w:rFonts w:hint="eastAsia" w:ascii="宋体" w:hAnsi="宋体" w:eastAsia="宋体" w:cs="宋体"/>
          <w:color w:val="auto"/>
          <w:sz w:val="20"/>
          <w:szCs w:val="20"/>
          <w:highlight w:val="none"/>
          <w:u w:val="single"/>
        </w:rPr>
        <w:t>当p&gt;0时调整额为正，当p&lt;0时调整额为负</w:t>
      </w:r>
      <w:r>
        <w:rPr>
          <w:rFonts w:hint="eastAsia" w:ascii="宋体" w:hAnsi="宋体" w:cs="宋体"/>
          <w:color w:val="auto"/>
          <w:sz w:val="20"/>
          <w:szCs w:val="20"/>
          <w:highlight w:val="none"/>
          <w:u w:val="single"/>
          <w:lang w:eastAsia="zh-CN"/>
        </w:rPr>
        <w:t>。</w:t>
      </w:r>
    </w:p>
    <w:p w14:paraId="1C95BF0B">
      <w:pPr>
        <w:pageBreakBefore w:val="0"/>
        <w:widowControl/>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当期完成量是指每月经监理及发包人审定的工程完成量。无论当月是否应支付工程款，承包人每月必须如实填报，如果不报，结算时按照不利于承包人的条件执行。</w:t>
      </w:r>
    </w:p>
    <w:p w14:paraId="6AF350B8">
      <w:pPr>
        <w:pageBreakBefore w:val="0"/>
        <w:widowControl/>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定额消耗量指招投标时所使用的陕西省定额。以上差价按每次信息价每月调整一次。差价正差只计取规费和税金，负差按投标报价方式扣减。</w:t>
      </w:r>
    </w:p>
    <w:p w14:paraId="4893CA45">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lang w:eastAsia="zh-CN"/>
        </w:rPr>
        <w:t>竞争性磋商文件</w:t>
      </w:r>
      <w:r>
        <w:rPr>
          <w:rFonts w:hint="eastAsia" w:ascii="宋体" w:hAnsi="宋体" w:eastAsia="宋体" w:cs="宋体"/>
          <w:color w:val="auto"/>
          <w:sz w:val="20"/>
          <w:szCs w:val="20"/>
          <w:highlight w:val="none"/>
          <w:u w:val="single"/>
        </w:rPr>
        <w:t>中发包人给定暂定价</w:t>
      </w:r>
      <w:r>
        <w:rPr>
          <w:rFonts w:hint="eastAsia" w:ascii="宋体" w:hAnsi="宋体" w:eastAsia="宋体" w:cs="宋体"/>
          <w:color w:val="auto"/>
          <w:sz w:val="20"/>
          <w:szCs w:val="20"/>
          <w:highlight w:val="none"/>
          <w:u w:val="single"/>
          <w:lang w:eastAsia="zh-CN"/>
        </w:rPr>
        <w:t>（</w:t>
      </w:r>
      <w:r>
        <w:rPr>
          <w:rFonts w:hint="eastAsia" w:ascii="宋体" w:hAnsi="宋体" w:eastAsia="宋体" w:cs="宋体"/>
          <w:color w:val="auto"/>
          <w:sz w:val="20"/>
          <w:szCs w:val="20"/>
          <w:highlight w:val="none"/>
          <w:u w:val="single"/>
          <w:lang w:val="en-US" w:eastAsia="zh-CN"/>
        </w:rPr>
        <w:t>除甲供材暂定价外</w:t>
      </w:r>
      <w:r>
        <w:rPr>
          <w:rFonts w:hint="eastAsia" w:ascii="宋体" w:hAnsi="宋体" w:eastAsia="宋体" w:cs="宋体"/>
          <w:color w:val="auto"/>
          <w:sz w:val="20"/>
          <w:szCs w:val="20"/>
          <w:highlight w:val="none"/>
          <w:u w:val="single"/>
          <w:lang w:eastAsia="zh-CN"/>
        </w:rPr>
        <w:t>）</w:t>
      </w:r>
      <w:r>
        <w:rPr>
          <w:rFonts w:hint="eastAsia" w:ascii="宋体" w:hAnsi="宋体" w:eastAsia="宋体" w:cs="宋体"/>
          <w:color w:val="auto"/>
          <w:sz w:val="20"/>
          <w:szCs w:val="20"/>
          <w:highlight w:val="none"/>
          <w:u w:val="single"/>
        </w:rPr>
        <w:t>的材料、设备，结算时在投标综合单价的基础上按发包人</w:t>
      </w:r>
      <w:r>
        <w:rPr>
          <w:rFonts w:hint="eastAsia" w:ascii="宋体" w:hAnsi="宋体" w:eastAsia="宋体" w:cs="宋体"/>
          <w:color w:val="auto"/>
          <w:sz w:val="20"/>
          <w:szCs w:val="20"/>
          <w:highlight w:val="none"/>
          <w:u w:val="single"/>
          <w:lang w:val="en-US" w:eastAsia="zh-CN"/>
        </w:rPr>
        <w:t>确认的价格</w:t>
      </w:r>
      <w:r>
        <w:rPr>
          <w:rFonts w:hint="eastAsia" w:ascii="宋体" w:hAnsi="宋体" w:eastAsia="宋体" w:cs="宋体"/>
          <w:color w:val="auto"/>
          <w:sz w:val="20"/>
          <w:szCs w:val="20"/>
          <w:highlight w:val="none"/>
          <w:u w:val="single"/>
        </w:rPr>
        <w:t>进行调整，调整时仅计算材料价差及其规费、税金和安全文明施工措施费。</w:t>
      </w:r>
    </w:p>
    <w:p w14:paraId="122E7024">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u w:val="single"/>
        </w:rPr>
        <w:t>招标时按给定</w:t>
      </w:r>
      <w:r>
        <w:rPr>
          <w:rFonts w:hint="eastAsia" w:ascii="宋体" w:hAnsi="宋体" w:eastAsia="宋体" w:cs="宋体"/>
          <w:color w:val="auto"/>
          <w:sz w:val="20"/>
          <w:szCs w:val="20"/>
          <w:highlight w:val="none"/>
          <w:u w:val="single"/>
          <w:lang w:val="en-US" w:eastAsia="zh-CN"/>
        </w:rPr>
        <w:t>暂估</w:t>
      </w:r>
      <w:r>
        <w:rPr>
          <w:rFonts w:hint="eastAsia" w:ascii="宋体" w:hAnsi="宋体" w:eastAsia="宋体" w:cs="宋体"/>
          <w:color w:val="auto"/>
          <w:sz w:val="20"/>
          <w:szCs w:val="20"/>
          <w:highlight w:val="none"/>
          <w:u w:val="single"/>
        </w:rPr>
        <w:t>价计入投标报价的</w:t>
      </w:r>
      <w:r>
        <w:rPr>
          <w:rFonts w:hint="eastAsia" w:ascii="宋体" w:hAnsi="宋体" w:eastAsia="宋体" w:cs="宋体"/>
          <w:color w:val="auto"/>
          <w:sz w:val="20"/>
          <w:szCs w:val="20"/>
          <w:highlight w:val="none"/>
          <w:u w:val="single"/>
          <w:lang w:val="en-US" w:eastAsia="zh-CN"/>
        </w:rPr>
        <w:t>内容</w:t>
      </w:r>
      <w:r>
        <w:rPr>
          <w:rFonts w:hint="eastAsia" w:ascii="宋体" w:hAnsi="宋体" w:eastAsia="宋体" w:cs="宋体"/>
          <w:color w:val="auto"/>
          <w:sz w:val="20"/>
          <w:szCs w:val="20"/>
          <w:highlight w:val="none"/>
          <w:u w:val="single"/>
        </w:rPr>
        <w:t>，由</w:t>
      </w:r>
      <w:r>
        <w:rPr>
          <w:rFonts w:hint="eastAsia" w:ascii="宋体" w:hAnsi="宋体" w:eastAsia="宋体" w:cs="宋体"/>
          <w:color w:val="auto"/>
          <w:sz w:val="20"/>
          <w:szCs w:val="20"/>
          <w:highlight w:val="none"/>
          <w:u w:val="single"/>
          <w:lang w:val="en-US" w:eastAsia="zh-CN"/>
        </w:rPr>
        <w:t>承</w:t>
      </w:r>
      <w:r>
        <w:rPr>
          <w:rFonts w:hint="eastAsia" w:ascii="宋体" w:hAnsi="宋体" w:eastAsia="宋体" w:cs="宋体"/>
          <w:color w:val="auto"/>
          <w:sz w:val="20"/>
          <w:szCs w:val="20"/>
          <w:highlight w:val="none"/>
          <w:u w:val="single"/>
        </w:rPr>
        <w:t>包人组织，以公开招标的形式确定专业分包单位，</w:t>
      </w:r>
      <w:r>
        <w:rPr>
          <w:rFonts w:hint="eastAsia" w:ascii="宋体" w:hAnsi="宋体" w:eastAsia="宋体" w:cs="宋体"/>
          <w:color w:val="auto"/>
          <w:sz w:val="20"/>
          <w:szCs w:val="20"/>
          <w:highlight w:val="none"/>
          <w:u w:val="single"/>
          <w:lang w:val="en-US" w:eastAsia="zh-CN"/>
        </w:rPr>
        <w:t>承</w:t>
      </w:r>
      <w:r>
        <w:rPr>
          <w:rFonts w:hint="eastAsia" w:ascii="宋体" w:hAnsi="宋体" w:eastAsia="宋体" w:cs="宋体"/>
          <w:color w:val="auto"/>
          <w:sz w:val="20"/>
          <w:szCs w:val="20"/>
          <w:highlight w:val="none"/>
          <w:u w:val="single"/>
        </w:rPr>
        <w:t>包人与专业分包单位签订施工合同，承包人计取总包服务费，承包人无条件予以配合</w:t>
      </w:r>
      <w:r>
        <w:rPr>
          <w:rFonts w:hint="eastAsia" w:ascii="宋体" w:hAnsi="宋体" w:eastAsia="宋体" w:cs="宋体"/>
          <w:color w:val="auto"/>
          <w:sz w:val="20"/>
          <w:szCs w:val="20"/>
          <w:highlight w:val="none"/>
          <w:u w:val="single"/>
          <w:lang w:eastAsia="zh-CN"/>
        </w:rPr>
        <w:t>。</w:t>
      </w:r>
      <w:r>
        <w:rPr>
          <w:rFonts w:hint="eastAsia" w:ascii="宋体" w:hAnsi="宋体" w:eastAsia="宋体" w:cs="宋体"/>
          <w:color w:val="auto"/>
          <w:sz w:val="20"/>
          <w:szCs w:val="20"/>
          <w:highlight w:val="none"/>
          <w:u w:val="single"/>
          <w:lang w:val="en-US" w:eastAsia="zh-CN"/>
        </w:rPr>
        <w:t>承包人具备相应能力且参与投标的，由发包人组织招标并签订合同</w:t>
      </w:r>
      <w:r>
        <w:rPr>
          <w:rFonts w:hint="eastAsia" w:ascii="宋体" w:hAnsi="宋体" w:eastAsia="宋体" w:cs="宋体"/>
          <w:color w:val="auto"/>
          <w:sz w:val="20"/>
          <w:szCs w:val="20"/>
          <w:highlight w:val="none"/>
        </w:rPr>
        <w:t>。</w:t>
      </w:r>
    </w:p>
    <w:p w14:paraId="724CF453">
      <w:pPr>
        <w:pStyle w:val="4"/>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b w:val="0"/>
          <w:color w:val="auto"/>
          <w:sz w:val="20"/>
          <w:szCs w:val="20"/>
          <w:highlight w:val="none"/>
        </w:rPr>
      </w:pPr>
      <w:r>
        <w:rPr>
          <w:rFonts w:hint="eastAsia" w:ascii="宋体" w:hAnsi="宋体" w:eastAsia="宋体" w:cs="宋体"/>
          <w:b w:val="0"/>
          <w:color w:val="auto"/>
          <w:sz w:val="20"/>
          <w:szCs w:val="20"/>
          <w:highlight w:val="none"/>
        </w:rPr>
        <w:t>12. 合同价格、计量与支付</w:t>
      </w:r>
    </w:p>
    <w:p w14:paraId="4711BC6D">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12.1 合同价格形式</w:t>
      </w:r>
    </w:p>
    <w:p w14:paraId="112830B3">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w:t>
      </w:r>
      <w:r>
        <w:rPr>
          <w:rFonts w:hint="eastAsia" w:ascii="宋体" w:hAnsi="宋体" w:eastAsia="宋体" w:cs="宋体"/>
          <w:color w:val="auto"/>
          <w:sz w:val="20"/>
          <w:szCs w:val="20"/>
          <w:highlight w:val="none"/>
          <w:lang w:val="en-US" w:eastAsia="zh-CN"/>
        </w:rPr>
        <w:t>.固定综合</w:t>
      </w:r>
      <w:r>
        <w:rPr>
          <w:rFonts w:hint="eastAsia" w:ascii="宋体" w:hAnsi="宋体" w:eastAsia="宋体" w:cs="宋体"/>
          <w:color w:val="auto"/>
          <w:sz w:val="20"/>
          <w:szCs w:val="20"/>
          <w:highlight w:val="none"/>
        </w:rPr>
        <w:t>单价合同。</w:t>
      </w:r>
    </w:p>
    <w:p w14:paraId="608D55D1">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本合同</w:t>
      </w:r>
      <w:r>
        <w:rPr>
          <w:rFonts w:hint="eastAsia" w:ascii="宋体" w:hAnsi="宋体" w:eastAsia="宋体" w:cs="宋体"/>
          <w:color w:val="auto"/>
          <w:sz w:val="20"/>
          <w:szCs w:val="20"/>
          <w:highlight w:val="none"/>
        </w:rPr>
        <w:t>的调价范围以外的综合单价包含的风险范围：</w:t>
      </w:r>
      <w:r>
        <w:rPr>
          <w:rFonts w:hint="eastAsia" w:ascii="宋体" w:hAnsi="宋体" w:eastAsia="宋体" w:cs="宋体"/>
          <w:color w:val="auto"/>
          <w:sz w:val="20"/>
          <w:szCs w:val="20"/>
          <w:highlight w:val="none"/>
          <w:u w:val="single"/>
          <w:lang w:val="en-US" w:eastAsia="zh-CN"/>
        </w:rPr>
        <w:t>本合同约定调价的内容以外的</w:t>
      </w:r>
      <w:r>
        <w:rPr>
          <w:rFonts w:hint="eastAsia" w:ascii="宋体" w:hAnsi="宋体" w:eastAsia="宋体" w:cs="宋体"/>
          <w:color w:val="auto"/>
          <w:sz w:val="20"/>
          <w:szCs w:val="20"/>
          <w:highlight w:val="none"/>
          <w:u w:val="single"/>
        </w:rPr>
        <w:t>（a）人工费、材料费、机械费等受市场价格浮动影响而产生的风险费用；（b）本合同约定的不可抗力以外原因产生的风险费用；（c）非发包人原因或发包人所不能控制的原因产生的风险费用；（d）一周内连续小于24小时的临时停水、停电、停工等风险费用  。</w:t>
      </w:r>
    </w:p>
    <w:p w14:paraId="47243C3C">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风险费用的计算方法：</w:t>
      </w:r>
      <w:r>
        <w:rPr>
          <w:rFonts w:hint="eastAsia" w:ascii="宋体" w:hAnsi="宋体" w:eastAsia="宋体" w:cs="宋体"/>
          <w:color w:val="auto"/>
          <w:sz w:val="20"/>
          <w:szCs w:val="20"/>
          <w:highlight w:val="none"/>
          <w:u w:val="single"/>
        </w:rPr>
        <w:t xml:space="preserve"> 应由承包人承担的风险费用已由承包人根据自身经验作了充分估计并已计入合同协议确定的合同价款中，风险费用未单独计列的，应认为已经包含在合同价款中 </w:t>
      </w:r>
      <w:r>
        <w:rPr>
          <w:rFonts w:hint="eastAsia" w:ascii="宋体" w:hAnsi="宋体" w:eastAsia="宋体" w:cs="宋体"/>
          <w:color w:val="auto"/>
          <w:sz w:val="20"/>
          <w:szCs w:val="20"/>
          <w:highlight w:val="none"/>
        </w:rPr>
        <w:t>。</w:t>
      </w:r>
    </w:p>
    <w:p w14:paraId="0914833D">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风险范围以外合同价格的调整方法：</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rPr>
        <w:t>。</w:t>
      </w:r>
    </w:p>
    <w:p w14:paraId="6CE7B1F3">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w:t>
      </w:r>
      <w:r>
        <w:rPr>
          <w:rFonts w:hint="eastAsia" w:ascii="宋体" w:hAnsi="宋体" w:eastAsia="宋体" w:cs="宋体"/>
          <w:color w:val="auto"/>
          <w:sz w:val="20"/>
          <w:szCs w:val="20"/>
          <w:highlight w:val="none"/>
          <w:lang w:val="en-US" w:eastAsia="zh-CN"/>
        </w:rPr>
        <w:t>.</w:t>
      </w:r>
      <w:r>
        <w:rPr>
          <w:rFonts w:hint="eastAsia" w:ascii="宋体" w:hAnsi="宋体" w:eastAsia="宋体" w:cs="宋体"/>
          <w:color w:val="auto"/>
          <w:sz w:val="20"/>
          <w:szCs w:val="20"/>
          <w:highlight w:val="none"/>
        </w:rPr>
        <w:t>总价合同。</w:t>
      </w:r>
    </w:p>
    <w:p w14:paraId="7A0C37A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总价包含的风险范围：</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69135C2E">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风险费用的计算方法：</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5EB0F04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风险范围以外合同价格的调整方法：</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71B105A0">
      <w:pPr>
        <w:pageBreakBefore w:val="0"/>
        <w:numPr>
          <w:ilvl w:val="0"/>
          <w:numId w:val="0"/>
        </w:numPr>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kern w:val="2"/>
          <w:sz w:val="20"/>
          <w:szCs w:val="20"/>
          <w:highlight w:val="none"/>
          <w:lang w:val="en-US" w:eastAsia="zh-CN" w:bidi="ar-SA"/>
        </w:rPr>
        <w:t>3.</w:t>
      </w:r>
      <w:r>
        <w:rPr>
          <w:rFonts w:hint="eastAsia" w:ascii="宋体" w:hAnsi="宋体" w:eastAsia="宋体" w:cs="宋体"/>
          <w:color w:val="auto"/>
          <w:sz w:val="20"/>
          <w:szCs w:val="20"/>
          <w:highlight w:val="none"/>
        </w:rPr>
        <w:t>其他价格方式：</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06180880">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w:t>
      </w:r>
      <w:r>
        <w:rPr>
          <w:rFonts w:hint="eastAsia" w:ascii="宋体" w:hAnsi="宋体" w:eastAsia="宋体" w:cs="宋体"/>
          <w:color w:val="auto"/>
          <w:sz w:val="20"/>
          <w:szCs w:val="20"/>
          <w:highlight w:val="none"/>
          <w:lang w:val="en-US" w:eastAsia="zh-CN"/>
        </w:rPr>
        <w:t>.</w:t>
      </w:r>
      <w:r>
        <w:rPr>
          <w:rFonts w:hint="eastAsia" w:ascii="宋体" w:hAnsi="宋体" w:eastAsia="宋体" w:cs="宋体"/>
          <w:color w:val="auto"/>
          <w:sz w:val="20"/>
          <w:szCs w:val="20"/>
          <w:highlight w:val="none"/>
        </w:rPr>
        <w:t>本工程采用单价合同。</w:t>
      </w:r>
    </w:p>
    <w:p w14:paraId="37BB4678">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12.2 预付款</w:t>
      </w:r>
    </w:p>
    <w:p w14:paraId="5C608E27">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12.2.1 预付款的支付</w:t>
      </w:r>
    </w:p>
    <w:p w14:paraId="2BE665D1">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b w:val="0"/>
          <w:bCs w:val="0"/>
          <w:color w:val="auto"/>
          <w:sz w:val="20"/>
          <w:szCs w:val="20"/>
          <w:highlight w:val="none"/>
          <w:u w:val="single"/>
        </w:rPr>
      </w:pPr>
      <w:r>
        <w:rPr>
          <w:rFonts w:hint="eastAsia" w:ascii="宋体" w:hAnsi="宋体" w:eastAsia="宋体" w:cs="宋体"/>
          <w:b w:val="0"/>
          <w:bCs w:val="0"/>
          <w:color w:val="auto"/>
          <w:sz w:val="20"/>
          <w:szCs w:val="20"/>
          <w:highlight w:val="none"/>
        </w:rPr>
        <w:t>预付款支付比例或金额：</w:t>
      </w:r>
      <w:r>
        <w:rPr>
          <w:rFonts w:hint="eastAsia" w:ascii="宋体" w:hAnsi="宋体" w:eastAsia="宋体" w:cs="宋体"/>
          <w:b w:val="0"/>
          <w:bCs w:val="0"/>
          <w:color w:val="auto"/>
          <w:sz w:val="20"/>
          <w:szCs w:val="20"/>
          <w:highlight w:val="none"/>
          <w:u w:val="single"/>
          <w:lang w:val="en-US" w:eastAsia="zh-CN"/>
        </w:rPr>
        <w:t>/</w:t>
      </w:r>
      <w:r>
        <w:rPr>
          <w:rFonts w:hint="eastAsia" w:ascii="宋体" w:hAnsi="宋体" w:eastAsia="宋体" w:cs="宋体"/>
          <w:b w:val="0"/>
          <w:bCs w:val="0"/>
          <w:color w:val="auto"/>
          <w:sz w:val="20"/>
          <w:szCs w:val="20"/>
          <w:highlight w:val="none"/>
          <w:u w:val="single"/>
        </w:rPr>
        <w:t>。</w:t>
      </w:r>
    </w:p>
    <w:p w14:paraId="6FFB972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z w:val="20"/>
          <w:szCs w:val="20"/>
          <w:highlight w:val="none"/>
        </w:rPr>
        <w:t>预付款支付期限：</w:t>
      </w:r>
      <w:r>
        <w:rPr>
          <w:rFonts w:hint="eastAsia" w:ascii="宋体" w:hAnsi="宋体" w:eastAsia="宋体" w:cs="宋体"/>
          <w:b w:val="0"/>
          <w:bCs w:val="0"/>
          <w:color w:val="auto"/>
          <w:sz w:val="20"/>
          <w:szCs w:val="20"/>
          <w:highlight w:val="none"/>
          <w:u w:val="single"/>
          <w:lang w:val="en-US" w:eastAsia="zh-CN"/>
        </w:rPr>
        <w:t>/</w:t>
      </w:r>
      <w:r>
        <w:rPr>
          <w:rFonts w:hint="eastAsia" w:ascii="宋体" w:hAnsi="宋体" w:eastAsia="宋体" w:cs="宋体"/>
          <w:b w:val="0"/>
          <w:bCs w:val="0"/>
          <w:color w:val="auto"/>
          <w:sz w:val="20"/>
          <w:szCs w:val="20"/>
          <w:highlight w:val="none"/>
        </w:rPr>
        <w:t>。</w:t>
      </w:r>
    </w:p>
    <w:p w14:paraId="3A64282E">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b w:val="0"/>
          <w:bCs w:val="0"/>
          <w:color w:val="auto"/>
          <w:sz w:val="20"/>
          <w:szCs w:val="20"/>
          <w:highlight w:val="none"/>
          <w:u w:val="single"/>
          <w:lang w:val="en-US" w:eastAsia="zh-CN"/>
        </w:rPr>
      </w:pPr>
      <w:r>
        <w:rPr>
          <w:rFonts w:hint="eastAsia" w:ascii="宋体" w:hAnsi="宋体" w:eastAsia="宋体" w:cs="宋体"/>
          <w:b w:val="0"/>
          <w:bCs w:val="0"/>
          <w:color w:val="auto"/>
          <w:sz w:val="20"/>
          <w:szCs w:val="20"/>
          <w:highlight w:val="none"/>
        </w:rPr>
        <w:t>预付款扣回的方式：</w:t>
      </w:r>
      <w:r>
        <w:rPr>
          <w:rFonts w:hint="eastAsia" w:ascii="宋体" w:hAnsi="宋体" w:eastAsia="宋体" w:cs="宋体"/>
          <w:b w:val="0"/>
          <w:bCs w:val="0"/>
          <w:color w:val="auto"/>
          <w:sz w:val="20"/>
          <w:szCs w:val="20"/>
          <w:highlight w:val="none"/>
          <w:u w:val="single"/>
          <w:lang w:val="en-US" w:eastAsia="zh-CN"/>
        </w:rPr>
        <w:t>/</w:t>
      </w:r>
      <w:r>
        <w:rPr>
          <w:rFonts w:hint="eastAsia" w:ascii="宋体" w:hAnsi="宋体" w:eastAsia="宋体" w:cs="宋体"/>
          <w:b w:val="0"/>
          <w:bCs w:val="0"/>
          <w:color w:val="auto"/>
          <w:sz w:val="20"/>
          <w:szCs w:val="20"/>
          <w:highlight w:val="none"/>
        </w:rPr>
        <w:t>。</w:t>
      </w:r>
    </w:p>
    <w:p w14:paraId="683B58B6">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12.2.2 预付款担保</w:t>
      </w:r>
    </w:p>
    <w:p w14:paraId="777CA50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承包人提交预付款担保的期限：</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0D8E51D2">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预付款担保的形式为：</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127EDE96">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担保期限：</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3D5A86B2">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12.3 计量</w:t>
      </w:r>
    </w:p>
    <w:p w14:paraId="1FCE6D85">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12.3.1 计量原则</w:t>
      </w:r>
    </w:p>
    <w:p w14:paraId="1E68C9EA">
      <w:pPr>
        <w:pageBreakBefore w:val="0"/>
        <w:kinsoku/>
        <w:wordWrap/>
        <w:overflowPunct/>
        <w:topLinePunct w:val="0"/>
        <w:bidi w:val="0"/>
        <w:adjustRightInd w:val="0"/>
        <w:snapToGrid w:val="0"/>
        <w:spacing w:beforeAutospacing="0" w:afterAutospacing="0" w:line="320" w:lineRule="exact"/>
        <w:ind w:left="0" w:leftChars="0" w:right="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u w:val="single"/>
        </w:rPr>
        <w:t>工程量计算规则： 依据</w:t>
      </w:r>
      <w:r>
        <w:rPr>
          <w:rFonts w:hint="eastAsia" w:ascii="宋体" w:hAnsi="宋体" w:eastAsia="宋体" w:cs="宋体"/>
          <w:color w:val="auto"/>
          <w:sz w:val="20"/>
          <w:szCs w:val="20"/>
          <w:highlight w:val="none"/>
          <w:u w:val="single"/>
          <w:lang w:val="en-US" w:eastAsia="zh-CN"/>
        </w:rPr>
        <w:t>陕西省建设工程工程量清单计价标准及计算标准（2025）；《陕</w:t>
      </w:r>
      <w:r>
        <w:rPr>
          <w:rFonts w:hint="default" w:ascii="宋体" w:hAnsi="宋体" w:eastAsia="宋体" w:cs="宋体"/>
          <w:color w:val="auto"/>
          <w:sz w:val="20"/>
          <w:szCs w:val="20"/>
          <w:highlight w:val="none"/>
          <w:u w:val="single"/>
          <w:lang w:val="en-US" w:eastAsia="zh-CN"/>
        </w:rPr>
        <w:t>西省建设工程费用规则》（2025）；</w:t>
      </w:r>
      <w:r>
        <w:rPr>
          <w:rFonts w:hint="eastAsia" w:ascii="宋体" w:hAnsi="宋体" w:eastAsia="宋体" w:cs="宋体"/>
          <w:color w:val="auto"/>
          <w:sz w:val="20"/>
          <w:szCs w:val="20"/>
          <w:highlight w:val="none"/>
          <w:u w:val="single"/>
        </w:rPr>
        <w:t>实际已完成的合格工程并经发包人、监理人、承包人三方共同确认</w:t>
      </w:r>
      <w:r>
        <w:rPr>
          <w:rFonts w:hint="eastAsia" w:ascii="宋体" w:hAnsi="宋体" w:eastAsia="宋体" w:cs="宋体"/>
          <w:color w:val="auto"/>
          <w:sz w:val="20"/>
          <w:szCs w:val="20"/>
          <w:highlight w:val="none"/>
        </w:rPr>
        <w:t>。</w:t>
      </w:r>
    </w:p>
    <w:p w14:paraId="06B4E6CE">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12.3.2 计量周期</w:t>
      </w:r>
    </w:p>
    <w:p w14:paraId="46A8BA69">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关于计量周期的约定：</w:t>
      </w:r>
      <w:r>
        <w:rPr>
          <w:rFonts w:hint="eastAsia" w:ascii="宋体" w:hAnsi="宋体" w:eastAsia="宋体" w:cs="宋体"/>
          <w:color w:val="auto"/>
          <w:sz w:val="20"/>
          <w:szCs w:val="20"/>
          <w:highlight w:val="none"/>
          <w:u w:val="single"/>
        </w:rPr>
        <w:t xml:space="preserve">每月25 日向监理人报送上月20 日至当月19 日已完成的工程量报告 </w:t>
      </w:r>
      <w:r>
        <w:rPr>
          <w:rFonts w:hint="eastAsia" w:ascii="宋体" w:hAnsi="宋体" w:eastAsia="宋体" w:cs="宋体"/>
          <w:color w:val="auto"/>
          <w:sz w:val="20"/>
          <w:szCs w:val="20"/>
          <w:highlight w:val="none"/>
        </w:rPr>
        <w:t>。</w:t>
      </w:r>
    </w:p>
    <w:p w14:paraId="174F062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12.3.3 单价合同的计量</w:t>
      </w:r>
    </w:p>
    <w:p w14:paraId="7B117191">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关于单价合同计量的约定：</w:t>
      </w:r>
      <w:r>
        <w:rPr>
          <w:rFonts w:hint="eastAsia" w:ascii="宋体" w:hAnsi="宋体" w:eastAsia="宋体" w:cs="宋体"/>
          <w:color w:val="auto"/>
          <w:sz w:val="20"/>
          <w:szCs w:val="20"/>
          <w:highlight w:val="none"/>
          <w:u w:val="single"/>
        </w:rPr>
        <w:t xml:space="preserve"> 当月实际完成的各部位的已完工程量 </w:t>
      </w:r>
      <w:r>
        <w:rPr>
          <w:rFonts w:hint="eastAsia" w:ascii="宋体" w:hAnsi="宋体" w:eastAsia="宋体" w:cs="宋体"/>
          <w:color w:val="auto"/>
          <w:sz w:val="20"/>
          <w:szCs w:val="20"/>
          <w:highlight w:val="none"/>
        </w:rPr>
        <w:t>。</w:t>
      </w:r>
    </w:p>
    <w:p w14:paraId="501B8600">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12.3.4 总价合同的计量</w:t>
      </w:r>
    </w:p>
    <w:p w14:paraId="5C5CE9CF">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关于总价合同计量的约定：</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0CA8407E">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12.3.5总价合同采用支付分解表计量支付的，是否适用第12.3.4 项〔总价合同的计量〕约定进行计量：</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2FD53238">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12.3.6 其他价格形式合同的计量</w:t>
      </w:r>
    </w:p>
    <w:p w14:paraId="3C593D56">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其他价格形式的计量方式和程序：</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2DC63BEE">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402" w:firstLineChars="200"/>
        <w:textAlignment w:val="auto"/>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12.4 工程进度款支付</w:t>
      </w:r>
    </w:p>
    <w:p w14:paraId="486DF9FE">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402" w:firstLineChars="200"/>
        <w:jc w:val="left"/>
        <w:textAlignment w:val="auto"/>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12.4.1 付款周期</w:t>
      </w:r>
    </w:p>
    <w:p w14:paraId="56F1F3A3">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402" w:firstLineChars="200"/>
        <w:jc w:val="left"/>
        <w:textAlignment w:val="auto"/>
        <w:rPr>
          <w:rFonts w:hint="eastAsia" w:ascii="宋体" w:hAnsi="宋体" w:eastAsia="宋体" w:cs="宋体"/>
          <w:b/>
          <w:bCs/>
          <w:color w:val="auto"/>
          <w:sz w:val="20"/>
          <w:szCs w:val="20"/>
          <w:highlight w:val="none"/>
          <w:u w:val="single"/>
          <w:lang w:eastAsia="zh-CN"/>
        </w:rPr>
      </w:pPr>
      <w:r>
        <w:rPr>
          <w:rFonts w:hint="eastAsia" w:ascii="宋体" w:hAnsi="宋体" w:eastAsia="宋体" w:cs="宋体"/>
          <w:b/>
          <w:bCs/>
          <w:color w:val="auto"/>
          <w:sz w:val="20"/>
          <w:szCs w:val="20"/>
          <w:highlight w:val="none"/>
        </w:rPr>
        <w:t>关于付款周期的约定：</w:t>
      </w:r>
      <w:r>
        <w:rPr>
          <w:rFonts w:hint="eastAsia" w:ascii="宋体" w:hAnsi="宋体" w:eastAsia="宋体" w:cs="宋体"/>
          <w:b/>
          <w:bCs/>
          <w:color w:val="auto"/>
          <w:sz w:val="20"/>
          <w:szCs w:val="20"/>
          <w:highlight w:val="none"/>
          <w:u w:val="single"/>
          <w:lang w:val="en-US" w:eastAsia="zh-CN"/>
        </w:rPr>
        <w:t>/</w:t>
      </w:r>
    </w:p>
    <w:p w14:paraId="0833B5D0">
      <w:pPr>
        <w:pStyle w:val="14"/>
        <w:keepNext w:val="0"/>
        <w:keepLines w:val="0"/>
        <w:pageBreakBefore w:val="0"/>
        <w:widowControl/>
        <w:kinsoku/>
        <w:wordWrap/>
        <w:overflowPunct/>
        <w:topLinePunct w:val="0"/>
        <w:autoSpaceDE/>
        <w:autoSpaceDN/>
        <w:bidi w:val="0"/>
        <w:adjustRightInd/>
        <w:snapToGrid/>
        <w:spacing w:line="360" w:lineRule="auto"/>
        <w:ind w:left="0" w:firstLine="402"/>
        <w:jc w:val="both"/>
        <w:textAlignment w:val="auto"/>
        <w:rPr>
          <w:rFonts w:hint="eastAsia" w:ascii="宋体" w:hAnsi="宋体" w:eastAsia="宋体" w:cs="宋体"/>
          <w:b/>
          <w:bCs/>
          <w:color w:val="auto"/>
          <w:sz w:val="20"/>
          <w:szCs w:val="20"/>
          <w:highlight w:val="none"/>
          <w:u w:val="single"/>
        </w:rPr>
      </w:pPr>
      <w:r>
        <w:rPr>
          <w:rStyle w:val="18"/>
          <w:rFonts w:hint="eastAsia" w:ascii="宋体" w:hAnsi="宋体" w:eastAsia="宋体" w:cs="宋体"/>
          <w:b/>
          <w:bCs/>
          <w:i w:val="0"/>
          <w:caps w:val="0"/>
          <w:color w:val="000000"/>
          <w:spacing w:val="0"/>
          <w:w w:val="100"/>
          <w:kern w:val="0"/>
          <w:sz w:val="20"/>
          <w:szCs w:val="20"/>
          <w:u w:val="single"/>
          <w:lang w:val="en-US" w:eastAsia="zh-CN" w:bidi="ar-SA"/>
        </w:rPr>
        <w:t>工程竣工验收，结算审定结束后，发包人支付至审定价的97%，剩余3%待缺陷责任期满后无息支付，付款前承包人提供经审定后符合税法规定的全额正式发票。</w:t>
      </w:r>
    </w:p>
    <w:p w14:paraId="07B8E605">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12.4.2 关于进度付款申请单编制的约定：</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rPr>
        <w:t>。</w:t>
      </w:r>
    </w:p>
    <w:p w14:paraId="1041BD55">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12.4.3 进度付款申请单的提交</w:t>
      </w:r>
    </w:p>
    <w:p w14:paraId="52657C9D">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（1）单价合同进度付款申请单提交的约定：</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rPr>
        <w:t>。</w:t>
      </w:r>
    </w:p>
    <w:p w14:paraId="4B3AECE3">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（2）总价合同进度付款申请单提交的约定：</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740F160F">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（3）其他价格形式合同进度付款申请单提交的约定：</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4DBA561C">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12.4.4 进度款审核和支付</w:t>
      </w:r>
    </w:p>
    <w:p w14:paraId="6715FF63">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（1）监理人审查并报送发包人的期限：</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3370606D">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发包人完成审批并签发进度款支付证书的期限：</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14:paraId="15D25F74">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（2）发包人支付进度款的期限：</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rPr>
        <w:t>。</w:t>
      </w:r>
    </w:p>
    <w:p w14:paraId="3E449A36">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发包人逾期支付进度款的违约金的计算方式：</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w:t>
      </w:r>
    </w:p>
    <w:p w14:paraId="746EE304">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12.4.5支付分解表的编制</w:t>
      </w:r>
    </w:p>
    <w:p w14:paraId="1518CAC0">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（1）总价合同支付分解表的编制与审批：</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 xml:space="preserve"> 。</w:t>
      </w:r>
    </w:p>
    <w:p w14:paraId="52EC98F8">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（2）单价合同的总价项目支付分解表的编制与审批：</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55561F98">
      <w:pPr>
        <w:pStyle w:val="4"/>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b w:val="0"/>
          <w:color w:val="auto"/>
          <w:sz w:val="20"/>
          <w:szCs w:val="20"/>
          <w:highlight w:val="none"/>
        </w:rPr>
      </w:pPr>
      <w:r>
        <w:rPr>
          <w:rFonts w:hint="eastAsia" w:ascii="宋体" w:hAnsi="宋体" w:eastAsia="宋体" w:cs="宋体"/>
          <w:b w:val="0"/>
          <w:color w:val="auto"/>
          <w:sz w:val="20"/>
          <w:szCs w:val="20"/>
          <w:highlight w:val="none"/>
        </w:rPr>
        <w:t>13. 验收和工程试车</w:t>
      </w:r>
    </w:p>
    <w:p w14:paraId="4BC8CFBC">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13.1 分部分项工程验收</w:t>
      </w:r>
    </w:p>
    <w:p w14:paraId="2FF9EFB5">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13.1.2监理人不能按时进行验收时，应提前</w:t>
      </w:r>
      <w:r>
        <w:rPr>
          <w:rFonts w:hint="eastAsia" w:ascii="宋体" w:hAnsi="宋体" w:eastAsia="宋体" w:cs="宋体"/>
          <w:color w:val="auto"/>
          <w:sz w:val="20"/>
          <w:szCs w:val="20"/>
          <w:highlight w:val="none"/>
          <w:u w:val="single"/>
        </w:rPr>
        <w:t xml:space="preserve"> 24 </w:t>
      </w:r>
      <w:r>
        <w:rPr>
          <w:rFonts w:hint="eastAsia" w:ascii="宋体" w:hAnsi="宋体" w:eastAsia="宋体" w:cs="宋体"/>
          <w:color w:val="auto"/>
          <w:sz w:val="20"/>
          <w:szCs w:val="20"/>
          <w:highlight w:val="none"/>
        </w:rPr>
        <w:t>小时提交书面延期要求。</w:t>
      </w:r>
    </w:p>
    <w:p w14:paraId="14D372E2">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b/>
          <w:color w:val="auto"/>
          <w:sz w:val="20"/>
          <w:szCs w:val="20"/>
          <w:highlight w:val="none"/>
        </w:rPr>
      </w:pPr>
      <w:r>
        <w:rPr>
          <w:rFonts w:hint="eastAsia" w:ascii="宋体" w:hAnsi="宋体" w:eastAsia="宋体" w:cs="宋体"/>
          <w:color w:val="auto"/>
          <w:sz w:val="20"/>
          <w:szCs w:val="20"/>
          <w:highlight w:val="none"/>
        </w:rPr>
        <w:t>关于延期最长不得超过：</w:t>
      </w:r>
      <w:r>
        <w:rPr>
          <w:rFonts w:hint="eastAsia" w:ascii="宋体" w:hAnsi="宋体" w:eastAsia="宋体" w:cs="宋体"/>
          <w:color w:val="auto"/>
          <w:sz w:val="20"/>
          <w:szCs w:val="20"/>
          <w:highlight w:val="none"/>
          <w:u w:val="single"/>
        </w:rPr>
        <w:t xml:space="preserve"> 48 </w:t>
      </w:r>
      <w:r>
        <w:rPr>
          <w:rFonts w:hint="eastAsia" w:ascii="宋体" w:hAnsi="宋体" w:eastAsia="宋体" w:cs="宋体"/>
          <w:color w:val="auto"/>
          <w:sz w:val="20"/>
          <w:szCs w:val="20"/>
          <w:highlight w:val="none"/>
        </w:rPr>
        <w:t>小时。</w:t>
      </w:r>
    </w:p>
    <w:p w14:paraId="418C1519">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13.2 竣工验收</w:t>
      </w:r>
    </w:p>
    <w:p w14:paraId="0448DD6A">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13.2.2竣工验收程序</w:t>
      </w:r>
    </w:p>
    <w:p w14:paraId="6528DF4E">
      <w:pPr>
        <w:pStyle w:val="8"/>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关于竣工验收程序的约定：</w:t>
      </w:r>
    </w:p>
    <w:p w14:paraId="5B32DDCD">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17D54FC3">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2）监理人审查后认为已具备竣工验收条件的，应将竣工验收申请报告提交发包人，发包人应在收到经监理人审核的竣工验收申请报告后28天内审批完毕并组织监理人、承包人、设计人、勘察人等相关单位完成竣工验收。</w:t>
      </w:r>
    </w:p>
    <w:p w14:paraId="122BEA87">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（3）竣工验收合格的，发包人应在验收合格后14天内向承包人签发工程接收证书。</w:t>
      </w:r>
    </w:p>
    <w:p w14:paraId="5622303A">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4）竣工验收不合格的，承包人应在指定期限内对不合格工程返工、修复或采取其他补救措施，除由此增加的费用和延误的工期由承包人承担之外，承包人应按照本合同专用条款第16.2.2条之规定承担违约责任。承包人在指定期限内完成不合格工程的返工、修复或采取其他补救措施后，应重新提交竣工验收申请报告，并按本项约定的程序重新进行验收；若承包人未在指定期限内完成不合格工程的返工、修复达到合同约定的质量标准，发包人有权聘请第三方进行修复，所发生的一切费用，由承包人自行承担，发包人在应付给承包人的价款中直接扣除。</w:t>
      </w:r>
    </w:p>
    <w:p w14:paraId="61512356">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（5）工程未经验收或验收不合格，发包人擅自使用的，应在转移占有工程后28天内向承包人颁发工程接收证书。</w:t>
      </w:r>
    </w:p>
    <w:p w14:paraId="09E56EEF">
      <w:pPr>
        <w:pStyle w:val="8"/>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发包人不按照本项约定组织竣工验收、颁发工程接收证书的违约金的计算方法：发包人超过约定的时间不组织竣工验收、颁发工程接收证书，承包人应及时向发包人发出要求验收、颁发工程接收证书的通知，发包人收到承包人通知后仍不能按要求组织竣工验收、颁发工程接收证书的，应当自应当组织竣工验收、颁发工程接收证书之日起向承包人支付违约金（违约金以扣除质量保证金后的应付款项为基数按中国人民银行发布的同期存款基准利率计算）。</w:t>
      </w:r>
    </w:p>
    <w:p w14:paraId="6CD5AD79">
      <w:pPr>
        <w:pStyle w:val="8"/>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 xml:space="preserve">  竣工验收后一个月内，交竣工图及资料文件肆套（含纸质版资料及电子版光盘），费用由承包人自理。档案归档、组卷标准执行以下标准：GB/T5038－2001《建设工程文件归档整理规范》。竣工时间以发包人组织的竣工验收合格日期为准。工程竣工验收后，除维修点工作人员以及经发包人同意保留的维修点用房外，承包人的施工员、材料、设备等必须在10天内全部撤离现场。</w:t>
      </w:r>
    </w:p>
    <w:p w14:paraId="760F233E">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发包人不按照本项约定组织竣工验收、颁发工程接收证书的违约金的计算方法：</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6BA918FA">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13.2.5移交、接收全部与部分工程</w:t>
      </w:r>
    </w:p>
    <w:p w14:paraId="11A67A79">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承包人向发包人移交工程的期限：</w:t>
      </w:r>
      <w:r>
        <w:rPr>
          <w:rFonts w:hint="eastAsia" w:ascii="宋体" w:hAnsi="宋体" w:eastAsia="宋体" w:cs="宋体"/>
          <w:color w:val="auto"/>
          <w:sz w:val="20"/>
          <w:szCs w:val="20"/>
          <w:highlight w:val="none"/>
          <w:u w:val="single"/>
        </w:rPr>
        <w:t>颁发工程接收证书后30天内完成工程的移交 。</w:t>
      </w:r>
    </w:p>
    <w:p w14:paraId="66B85258">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发包人未按本合同约定接收全部或部分工程的，违约金的计算方法为：</w:t>
      </w:r>
      <w:r>
        <w:rPr>
          <w:rFonts w:hint="eastAsia" w:ascii="宋体" w:hAnsi="宋体" w:eastAsia="宋体" w:cs="宋体"/>
          <w:color w:val="auto"/>
          <w:sz w:val="20"/>
          <w:szCs w:val="20"/>
          <w:highlight w:val="none"/>
          <w:u w:val="single"/>
        </w:rPr>
        <w:t>承担工程照管、成品保护、保管等与工程有关的各项费用。</w:t>
      </w:r>
    </w:p>
    <w:p w14:paraId="611B38E8">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承包人未按时移交工程的，违约金的计算方法为</w:t>
      </w:r>
      <w:r>
        <w:rPr>
          <w:rFonts w:hint="eastAsia" w:ascii="宋体" w:hAnsi="宋体" w:eastAsia="宋体" w:cs="宋体"/>
          <w:color w:val="auto"/>
          <w:sz w:val="20"/>
          <w:szCs w:val="20"/>
          <w:highlight w:val="none"/>
          <w:u w:val="single"/>
        </w:rPr>
        <w:t xml:space="preserve">：承担工程照管、成品保护、保管等与工程有关的各项费用，每逾期一天应以签约合同价为基数，按照中国人民银行发布的同期同类贷款基准利率【全国银行间同业拆借中心公布贷款市场报价利率（1年期/5年期）】支付违约金 </w:t>
      </w:r>
      <w:r>
        <w:rPr>
          <w:rFonts w:hint="eastAsia" w:ascii="宋体" w:hAnsi="宋体" w:eastAsia="宋体" w:cs="宋体"/>
          <w:color w:val="auto"/>
          <w:sz w:val="20"/>
          <w:szCs w:val="20"/>
          <w:highlight w:val="none"/>
        </w:rPr>
        <w:t>。</w:t>
      </w:r>
    </w:p>
    <w:p w14:paraId="3E121A42">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13.3 工程试车</w:t>
      </w:r>
    </w:p>
    <w:p w14:paraId="23C400B9">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13.3.1 试车程序</w:t>
      </w:r>
    </w:p>
    <w:p w14:paraId="37538114">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工程试车内容：</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237DA499">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（1）单机无负荷试车费用由</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承担；</w:t>
      </w:r>
    </w:p>
    <w:p w14:paraId="186F4E07">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（2）无负荷联动试车费用由</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承担。</w:t>
      </w:r>
    </w:p>
    <w:p w14:paraId="01376A04">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13.3.3 投料试车</w:t>
      </w:r>
    </w:p>
    <w:p w14:paraId="5ABA2433">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关于投料试车相关事项的约定：</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6CB160BA">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13.6 竣工退场</w:t>
      </w:r>
    </w:p>
    <w:p w14:paraId="623CC365">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13.6.1 竣工退场</w:t>
      </w:r>
    </w:p>
    <w:p w14:paraId="4E14B832">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承包人完成竣工退场的期限：</w:t>
      </w:r>
      <w:r>
        <w:rPr>
          <w:rFonts w:hint="eastAsia" w:ascii="宋体" w:hAnsi="宋体" w:eastAsia="宋体" w:cs="宋体"/>
          <w:color w:val="auto"/>
          <w:sz w:val="20"/>
          <w:szCs w:val="20"/>
          <w:highlight w:val="none"/>
          <w:u w:val="single"/>
        </w:rPr>
        <w:t xml:space="preserve">  竣工时间以发包人组织的竣工验收合格日期为准。工程竣工验收后，施工单位的施工人员、材料、设备、临建用房等必须在10天内全部撤离现场，具体以发包人书面指令为准。逾期未完成或场地清理不符合发包人要求，视为违约，发包人有权出售或另行处理承包人遗留的物品或委托其他人恢复或清理，由此支出的费用由承包人成承担，发包人出售承包人遗留物品所得款项在扣除必要费用后应返还承包人。并按照本合同专用条款第16.2.2之规定承担违约责任。</w:t>
      </w:r>
    </w:p>
    <w:p w14:paraId="5956F3BB">
      <w:pPr>
        <w:pStyle w:val="4"/>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b w:val="0"/>
          <w:color w:val="auto"/>
          <w:sz w:val="20"/>
          <w:szCs w:val="20"/>
          <w:highlight w:val="none"/>
        </w:rPr>
      </w:pPr>
      <w:r>
        <w:rPr>
          <w:rFonts w:hint="eastAsia" w:ascii="宋体" w:hAnsi="宋体" w:eastAsia="宋体" w:cs="宋体"/>
          <w:b w:val="0"/>
          <w:color w:val="auto"/>
          <w:sz w:val="20"/>
          <w:szCs w:val="20"/>
          <w:highlight w:val="none"/>
        </w:rPr>
        <w:t>14. 竣工结算</w:t>
      </w:r>
    </w:p>
    <w:p w14:paraId="4EC6B01A">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14.1 竣工结算申请</w:t>
      </w:r>
    </w:p>
    <w:p w14:paraId="17953351">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承包人提交竣工结算申请单的期限：</w:t>
      </w:r>
      <w:r>
        <w:rPr>
          <w:rFonts w:hint="eastAsia" w:ascii="宋体" w:hAnsi="宋体" w:eastAsia="宋体" w:cs="宋体"/>
          <w:color w:val="auto"/>
          <w:sz w:val="20"/>
          <w:szCs w:val="20"/>
          <w:highlight w:val="none"/>
          <w:u w:val="single"/>
        </w:rPr>
        <w:t xml:space="preserve">为竣工验收合格后 28 日内 </w:t>
      </w:r>
      <w:r>
        <w:rPr>
          <w:rFonts w:hint="eastAsia" w:ascii="宋体" w:hAnsi="宋体" w:eastAsia="宋体" w:cs="宋体"/>
          <w:color w:val="auto"/>
          <w:sz w:val="20"/>
          <w:szCs w:val="20"/>
          <w:highlight w:val="none"/>
        </w:rPr>
        <w:t>。</w:t>
      </w:r>
    </w:p>
    <w:p w14:paraId="4D06470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竣工结算申请单应包括的内容：</w:t>
      </w:r>
      <w:r>
        <w:rPr>
          <w:rFonts w:hint="eastAsia" w:ascii="宋体" w:hAnsi="宋体" w:eastAsia="宋体" w:cs="宋体"/>
          <w:color w:val="auto"/>
          <w:sz w:val="20"/>
          <w:szCs w:val="20"/>
          <w:highlight w:val="none"/>
          <w:u w:val="single"/>
        </w:rPr>
        <w:t>除通用条款约定的内容外，还应提供包括但不限于：</w:t>
      </w:r>
    </w:p>
    <w:p w14:paraId="29A8BAD2">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1、施工合同及附件；协议书；</w:t>
      </w:r>
    </w:p>
    <w:p w14:paraId="18C9B56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2、补充协议(若有)；</w:t>
      </w:r>
    </w:p>
    <w:p w14:paraId="0BA4E25C">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3、承诺函；</w:t>
      </w:r>
    </w:p>
    <w:p w14:paraId="29036D29">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4、中标通知书；</w:t>
      </w:r>
    </w:p>
    <w:p w14:paraId="501C2B22">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5、</w:t>
      </w:r>
      <w:r>
        <w:rPr>
          <w:rFonts w:hint="eastAsia" w:ascii="宋体" w:hAnsi="宋体" w:eastAsia="宋体" w:cs="宋体"/>
          <w:color w:val="auto"/>
          <w:sz w:val="20"/>
          <w:szCs w:val="20"/>
          <w:highlight w:val="none"/>
          <w:u w:val="single"/>
        </w:rPr>
        <w:fldChar w:fldCharType="begin"/>
      </w:r>
      <w:r>
        <w:rPr>
          <w:rFonts w:hint="eastAsia" w:ascii="宋体" w:hAnsi="宋体" w:eastAsia="宋体" w:cs="宋体"/>
          <w:color w:val="auto"/>
          <w:sz w:val="20"/>
          <w:szCs w:val="20"/>
          <w:highlight w:val="none"/>
          <w:u w:val="single"/>
        </w:rPr>
        <w:instrText xml:space="preserve"> HYPERLINK "http://www.baidu.com/s?wd=%E5%9B%BE%E7%BA%B8%E4%BC%9A%E5%AE%A1&amp;tn=44039180_cpr&amp;fenlei=mv6quAkxTZn0IZRqIHckPjm4nH00T1Ykn10vPjNWmHc3PyF-mhPB0ZwV5Hcvrjm3rH6sPfKWUMw85HfYnjn4nH6sgvPsT6KdThsqpZwYTjCEQLGCpyw9Uz4Bmy-bIi4WUvYETgN-TLwGUv3EnWfvrHc1PWbd" \t "_blank" </w:instrText>
      </w:r>
      <w:r>
        <w:rPr>
          <w:rFonts w:hint="eastAsia" w:ascii="宋体" w:hAnsi="宋体" w:eastAsia="宋体" w:cs="宋体"/>
          <w:color w:val="auto"/>
          <w:sz w:val="20"/>
          <w:szCs w:val="20"/>
          <w:highlight w:val="none"/>
          <w:u w:val="single"/>
        </w:rPr>
        <w:fldChar w:fldCharType="separate"/>
      </w:r>
      <w:r>
        <w:rPr>
          <w:rFonts w:hint="eastAsia" w:ascii="宋体" w:hAnsi="宋体" w:eastAsia="宋体" w:cs="宋体"/>
          <w:color w:val="auto"/>
          <w:sz w:val="20"/>
          <w:szCs w:val="20"/>
          <w:highlight w:val="none"/>
          <w:u w:val="single"/>
        </w:rPr>
        <w:t>图纸会审</w:t>
      </w:r>
      <w:r>
        <w:rPr>
          <w:rFonts w:hint="eastAsia" w:ascii="宋体" w:hAnsi="宋体" w:eastAsia="宋体" w:cs="宋体"/>
          <w:color w:val="auto"/>
          <w:sz w:val="20"/>
          <w:szCs w:val="20"/>
          <w:highlight w:val="none"/>
          <w:u w:val="single"/>
        </w:rPr>
        <w:fldChar w:fldCharType="end"/>
      </w:r>
      <w:r>
        <w:rPr>
          <w:rFonts w:hint="eastAsia" w:ascii="宋体" w:hAnsi="宋体" w:eastAsia="宋体" w:cs="宋体"/>
          <w:color w:val="auto"/>
          <w:sz w:val="20"/>
          <w:szCs w:val="20"/>
          <w:highlight w:val="none"/>
          <w:u w:val="single"/>
        </w:rPr>
        <w:t>纪要（签字盖章手续齐全且清楚）；</w:t>
      </w:r>
    </w:p>
    <w:p w14:paraId="27A0329C">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6、开、竣工报告及工期延期联系单（签字盖章手续齐全且清楚）；</w:t>
      </w:r>
    </w:p>
    <w:p w14:paraId="5F8AA549">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7、竣工图纸（承包人、发包人、监理人签字盖章手续齐全且清楚）；</w:t>
      </w:r>
    </w:p>
    <w:p w14:paraId="51933EFF">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8、</w:t>
      </w:r>
      <w:r>
        <w:rPr>
          <w:rFonts w:hint="eastAsia" w:ascii="宋体" w:hAnsi="宋体" w:eastAsia="宋体" w:cs="宋体"/>
          <w:color w:val="auto"/>
          <w:sz w:val="20"/>
          <w:szCs w:val="20"/>
          <w:highlight w:val="none"/>
          <w:u w:val="single"/>
        </w:rPr>
        <w:fldChar w:fldCharType="begin"/>
      </w:r>
      <w:r>
        <w:rPr>
          <w:rFonts w:hint="eastAsia" w:ascii="宋体" w:hAnsi="宋体" w:eastAsia="宋体" w:cs="宋体"/>
          <w:color w:val="auto"/>
          <w:sz w:val="20"/>
          <w:szCs w:val="20"/>
          <w:highlight w:val="none"/>
          <w:u w:val="single"/>
        </w:rPr>
        <w:instrText xml:space="preserve"> HYPERLINK "http://www.baidu.com/s?wd=%E7%AB%A3%E5%B7%A5%E9%AA%8C%E6%94%B6&amp;tn=44039180_cpr&amp;fenlei=mv6quAkxTZn0IZRqIHckPjm4nH00T1Ykn10vPjNWmHc3PyF-mhPB0ZwV5Hcvrjm3rH6sPfKWUMw85HfYnjn4nH6sgvPsT6KdThsqpZwYTjCEQLGCpyw9Uz4Bmy-bIi4WUvYETgN-TLwGUv3EnWfvrHc1PWbd" \t "_blank" </w:instrText>
      </w:r>
      <w:r>
        <w:rPr>
          <w:rFonts w:hint="eastAsia" w:ascii="宋体" w:hAnsi="宋体" w:eastAsia="宋体" w:cs="宋体"/>
          <w:color w:val="auto"/>
          <w:sz w:val="20"/>
          <w:szCs w:val="20"/>
          <w:highlight w:val="none"/>
          <w:u w:val="single"/>
        </w:rPr>
        <w:fldChar w:fldCharType="separate"/>
      </w:r>
      <w:r>
        <w:rPr>
          <w:rFonts w:hint="eastAsia" w:ascii="宋体" w:hAnsi="宋体" w:eastAsia="宋体" w:cs="宋体"/>
          <w:color w:val="auto"/>
          <w:sz w:val="20"/>
          <w:szCs w:val="20"/>
          <w:highlight w:val="none"/>
          <w:u w:val="single"/>
        </w:rPr>
        <w:t>竣工验收</w:t>
      </w:r>
      <w:r>
        <w:rPr>
          <w:rFonts w:hint="eastAsia" w:ascii="宋体" w:hAnsi="宋体" w:eastAsia="宋体" w:cs="宋体"/>
          <w:color w:val="auto"/>
          <w:sz w:val="20"/>
          <w:szCs w:val="20"/>
          <w:highlight w:val="none"/>
          <w:u w:val="single"/>
        </w:rPr>
        <w:fldChar w:fldCharType="end"/>
      </w:r>
      <w:r>
        <w:rPr>
          <w:rFonts w:hint="eastAsia" w:ascii="宋体" w:hAnsi="宋体" w:eastAsia="宋体" w:cs="宋体"/>
          <w:color w:val="auto"/>
          <w:sz w:val="20"/>
          <w:szCs w:val="20"/>
          <w:highlight w:val="none"/>
          <w:u w:val="single"/>
        </w:rPr>
        <w:t>记录（签字盖章齐全且清楚）/发包人颁布的工程接收证书；</w:t>
      </w:r>
    </w:p>
    <w:p w14:paraId="60C36835">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9、</w:t>
      </w:r>
      <w:r>
        <w:rPr>
          <w:rFonts w:hint="eastAsia" w:ascii="宋体" w:hAnsi="宋体" w:eastAsia="宋体" w:cs="宋体"/>
          <w:color w:val="auto"/>
          <w:sz w:val="20"/>
          <w:szCs w:val="20"/>
          <w:highlight w:val="none"/>
          <w:u w:val="single"/>
          <w:lang w:eastAsia="zh-CN"/>
        </w:rPr>
        <w:t>响应文件</w:t>
      </w:r>
      <w:r>
        <w:rPr>
          <w:rFonts w:hint="eastAsia" w:ascii="宋体" w:hAnsi="宋体" w:eastAsia="宋体" w:cs="宋体"/>
          <w:color w:val="auto"/>
          <w:sz w:val="20"/>
          <w:szCs w:val="20"/>
          <w:highlight w:val="none"/>
          <w:u w:val="single"/>
        </w:rPr>
        <w:t>及光盘、招标答疑纪要等；承包人编制的结算书及电子盘（盖承包人和造价编制人员资格章）；</w:t>
      </w:r>
    </w:p>
    <w:p w14:paraId="16902C92">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10、材料、设备认质核价单（需有连续编号，签字盖章齐全且清楚）；</w:t>
      </w:r>
    </w:p>
    <w:p w14:paraId="7AF8F329">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11、</w:t>
      </w:r>
      <w:r>
        <w:rPr>
          <w:rFonts w:hint="eastAsia" w:ascii="宋体" w:hAnsi="宋体" w:eastAsia="宋体" w:cs="宋体"/>
          <w:color w:val="auto"/>
          <w:sz w:val="20"/>
          <w:szCs w:val="20"/>
          <w:highlight w:val="none"/>
          <w:u w:val="single"/>
        </w:rPr>
        <w:fldChar w:fldCharType="begin"/>
      </w:r>
      <w:r>
        <w:rPr>
          <w:rFonts w:hint="eastAsia" w:ascii="宋体" w:hAnsi="宋体" w:eastAsia="宋体" w:cs="宋体"/>
          <w:color w:val="auto"/>
          <w:sz w:val="20"/>
          <w:szCs w:val="20"/>
          <w:highlight w:val="none"/>
          <w:u w:val="single"/>
        </w:rPr>
        <w:instrText xml:space="preserve"> HYPERLINK "http://www.baidu.com/s?wd=%E8%AE%BE%E8%AE%A1%E5%8F%98%E6%9B%B4&amp;tn=44039180_cpr&amp;fenlei=mv6quAkxTZn0IZRqIHckPjm4nH00T1Ykn10vPjNWmHc3PyF-mhPB0ZwV5Hcvrjm3rH6sPfKWUMw85HfYnjn4nH6sgvPsT6KdThsqpZwYTjCEQLGCpyw9Uz4Bmy-bIi4WUvYETgN-TLwGUv3EnWfvrHc1PWbd" \t "_blank" </w:instrText>
      </w:r>
      <w:r>
        <w:rPr>
          <w:rFonts w:hint="eastAsia" w:ascii="宋体" w:hAnsi="宋体" w:eastAsia="宋体" w:cs="宋体"/>
          <w:color w:val="auto"/>
          <w:sz w:val="20"/>
          <w:szCs w:val="20"/>
          <w:highlight w:val="none"/>
          <w:u w:val="single"/>
        </w:rPr>
        <w:fldChar w:fldCharType="separate"/>
      </w:r>
      <w:r>
        <w:rPr>
          <w:rFonts w:hint="eastAsia" w:ascii="宋体" w:hAnsi="宋体" w:eastAsia="宋体" w:cs="宋体"/>
          <w:color w:val="auto"/>
          <w:sz w:val="20"/>
          <w:szCs w:val="20"/>
          <w:highlight w:val="none"/>
          <w:u w:val="single"/>
        </w:rPr>
        <w:t>设计变更</w:t>
      </w:r>
      <w:r>
        <w:rPr>
          <w:rFonts w:hint="eastAsia" w:ascii="宋体" w:hAnsi="宋体" w:eastAsia="宋体" w:cs="宋体"/>
          <w:color w:val="auto"/>
          <w:sz w:val="20"/>
          <w:szCs w:val="20"/>
          <w:highlight w:val="none"/>
          <w:u w:val="single"/>
        </w:rPr>
        <w:fldChar w:fldCharType="end"/>
      </w:r>
      <w:r>
        <w:rPr>
          <w:rFonts w:hint="eastAsia" w:ascii="宋体" w:hAnsi="宋体" w:eastAsia="宋体" w:cs="宋体"/>
          <w:color w:val="auto"/>
          <w:sz w:val="20"/>
          <w:szCs w:val="20"/>
          <w:highlight w:val="none"/>
          <w:u w:val="single"/>
        </w:rPr>
        <w:t>单、</w:t>
      </w:r>
      <w:r>
        <w:rPr>
          <w:rFonts w:hint="eastAsia" w:ascii="宋体" w:hAnsi="宋体" w:eastAsia="宋体" w:cs="宋体"/>
          <w:color w:val="auto"/>
          <w:sz w:val="20"/>
          <w:szCs w:val="20"/>
          <w:highlight w:val="none"/>
          <w:u w:val="single"/>
        </w:rPr>
        <w:fldChar w:fldCharType="begin"/>
      </w:r>
      <w:r>
        <w:rPr>
          <w:rFonts w:hint="eastAsia" w:ascii="宋体" w:hAnsi="宋体" w:eastAsia="宋体" w:cs="宋体"/>
          <w:color w:val="auto"/>
          <w:sz w:val="20"/>
          <w:szCs w:val="20"/>
          <w:highlight w:val="none"/>
          <w:u w:val="single"/>
        </w:rPr>
        <w:instrText xml:space="preserve"> HYPERLINK "http://www.baidu.com/s?wd=%E6%8A%80%E6%9C%AF%E6%A0%B8%E5%AE%9A%E5%8D%95&amp;tn=44039180_cpr&amp;fenlei=mv6quAkxTZn0IZRqIHckPjm4nH00T1Ykn10vPjNWmHc3PyF-mhPB0ZwV5Hcvrjm3rH6sPfKWUMw85HfYnjn4nH6sgvPsT6KdThsqpZwYTjCEQLGCpyw9Uz4Bmy-bIi4WUvYETgN-TLwGUv3EnWfvrHc1PWbd" \t "_blank" </w:instrText>
      </w:r>
      <w:r>
        <w:rPr>
          <w:rFonts w:hint="eastAsia" w:ascii="宋体" w:hAnsi="宋体" w:eastAsia="宋体" w:cs="宋体"/>
          <w:color w:val="auto"/>
          <w:sz w:val="20"/>
          <w:szCs w:val="20"/>
          <w:highlight w:val="none"/>
          <w:u w:val="single"/>
        </w:rPr>
        <w:fldChar w:fldCharType="separate"/>
      </w:r>
      <w:r>
        <w:rPr>
          <w:rFonts w:hint="eastAsia" w:ascii="宋体" w:hAnsi="宋体" w:eastAsia="宋体" w:cs="宋体"/>
          <w:color w:val="auto"/>
          <w:sz w:val="20"/>
          <w:szCs w:val="20"/>
          <w:highlight w:val="none"/>
          <w:u w:val="single"/>
        </w:rPr>
        <w:t>技术核定单</w:t>
      </w:r>
      <w:r>
        <w:rPr>
          <w:rFonts w:hint="eastAsia" w:ascii="宋体" w:hAnsi="宋体" w:eastAsia="宋体" w:cs="宋体"/>
          <w:color w:val="auto"/>
          <w:sz w:val="20"/>
          <w:szCs w:val="20"/>
          <w:highlight w:val="none"/>
          <w:u w:val="single"/>
        </w:rPr>
        <w:fldChar w:fldCharType="end"/>
      </w:r>
      <w:r>
        <w:rPr>
          <w:rFonts w:hint="eastAsia" w:ascii="宋体" w:hAnsi="宋体" w:eastAsia="宋体" w:cs="宋体"/>
          <w:color w:val="auto"/>
          <w:sz w:val="20"/>
          <w:szCs w:val="20"/>
          <w:highlight w:val="none"/>
          <w:u w:val="single"/>
        </w:rPr>
        <w:t>（需有连续编号，签字盖章手续齐全且清楚、附件完备）；</w:t>
      </w:r>
    </w:p>
    <w:p w14:paraId="0D157504">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12、现场签证单（需有连续编号，签字盖章手续齐全且清楚，附件完备）；</w:t>
      </w:r>
    </w:p>
    <w:p w14:paraId="3FCD290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 xml:space="preserve">13、甲供材料(设备)收货验收签收单； </w:t>
      </w:r>
    </w:p>
    <w:p w14:paraId="2FA52940">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14、隐蔽工程验收记录及影像资料（签字盖章手续齐全且清楚）；</w:t>
      </w:r>
    </w:p>
    <w:p w14:paraId="2043CB7C">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15、吊装工程记录、安装工程调试记录、调试报告（签字盖章手续齐全且清楚）；16、具有完整有效的质量评定结果；</w:t>
      </w:r>
    </w:p>
    <w:p w14:paraId="5AE975D4">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17、工程遗留问题已处理完毕；</w:t>
      </w:r>
    </w:p>
    <w:p w14:paraId="1268603A">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18、与工程结算有关的“发包方通知、指令、会议纪要、往来函件、工程洽商记录等” （签字盖章手续齐全且清楚）；</w:t>
      </w:r>
    </w:p>
    <w:p w14:paraId="170D7693">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19、各标段、各专业施工单位涉及交叉的施工范围确认文件；</w:t>
      </w:r>
    </w:p>
    <w:p w14:paraId="2C701623">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20、结算资料报送承诺书；</w:t>
      </w:r>
    </w:p>
    <w:p w14:paraId="7863523C">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21、其他有关影响工程造价、工期等资料。</w:t>
      </w:r>
    </w:p>
    <w:p w14:paraId="4A8EA3AE">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u w:val="single"/>
        </w:rPr>
        <w:t>上述结算资料应提供完整的电子文件，电子版含预算、结算的详细计算书。结算资料的递交和审核意见均以书面形式递交，对不完善、不真实、不合格的资料，发包人有权拒收，并由此产生的结算审核延误时间由承包人负责承担。</w:t>
      </w:r>
    </w:p>
    <w:p w14:paraId="31D0B6DF">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14.2 竣工结算</w:t>
      </w:r>
      <w:r>
        <w:rPr>
          <w:rFonts w:hint="eastAsia" w:ascii="宋体" w:hAnsi="宋体" w:eastAsia="宋体" w:cs="宋体"/>
          <w:color w:val="auto"/>
          <w:sz w:val="20"/>
          <w:szCs w:val="20"/>
          <w:highlight w:val="none"/>
          <w:u w:val="single"/>
        </w:rPr>
        <w:t>审核</w:t>
      </w:r>
    </w:p>
    <w:p w14:paraId="3A6B6D93">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发包人审批竣工付款申请单的期限：发包人在收到承包人提交完合格的竣工结算资料后120天内审核完毕，结算时限应以承包人提交完所有合格结算资料之日起开始计算；如双方对结算价款不能达成一致，则发包人确认价款的时间相应延长。</w:t>
      </w:r>
    </w:p>
    <w:p w14:paraId="230E2895">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经监理人初审后，承包人再补交的任何结算资料无论承包人是否已实际完成均不能成为结算依据，该部分工程款视为承包人自愿放弃。如因此造成其他相关结算事项不能确定的，按不利于承包人的方式结算。</w:t>
      </w:r>
    </w:p>
    <w:p w14:paraId="77812FBA">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b w:val="0"/>
          <w:bCs w:val="0"/>
          <w:color w:val="auto"/>
          <w:sz w:val="20"/>
          <w:szCs w:val="20"/>
          <w:highlight w:val="none"/>
          <w:u w:val="single"/>
        </w:rPr>
      </w:pPr>
      <w:r>
        <w:rPr>
          <w:rFonts w:hint="eastAsia" w:ascii="宋体" w:hAnsi="宋体" w:eastAsia="宋体" w:cs="宋体"/>
          <w:color w:val="auto"/>
          <w:sz w:val="20"/>
          <w:szCs w:val="20"/>
          <w:highlight w:val="none"/>
          <w:u w:val="single"/>
        </w:rPr>
        <w:t>承包人工程结算造价的审核程序：必须经过发包人审核确认后方为有效的工程结</w:t>
      </w:r>
      <w:r>
        <w:rPr>
          <w:rFonts w:hint="eastAsia" w:ascii="宋体" w:hAnsi="宋体" w:eastAsia="宋体" w:cs="宋体"/>
          <w:b w:val="0"/>
          <w:bCs w:val="0"/>
          <w:color w:val="auto"/>
          <w:sz w:val="20"/>
          <w:szCs w:val="20"/>
          <w:highlight w:val="none"/>
          <w:u w:val="single"/>
        </w:rPr>
        <w:t>算造价。</w:t>
      </w:r>
    </w:p>
    <w:p w14:paraId="3A5C6646">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b w:val="0"/>
          <w:bCs w:val="0"/>
          <w:color w:val="auto"/>
          <w:sz w:val="20"/>
          <w:szCs w:val="20"/>
          <w:highlight w:val="none"/>
          <w:u w:val="single"/>
        </w:rPr>
      </w:pPr>
      <w:r>
        <w:rPr>
          <w:rFonts w:hint="eastAsia" w:ascii="宋体" w:hAnsi="宋体" w:eastAsia="宋体" w:cs="宋体"/>
          <w:b w:val="0"/>
          <w:bCs w:val="0"/>
          <w:color w:val="auto"/>
          <w:sz w:val="20"/>
          <w:szCs w:val="20"/>
          <w:highlight w:val="none"/>
          <w:u w:val="single"/>
        </w:rPr>
        <w:t>承包人应对工程结算送审资料的真实性、准确性负责并承担责任。工程审计结束，工程审减额超过送审工程造价的5%时，发包人将按照下列办法对承包人进行处罚：</w:t>
      </w:r>
    </w:p>
    <w:p w14:paraId="0956183B">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b w:val="0"/>
          <w:bCs w:val="0"/>
          <w:color w:val="auto"/>
          <w:sz w:val="20"/>
          <w:szCs w:val="20"/>
          <w:highlight w:val="none"/>
          <w:u w:val="single"/>
        </w:rPr>
      </w:pPr>
      <w:r>
        <w:rPr>
          <w:rFonts w:hint="eastAsia" w:ascii="宋体" w:hAnsi="宋体" w:eastAsia="宋体" w:cs="宋体"/>
          <w:b w:val="0"/>
          <w:bCs w:val="0"/>
          <w:color w:val="auto"/>
          <w:sz w:val="20"/>
          <w:szCs w:val="20"/>
          <w:highlight w:val="none"/>
          <w:u w:val="single"/>
        </w:rPr>
        <w:t>处罚金额=(工程审减额-工程送审造价×5%)×20%，处罚金额在工程结算时进行扣除。</w:t>
      </w:r>
    </w:p>
    <w:p w14:paraId="27955FF5">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b w:val="0"/>
          <w:bCs w:val="0"/>
          <w:color w:val="auto"/>
          <w:sz w:val="20"/>
          <w:szCs w:val="20"/>
          <w:highlight w:val="none"/>
          <w:u w:val="single"/>
        </w:rPr>
      </w:pPr>
      <w:r>
        <w:rPr>
          <w:rFonts w:hint="eastAsia" w:ascii="宋体" w:hAnsi="宋体" w:eastAsia="宋体" w:cs="宋体"/>
          <w:b w:val="0"/>
          <w:bCs w:val="0"/>
          <w:color w:val="auto"/>
          <w:sz w:val="20"/>
          <w:szCs w:val="20"/>
          <w:highlight w:val="none"/>
          <w:u w:val="single"/>
        </w:rPr>
        <w:t>双方审定并确认结算总价后，由发包人颁发竣工付款证书。</w:t>
      </w:r>
    </w:p>
    <w:p w14:paraId="514BEE2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b w:val="0"/>
          <w:bCs w:val="0"/>
          <w:color w:val="auto"/>
          <w:sz w:val="20"/>
          <w:szCs w:val="20"/>
          <w:highlight w:val="none"/>
        </w:rPr>
        <w:t>发包人完成竣工付款的期限：</w:t>
      </w:r>
      <w:r>
        <w:rPr>
          <w:rFonts w:hint="eastAsia" w:ascii="宋体" w:hAnsi="宋体" w:eastAsia="宋体" w:cs="宋体"/>
          <w:b w:val="0"/>
          <w:bCs w:val="0"/>
          <w:color w:val="auto"/>
          <w:sz w:val="20"/>
          <w:szCs w:val="20"/>
          <w:highlight w:val="none"/>
          <w:u w:val="single"/>
        </w:rPr>
        <w:t>发包人委托的审核机构出具正式结算报告后60天内。发包人逾期支付的，违约金以扣除质量保证金后的应付款项为基数按中国人民银行发布的同</w:t>
      </w:r>
      <w:r>
        <w:rPr>
          <w:rFonts w:hint="eastAsia" w:ascii="宋体" w:hAnsi="宋体" w:eastAsia="宋体" w:cs="宋体"/>
          <w:color w:val="auto"/>
          <w:sz w:val="20"/>
          <w:szCs w:val="20"/>
          <w:highlight w:val="none"/>
          <w:u w:val="single"/>
        </w:rPr>
        <w:t>期存款基准利率计算</w:t>
      </w:r>
      <w:r>
        <w:rPr>
          <w:rFonts w:hint="eastAsia" w:ascii="宋体" w:hAnsi="宋体" w:eastAsia="宋体" w:cs="宋体"/>
          <w:color w:val="auto"/>
          <w:sz w:val="20"/>
          <w:szCs w:val="20"/>
          <w:highlight w:val="none"/>
        </w:rPr>
        <w:t>。</w:t>
      </w:r>
    </w:p>
    <w:p w14:paraId="5CDD289D">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关于竣工付款证书异议部分复核的方式和程序：</w:t>
      </w:r>
      <w:r>
        <w:rPr>
          <w:rFonts w:hint="eastAsia" w:ascii="宋体" w:hAnsi="宋体" w:eastAsia="宋体" w:cs="宋体"/>
          <w:color w:val="auto"/>
          <w:sz w:val="20"/>
          <w:szCs w:val="20"/>
          <w:highlight w:val="none"/>
          <w:u w:val="single"/>
        </w:rPr>
        <w:t>由发承包双方共同咨询陕西省造价总站或双方共同认可的第三方造价机构进行复核</w:t>
      </w:r>
      <w:r>
        <w:rPr>
          <w:rFonts w:hint="eastAsia" w:ascii="宋体" w:hAnsi="宋体" w:eastAsia="宋体" w:cs="宋体"/>
          <w:color w:val="auto"/>
          <w:sz w:val="20"/>
          <w:szCs w:val="20"/>
          <w:highlight w:val="none"/>
        </w:rPr>
        <w:t>。</w:t>
      </w:r>
    </w:p>
    <w:p w14:paraId="2EDF904F">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14.4 最终结清</w:t>
      </w:r>
    </w:p>
    <w:p w14:paraId="4B18386F">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14.4.1 最终结清申请单</w:t>
      </w:r>
    </w:p>
    <w:p w14:paraId="7F7767C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承包人提交最终结清申请单的份数：</w:t>
      </w:r>
      <w:r>
        <w:rPr>
          <w:rFonts w:hint="eastAsia" w:ascii="宋体" w:hAnsi="宋体" w:eastAsia="宋体" w:cs="宋体"/>
          <w:color w:val="auto"/>
          <w:sz w:val="20"/>
          <w:szCs w:val="20"/>
          <w:highlight w:val="none"/>
          <w:u w:val="single"/>
        </w:rPr>
        <w:t xml:space="preserve">   肆份    </w:t>
      </w:r>
      <w:r>
        <w:rPr>
          <w:rFonts w:hint="eastAsia" w:ascii="宋体" w:hAnsi="宋体" w:eastAsia="宋体" w:cs="宋体"/>
          <w:color w:val="auto"/>
          <w:sz w:val="20"/>
          <w:szCs w:val="20"/>
          <w:highlight w:val="none"/>
        </w:rPr>
        <w:t>。</w:t>
      </w:r>
    </w:p>
    <w:p w14:paraId="4AFB22E8">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承包人提交最终结算申请单的期限：</w:t>
      </w:r>
      <w:r>
        <w:rPr>
          <w:rFonts w:hint="eastAsia" w:ascii="宋体" w:hAnsi="宋体" w:eastAsia="宋体" w:cs="宋体"/>
          <w:color w:val="auto"/>
          <w:sz w:val="20"/>
          <w:szCs w:val="20"/>
          <w:highlight w:val="none"/>
          <w:u w:val="single"/>
        </w:rPr>
        <w:t xml:space="preserve"> 承包人在缺陷责任期终止证书颁发后7日内。</w:t>
      </w:r>
      <w:r>
        <w:rPr>
          <w:rFonts w:hint="eastAsia" w:ascii="宋体" w:hAnsi="宋体" w:eastAsia="宋体" w:cs="宋体"/>
          <w:color w:val="auto"/>
          <w:sz w:val="20"/>
          <w:szCs w:val="20"/>
          <w:highlight w:val="none"/>
        </w:rPr>
        <w:t xml:space="preserve"> </w:t>
      </w:r>
    </w:p>
    <w:p w14:paraId="049F8BE9">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14.4.2 最</w:t>
      </w:r>
      <w:r>
        <w:rPr>
          <w:rFonts w:hint="eastAsia" w:ascii="宋体" w:hAnsi="宋体" w:eastAsia="宋体" w:cs="宋体"/>
          <w:color w:val="auto"/>
          <w:sz w:val="20"/>
          <w:szCs w:val="20"/>
          <w:highlight w:val="none"/>
          <w:u w:val="single"/>
        </w:rPr>
        <w:t>终结清证书和支付</w:t>
      </w:r>
    </w:p>
    <w:p w14:paraId="0CBD1448">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 xml:space="preserve">（1）发包人完成最终结清申请单的审批并颁发最终结清证书的期限：发包人在收到最终结清申请单后的14日内完成审批。发包人如对最终结清单有异议，应提出修改意见，承包人应在完成修改后再次提交，发包人按前述期限审核无误后，向承包人颁发最终结清证书。发包人确认通过需以书面形式确认，未经书面确认的，不视为同意。 </w:t>
      </w:r>
    </w:p>
    <w:p w14:paraId="143EE49D">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（2）发包人完成支付的期限：</w:t>
      </w:r>
      <w:r>
        <w:rPr>
          <w:rFonts w:hint="eastAsia" w:ascii="宋体" w:hAnsi="宋体" w:eastAsia="宋体" w:cs="宋体"/>
          <w:color w:val="auto"/>
          <w:sz w:val="20"/>
          <w:szCs w:val="20"/>
          <w:highlight w:val="none"/>
          <w:u w:val="single"/>
        </w:rPr>
        <w:t>发包人应在颁发最终结清证书后30日内完成支付，发包人逾期支付的，违约金以质量保证金为基数按中国人民银行发布的同期存款基准利率计算。</w:t>
      </w:r>
    </w:p>
    <w:p w14:paraId="7704BDE6">
      <w:pPr>
        <w:pStyle w:val="4"/>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b w:val="0"/>
          <w:color w:val="auto"/>
          <w:sz w:val="20"/>
          <w:szCs w:val="20"/>
          <w:highlight w:val="none"/>
        </w:rPr>
      </w:pPr>
      <w:r>
        <w:rPr>
          <w:rFonts w:hint="eastAsia" w:ascii="宋体" w:hAnsi="宋体" w:eastAsia="宋体" w:cs="宋体"/>
          <w:b w:val="0"/>
          <w:color w:val="auto"/>
          <w:sz w:val="20"/>
          <w:szCs w:val="20"/>
          <w:highlight w:val="none"/>
        </w:rPr>
        <w:t>15. 缺陷责任期与保修</w:t>
      </w:r>
    </w:p>
    <w:p w14:paraId="03B82FD7">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15.2缺陷责任期</w:t>
      </w:r>
    </w:p>
    <w:p w14:paraId="51E44DA3">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缺陷责任期的具体期限：</w:t>
      </w:r>
      <w:r>
        <w:rPr>
          <w:rFonts w:hint="eastAsia" w:ascii="宋体" w:hAnsi="宋体" w:eastAsia="宋体" w:cs="宋体"/>
          <w:color w:val="auto"/>
          <w:sz w:val="20"/>
          <w:szCs w:val="20"/>
          <w:highlight w:val="none"/>
          <w:u w:val="single"/>
        </w:rPr>
        <w:t xml:space="preserve"> 2年，项目缺陷责任期从工程通过竣工验收之日起计算。</w:t>
      </w:r>
    </w:p>
    <w:p w14:paraId="538F995F">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15.3 质量保证金</w:t>
      </w:r>
    </w:p>
    <w:p w14:paraId="7C3EA279">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关于是否扣留质量保证金的约定：</w:t>
      </w:r>
      <w:r>
        <w:rPr>
          <w:rFonts w:hint="eastAsia" w:ascii="宋体" w:hAnsi="宋体" w:eastAsia="宋体" w:cs="宋体"/>
          <w:color w:val="auto"/>
          <w:sz w:val="20"/>
          <w:szCs w:val="20"/>
          <w:highlight w:val="none"/>
          <w:u w:val="single"/>
        </w:rPr>
        <w:t xml:space="preserve">  是  </w:t>
      </w:r>
      <w:r>
        <w:rPr>
          <w:rFonts w:hint="eastAsia" w:ascii="宋体" w:hAnsi="宋体" w:eastAsia="宋体" w:cs="宋体"/>
          <w:color w:val="auto"/>
          <w:sz w:val="20"/>
          <w:szCs w:val="20"/>
          <w:highlight w:val="none"/>
        </w:rPr>
        <w:t>。</w:t>
      </w:r>
    </w:p>
    <w:p w14:paraId="62D49CCC">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15.3.1 承包人提供质量保证金的方式</w:t>
      </w:r>
    </w:p>
    <w:p w14:paraId="2F99AB8E">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质量保证金采用以下第</w:t>
      </w:r>
      <w:r>
        <w:rPr>
          <w:rFonts w:hint="eastAsia" w:ascii="宋体" w:hAnsi="宋体" w:eastAsia="宋体" w:cs="宋体"/>
          <w:color w:val="auto"/>
          <w:sz w:val="20"/>
          <w:szCs w:val="20"/>
          <w:highlight w:val="none"/>
          <w:u w:val="single"/>
        </w:rPr>
        <w:t xml:space="preserve"> 2</w:t>
      </w:r>
      <w:r>
        <w:rPr>
          <w:rFonts w:hint="eastAsia" w:ascii="宋体" w:hAnsi="宋体" w:eastAsia="宋体" w:cs="宋体"/>
          <w:color w:val="auto"/>
          <w:sz w:val="20"/>
          <w:szCs w:val="20"/>
          <w:highlight w:val="none"/>
        </w:rPr>
        <w:t>种方式：</w:t>
      </w:r>
    </w:p>
    <w:p w14:paraId="39EFD3BE">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（1）质量保证金保函，保证金额为：竣工结算价款的3% ； </w:t>
      </w:r>
    </w:p>
    <w:p w14:paraId="3172850D">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w:t>
      </w:r>
      <w:r>
        <w:rPr>
          <w:rFonts w:hint="eastAsia" w:ascii="宋体" w:hAnsi="宋体" w:eastAsia="宋体" w:cs="宋体"/>
          <w:color w:val="auto"/>
          <w:sz w:val="20"/>
          <w:szCs w:val="20"/>
          <w:highlight w:val="none"/>
          <w:u w:val="single"/>
        </w:rPr>
        <w:t xml:space="preserve">  3%  </w:t>
      </w:r>
      <w:r>
        <w:rPr>
          <w:rFonts w:hint="eastAsia" w:ascii="宋体" w:hAnsi="宋体" w:eastAsia="宋体" w:cs="宋体"/>
          <w:color w:val="auto"/>
          <w:sz w:val="20"/>
          <w:szCs w:val="20"/>
          <w:highlight w:val="none"/>
        </w:rPr>
        <w:t>的工程款；</w:t>
      </w:r>
    </w:p>
    <w:p w14:paraId="28AB6DB9">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（3）其他方式:</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42E6A92F">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15.3.2 质量保证金的扣留 </w:t>
      </w:r>
    </w:p>
    <w:p w14:paraId="5DE4AA22">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质量保证金的扣留采取以下第</w:t>
      </w:r>
      <w:r>
        <w:rPr>
          <w:rFonts w:hint="eastAsia" w:ascii="宋体" w:hAnsi="宋体" w:eastAsia="宋体" w:cs="宋体"/>
          <w:color w:val="auto"/>
          <w:sz w:val="20"/>
          <w:szCs w:val="20"/>
          <w:highlight w:val="none"/>
          <w:u w:val="single"/>
        </w:rPr>
        <w:t xml:space="preserve">2 </w:t>
      </w:r>
      <w:r>
        <w:rPr>
          <w:rFonts w:hint="eastAsia" w:ascii="宋体" w:hAnsi="宋体" w:eastAsia="宋体" w:cs="宋体"/>
          <w:color w:val="auto"/>
          <w:sz w:val="20"/>
          <w:szCs w:val="20"/>
          <w:highlight w:val="none"/>
        </w:rPr>
        <w:t>种方式：</w:t>
      </w:r>
    </w:p>
    <w:p w14:paraId="4342B6D5">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（1）在支付工程进度款时逐次扣留，在此情形下，质量保证金的计算基数不包括预付款的支付、扣回以及价格调整的金额；</w:t>
      </w:r>
    </w:p>
    <w:p w14:paraId="4100847D">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（2）工程竣工结算时一次性扣留质量保证金；</w:t>
      </w:r>
    </w:p>
    <w:p w14:paraId="779A52EE">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（3）其他扣留方式:</w:t>
      </w:r>
      <w:r>
        <w:rPr>
          <w:rFonts w:hint="eastAsia" w:ascii="宋体" w:hAnsi="宋体" w:eastAsia="宋体" w:cs="宋体"/>
          <w:color w:val="auto"/>
          <w:sz w:val="20"/>
          <w:szCs w:val="20"/>
          <w:highlight w:val="none"/>
          <w:u w:val="single"/>
        </w:rPr>
        <w:t xml:space="preserve"> 银行保函 </w:t>
      </w:r>
      <w:r>
        <w:rPr>
          <w:rFonts w:hint="eastAsia" w:ascii="宋体" w:hAnsi="宋体" w:eastAsia="宋体" w:cs="宋体"/>
          <w:color w:val="auto"/>
          <w:sz w:val="20"/>
          <w:szCs w:val="20"/>
          <w:highlight w:val="none"/>
        </w:rPr>
        <w:t>。</w:t>
      </w:r>
    </w:p>
    <w:p w14:paraId="10437E7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关于质量保证金的补充约定：</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22800A5F">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15.4保修</w:t>
      </w:r>
    </w:p>
    <w:p w14:paraId="1DA6979F">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15.4.1 保修责任</w:t>
      </w:r>
    </w:p>
    <w:p w14:paraId="2F8FBDB2">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工程保修期为：</w:t>
      </w:r>
      <w:r>
        <w:rPr>
          <w:rFonts w:hint="eastAsia" w:ascii="宋体" w:hAnsi="宋体" w:eastAsia="宋体" w:cs="宋体"/>
          <w:color w:val="auto"/>
          <w:sz w:val="20"/>
          <w:szCs w:val="20"/>
          <w:highlight w:val="none"/>
          <w:u w:val="single"/>
        </w:rPr>
        <w:t>从工程正式移交发包人之日起计算。在质保期内若发生严重质量事故，保修期从维修后验收合格之日起重新计算。若出现影响使用或美观等重要质量问题，相应部位的保修期从维修后验收合格之日起重新计算。</w:t>
      </w:r>
    </w:p>
    <w:p w14:paraId="764FDEEE">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15.4.3 修复通知</w:t>
      </w:r>
    </w:p>
    <w:p w14:paraId="71F7FE97">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承包人收到保修通知并到达工程现场的合理时间：</w:t>
      </w:r>
      <w:r>
        <w:rPr>
          <w:rFonts w:hint="eastAsia" w:ascii="宋体" w:hAnsi="宋体" w:eastAsia="宋体" w:cs="宋体"/>
          <w:color w:val="auto"/>
          <w:sz w:val="20"/>
          <w:szCs w:val="20"/>
          <w:highlight w:val="none"/>
          <w:u w:val="single"/>
        </w:rPr>
        <w:t>48小时内</w:t>
      </w:r>
      <w:r>
        <w:rPr>
          <w:rFonts w:hint="eastAsia" w:ascii="宋体" w:hAnsi="宋体" w:eastAsia="宋体" w:cs="宋体"/>
          <w:color w:val="auto"/>
          <w:sz w:val="20"/>
          <w:szCs w:val="20"/>
          <w:highlight w:val="none"/>
        </w:rPr>
        <w:t>。</w:t>
      </w:r>
    </w:p>
    <w:p w14:paraId="00EB6734">
      <w:pPr>
        <w:pStyle w:val="4"/>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b w:val="0"/>
          <w:color w:val="auto"/>
          <w:sz w:val="20"/>
          <w:szCs w:val="20"/>
          <w:highlight w:val="none"/>
        </w:rPr>
      </w:pPr>
      <w:r>
        <w:rPr>
          <w:rFonts w:hint="eastAsia" w:ascii="宋体" w:hAnsi="宋体" w:eastAsia="宋体" w:cs="宋体"/>
          <w:b w:val="0"/>
          <w:color w:val="auto"/>
          <w:sz w:val="20"/>
          <w:szCs w:val="20"/>
          <w:highlight w:val="none"/>
        </w:rPr>
        <w:t>16. 违约</w:t>
      </w:r>
    </w:p>
    <w:p w14:paraId="1B8DEF3A">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16.1 发包人违约</w:t>
      </w:r>
    </w:p>
    <w:p w14:paraId="30D08768">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16.1.1发包人违约的情形</w:t>
      </w:r>
    </w:p>
    <w:p w14:paraId="79B261EF">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发包人违约的其他情形：</w:t>
      </w:r>
      <w:r>
        <w:rPr>
          <w:rFonts w:hint="eastAsia" w:ascii="宋体" w:hAnsi="宋体" w:eastAsia="宋体" w:cs="宋体"/>
          <w:color w:val="auto"/>
          <w:sz w:val="20"/>
          <w:szCs w:val="20"/>
          <w:highlight w:val="none"/>
          <w:u w:val="single"/>
        </w:rPr>
        <w:t>执行通用条款</w:t>
      </w:r>
      <w:r>
        <w:rPr>
          <w:rFonts w:hint="eastAsia" w:ascii="宋体" w:hAnsi="宋体" w:eastAsia="宋体" w:cs="宋体"/>
          <w:color w:val="auto"/>
          <w:sz w:val="20"/>
          <w:szCs w:val="20"/>
          <w:highlight w:val="none"/>
        </w:rPr>
        <w:t>。</w:t>
      </w:r>
    </w:p>
    <w:p w14:paraId="485DA80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16.1.2 发包人违约的责任</w:t>
      </w:r>
    </w:p>
    <w:p w14:paraId="11C92183">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发包人违约责任的承担方式和计算方法：</w:t>
      </w:r>
    </w:p>
    <w:p w14:paraId="67780699">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（1）因发包人原因未能在计划开工日期前7天内下达开工通知的违约责任：</w:t>
      </w:r>
      <w:r>
        <w:rPr>
          <w:rFonts w:hint="eastAsia" w:ascii="宋体" w:hAnsi="宋体" w:eastAsia="宋体" w:cs="宋体"/>
          <w:color w:val="auto"/>
          <w:sz w:val="20"/>
          <w:szCs w:val="20"/>
          <w:highlight w:val="none"/>
          <w:u w:val="single"/>
        </w:rPr>
        <w:t xml:space="preserve"> 工期顺延  </w:t>
      </w:r>
      <w:r>
        <w:rPr>
          <w:rFonts w:hint="eastAsia" w:ascii="宋体" w:hAnsi="宋体" w:eastAsia="宋体" w:cs="宋体"/>
          <w:color w:val="auto"/>
          <w:sz w:val="20"/>
          <w:szCs w:val="20"/>
          <w:highlight w:val="none"/>
        </w:rPr>
        <w:t>。</w:t>
      </w:r>
    </w:p>
    <w:p w14:paraId="7F572EEA">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（2）因发包人原因未能按合同约定支付合同价款的违约责任：</w:t>
      </w:r>
      <w:r>
        <w:rPr>
          <w:rFonts w:hint="eastAsia" w:ascii="宋体" w:hAnsi="宋体" w:eastAsia="宋体" w:cs="宋体"/>
          <w:color w:val="auto"/>
          <w:sz w:val="20"/>
          <w:szCs w:val="20"/>
          <w:highlight w:val="none"/>
          <w:u w:val="single"/>
        </w:rPr>
        <w:t>发包人收到承包人通知后28日内仍不能按要求付款，应当自应当付款之日起向承包人支付违约金。 （违约金以应付进度款为基数按中国人民银行发布的同期存款基准利率计算）。</w:t>
      </w:r>
    </w:p>
    <w:p w14:paraId="45D8866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（3）发包人违反第10.1款〔变更的范围〕第（2）项约定，自行实施被取消的工作或转由他人实施的违约责任：</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2DBA1B10">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sz w:val="20"/>
          <w:szCs w:val="20"/>
          <w:highlight w:val="none"/>
          <w:u w:val="single"/>
        </w:rPr>
        <w:t>发包人提供的材料、工程设备的规格、数量或质量不符合合同约定，由发包人负责更换、调整，并承担因此增加的费用或顺延工期； 因发包人原因导致交货日期延误或交货地点变更等，由此增加的费用或延误工期由发包人承担。</w:t>
      </w:r>
    </w:p>
    <w:p w14:paraId="58F54A7D">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（5）因发包人违反合同约定造成暂停施工的违约责任：</w:t>
      </w:r>
      <w:r>
        <w:rPr>
          <w:rFonts w:hint="eastAsia" w:ascii="宋体" w:hAnsi="宋体" w:eastAsia="宋体" w:cs="宋体"/>
          <w:color w:val="auto"/>
          <w:sz w:val="20"/>
          <w:szCs w:val="20"/>
          <w:highlight w:val="none"/>
          <w:u w:val="single"/>
        </w:rPr>
        <w:t xml:space="preserve"> 若影响工期，工期予以顺延；若造成承包人经济损失的，由发包人承担给承包人造成的经济损失    </w:t>
      </w:r>
      <w:r>
        <w:rPr>
          <w:rFonts w:hint="eastAsia" w:ascii="宋体" w:hAnsi="宋体" w:eastAsia="宋体" w:cs="宋体"/>
          <w:color w:val="auto"/>
          <w:sz w:val="20"/>
          <w:szCs w:val="20"/>
          <w:highlight w:val="none"/>
        </w:rPr>
        <w:t>。</w:t>
      </w:r>
    </w:p>
    <w:p w14:paraId="7C1867C7">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（6）发包人无正当理由没有在约定期限内发出复工指示，导致承包人无法复工的违约责任：</w:t>
      </w:r>
      <w:r>
        <w:rPr>
          <w:rFonts w:hint="eastAsia" w:ascii="宋体" w:hAnsi="宋体" w:eastAsia="宋体" w:cs="宋体"/>
          <w:color w:val="auto"/>
          <w:sz w:val="20"/>
          <w:szCs w:val="20"/>
          <w:highlight w:val="none"/>
          <w:u w:val="single"/>
        </w:rPr>
        <w:t xml:space="preserve"> 若影响工期，工期予以顺延；若造成承包人经济损失的，由发包人承担给承包人造成的经济损失 </w:t>
      </w:r>
      <w:r>
        <w:rPr>
          <w:rFonts w:hint="eastAsia" w:ascii="宋体" w:hAnsi="宋体" w:eastAsia="宋体" w:cs="宋体"/>
          <w:color w:val="auto"/>
          <w:sz w:val="20"/>
          <w:szCs w:val="20"/>
          <w:highlight w:val="none"/>
        </w:rPr>
        <w:t>。</w:t>
      </w:r>
    </w:p>
    <w:p w14:paraId="7B16D32A">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（7）其他：</w:t>
      </w:r>
      <w:r>
        <w:rPr>
          <w:rFonts w:hint="eastAsia" w:ascii="宋体" w:hAnsi="宋体" w:eastAsia="宋体" w:cs="宋体"/>
          <w:color w:val="auto"/>
          <w:sz w:val="20"/>
          <w:szCs w:val="20"/>
          <w:highlight w:val="none"/>
          <w:u w:val="single"/>
        </w:rPr>
        <w:t xml:space="preserve"> 执行通用条款，双方协商解决  </w:t>
      </w:r>
      <w:r>
        <w:rPr>
          <w:rFonts w:hint="eastAsia" w:ascii="宋体" w:hAnsi="宋体" w:eastAsia="宋体" w:cs="宋体"/>
          <w:color w:val="auto"/>
          <w:sz w:val="20"/>
          <w:szCs w:val="20"/>
          <w:highlight w:val="none"/>
        </w:rPr>
        <w:t>。</w:t>
      </w:r>
    </w:p>
    <w:p w14:paraId="46F56404">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16.1.3 因发包人违约解除合同</w:t>
      </w:r>
    </w:p>
    <w:p w14:paraId="126199EA">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承包人按16.1.1项〔发包人违约的情形〕约定暂停施工满</w:t>
      </w:r>
      <w:r>
        <w:rPr>
          <w:rFonts w:hint="eastAsia" w:ascii="宋体" w:hAnsi="宋体" w:eastAsia="宋体" w:cs="宋体"/>
          <w:color w:val="auto"/>
          <w:sz w:val="20"/>
          <w:szCs w:val="20"/>
          <w:highlight w:val="none"/>
          <w:u w:val="single"/>
        </w:rPr>
        <w:t xml:space="preserve"> 120 </w:t>
      </w:r>
      <w:r>
        <w:rPr>
          <w:rFonts w:hint="eastAsia" w:ascii="宋体" w:hAnsi="宋体" w:eastAsia="宋体" w:cs="宋体"/>
          <w:color w:val="auto"/>
          <w:sz w:val="20"/>
          <w:szCs w:val="20"/>
          <w:highlight w:val="none"/>
        </w:rPr>
        <w:t>天后发包人仍不纠正其违约行为并致使合同目的不能实现的，承包人有权解除合同。合同解除后，按照本合同专用条款的相关约定进行审核、结算。</w:t>
      </w:r>
    </w:p>
    <w:p w14:paraId="04D4C0C1">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16.2 承包人违约</w:t>
      </w:r>
    </w:p>
    <w:p w14:paraId="6F13BF0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16.2.1 承包人违约的情形</w:t>
      </w:r>
    </w:p>
    <w:p w14:paraId="71843CC2">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承包人违约的其他情形：</w:t>
      </w:r>
      <w:r>
        <w:rPr>
          <w:rFonts w:hint="eastAsia" w:ascii="宋体" w:hAnsi="宋体" w:eastAsia="宋体" w:cs="宋体"/>
          <w:color w:val="auto"/>
          <w:sz w:val="20"/>
          <w:szCs w:val="20"/>
          <w:highlight w:val="none"/>
          <w:u w:val="single"/>
        </w:rPr>
        <w:t xml:space="preserve">  执行通用条款 。</w:t>
      </w:r>
    </w:p>
    <w:p w14:paraId="2921295C">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16.2.2承包人违约的责任</w:t>
      </w:r>
    </w:p>
    <w:p w14:paraId="6110307D">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承包人违约责任的承担方式和计算方法：</w:t>
      </w:r>
    </w:p>
    <w:p w14:paraId="27D9344E">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1</w:t>
      </w:r>
      <w:r>
        <w:rPr>
          <w:rFonts w:hint="eastAsia" w:ascii="宋体" w:hAnsi="宋体" w:eastAsia="宋体" w:cs="宋体"/>
          <w:color w:val="auto"/>
          <w:sz w:val="20"/>
          <w:szCs w:val="20"/>
          <w:highlight w:val="none"/>
          <w:lang w:val="en-US" w:eastAsia="zh-CN"/>
        </w:rPr>
        <w:t>.</w:t>
      </w:r>
      <w:r>
        <w:rPr>
          <w:rFonts w:hint="eastAsia" w:ascii="宋体" w:hAnsi="宋体" w:eastAsia="宋体" w:cs="宋体"/>
          <w:color w:val="auto"/>
          <w:sz w:val="20"/>
          <w:szCs w:val="20"/>
          <w:highlight w:val="none"/>
          <w:u w:val="single"/>
        </w:rPr>
        <w:t>承包人工期每推迟一天除按合同总价款的万分之一支付违约金，若影响发包人使用时，发包人有权终止合同，承包人应无条件撤出现场并承担由此造成的一切后果，并应赔偿由此给发包人造成的损失。</w:t>
      </w:r>
    </w:p>
    <w:p w14:paraId="13409449">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2</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承包人违反合同约定进行转包或违法分包的，发包人有权单方终止合同并按签约合同价的5%承担违约金；承包人应在发包人通知后3日内无条件退场，若承包人逾期退场，按5000元/天向发包人支付违约金，并承担因此给发包人造成的所有损失，且发包人有权不支付转包、分包工程的工程款。</w:t>
      </w:r>
    </w:p>
    <w:p w14:paraId="60D00E7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3</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承包人违反合同约定采购和使用不合格的材料和工程设备的或命令限制和禁止的技术和产品，发包人有权进行违约处罚。处罚金额参照已进场材料的市场价值，按照1:1比例予以处罚，且不得低于5万元/次。同时，承包人保证将不合格材料或假冒伪劣产品全部从施工现场清除，更换为合格优质的材料或产品，直到发包人和监理认可为止，并不得影响工期、质量，如因此影响工期的，按照本合同专用条款第7.5.2 条承担违约责任，同时发包人保留进一步向承包人追偿的权利。</w:t>
      </w:r>
    </w:p>
    <w:p w14:paraId="54ADC664">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4</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承包人施工中各工序施工质量未能达到《建筑工程施工质量验收统一标准》（GB50300-2013）及有关的施工验收规范的有关规定，必须无条件进行整改，发包人可按照2000元/次对承包人进行处罚；被质监站提出要求停工整改的，通报批评，发包人将暂停当月进度款审批及支付，直至整改验收合格后，恢复审批及支付。</w:t>
      </w:r>
    </w:p>
    <w:p w14:paraId="27B3EF54">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5</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因承包人原因导致在竣工验收时工程质量不符合要求，由承包人负责整改直至符合合同约定要求，因此造成的返工、停工，费用及延误的工期均由承包人自行承担，合同价格不予增加，工期不予顺延。如工期延误的，按照本合同专用条款第7.5.2条承担违约责任，如整改后验收仍不合格，则按签约合同价的10%承担违约金。如支付的违约金不足以抵付给发包人造成损失的，承包人还应赔偿造成损失与违约金的差额部分。</w:t>
      </w:r>
    </w:p>
    <w:p w14:paraId="10DC58AE">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b/>
          <w:color w:val="auto"/>
          <w:kern w:val="0"/>
          <w:sz w:val="20"/>
          <w:szCs w:val="20"/>
          <w:highlight w:val="none"/>
          <w:u w:val="single"/>
        </w:rPr>
      </w:pPr>
      <w:r>
        <w:rPr>
          <w:rFonts w:hint="eastAsia" w:ascii="宋体" w:hAnsi="宋体" w:eastAsia="宋体" w:cs="宋体"/>
          <w:color w:val="auto"/>
          <w:sz w:val="20"/>
          <w:szCs w:val="20"/>
          <w:highlight w:val="none"/>
          <w:u w:val="single"/>
        </w:rPr>
        <w:t>6</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承包人违反本合同通用条款第8.9款的约定，未经批准，私自将已按照合同约定进入施工现场的材料或设备撤离施工现场的，每发生一次，除应承担 5000 元/次违约金外，应负责无条件搬回施工现场。并不得影响工期、质量，如因此影响工期的，按照本合同专用条款第7.5.2条承担违约责任，如支付的违约金不足以抵付给发包人造成损失的，承包人还应赔偿造成损失与违约金的差额部分。</w:t>
      </w:r>
    </w:p>
    <w:p w14:paraId="7E9FE1B1">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7</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承包人未按发包人审批的施工进度计划及时完成合同约定的工作，造成工期延误的；按照本合同专用条款第7.5.2条承担违约责任，如支付的违约金不足以抵付给发包人造成损失的，承包人还应赔偿造成损失与违约金的差额部分。</w:t>
      </w:r>
    </w:p>
    <w:p w14:paraId="58C748F8">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8</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承包人未在缺陷责任期及保修期内，未在合理期限对工程缺陷进行修复或拒绝按发包人要求进行修复的，按照本合同质量保修书约定承担相应责任。</w:t>
      </w:r>
    </w:p>
    <w:p w14:paraId="179A2F97">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9</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因承包人原因造成停工的，按本合同专用条款第7.8.2条约定承担违约责任；并不得影响工期和质量。如因此造成工期延误，按照本合同专用条款第7.5.2条承担违约责任，如支付的违约金不足以抵付给发包人造成损失的，承包人还应赔偿造成损失与违约金的差额部分。</w:t>
      </w:r>
    </w:p>
    <w:p w14:paraId="0EB19F2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10</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承包人应按时完成施工进度计划关键工程节点或其他阶段性形象进度节点，每逾期一天，按本合同专用条款第7.5.2条承担违约责任。</w:t>
      </w:r>
    </w:p>
    <w:p w14:paraId="401894C9">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11</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在施工过程中，承包人不服从发包人及监理单位的监督、协调管理，发包人按照1万元/次对承包人进行处罚，超过3次不服从管理的，发包人有权要求承包人更换项目管理人员。</w:t>
      </w:r>
    </w:p>
    <w:p w14:paraId="674B8A29">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12</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合同竣工时间内包含完成工程施工、竣工验收等工作，承包人无论以任何理由未按时交付竣工档案材料导致发包人无法完成竣工备案手续时，承包人应签约合同价的5%承担违约金外，还应承担赔偿责任，包括但不限于从应提交而未提交档案材料之日起至实际提交档案材料止，发包人应或利益以及发包人的一切损失。</w:t>
      </w:r>
    </w:p>
    <w:p w14:paraId="41D6BAA9">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13</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本工程验收合格或承包人接到发包人退场书面通知后，承包人不得以任何理由拒绝交付工程（包括所有门锁和钥匙、工程资料等），必须在发包人通知后7日内无条件撤场，承包人拒不退场或延期退场，每延误一天，按5000元/天向发包人支付违约金。如造成其他损失的还应承担该损失，并且发包人有权暂停支付工程款。本工程交付前承包人必须撤除所有的机械设备、临时设施和工作人员，做到完工场清，不得以任何理由抢占施工场地。</w:t>
      </w:r>
    </w:p>
    <w:p w14:paraId="2E79AF6A">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b/>
          <w:color w:val="auto"/>
          <w:kern w:val="0"/>
          <w:sz w:val="20"/>
          <w:szCs w:val="20"/>
          <w:highlight w:val="none"/>
          <w:u w:val="single"/>
        </w:rPr>
      </w:pPr>
      <w:r>
        <w:rPr>
          <w:rFonts w:hint="eastAsia" w:ascii="宋体" w:hAnsi="宋体" w:eastAsia="宋体" w:cs="宋体"/>
          <w:color w:val="auto"/>
          <w:sz w:val="20"/>
          <w:szCs w:val="20"/>
          <w:highlight w:val="none"/>
          <w:u w:val="single"/>
        </w:rPr>
        <w:t>14</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承包人不得以任何理由（发包人无故未按合同约定付款的除外）拖欠工人（含民工）工资，承包人应在交付工地前付清所欠工人（含民工）工资。在交付前，承包人应将本工程所涉及的工人（含民工）工资应付情况和支付时间在工地现场和周围张贴公布，承包人未付清工人（含民工）工资前，发包人有权暂停支付工程款。</w:t>
      </w:r>
    </w:p>
    <w:p w14:paraId="260ABCC0">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15</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 xml:space="preserve">因承包人未妥善处理工人、民工及施工有关问题（包括前述拖欠工资、未购买保险引发的安全事故赔偿等）而发生争议或纠纷，导致前述人员至发包人处闹事、围堵、辱骂等或导致民工爬吊塔的，出现一次，由承包人向发包人支付1-3万元/次违约金。因前述情况被电视、报刊等新闻媒体曝光，损害发包人声誉形象的，出现一次，由承包人向发包人支付 </w:t>
      </w:r>
      <w:r>
        <w:rPr>
          <w:rFonts w:hint="eastAsia" w:ascii="宋体" w:hAnsi="宋体" w:eastAsia="宋体" w:cs="宋体"/>
          <w:color w:val="auto"/>
          <w:sz w:val="20"/>
          <w:szCs w:val="20"/>
          <w:highlight w:val="none"/>
          <w:u w:val="single"/>
          <w:lang w:val="en-US" w:eastAsia="zh-CN"/>
        </w:rPr>
        <w:t>10-50</w:t>
      </w:r>
      <w:r>
        <w:rPr>
          <w:rFonts w:hint="eastAsia" w:ascii="宋体" w:hAnsi="宋体" w:eastAsia="宋体" w:cs="宋体"/>
          <w:color w:val="auto"/>
          <w:sz w:val="20"/>
          <w:szCs w:val="20"/>
          <w:highlight w:val="none"/>
          <w:u w:val="single"/>
        </w:rPr>
        <w:t>万元 违约金（由发包人从承包人工程进度款或保修款中扣除）。</w:t>
      </w:r>
    </w:p>
    <w:p w14:paraId="31A06F9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b/>
          <w:color w:val="auto"/>
          <w:kern w:val="0"/>
          <w:sz w:val="20"/>
          <w:szCs w:val="20"/>
          <w:highlight w:val="none"/>
          <w:u w:val="single"/>
        </w:rPr>
      </w:pPr>
      <w:r>
        <w:rPr>
          <w:rFonts w:hint="eastAsia" w:ascii="宋体" w:hAnsi="宋体" w:eastAsia="宋体" w:cs="宋体"/>
          <w:color w:val="auto"/>
          <w:sz w:val="20"/>
          <w:szCs w:val="20"/>
          <w:highlight w:val="none"/>
          <w:u w:val="single"/>
        </w:rPr>
        <w:t>16</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发包人认质认价的材料、设备，若承包人未按承包人与供应商签订的采购合同中约定的支付条款支付相应的材料、设备货款，且该行为影响了发包人的社会信誉度或工程进度时，发包人有权暂停支付工程款或在承包人的工程款中全额扣除，同时收取发包人为承包人代交纳费用额的银行同期贷款利率【全国银行间同业拆借中心公布贷款市场报价利率（1年期/5年期）】和5%的手续费。发包人认质认价通知承包人后，承包人向供应方索要折扣、佣金及管理费、税金等已致迟迟不能订货，由此造成的工期延误和价格调整增加费用，发包人不予承担；发包人一经查实承包人有前述违规行为的，承包人应按1000-5000元/次向发包人承担违约金，并要求承包人对主要负责人和经办人进行撤换处理。</w:t>
      </w:r>
    </w:p>
    <w:p w14:paraId="6A3242D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b/>
          <w:color w:val="auto"/>
          <w:kern w:val="0"/>
          <w:sz w:val="20"/>
          <w:szCs w:val="20"/>
          <w:highlight w:val="none"/>
          <w:u w:val="single"/>
        </w:rPr>
      </w:pPr>
      <w:r>
        <w:rPr>
          <w:rFonts w:hint="eastAsia" w:ascii="宋体" w:hAnsi="宋体" w:eastAsia="宋体" w:cs="宋体"/>
          <w:color w:val="auto"/>
          <w:sz w:val="20"/>
          <w:szCs w:val="20"/>
          <w:highlight w:val="none"/>
          <w:u w:val="single"/>
        </w:rPr>
        <w:t>17</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在上级职能部门、行政主管部门，发包人及监理单位依照《建筑施工安全检查标准》（JGJ59-99）在每月例行安全文明检查中，若达不到《建筑施工安全检查标准》（JGJ59-99）合格标准，被要求整改，每发生一次，发包人有权要求承包人支付2000元违约金； 若提出要求停工整改的，发包人将暂停当月进度款审批及支付，直至整改验收合格后，恢复审批及支付。</w:t>
      </w:r>
    </w:p>
    <w:p w14:paraId="2F527735">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18</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施工中因发生安全责任事故造成人员伤亡或财产损失的，由承包人自行承担全部赔偿款项及法律责任。</w:t>
      </w:r>
    </w:p>
    <w:p w14:paraId="259A27A1">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19</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承包人不按本约定编制完施工图预算并按时报送发包人和监理单位，或承包人不配合发包人及监理公司（或造价咨询单位）进行预算审核，造成预算无法按期完成，发包人有权暂停付给承包人工程进度款，直到施工图预算三方共同审核完成后再付给承包人工程进度款，承包人不得以此为由暂停施工。</w:t>
      </w:r>
    </w:p>
    <w:p w14:paraId="745510F5">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20</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承包人不按本约定编制完工程竣工结算并按时报送发包人和监理单位（或造价咨询单位），或承包人不配合发包人及监理公司（或造价咨询单位）进行结算审核，造成结算无法按期完成，发包人有权延期支付承包人工程尾款，承包人不得以此为由拒不交付工程。</w:t>
      </w:r>
    </w:p>
    <w:p w14:paraId="23FFC9E1">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21</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承包人应积极配合发包人聘请的第三方造价事务所对预结算进行审核，提供第三方造价事务所所需要的资料和进行相关的解释说明，因承包人不积极配合，影响审核工作进度或使审核工作无法进行，发包人将不再要求承包人参与和认可审核单位的审核结果，而按审核单位的审核结果执行，发包人也不对审核超期负任何责任。</w:t>
      </w:r>
    </w:p>
    <w:p w14:paraId="037C7E73">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22</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为了保证工程质量、工期，发包人严禁承包人将付给的工程进度款，使用在与发包人发包的工程以外项目，必须专款专用，一经核实承包人挪用发包人支付的工程款，发包人有权要求承包人支付每次1-2万元违约金。</w:t>
      </w:r>
    </w:p>
    <w:p w14:paraId="7B880DF8">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23</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承包人违约责任的承担方式和计算方法： 除16.2.2条款明确约定外，承包人出现其他违约情形的，除应承担因其违约行为而增加的费用和延误的工期外，还应按赔偿因此给发包人造成的损失。</w:t>
      </w:r>
    </w:p>
    <w:p w14:paraId="39151916">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16.2.3 因承包人违约解除合同</w:t>
      </w:r>
    </w:p>
    <w:p w14:paraId="616D02A1">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关于承包人违约解除合同的特别约定：</w:t>
      </w:r>
      <w:r>
        <w:rPr>
          <w:rFonts w:hint="eastAsia" w:ascii="宋体" w:hAnsi="宋体" w:eastAsia="宋体" w:cs="宋体"/>
          <w:color w:val="auto"/>
          <w:sz w:val="20"/>
          <w:szCs w:val="20"/>
          <w:highlight w:val="none"/>
          <w:u w:val="single"/>
        </w:rPr>
        <w:t>承包人承包范围内的工程发生质量事故，被鉴定为危房或导致工程验收不合格或导致工程停工超过30天；工程关键节点工期比发包人审批的工期计划拖延超过30天；工程发生重大安全事故或发生处理不当，被政府责令停工超过15天的；因承包人原因停工超过15天；其他违约行为并影响合同目的实现的；承包人在接到发包人书面解除合同的通知后的7天内必须退场，不得以任何理由拒绝或拖延退场及已交场地设施、工程资料，否则按照 16.2.2条承担违约责任。</w:t>
      </w:r>
    </w:p>
    <w:p w14:paraId="01992946">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因承包人违约合同解除后的处理：</w:t>
      </w:r>
      <w:r>
        <w:rPr>
          <w:rFonts w:hint="eastAsia" w:ascii="宋体" w:hAnsi="宋体" w:eastAsia="宋体" w:cs="宋体"/>
          <w:color w:val="auto"/>
          <w:sz w:val="20"/>
          <w:szCs w:val="20"/>
          <w:highlight w:val="none"/>
          <w:u w:val="single"/>
        </w:rPr>
        <w:t>按照本合同约定的计价方式对承包人所实施且经验收合格的工作量进行计价、审核、清算（结算）和付款外，其他均不再进行计算。</w:t>
      </w:r>
    </w:p>
    <w:p w14:paraId="1A7E468A">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sz w:val="20"/>
          <w:szCs w:val="20"/>
          <w:highlight w:val="none"/>
          <w:u w:val="single"/>
        </w:rPr>
        <w:t>发承包双方另行协商</w:t>
      </w:r>
      <w:r>
        <w:rPr>
          <w:rFonts w:hint="eastAsia" w:ascii="宋体" w:hAnsi="宋体" w:eastAsia="宋体" w:cs="宋体"/>
          <w:color w:val="auto"/>
          <w:sz w:val="20"/>
          <w:szCs w:val="20"/>
          <w:highlight w:val="none"/>
        </w:rPr>
        <w:t>。</w:t>
      </w:r>
    </w:p>
    <w:p w14:paraId="2C8FE53E">
      <w:pPr>
        <w:pageBreakBefore w:val="0"/>
        <w:kinsoku/>
        <w:wordWrap/>
        <w:overflowPunct/>
        <w:topLinePunct w:val="0"/>
        <w:bidi w:val="0"/>
        <w:adjustRightInd w:val="0"/>
        <w:snapToGrid w:val="0"/>
        <w:spacing w:beforeAutospacing="0" w:afterAutospacing="0" w:line="360" w:lineRule="auto"/>
        <w:ind w:left="0" w:leftChars="0" w:firstLine="402" w:firstLineChars="200"/>
        <w:textAlignment w:val="auto"/>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特别约定：</w:t>
      </w:r>
      <w:r>
        <w:rPr>
          <w:rFonts w:hint="eastAsia" w:ascii="宋体" w:hAnsi="宋体" w:eastAsia="宋体" w:cs="宋体"/>
          <w:b/>
          <w:bCs/>
          <w:color w:val="auto"/>
          <w:sz w:val="20"/>
          <w:szCs w:val="20"/>
          <w:highlight w:val="none"/>
          <w:u w:val="single"/>
        </w:rPr>
        <w:t>本合同专用条款约定的承包人因违约行为应承担的各项违约金、各项费用及损失赔偿等，承包人同意由发包人在应支付的工程款、结算款中等金额扣除</w:t>
      </w:r>
      <w:r>
        <w:rPr>
          <w:rFonts w:hint="eastAsia" w:ascii="宋体" w:hAnsi="宋体" w:eastAsia="宋体" w:cs="宋体"/>
          <w:b/>
          <w:bCs/>
          <w:color w:val="auto"/>
          <w:sz w:val="20"/>
          <w:szCs w:val="20"/>
          <w:highlight w:val="none"/>
        </w:rPr>
        <w:t>。</w:t>
      </w:r>
    </w:p>
    <w:p w14:paraId="7546F5CA">
      <w:pPr>
        <w:pStyle w:val="4"/>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b w:val="0"/>
          <w:color w:val="auto"/>
          <w:sz w:val="20"/>
          <w:szCs w:val="20"/>
          <w:highlight w:val="none"/>
        </w:rPr>
      </w:pPr>
      <w:r>
        <w:rPr>
          <w:rFonts w:hint="eastAsia" w:ascii="宋体" w:hAnsi="宋体" w:eastAsia="宋体" w:cs="宋体"/>
          <w:b w:val="0"/>
          <w:color w:val="auto"/>
          <w:sz w:val="20"/>
          <w:szCs w:val="20"/>
          <w:highlight w:val="none"/>
        </w:rPr>
        <w:t xml:space="preserve">17. 不可抗力 </w:t>
      </w:r>
    </w:p>
    <w:p w14:paraId="78318AAF">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17.1 不可抗力的确认</w:t>
      </w:r>
    </w:p>
    <w:p w14:paraId="16563C2A">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 xml:space="preserve">除通用合同条款约定的不可抗力事件之外，视为不可抗力的其他情形： </w:t>
      </w:r>
      <w:r>
        <w:rPr>
          <w:rFonts w:hint="eastAsia" w:ascii="宋体" w:hAnsi="宋体" w:eastAsia="宋体" w:cs="宋体"/>
          <w:color w:val="auto"/>
          <w:sz w:val="20"/>
          <w:szCs w:val="20"/>
          <w:highlight w:val="none"/>
          <w:u w:val="single"/>
        </w:rPr>
        <w:t>给工程造成实质性损害的风、雨、雪、洪水、地震、战争、动乱或其它非发包人、以及非承包人责任造成的爆炸、火灾等。因疫情防控、西安市治污减霾、全运会、残运会引发的停工不属于不可抗力，承包人应充分考虑该因素可能引起停工。</w:t>
      </w:r>
    </w:p>
    <w:p w14:paraId="1CC0D36C">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17.4 因不可抗力解除合同</w:t>
      </w:r>
    </w:p>
    <w:p w14:paraId="72122022">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合同解除后，发包人应在商定或确定发包人应支付款项后</w:t>
      </w:r>
      <w:r>
        <w:rPr>
          <w:rFonts w:hint="eastAsia" w:ascii="宋体" w:hAnsi="宋体" w:eastAsia="宋体" w:cs="宋体"/>
          <w:color w:val="auto"/>
          <w:sz w:val="20"/>
          <w:szCs w:val="20"/>
          <w:highlight w:val="none"/>
          <w:u w:val="single"/>
        </w:rPr>
        <w:t>60</w:t>
      </w:r>
      <w:r>
        <w:rPr>
          <w:rFonts w:hint="eastAsia" w:ascii="宋体" w:hAnsi="宋体" w:eastAsia="宋体" w:cs="宋体"/>
          <w:color w:val="auto"/>
          <w:sz w:val="20"/>
          <w:szCs w:val="20"/>
          <w:highlight w:val="none"/>
        </w:rPr>
        <w:t>天内完成款项的支付。</w:t>
      </w:r>
    </w:p>
    <w:p w14:paraId="0D59BD25">
      <w:pPr>
        <w:pStyle w:val="4"/>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b w:val="0"/>
          <w:color w:val="auto"/>
          <w:sz w:val="20"/>
          <w:szCs w:val="20"/>
          <w:highlight w:val="none"/>
        </w:rPr>
      </w:pPr>
      <w:r>
        <w:rPr>
          <w:rFonts w:hint="eastAsia" w:ascii="宋体" w:hAnsi="宋体" w:eastAsia="宋体" w:cs="宋体"/>
          <w:b w:val="0"/>
          <w:color w:val="auto"/>
          <w:sz w:val="20"/>
          <w:szCs w:val="20"/>
          <w:highlight w:val="none"/>
        </w:rPr>
        <w:t>18. 保险</w:t>
      </w:r>
    </w:p>
    <w:p w14:paraId="0AD62729">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18.1 工程保险</w:t>
      </w:r>
    </w:p>
    <w:p w14:paraId="2A76CDC9">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关于工程保险的特别约定：</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4B970C48">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18.3 其他保险  </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 xml:space="preserve"> 。</w:t>
      </w:r>
    </w:p>
    <w:p w14:paraId="47CC0648">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18.7 通知义务</w:t>
      </w:r>
    </w:p>
    <w:p w14:paraId="7B1BB9FF">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关于变更保险合同时的通知义务的约定：</w:t>
      </w:r>
      <w:r>
        <w:rPr>
          <w:rFonts w:hint="eastAsia" w:ascii="宋体" w:hAnsi="宋体" w:eastAsia="宋体" w:cs="宋体"/>
          <w:color w:val="auto"/>
          <w:sz w:val="20"/>
          <w:szCs w:val="20"/>
          <w:highlight w:val="none"/>
          <w:u w:val="single"/>
        </w:rPr>
        <w:t xml:space="preserve">   执行通用条款      </w:t>
      </w:r>
      <w:r>
        <w:rPr>
          <w:rFonts w:hint="eastAsia" w:ascii="宋体" w:hAnsi="宋体" w:eastAsia="宋体" w:cs="宋体"/>
          <w:color w:val="auto"/>
          <w:sz w:val="20"/>
          <w:szCs w:val="20"/>
          <w:highlight w:val="none"/>
        </w:rPr>
        <w:t>。</w:t>
      </w:r>
    </w:p>
    <w:p w14:paraId="4EAEA1EA">
      <w:pPr>
        <w:pStyle w:val="4"/>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b w:val="0"/>
          <w:color w:val="auto"/>
          <w:sz w:val="20"/>
          <w:szCs w:val="20"/>
          <w:highlight w:val="none"/>
        </w:rPr>
      </w:pPr>
      <w:r>
        <w:rPr>
          <w:rFonts w:hint="eastAsia" w:ascii="宋体" w:hAnsi="宋体" w:eastAsia="宋体" w:cs="宋体"/>
          <w:b w:val="0"/>
          <w:color w:val="auto"/>
          <w:sz w:val="20"/>
          <w:szCs w:val="20"/>
          <w:highlight w:val="none"/>
        </w:rPr>
        <w:t>19索赔</w:t>
      </w:r>
    </w:p>
    <w:p w14:paraId="2AE5CE23">
      <w:pPr>
        <w:pStyle w:val="4"/>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b w:val="0"/>
          <w:color w:val="auto"/>
          <w:sz w:val="20"/>
          <w:szCs w:val="20"/>
          <w:highlight w:val="none"/>
        </w:rPr>
      </w:pPr>
      <w:r>
        <w:rPr>
          <w:rFonts w:hint="eastAsia" w:ascii="宋体" w:hAnsi="宋体" w:eastAsia="宋体" w:cs="宋体"/>
          <w:b w:val="0"/>
          <w:color w:val="auto"/>
          <w:sz w:val="20"/>
          <w:szCs w:val="20"/>
          <w:highlight w:val="none"/>
        </w:rPr>
        <w:t>19.2对承包人索赔的处理如下：</w:t>
      </w:r>
    </w:p>
    <w:p w14:paraId="44A08660">
      <w:pPr>
        <w:pStyle w:val="2"/>
        <w:pageBreakBefore w:val="0"/>
        <w:kinsoku/>
        <w:wordWrap/>
        <w:overflowPunct/>
        <w:topLinePunct w:val="0"/>
        <w:bidi w:val="0"/>
        <w:spacing w:line="360" w:lineRule="auto"/>
        <w:ind w:left="0"/>
        <w:rPr>
          <w:rFonts w:hint="eastAsia"/>
        </w:rPr>
      </w:pPr>
      <w:r>
        <w:rPr>
          <w:rFonts w:hint="eastAsia" w:ascii="宋体" w:hAnsi="宋体" w:eastAsia="宋体" w:cs="宋体"/>
          <w:color w:val="auto"/>
          <w:sz w:val="20"/>
          <w:szCs w:val="20"/>
          <w:highlight w:val="none"/>
          <w:u w:val="single"/>
        </w:rPr>
        <w:t>（1）监理人应在收到索赔报告后14天内完成审查并报送发包人。监理人对索赔报告存在异议的，有权要</w:t>
      </w:r>
    </w:p>
    <w:p w14:paraId="02723BBF">
      <w:pPr>
        <w:pageBreakBefore w:val="0"/>
        <w:kinsoku/>
        <w:wordWrap/>
        <w:overflowPunct/>
        <w:topLinePunct w:val="0"/>
        <w:bidi w:val="0"/>
        <w:adjustRightInd w:val="0"/>
        <w:snapToGrid w:val="0"/>
        <w:spacing w:beforeAutospacing="0" w:afterAutospacing="0" w:line="360" w:lineRule="auto"/>
        <w:ind w:left="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求承包人提交全部原始记录副本；</w:t>
      </w:r>
    </w:p>
    <w:p w14:paraId="3D94052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（2）发包人应在监理人收到索赔报告或有关索赔的进一步证明材料后的28天内，由监理人向承包人出具经发包人签认的索赔处理结果。</w:t>
      </w:r>
    </w:p>
    <w:p w14:paraId="494B524A">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（3）承包人不接受索赔处理结果的，按照第20条〔争议解决〕约定处理。</w:t>
      </w:r>
    </w:p>
    <w:p w14:paraId="310C186E">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19.3发包人的索赔</w:t>
      </w:r>
    </w:p>
    <w:p w14:paraId="48E3DD13">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根据合同约定，发包人认为有权得到赔付金额和（或）延长缺陷责任期的，监理人应向承包人发出通知并附有详细的证明。</w:t>
      </w:r>
    </w:p>
    <w:p w14:paraId="48477648">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发包人应在知道或应当知道索赔事件发生后28天内通过监理人向承包人提出索赔意向通知书，发包人应在发出索赔意向通知书后28天内，通过监理人向承包人正式递交索赔报告。</w:t>
      </w:r>
    </w:p>
    <w:p w14:paraId="32B57B38">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20. 争议解决</w:t>
      </w:r>
    </w:p>
    <w:p w14:paraId="7D3A271C">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20.3 争议评审</w:t>
      </w:r>
    </w:p>
    <w:p w14:paraId="381981E6">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合同当事人是否同意将工程争议提交争议评审小组决定：</w:t>
      </w:r>
      <w:r>
        <w:rPr>
          <w:rFonts w:hint="eastAsia" w:ascii="宋体" w:hAnsi="宋体" w:eastAsia="宋体" w:cs="宋体"/>
          <w:color w:val="auto"/>
          <w:sz w:val="20"/>
          <w:szCs w:val="20"/>
          <w:highlight w:val="none"/>
          <w:u w:val="single"/>
        </w:rPr>
        <w:t xml:space="preserve"> 双方协商解决</w:t>
      </w:r>
      <w:r>
        <w:rPr>
          <w:rFonts w:hint="eastAsia" w:ascii="宋体" w:hAnsi="宋体" w:eastAsia="宋体" w:cs="宋体"/>
          <w:color w:val="auto"/>
          <w:sz w:val="20"/>
          <w:szCs w:val="20"/>
          <w:highlight w:val="none"/>
        </w:rPr>
        <w:t xml:space="preserve">。  </w:t>
      </w:r>
    </w:p>
    <w:p w14:paraId="5322ADCC">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20.3.1 争议评审小组的确定</w:t>
      </w:r>
    </w:p>
    <w:p w14:paraId="6E1EF85E">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争议评审小组成员的确定：</w:t>
      </w:r>
      <w:r>
        <w:rPr>
          <w:rFonts w:hint="eastAsia" w:ascii="宋体" w:hAnsi="宋体" w:eastAsia="宋体" w:cs="宋体"/>
          <w:color w:val="auto"/>
          <w:sz w:val="20"/>
          <w:szCs w:val="20"/>
          <w:highlight w:val="none"/>
          <w:u w:val="single"/>
        </w:rPr>
        <w:t xml:space="preserve">  执行通用条款      </w:t>
      </w:r>
      <w:r>
        <w:rPr>
          <w:rFonts w:hint="eastAsia" w:ascii="宋体" w:hAnsi="宋体" w:eastAsia="宋体" w:cs="宋体"/>
          <w:color w:val="auto"/>
          <w:sz w:val="20"/>
          <w:szCs w:val="20"/>
          <w:highlight w:val="none"/>
        </w:rPr>
        <w:t>。</w:t>
      </w:r>
    </w:p>
    <w:p w14:paraId="6865848A">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选定争议评审员的期限：</w:t>
      </w:r>
      <w:r>
        <w:rPr>
          <w:rFonts w:hint="eastAsia" w:ascii="宋体" w:hAnsi="宋体" w:eastAsia="宋体" w:cs="宋体"/>
          <w:color w:val="auto"/>
          <w:sz w:val="20"/>
          <w:szCs w:val="20"/>
          <w:highlight w:val="none"/>
          <w:u w:val="single"/>
        </w:rPr>
        <w:t xml:space="preserve">    执行通用条款       </w:t>
      </w:r>
      <w:r>
        <w:rPr>
          <w:rFonts w:hint="eastAsia" w:ascii="宋体" w:hAnsi="宋体" w:eastAsia="宋体" w:cs="宋体"/>
          <w:color w:val="auto"/>
          <w:sz w:val="20"/>
          <w:szCs w:val="20"/>
          <w:highlight w:val="none"/>
        </w:rPr>
        <w:t>。</w:t>
      </w:r>
    </w:p>
    <w:p w14:paraId="418A76BE">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争议评审小组成员的报酬承担方式：</w:t>
      </w:r>
      <w:r>
        <w:rPr>
          <w:rFonts w:hint="eastAsia" w:ascii="宋体" w:hAnsi="宋体" w:eastAsia="宋体" w:cs="宋体"/>
          <w:color w:val="auto"/>
          <w:sz w:val="20"/>
          <w:szCs w:val="20"/>
          <w:highlight w:val="none"/>
          <w:u w:val="single"/>
        </w:rPr>
        <w:t xml:space="preserve">   执行通用条款     </w:t>
      </w:r>
      <w:r>
        <w:rPr>
          <w:rFonts w:hint="eastAsia" w:ascii="宋体" w:hAnsi="宋体" w:eastAsia="宋体" w:cs="宋体"/>
          <w:color w:val="auto"/>
          <w:sz w:val="20"/>
          <w:szCs w:val="20"/>
          <w:highlight w:val="none"/>
        </w:rPr>
        <w:t>。</w:t>
      </w:r>
    </w:p>
    <w:p w14:paraId="454DCE21">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其他事项的约定：</w:t>
      </w:r>
    </w:p>
    <w:p w14:paraId="4DEADE2F">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w:t>
      </w:r>
    </w:p>
    <w:p w14:paraId="19DF3D53">
      <w:pPr>
        <w:pageBreakBefore w:val="0"/>
        <w:kinsoku/>
        <w:wordWrap/>
        <w:overflowPunct/>
        <w:topLinePunct w:val="0"/>
        <w:autoSpaceDE w:val="0"/>
        <w:autoSpaceDN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20.3.2 争议评审小组的决定</w:t>
      </w:r>
    </w:p>
    <w:p w14:paraId="423E3899">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合同当事人关于本项的约定：</w:t>
      </w:r>
      <w:r>
        <w:rPr>
          <w:rFonts w:hint="eastAsia" w:ascii="宋体" w:hAnsi="宋体" w:eastAsia="宋体" w:cs="宋体"/>
          <w:color w:val="auto"/>
          <w:sz w:val="20"/>
          <w:szCs w:val="20"/>
          <w:highlight w:val="none"/>
          <w:u w:val="single"/>
        </w:rPr>
        <w:t xml:space="preserve">  执行通用条款      </w:t>
      </w:r>
      <w:r>
        <w:rPr>
          <w:rFonts w:hint="eastAsia" w:ascii="宋体" w:hAnsi="宋体" w:eastAsia="宋体" w:cs="宋体"/>
          <w:color w:val="auto"/>
          <w:sz w:val="20"/>
          <w:szCs w:val="20"/>
          <w:highlight w:val="none"/>
        </w:rPr>
        <w:t>。</w:t>
      </w:r>
    </w:p>
    <w:p w14:paraId="69C1414B">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20.4仲裁或诉讼</w:t>
      </w:r>
    </w:p>
    <w:p w14:paraId="2CBA21A5">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因合同及合同有关事项发生的争议，按下列第</w:t>
      </w:r>
      <w:r>
        <w:rPr>
          <w:rFonts w:hint="eastAsia" w:ascii="宋体" w:hAnsi="宋体" w:eastAsia="宋体" w:cs="宋体"/>
          <w:color w:val="auto"/>
          <w:sz w:val="20"/>
          <w:szCs w:val="20"/>
          <w:highlight w:val="none"/>
          <w:u w:val="single"/>
        </w:rPr>
        <w:t xml:space="preserve">  2   </w:t>
      </w:r>
      <w:r>
        <w:rPr>
          <w:rFonts w:hint="eastAsia" w:ascii="宋体" w:hAnsi="宋体" w:eastAsia="宋体" w:cs="宋体"/>
          <w:color w:val="auto"/>
          <w:sz w:val="20"/>
          <w:szCs w:val="20"/>
          <w:highlight w:val="none"/>
        </w:rPr>
        <w:t>种方式解决：</w:t>
      </w:r>
    </w:p>
    <w:p w14:paraId="6B2A42DB">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（1）向</w:t>
      </w:r>
      <w:r>
        <w:rPr>
          <w:rFonts w:hint="eastAsia" w:ascii="宋体" w:hAnsi="宋体" w:eastAsia="宋体" w:cs="宋体"/>
          <w:color w:val="auto"/>
          <w:sz w:val="20"/>
          <w:szCs w:val="20"/>
          <w:highlight w:val="none"/>
          <w:u w:val="single"/>
        </w:rPr>
        <w:t xml:space="preserve">      /     </w:t>
      </w:r>
      <w:r>
        <w:rPr>
          <w:rFonts w:hint="eastAsia" w:ascii="宋体" w:hAnsi="宋体" w:eastAsia="宋体" w:cs="宋体"/>
          <w:color w:val="auto"/>
          <w:sz w:val="20"/>
          <w:szCs w:val="20"/>
          <w:highlight w:val="none"/>
        </w:rPr>
        <w:t>仲裁委员会申请仲裁；</w:t>
      </w:r>
    </w:p>
    <w:p w14:paraId="6A5AE355">
      <w:pPr>
        <w:pageBreakBefore w:val="0"/>
        <w:kinsoku/>
        <w:wordWrap/>
        <w:overflowPunct/>
        <w:topLinePunct w:val="0"/>
        <w:bidi w:val="0"/>
        <w:adjustRightInd w:val="0"/>
        <w:snapToGrid w:val="0"/>
        <w:spacing w:beforeAutospacing="0" w:afterAutospacing="0" w:line="360" w:lineRule="auto"/>
        <w:ind w:left="0" w:leftChars="0"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（2）向</w:t>
      </w:r>
      <w:r>
        <w:rPr>
          <w:rFonts w:hint="eastAsia" w:ascii="宋体" w:hAnsi="宋体" w:eastAsia="宋体" w:cs="宋体"/>
          <w:color w:val="auto"/>
          <w:sz w:val="20"/>
          <w:szCs w:val="20"/>
          <w:highlight w:val="none"/>
          <w:u w:val="single"/>
        </w:rPr>
        <w:t xml:space="preserve"> 发包人所在地   </w:t>
      </w:r>
      <w:r>
        <w:rPr>
          <w:rFonts w:hint="eastAsia" w:ascii="宋体" w:hAnsi="宋体" w:eastAsia="宋体" w:cs="宋体"/>
          <w:color w:val="auto"/>
          <w:sz w:val="20"/>
          <w:szCs w:val="20"/>
          <w:highlight w:val="none"/>
        </w:rPr>
        <w:t>人民法院起诉。</w:t>
      </w:r>
    </w:p>
    <w:p w14:paraId="14C69A79">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21.补充条款：</w:t>
      </w:r>
    </w:p>
    <w:p w14:paraId="1416C42E">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垂直运输机械作业人员、安装拆卸工、登高架设作业人员等特种作业人员，必须按照国家有关规定经过专门的安全作业培训，并取得特种作业操作资格证书后，方可上岗作业，同时应严格按照以下内容执行，否则由于承包人自身原因而在外立面施工时所造成的安全风险由其自行全部承担：</w:t>
      </w:r>
    </w:p>
    <w:p w14:paraId="07223137">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（2）承包人须确保所有参与高空作业的工作人员都具备相应的专业资质和证书，包括但不限于高空作业许可证、特种作业操作证等。</w:t>
      </w:r>
    </w:p>
    <w:p w14:paraId="05B691BC">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（3）承包人须确保所有高空作业人员必须配备并正确佩戴合格的安全帽、安全绳、安全带，以及配备安全合格的高处作业升降设备等，且上述要求的个人用品及设备需经过定期检查和维护，确保其安全可用。</w:t>
      </w:r>
    </w:p>
    <w:p w14:paraId="115B07C3">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（4）承包人须确保所有高空作业人员都接受过专业的安全培训，并熟悉高空作业的安全操作规程和应急处理措施。</w:t>
      </w:r>
    </w:p>
    <w:p w14:paraId="3D8CE5B3">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承包人须在作业前对高空作业环境进行全面评估，包括天气状况、地形地貌、设备设施等，确保作业环境符合安全要求，同时及时报告监理单位及发包人代表，确保所有高空作业都在经过监理单位及发包人代表审批和许可后进行。</w:t>
      </w:r>
    </w:p>
    <w:p w14:paraId="2BC14691">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（5）承包人须在外立面施工现场合理设置专职的管理人员负责协调、指挥和管理高空作业现场，确保作业过程中的安全。同时，设置明显的警示标志和标识，确保作业人员能够识别高风险区域和禁止作业区域。</w:t>
      </w:r>
    </w:p>
    <w:p w14:paraId="4CA38A7D">
      <w:pPr>
        <w:pStyle w:val="2"/>
        <w:pageBreakBefore w:val="0"/>
        <w:kinsoku/>
        <w:wordWrap/>
        <w:overflowPunct/>
        <w:topLinePunct w:val="0"/>
        <w:bidi w:val="0"/>
        <w:spacing w:line="360" w:lineRule="auto"/>
        <w:ind w:left="0" w:leftChars="0" w:firstLine="400" w:firstLineChars="200"/>
        <w:rPr>
          <w:rFonts w:hint="eastAsia"/>
          <w:lang w:val="en-US" w:eastAsia="zh-CN"/>
        </w:rPr>
      </w:pPr>
      <w:r>
        <w:rPr>
          <w:rFonts w:hint="eastAsia" w:ascii="宋体" w:hAnsi="宋体" w:eastAsia="宋体" w:cs="宋体"/>
          <w:color w:val="auto"/>
          <w:sz w:val="20"/>
          <w:szCs w:val="20"/>
          <w:highlight w:val="none"/>
          <w:lang w:val="en-US" w:eastAsia="zh-CN"/>
        </w:rPr>
        <w:t>（6）承包人须严格遵守国家和地方、省、市、区关于高空作业的法律法规，确保在施工作业过程中合法</w:t>
      </w:r>
    </w:p>
    <w:p w14:paraId="7A44AC0A">
      <w:pPr>
        <w:pageBreakBefore w:val="0"/>
        <w:kinsoku/>
        <w:wordWrap/>
        <w:overflowPunct/>
        <w:topLinePunct w:val="0"/>
        <w:bidi w:val="0"/>
        <w:adjustRightInd w:val="0"/>
        <w:snapToGrid w:val="0"/>
        <w:spacing w:beforeAutospacing="0" w:afterAutospacing="0" w:line="360" w:lineRule="auto"/>
        <w:ind w:left="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合规。</w:t>
      </w:r>
    </w:p>
    <w:p w14:paraId="4A8657EF">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（7）本项目中的室内装饰装修改造工程内容，承包人应当采用甲醛清除技术，结合环保型的甲醛清除剂，确保清除效果达到最佳。</w:t>
      </w:r>
    </w:p>
    <w:p w14:paraId="15A35150">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8）承包人须对施工现场进行全面检查，确定甲醛污染源头，并针对性地制定清除方案。对于定制柜、地板、墙面等易产生甲醛污染的材料，承包人应采用专业的甲醛清除剂进行喷洒处理，同时加强通风换气，促进甲醛挥发。</w:t>
      </w:r>
    </w:p>
    <w:p w14:paraId="1AC3EF16">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9）承包人须对施工过程进行全程监控，确保甲醛清除工作落实到位。在清除过程中，承包人须定期检测室内甲醛含量，确保清除效果符合要求。如发现清除效果不佳或存在其他问题，承包人应及时调整清除方案，确保施工质量和进度。</w:t>
      </w:r>
    </w:p>
    <w:p w14:paraId="01993686">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 xml:space="preserve">（10）承包人在完成全部施工内容后，必须严格按照国家相关标准清除甲醛，并通过对室内空气污染的测试，并出具相应检测合格报告，如检测结果不符合要求，承包人须继续进行清除工作，直至达到完全满足出具相应甲醛检测合格的报告为止。 </w:t>
      </w:r>
    </w:p>
    <w:p w14:paraId="326D8DBC">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（11）承包人须合理控制施工时间，避免在居民休息时间或早晚高峰期进行施工，减少对周围居民的打扰。</w:t>
      </w:r>
    </w:p>
    <w:p w14:paraId="2F89D1D2">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（12）承包人须选择符合环保标准的施工设备，并对其进行相应调整。如加装噪音减少设备，或调整施工设备的使用方式，以减少噪声污染。</w:t>
      </w:r>
    </w:p>
    <w:p w14:paraId="7501A172">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（13） 承包人须对医院周围的工程施工区域进行隔音处理，如建造隔音墙或安装隔音设施，以阻止噪声传播，减少噪声对医院内部的影响。</w:t>
      </w:r>
    </w:p>
    <w:p w14:paraId="2D0C1188">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（14）承包人须对施工产生的废弃物进行分类处理，做到垃圾分类和合理利用，减少环境污染，建筑垃圾严禁放入生活垃圾区域，按照相关要求妥善处理。</w:t>
      </w:r>
    </w:p>
    <w:p w14:paraId="50758BEB">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（15）承包人须设置有效的防尘措施，确保扬尘污染的最小化，保护周围环境和居民的健康。</w:t>
      </w:r>
    </w:p>
    <w:p w14:paraId="0059E6FE">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（16）承包人须设置有效的施工围挡，将施工区域与周围居民区隔开来，减少施工噪音的传播。</w:t>
      </w:r>
    </w:p>
    <w:p w14:paraId="3B692653">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b/>
          <w:bCs/>
          <w:color w:val="auto"/>
          <w:sz w:val="20"/>
          <w:szCs w:val="20"/>
          <w:highlight w:val="none"/>
        </w:rPr>
      </w:pPr>
      <w:r>
        <w:rPr>
          <w:rFonts w:hint="eastAsia" w:ascii="宋体" w:hAnsi="宋体" w:eastAsia="宋体" w:cs="宋体"/>
          <w:color w:val="auto"/>
          <w:sz w:val="20"/>
          <w:szCs w:val="20"/>
          <w:highlight w:val="none"/>
          <w:lang w:val="en-US" w:eastAsia="zh-CN"/>
        </w:rPr>
        <w:t>（17）承包人须加强对施工现场的管理，确保施工人员遵守相关规定，施工秩序井然，减少对周围居民的干扰，严禁发生承包人的管理人员或施工人员与施工现场的居民或医患发生争执、斗殴、辱骂等事件。</w:t>
      </w:r>
    </w:p>
    <w:p w14:paraId="4DDC4550">
      <w:pPr>
        <w:pageBreakBefore w:val="0"/>
        <w:kinsoku/>
        <w:wordWrap/>
        <w:overflowPunct/>
        <w:topLinePunct w:val="0"/>
        <w:bidi w:val="0"/>
        <w:adjustRightInd w:val="0"/>
        <w:snapToGrid w:val="0"/>
        <w:spacing w:beforeAutospacing="0" w:afterAutospacing="0" w:line="360" w:lineRule="auto"/>
        <w:ind w:left="0" w:leftChars="0" w:firstLine="402" w:firstLineChars="200"/>
        <w:textAlignment w:val="auto"/>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专用合同条件附件</w:t>
      </w:r>
    </w:p>
    <w:p w14:paraId="29C566EA">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附件</w:t>
      </w:r>
      <w:r>
        <w:rPr>
          <w:rFonts w:hint="eastAsia" w:ascii="宋体" w:hAnsi="宋体" w:eastAsia="宋体" w:cs="宋体"/>
          <w:color w:val="auto"/>
          <w:sz w:val="20"/>
          <w:szCs w:val="20"/>
          <w:highlight w:val="none"/>
          <w:lang w:val="en-US" w:eastAsia="zh-CN"/>
        </w:rPr>
        <w:t>1</w:t>
      </w:r>
      <w:r>
        <w:rPr>
          <w:rFonts w:hint="eastAsia" w:ascii="宋体" w:hAnsi="宋体" w:eastAsia="宋体" w:cs="宋体"/>
          <w:color w:val="auto"/>
          <w:sz w:val="20"/>
          <w:szCs w:val="20"/>
          <w:highlight w:val="none"/>
        </w:rPr>
        <w:t>：工程质量保修书</w:t>
      </w:r>
    </w:p>
    <w:p w14:paraId="1F51545F">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附件</w:t>
      </w:r>
      <w:r>
        <w:rPr>
          <w:rFonts w:hint="eastAsia" w:ascii="宋体" w:hAnsi="宋体" w:eastAsia="宋体" w:cs="宋体"/>
          <w:color w:val="auto"/>
          <w:sz w:val="20"/>
          <w:szCs w:val="20"/>
          <w:highlight w:val="none"/>
          <w:lang w:val="en-US" w:eastAsia="zh-CN"/>
        </w:rPr>
        <w:t>2</w:t>
      </w:r>
      <w:r>
        <w:rPr>
          <w:rFonts w:hint="eastAsia" w:ascii="宋体" w:hAnsi="宋体" w:eastAsia="宋体" w:cs="宋体"/>
          <w:color w:val="auto"/>
          <w:sz w:val="20"/>
          <w:szCs w:val="20"/>
          <w:highlight w:val="none"/>
        </w:rPr>
        <w:t>：主要建设工程文件目录</w:t>
      </w:r>
    </w:p>
    <w:p w14:paraId="4A144750">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附件</w:t>
      </w:r>
      <w:r>
        <w:rPr>
          <w:rFonts w:hint="eastAsia" w:ascii="宋体" w:hAnsi="宋体" w:eastAsia="宋体" w:cs="宋体"/>
          <w:color w:val="auto"/>
          <w:sz w:val="20"/>
          <w:szCs w:val="20"/>
          <w:highlight w:val="none"/>
          <w:lang w:val="en-US" w:eastAsia="zh-CN"/>
        </w:rPr>
        <w:t>3</w:t>
      </w:r>
      <w:r>
        <w:rPr>
          <w:rFonts w:hint="eastAsia" w:ascii="宋体" w:hAnsi="宋体" w:eastAsia="宋体" w:cs="宋体"/>
          <w:color w:val="auto"/>
          <w:sz w:val="20"/>
          <w:szCs w:val="20"/>
          <w:highlight w:val="none"/>
        </w:rPr>
        <w:t>：承包人主要管理人员表</w:t>
      </w:r>
    </w:p>
    <w:p w14:paraId="4C14B8DA">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eastAsia="zh-CN"/>
        </w:rPr>
        <w:t>附件</w:t>
      </w:r>
      <w:r>
        <w:rPr>
          <w:rFonts w:hint="eastAsia" w:ascii="宋体" w:hAnsi="宋体" w:eastAsia="宋体" w:cs="宋体"/>
          <w:color w:val="auto"/>
          <w:sz w:val="20"/>
          <w:szCs w:val="20"/>
          <w:highlight w:val="none"/>
          <w:lang w:val="en-US" w:eastAsia="zh-CN"/>
        </w:rPr>
        <w:t>4：《主要材料品牌推荐表》</w:t>
      </w:r>
    </w:p>
    <w:p w14:paraId="1748D36E">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附件5 ;安全生产协议</w:t>
      </w:r>
    </w:p>
    <w:p w14:paraId="7E8991B3">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附件 6 廉洁协议书</w:t>
      </w:r>
    </w:p>
    <w:p w14:paraId="44B4A3AE">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609DF60E">
      <w:pPr>
        <w:pageBreakBefore w:val="0"/>
        <w:kinsoku/>
        <w:wordWrap/>
        <w:overflowPunct/>
        <w:topLinePunct w:val="0"/>
        <w:bidi w:val="0"/>
        <w:adjustRightInd w:val="0"/>
        <w:snapToGrid w:val="0"/>
        <w:spacing w:beforeAutospacing="0" w:afterAutospacing="0" w:line="360" w:lineRule="auto"/>
        <w:ind w:left="0"/>
        <w:textAlignment w:val="auto"/>
        <w:rPr>
          <w:rFonts w:hint="eastAsia" w:ascii="宋体" w:hAnsi="宋体" w:eastAsia="宋体" w:cs="宋体"/>
          <w:b/>
          <w:bCs/>
          <w:color w:val="auto"/>
          <w:sz w:val="20"/>
          <w:szCs w:val="20"/>
          <w:highlight w:val="none"/>
        </w:rPr>
      </w:pPr>
      <w:bookmarkStart w:id="23" w:name="_Toc54862354"/>
      <w:bookmarkStart w:id="24" w:name="_Toc20171895"/>
      <w:r>
        <w:rPr>
          <w:rFonts w:hint="eastAsia" w:ascii="宋体" w:hAnsi="宋体" w:eastAsia="宋体" w:cs="宋体"/>
          <w:b/>
          <w:bCs/>
          <w:color w:val="auto"/>
          <w:sz w:val="20"/>
          <w:szCs w:val="20"/>
          <w:highlight w:val="none"/>
        </w:rPr>
        <w:t>附件</w:t>
      </w:r>
      <w:r>
        <w:rPr>
          <w:rFonts w:hint="eastAsia" w:ascii="宋体" w:hAnsi="宋体" w:eastAsia="宋体" w:cs="宋体"/>
          <w:b/>
          <w:bCs/>
          <w:color w:val="auto"/>
          <w:sz w:val="20"/>
          <w:szCs w:val="20"/>
          <w:highlight w:val="none"/>
          <w:lang w:val="en-US" w:eastAsia="zh-CN"/>
        </w:rPr>
        <w:t>1</w:t>
      </w:r>
      <w:r>
        <w:rPr>
          <w:rFonts w:hint="eastAsia" w:ascii="宋体" w:hAnsi="宋体" w:eastAsia="宋体" w:cs="宋体"/>
          <w:b/>
          <w:bCs/>
          <w:color w:val="auto"/>
          <w:sz w:val="20"/>
          <w:szCs w:val="20"/>
          <w:highlight w:val="none"/>
        </w:rPr>
        <w:t xml:space="preserve"> 工程质量保修书</w:t>
      </w:r>
      <w:bookmarkEnd w:id="23"/>
      <w:bookmarkEnd w:id="24"/>
    </w:p>
    <w:p w14:paraId="6F2A97AA">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rPr>
        <w:t>发包人（全称）：</w:t>
      </w:r>
      <w:r>
        <w:rPr>
          <w:rFonts w:hint="eastAsia" w:ascii="宋体" w:hAnsi="宋体" w:eastAsia="宋体" w:cs="宋体"/>
          <w:color w:val="auto"/>
          <w:sz w:val="20"/>
          <w:szCs w:val="20"/>
          <w:highlight w:val="none"/>
          <w:u w:val="single"/>
          <w:lang w:eastAsia="zh-CN"/>
        </w:rPr>
        <w:t>西北妇女儿童医院</w:t>
      </w:r>
    </w:p>
    <w:p w14:paraId="406EE603">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承包人（全称）：</w:t>
      </w:r>
      <w:r>
        <w:rPr>
          <w:rFonts w:hint="eastAsia" w:ascii="宋体" w:hAnsi="宋体" w:eastAsia="宋体" w:cs="宋体"/>
          <w:color w:val="auto"/>
          <w:sz w:val="20"/>
          <w:szCs w:val="20"/>
          <w:highlight w:val="none"/>
          <w:u w:val="single"/>
        </w:rPr>
        <w:t xml:space="preserve">                                  </w:t>
      </w:r>
    </w:p>
    <w:p w14:paraId="2533FD92">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发包人和承包人根据《中华人民共和国建筑法》和《建设工程质量管理条例》，经协商一致就西北妇女儿童医院</w:t>
      </w:r>
      <w:r>
        <w:rPr>
          <w:rFonts w:hint="eastAsia" w:ascii="宋体" w:hAnsi="宋体" w:eastAsia="宋体" w:cs="宋体"/>
          <w:color w:val="auto"/>
          <w:sz w:val="20"/>
          <w:szCs w:val="20"/>
          <w:highlight w:val="none"/>
          <w:lang w:eastAsia="zh-CN"/>
        </w:rPr>
        <w:t>曲江院区线路扩容改造工程项目</w:t>
      </w:r>
      <w:r>
        <w:rPr>
          <w:rFonts w:hint="eastAsia" w:ascii="宋体" w:hAnsi="宋体" w:eastAsia="宋体" w:cs="宋体"/>
          <w:color w:val="auto"/>
          <w:sz w:val="20"/>
          <w:szCs w:val="20"/>
          <w:highlight w:val="none"/>
        </w:rPr>
        <w:t>（工程全称）订立工程质量保修书。</w:t>
      </w:r>
    </w:p>
    <w:p w14:paraId="054DFA89">
      <w:pPr>
        <w:pageBreakBefore w:val="0"/>
        <w:kinsoku/>
        <w:wordWrap/>
        <w:overflowPunct/>
        <w:topLinePunct w:val="0"/>
        <w:bidi w:val="0"/>
        <w:adjustRightInd w:val="0"/>
        <w:snapToGrid w:val="0"/>
        <w:spacing w:beforeAutospacing="0" w:afterAutospacing="0" w:line="360" w:lineRule="auto"/>
        <w:ind w:left="0" w:leftChars="0" w:firstLine="402" w:firstLineChars="200"/>
        <w:textAlignment w:val="auto"/>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一、工程质量保修范围和内容</w:t>
      </w:r>
    </w:p>
    <w:p w14:paraId="62A922D9">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承包人在质量保修期内，按照有关法律规定和合同约定，承担工程质量保修责任。</w:t>
      </w:r>
    </w:p>
    <w:p w14:paraId="358E6D2D">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589A11AC">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u w:val="single"/>
        </w:rPr>
        <w:t>（1）竣工图纸包含的所有施工内容。</w:t>
      </w:r>
    </w:p>
    <w:p w14:paraId="33943975">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u w:val="single"/>
        </w:rPr>
        <w:t>（2）其它项目：双方协商确定。</w:t>
      </w:r>
    </w:p>
    <w:p w14:paraId="7DD0C4D0">
      <w:pPr>
        <w:pageBreakBefore w:val="0"/>
        <w:kinsoku/>
        <w:wordWrap/>
        <w:overflowPunct/>
        <w:topLinePunct w:val="0"/>
        <w:bidi w:val="0"/>
        <w:adjustRightInd w:val="0"/>
        <w:snapToGrid w:val="0"/>
        <w:spacing w:beforeAutospacing="0" w:afterAutospacing="0" w:line="360" w:lineRule="auto"/>
        <w:ind w:left="0" w:leftChars="0" w:firstLine="402" w:firstLineChars="200"/>
        <w:textAlignment w:val="auto"/>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二、质量保修期</w:t>
      </w:r>
    </w:p>
    <w:p w14:paraId="1402C564">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根据《建设工程质量管理条例》及有关规定，工程的质量保修期如下：</w:t>
      </w:r>
    </w:p>
    <w:p w14:paraId="74013712">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1．地基基础工程和主体结构工程为设计文件规定的工程合理使用年限；</w:t>
      </w:r>
    </w:p>
    <w:p w14:paraId="68B1CAB5">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2．屋面防水工程、有防水要求的卫生间、房间和外墙面的防渗为</w:t>
      </w:r>
      <w:r>
        <w:rPr>
          <w:rFonts w:hint="eastAsia" w:ascii="宋体" w:hAnsi="宋体" w:eastAsia="宋体" w:cs="宋体"/>
          <w:color w:val="auto"/>
          <w:sz w:val="20"/>
          <w:szCs w:val="20"/>
          <w:highlight w:val="none"/>
          <w:u w:val="single"/>
        </w:rPr>
        <w:t xml:space="preserve"> 5 </w:t>
      </w:r>
      <w:r>
        <w:rPr>
          <w:rFonts w:hint="eastAsia" w:ascii="宋体" w:hAnsi="宋体" w:eastAsia="宋体" w:cs="宋体"/>
          <w:color w:val="auto"/>
          <w:sz w:val="20"/>
          <w:szCs w:val="20"/>
          <w:highlight w:val="none"/>
        </w:rPr>
        <w:t>年；</w:t>
      </w:r>
    </w:p>
    <w:p w14:paraId="23CB43D3">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3．装修工程为</w:t>
      </w:r>
      <w:r>
        <w:rPr>
          <w:rFonts w:hint="eastAsia" w:ascii="宋体" w:hAnsi="宋体" w:eastAsia="宋体" w:cs="宋体"/>
          <w:color w:val="auto"/>
          <w:sz w:val="20"/>
          <w:szCs w:val="20"/>
          <w:highlight w:val="none"/>
          <w:u w:val="single"/>
        </w:rPr>
        <w:t xml:space="preserve"> 2 </w:t>
      </w:r>
      <w:r>
        <w:rPr>
          <w:rFonts w:hint="eastAsia" w:ascii="宋体" w:hAnsi="宋体" w:eastAsia="宋体" w:cs="宋体"/>
          <w:color w:val="auto"/>
          <w:sz w:val="20"/>
          <w:szCs w:val="20"/>
          <w:highlight w:val="none"/>
        </w:rPr>
        <w:t>年；</w:t>
      </w:r>
    </w:p>
    <w:p w14:paraId="3086F5E8">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4．电气管线、给排水管道、设备安装工程为</w:t>
      </w:r>
      <w:r>
        <w:rPr>
          <w:rFonts w:hint="eastAsia" w:ascii="宋体" w:hAnsi="宋体" w:eastAsia="宋体" w:cs="宋体"/>
          <w:color w:val="auto"/>
          <w:sz w:val="20"/>
          <w:szCs w:val="20"/>
          <w:highlight w:val="none"/>
          <w:u w:val="single"/>
        </w:rPr>
        <w:t xml:space="preserve"> 2 </w:t>
      </w:r>
      <w:r>
        <w:rPr>
          <w:rFonts w:hint="eastAsia" w:ascii="宋体" w:hAnsi="宋体" w:eastAsia="宋体" w:cs="宋体"/>
          <w:color w:val="auto"/>
          <w:sz w:val="20"/>
          <w:szCs w:val="20"/>
          <w:highlight w:val="none"/>
        </w:rPr>
        <w:t>年；</w:t>
      </w:r>
    </w:p>
    <w:p w14:paraId="706BE4A4">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5．供热与供冷系统为</w:t>
      </w:r>
      <w:r>
        <w:rPr>
          <w:rFonts w:hint="eastAsia" w:ascii="宋体" w:hAnsi="宋体" w:eastAsia="宋体" w:cs="宋体"/>
          <w:color w:val="auto"/>
          <w:sz w:val="20"/>
          <w:szCs w:val="20"/>
          <w:highlight w:val="none"/>
          <w:u w:val="single"/>
        </w:rPr>
        <w:t xml:space="preserve"> 2 </w:t>
      </w:r>
      <w:r>
        <w:rPr>
          <w:rFonts w:hint="eastAsia" w:ascii="宋体" w:hAnsi="宋体" w:eastAsia="宋体" w:cs="宋体"/>
          <w:color w:val="auto"/>
          <w:sz w:val="20"/>
          <w:szCs w:val="20"/>
          <w:highlight w:val="none"/>
        </w:rPr>
        <w:t>个采暖期、供冷期；</w:t>
      </w:r>
    </w:p>
    <w:p w14:paraId="1C76BDD8">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6．住宅小区内的给排水设施、道路等配套工程为</w:t>
      </w:r>
      <w:r>
        <w:rPr>
          <w:rFonts w:hint="eastAsia" w:ascii="宋体" w:hAnsi="宋体" w:eastAsia="宋体" w:cs="宋体"/>
          <w:color w:val="auto"/>
          <w:sz w:val="20"/>
          <w:szCs w:val="20"/>
          <w:highlight w:val="none"/>
          <w:u w:val="single"/>
        </w:rPr>
        <w:t xml:space="preserve"> 2 </w:t>
      </w:r>
      <w:r>
        <w:rPr>
          <w:rFonts w:hint="eastAsia" w:ascii="宋体" w:hAnsi="宋体" w:eastAsia="宋体" w:cs="宋体"/>
          <w:color w:val="auto"/>
          <w:sz w:val="20"/>
          <w:szCs w:val="20"/>
          <w:highlight w:val="none"/>
        </w:rPr>
        <w:t>年；</w:t>
      </w:r>
    </w:p>
    <w:p w14:paraId="49773691">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7. 绿化养护期为</w:t>
      </w:r>
      <w:r>
        <w:rPr>
          <w:rFonts w:hint="eastAsia" w:ascii="宋体" w:hAnsi="宋体" w:eastAsia="宋体" w:cs="宋体"/>
          <w:color w:val="auto"/>
          <w:sz w:val="20"/>
          <w:szCs w:val="20"/>
          <w:highlight w:val="none"/>
          <w:u w:val="single"/>
          <w:lang w:val="en-US" w:eastAsia="zh-CN"/>
        </w:rPr>
        <w:t>1</w:t>
      </w:r>
      <w:r>
        <w:rPr>
          <w:rFonts w:hint="eastAsia" w:ascii="宋体" w:hAnsi="宋体" w:eastAsia="宋体" w:cs="宋体"/>
          <w:color w:val="auto"/>
          <w:sz w:val="20"/>
          <w:szCs w:val="20"/>
          <w:highlight w:val="none"/>
          <w:lang w:val="en-US" w:eastAsia="zh-CN"/>
        </w:rPr>
        <w:t>年；</w:t>
      </w:r>
    </w:p>
    <w:p w14:paraId="0965111F">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8</w:t>
      </w:r>
      <w:r>
        <w:rPr>
          <w:rFonts w:hint="eastAsia" w:ascii="宋体" w:hAnsi="宋体" w:eastAsia="宋体" w:cs="宋体"/>
          <w:color w:val="auto"/>
          <w:sz w:val="20"/>
          <w:szCs w:val="20"/>
          <w:highlight w:val="none"/>
        </w:rPr>
        <w:t>．其他项目保修期限约定如下：</w:t>
      </w:r>
      <w:r>
        <w:rPr>
          <w:rFonts w:hint="eastAsia" w:ascii="宋体" w:hAnsi="宋体" w:eastAsia="宋体" w:cs="宋体"/>
          <w:color w:val="auto"/>
          <w:sz w:val="20"/>
          <w:szCs w:val="20"/>
          <w:highlight w:val="none"/>
          <w:u w:val="single"/>
        </w:rPr>
        <w:t>保温工程质量保修期为5年</w:t>
      </w:r>
      <w:r>
        <w:rPr>
          <w:rFonts w:hint="eastAsia" w:ascii="宋体" w:hAnsi="宋体" w:eastAsia="宋体" w:cs="宋体"/>
          <w:color w:val="auto"/>
          <w:sz w:val="20"/>
          <w:szCs w:val="20"/>
          <w:highlight w:val="none"/>
        </w:rPr>
        <w:t>。</w:t>
      </w:r>
    </w:p>
    <w:p w14:paraId="6FACC3A0">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质量保修期自工程竣工验收合格之日起计算。</w:t>
      </w:r>
    </w:p>
    <w:p w14:paraId="2FDC46C6">
      <w:pPr>
        <w:pageBreakBefore w:val="0"/>
        <w:kinsoku/>
        <w:wordWrap/>
        <w:overflowPunct/>
        <w:topLinePunct w:val="0"/>
        <w:bidi w:val="0"/>
        <w:adjustRightInd w:val="0"/>
        <w:snapToGrid w:val="0"/>
        <w:spacing w:beforeAutospacing="0" w:afterAutospacing="0" w:line="360" w:lineRule="auto"/>
        <w:ind w:left="0" w:leftChars="0" w:firstLine="402" w:firstLineChars="200"/>
        <w:textAlignment w:val="auto"/>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三、缺陷责任期</w:t>
      </w:r>
    </w:p>
    <w:p w14:paraId="7E2F539A">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工程缺陷责任期为</w:t>
      </w:r>
      <w:r>
        <w:rPr>
          <w:rFonts w:hint="eastAsia" w:ascii="宋体" w:hAnsi="宋体" w:eastAsia="宋体" w:cs="宋体"/>
          <w:color w:val="auto"/>
          <w:sz w:val="20"/>
          <w:szCs w:val="20"/>
          <w:highlight w:val="none"/>
          <w:u w:val="single"/>
        </w:rPr>
        <w:t xml:space="preserve"> 24 </w:t>
      </w:r>
      <w:r>
        <w:rPr>
          <w:rFonts w:hint="eastAsia" w:ascii="宋体" w:hAnsi="宋体" w:eastAsia="宋体" w:cs="宋体"/>
          <w:color w:val="auto"/>
          <w:sz w:val="20"/>
          <w:szCs w:val="20"/>
          <w:highlight w:val="none"/>
        </w:rPr>
        <w:t>个月，缺陷责任期自工程通过竣工验收之日起计算。单位/区段工程先于全部工程进行验收，单位/区段工程缺陷责任期自单位/区段工程验收合格之日起算。</w:t>
      </w:r>
    </w:p>
    <w:p w14:paraId="5E3A8C41">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缺陷责任期终止后，发包人应返还剩余的质量保证金。</w:t>
      </w:r>
    </w:p>
    <w:p w14:paraId="31DBB221">
      <w:pPr>
        <w:pageBreakBefore w:val="0"/>
        <w:kinsoku/>
        <w:wordWrap/>
        <w:overflowPunct/>
        <w:topLinePunct w:val="0"/>
        <w:bidi w:val="0"/>
        <w:adjustRightInd w:val="0"/>
        <w:snapToGrid w:val="0"/>
        <w:spacing w:beforeAutospacing="0" w:afterAutospacing="0" w:line="360" w:lineRule="auto"/>
        <w:ind w:left="0" w:leftChars="0" w:firstLine="402" w:firstLineChars="200"/>
        <w:textAlignment w:val="auto"/>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四、质量保修责任</w:t>
      </w:r>
    </w:p>
    <w:p w14:paraId="32C6551A">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1．属于保修范围、内容的项目，承包人应当在接到保修通知之日起7天内派人保修。承包人不在约定期限内派人保修的，发包人可以委托他人修理。</w:t>
      </w:r>
    </w:p>
    <w:p w14:paraId="0B1DE323">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2．发生紧急事故需抢修的，承包人在接到事故通知后，应当立即到达事故现场抢修。</w:t>
      </w:r>
    </w:p>
    <w:p w14:paraId="5005203B">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对于涉及结构安全的质量问题，应当按照《建设工程质量管理条例》的规定，立即向当地建设行政主管部门和有关部门报告，采取安全防范措施，并由承包人提出保修方案，承包人将设计业务分包的，应由原设计分包人或具有相应资质等级的设计人提出保修方案，承包人实施保修。</w:t>
      </w:r>
    </w:p>
    <w:p w14:paraId="61066638">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4．质量保修完成后，由发包人组织验收。</w:t>
      </w:r>
    </w:p>
    <w:p w14:paraId="08C95985">
      <w:pPr>
        <w:pageBreakBefore w:val="0"/>
        <w:kinsoku/>
        <w:wordWrap/>
        <w:overflowPunct/>
        <w:topLinePunct w:val="0"/>
        <w:bidi w:val="0"/>
        <w:adjustRightInd w:val="0"/>
        <w:snapToGrid w:val="0"/>
        <w:spacing w:beforeAutospacing="0" w:afterAutospacing="0" w:line="360" w:lineRule="auto"/>
        <w:ind w:left="0" w:leftChars="0" w:firstLine="402" w:firstLineChars="200"/>
        <w:textAlignment w:val="auto"/>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五、保修费用</w:t>
      </w:r>
    </w:p>
    <w:p w14:paraId="73155DA7">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保修费用由造成质量缺陷的责任方承担。</w:t>
      </w:r>
    </w:p>
    <w:p w14:paraId="54DDCCF4">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六、双方约定的其他工程质量保修事项：</w:t>
      </w:r>
      <w:r>
        <w:rPr>
          <w:rFonts w:hint="eastAsia" w:ascii="宋体" w:hAnsi="宋体" w:eastAsia="宋体" w:cs="宋体"/>
          <w:color w:val="auto"/>
          <w:sz w:val="20"/>
          <w:szCs w:val="20"/>
          <w:highlight w:val="none"/>
          <w:u w:val="single"/>
        </w:rPr>
        <w:t xml:space="preserve">承包人必须严格按照审定的施工图和相关法律法规规定执行 </w:t>
      </w:r>
      <w:r>
        <w:rPr>
          <w:rFonts w:hint="eastAsia" w:ascii="宋体" w:hAnsi="宋体" w:eastAsia="宋体" w:cs="宋体"/>
          <w:color w:val="auto"/>
          <w:sz w:val="20"/>
          <w:szCs w:val="20"/>
          <w:highlight w:val="none"/>
        </w:rPr>
        <w:t>。</w:t>
      </w:r>
    </w:p>
    <w:p w14:paraId="56DE0723">
      <w:pPr>
        <w:pageBreakBefore w:val="0"/>
        <w:kinsoku/>
        <w:wordWrap/>
        <w:overflowPunct/>
        <w:topLinePunct w:val="0"/>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工程质量保修书由发包人、承包人在工程竣工验收前共同签署，作为</w:t>
      </w:r>
      <w:r>
        <w:rPr>
          <w:rFonts w:hint="eastAsia" w:ascii="宋体" w:hAnsi="宋体" w:eastAsia="宋体" w:cs="宋体"/>
          <w:color w:val="auto"/>
          <w:sz w:val="20"/>
          <w:szCs w:val="20"/>
          <w:highlight w:val="none"/>
          <w:lang w:eastAsia="zh-CN"/>
        </w:rPr>
        <w:t>施工总承包的</w:t>
      </w:r>
      <w:r>
        <w:rPr>
          <w:rFonts w:hint="eastAsia" w:ascii="宋体" w:hAnsi="宋体" w:eastAsia="宋体" w:cs="宋体"/>
          <w:color w:val="auto"/>
          <w:sz w:val="20"/>
          <w:szCs w:val="20"/>
          <w:highlight w:val="none"/>
        </w:rPr>
        <w:t>合同附件，其有效期限至保修期满。</w:t>
      </w:r>
    </w:p>
    <w:p w14:paraId="29A54E43">
      <w:pPr>
        <w:pageBreakBefore w:val="0"/>
        <w:kinsoku/>
        <w:wordWrap/>
        <w:overflowPunct/>
        <w:topLinePunct w:val="0"/>
        <w:bidi w:val="0"/>
        <w:adjustRightInd w:val="0"/>
        <w:snapToGrid w:val="0"/>
        <w:spacing w:beforeAutospacing="0" w:afterAutospacing="0" w:line="360" w:lineRule="auto"/>
        <w:ind w:left="0"/>
        <w:textAlignment w:val="auto"/>
        <w:rPr>
          <w:rFonts w:hint="eastAsia" w:ascii="宋体" w:hAnsi="宋体" w:eastAsia="宋体" w:cs="宋体"/>
          <w:color w:val="auto"/>
          <w:sz w:val="20"/>
          <w:szCs w:val="20"/>
          <w:highlight w:val="none"/>
        </w:rPr>
      </w:pPr>
    </w:p>
    <w:p w14:paraId="7BE0783E">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p>
    <w:p w14:paraId="33AE4104">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发包人(公章)：               承包人(公章)：          </w:t>
      </w:r>
    </w:p>
    <w:p w14:paraId="62D9D4EB">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地  址：                     地  址：       </w:t>
      </w:r>
    </w:p>
    <w:p w14:paraId="04DDF5C1">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法定代表人(签字)：           法定代表人(签字)：              </w:t>
      </w:r>
    </w:p>
    <w:p w14:paraId="30625B69">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电  话：                     电  话：</w:t>
      </w:r>
    </w:p>
    <w:p w14:paraId="0CD7FF5C">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开户银行：                   开户银行：</w:t>
      </w:r>
    </w:p>
    <w:p w14:paraId="088D2F76">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账  号：                     账  号： </w:t>
      </w:r>
    </w:p>
    <w:p w14:paraId="656B20FD">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rPr>
        <w:br w:type="page"/>
      </w:r>
    </w:p>
    <w:p w14:paraId="2464471E">
      <w:pPr>
        <w:pStyle w:val="19"/>
        <w:pageBreakBefore w:val="0"/>
        <w:numPr>
          <w:ilvl w:val="0"/>
          <w:numId w:val="0"/>
        </w:numPr>
        <w:kinsoku/>
        <w:wordWrap/>
        <w:overflowPunct/>
        <w:topLinePunct w:val="0"/>
        <w:bidi w:val="0"/>
        <w:adjustRightInd w:val="0"/>
        <w:snapToGrid w:val="0"/>
        <w:spacing w:before="0" w:after="0" w:line="360" w:lineRule="auto"/>
        <w:ind w:left="0" w:leftChars="0" w:firstLine="402" w:firstLineChars="200"/>
        <w:jc w:val="both"/>
        <w:textAlignment w:val="auto"/>
        <w:outlineLvl w:val="0"/>
        <w:rPr>
          <w:rFonts w:hint="eastAsia" w:ascii="宋体" w:hAnsi="宋体" w:eastAsia="宋体" w:cs="宋体"/>
          <w:color w:val="auto"/>
          <w:sz w:val="20"/>
          <w:szCs w:val="20"/>
          <w:highlight w:val="none"/>
        </w:rPr>
      </w:pPr>
      <w:bookmarkStart w:id="25" w:name="_Toc54862355"/>
      <w:bookmarkStart w:id="26" w:name="_Toc24159"/>
      <w:bookmarkStart w:id="27" w:name="_Toc20171896"/>
      <w:r>
        <w:rPr>
          <w:rFonts w:hint="eastAsia" w:ascii="宋体" w:hAnsi="宋体" w:eastAsia="宋体" w:cs="宋体"/>
          <w:color w:val="auto"/>
          <w:sz w:val="20"/>
          <w:szCs w:val="20"/>
          <w:highlight w:val="none"/>
        </w:rPr>
        <w:t>附件</w:t>
      </w:r>
      <w:r>
        <w:rPr>
          <w:rFonts w:hint="eastAsia" w:ascii="宋体" w:hAnsi="宋体" w:eastAsia="宋体" w:cs="宋体"/>
          <w:color w:val="auto"/>
          <w:sz w:val="20"/>
          <w:szCs w:val="20"/>
          <w:highlight w:val="none"/>
          <w:lang w:val="en-US" w:eastAsia="zh-CN"/>
        </w:rPr>
        <w:t>2</w:t>
      </w:r>
      <w:r>
        <w:rPr>
          <w:rFonts w:hint="eastAsia" w:ascii="宋体" w:hAnsi="宋体" w:eastAsia="宋体" w:cs="宋体"/>
          <w:color w:val="auto"/>
          <w:sz w:val="20"/>
          <w:szCs w:val="20"/>
          <w:highlight w:val="none"/>
        </w:rPr>
        <w:t xml:space="preserve"> 主要建设工程文件目录</w:t>
      </w:r>
      <w:bookmarkEnd w:id="25"/>
      <w:bookmarkEnd w:id="26"/>
      <w:bookmarkEnd w:id="27"/>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125"/>
        <w:gridCol w:w="1276"/>
        <w:gridCol w:w="1450"/>
        <w:gridCol w:w="1243"/>
        <w:gridCol w:w="1450"/>
        <w:gridCol w:w="1670"/>
      </w:tblGrid>
      <w:tr w14:paraId="62940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125" w:type="dxa"/>
            <w:noWrap w:val="0"/>
            <w:vAlign w:val="center"/>
          </w:tcPr>
          <w:p w14:paraId="2CB9B273">
            <w:pPr>
              <w:pStyle w:val="7"/>
              <w:pageBreakBefore w:val="0"/>
              <w:kinsoku/>
              <w:wordWrap/>
              <w:overflowPunct/>
              <w:topLinePunct w:val="0"/>
              <w:bidi w:val="0"/>
              <w:adjustRightInd w:val="0"/>
              <w:snapToGrid w:val="0"/>
              <w:spacing w:line="360" w:lineRule="auto"/>
              <w:ind w:left="0" w:leftChars="0" w:firstLine="400" w:firstLineChars="200"/>
              <w:jc w:val="center"/>
              <w:textAlignment w:val="auto"/>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z w:val="20"/>
                <w:szCs w:val="20"/>
                <w:highlight w:val="none"/>
              </w:rPr>
              <w:t>文件名称</w:t>
            </w:r>
          </w:p>
        </w:tc>
        <w:tc>
          <w:tcPr>
            <w:tcW w:w="1276" w:type="dxa"/>
            <w:noWrap w:val="0"/>
            <w:vAlign w:val="center"/>
          </w:tcPr>
          <w:p w14:paraId="29EAED4E">
            <w:pPr>
              <w:pStyle w:val="7"/>
              <w:pageBreakBefore w:val="0"/>
              <w:kinsoku/>
              <w:wordWrap/>
              <w:overflowPunct/>
              <w:topLinePunct w:val="0"/>
              <w:bidi w:val="0"/>
              <w:adjustRightInd w:val="0"/>
              <w:snapToGrid w:val="0"/>
              <w:spacing w:line="360" w:lineRule="auto"/>
              <w:ind w:left="0" w:leftChars="0" w:firstLine="400" w:firstLineChars="200"/>
              <w:jc w:val="center"/>
              <w:textAlignment w:val="auto"/>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z w:val="20"/>
                <w:szCs w:val="20"/>
                <w:highlight w:val="none"/>
              </w:rPr>
              <w:t>套数</w:t>
            </w:r>
          </w:p>
        </w:tc>
        <w:tc>
          <w:tcPr>
            <w:tcW w:w="1450" w:type="dxa"/>
            <w:noWrap w:val="0"/>
            <w:vAlign w:val="center"/>
          </w:tcPr>
          <w:p w14:paraId="58BD88C1">
            <w:pPr>
              <w:pStyle w:val="7"/>
              <w:pageBreakBefore w:val="0"/>
              <w:kinsoku/>
              <w:wordWrap/>
              <w:overflowPunct/>
              <w:topLinePunct w:val="0"/>
              <w:bidi w:val="0"/>
              <w:adjustRightInd w:val="0"/>
              <w:snapToGrid w:val="0"/>
              <w:spacing w:line="360" w:lineRule="auto"/>
              <w:ind w:left="0" w:firstLine="200" w:firstLineChars="100"/>
              <w:jc w:val="both"/>
              <w:textAlignment w:val="auto"/>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z w:val="20"/>
                <w:szCs w:val="20"/>
                <w:highlight w:val="none"/>
              </w:rPr>
              <w:t>费用（元）</w:t>
            </w:r>
          </w:p>
        </w:tc>
        <w:tc>
          <w:tcPr>
            <w:tcW w:w="1243" w:type="dxa"/>
            <w:noWrap w:val="0"/>
            <w:vAlign w:val="center"/>
          </w:tcPr>
          <w:p w14:paraId="6CFFE42C">
            <w:pPr>
              <w:pStyle w:val="7"/>
              <w:pageBreakBefore w:val="0"/>
              <w:kinsoku/>
              <w:wordWrap/>
              <w:overflowPunct/>
              <w:topLinePunct w:val="0"/>
              <w:bidi w:val="0"/>
              <w:adjustRightInd w:val="0"/>
              <w:snapToGrid w:val="0"/>
              <w:spacing w:line="360" w:lineRule="auto"/>
              <w:ind w:left="0" w:leftChars="0" w:firstLine="400" w:firstLineChars="200"/>
              <w:jc w:val="center"/>
              <w:textAlignment w:val="auto"/>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z w:val="20"/>
                <w:szCs w:val="20"/>
                <w:highlight w:val="none"/>
              </w:rPr>
              <w:t>质量</w:t>
            </w:r>
          </w:p>
        </w:tc>
        <w:tc>
          <w:tcPr>
            <w:tcW w:w="1450" w:type="dxa"/>
            <w:noWrap w:val="0"/>
            <w:vAlign w:val="center"/>
          </w:tcPr>
          <w:p w14:paraId="3A38E6C7">
            <w:pPr>
              <w:pageBreakBefore w:val="0"/>
              <w:kinsoku/>
              <w:wordWrap/>
              <w:overflowPunct/>
              <w:topLinePunct w:val="0"/>
              <w:bidi w:val="0"/>
              <w:adjustRightInd w:val="0"/>
              <w:snapToGrid w:val="0"/>
              <w:spacing w:line="360" w:lineRule="auto"/>
              <w:ind w:left="0" w:leftChars="0" w:firstLine="400" w:firstLineChars="200"/>
              <w:jc w:val="center"/>
              <w:textAlignment w:val="auto"/>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z w:val="20"/>
                <w:szCs w:val="20"/>
                <w:highlight w:val="none"/>
              </w:rPr>
              <w:t>移交时间</w:t>
            </w:r>
          </w:p>
        </w:tc>
        <w:tc>
          <w:tcPr>
            <w:tcW w:w="1670" w:type="dxa"/>
            <w:noWrap w:val="0"/>
            <w:vAlign w:val="center"/>
          </w:tcPr>
          <w:p w14:paraId="389A5931">
            <w:pPr>
              <w:pageBreakBefore w:val="0"/>
              <w:kinsoku/>
              <w:wordWrap/>
              <w:overflowPunct/>
              <w:topLinePunct w:val="0"/>
              <w:bidi w:val="0"/>
              <w:adjustRightInd w:val="0"/>
              <w:snapToGrid w:val="0"/>
              <w:spacing w:line="360" w:lineRule="auto"/>
              <w:ind w:left="0" w:leftChars="0" w:firstLine="400" w:firstLineChars="200"/>
              <w:jc w:val="center"/>
              <w:textAlignment w:val="auto"/>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z w:val="20"/>
                <w:szCs w:val="20"/>
                <w:highlight w:val="none"/>
              </w:rPr>
              <w:t>责任人</w:t>
            </w:r>
          </w:p>
        </w:tc>
      </w:tr>
      <w:tr w14:paraId="485D6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2CF89300">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76" w:type="dxa"/>
            <w:noWrap w:val="0"/>
            <w:vAlign w:val="center"/>
          </w:tcPr>
          <w:p w14:paraId="48B27B38">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center"/>
          </w:tcPr>
          <w:p w14:paraId="09BF87EC">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43" w:type="dxa"/>
            <w:noWrap w:val="0"/>
            <w:vAlign w:val="center"/>
          </w:tcPr>
          <w:p w14:paraId="350430E9">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center"/>
          </w:tcPr>
          <w:p w14:paraId="15154D99">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670" w:type="dxa"/>
            <w:noWrap w:val="0"/>
            <w:vAlign w:val="center"/>
          </w:tcPr>
          <w:p w14:paraId="11A2A5DA">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r>
      <w:tr w14:paraId="1925F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712060BB">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76" w:type="dxa"/>
            <w:noWrap w:val="0"/>
            <w:vAlign w:val="center"/>
          </w:tcPr>
          <w:p w14:paraId="02D8A5F1">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center"/>
          </w:tcPr>
          <w:p w14:paraId="2FDED7B9">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43" w:type="dxa"/>
            <w:noWrap w:val="0"/>
            <w:vAlign w:val="center"/>
          </w:tcPr>
          <w:p w14:paraId="0A6849C3">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center"/>
          </w:tcPr>
          <w:p w14:paraId="3B2DED28">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670" w:type="dxa"/>
            <w:noWrap w:val="0"/>
            <w:vAlign w:val="center"/>
          </w:tcPr>
          <w:p w14:paraId="1890CECA">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r>
      <w:tr w14:paraId="275C4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292614AF">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76" w:type="dxa"/>
            <w:noWrap w:val="0"/>
            <w:vAlign w:val="center"/>
          </w:tcPr>
          <w:p w14:paraId="38C0E7E3">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center"/>
          </w:tcPr>
          <w:p w14:paraId="08569216">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43" w:type="dxa"/>
            <w:noWrap w:val="0"/>
            <w:vAlign w:val="center"/>
          </w:tcPr>
          <w:p w14:paraId="5A8D2E50">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center"/>
          </w:tcPr>
          <w:p w14:paraId="276F7F3B">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670" w:type="dxa"/>
            <w:noWrap w:val="0"/>
            <w:vAlign w:val="center"/>
          </w:tcPr>
          <w:p w14:paraId="7D0E4277">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r>
      <w:tr w14:paraId="00A45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59B7A8DC">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76" w:type="dxa"/>
            <w:noWrap w:val="0"/>
            <w:vAlign w:val="center"/>
          </w:tcPr>
          <w:p w14:paraId="42EF7B10">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center"/>
          </w:tcPr>
          <w:p w14:paraId="0AD1C07A">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43" w:type="dxa"/>
            <w:noWrap w:val="0"/>
            <w:vAlign w:val="center"/>
          </w:tcPr>
          <w:p w14:paraId="7BA1692B">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center"/>
          </w:tcPr>
          <w:p w14:paraId="4065FE84">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670" w:type="dxa"/>
            <w:noWrap w:val="0"/>
            <w:vAlign w:val="center"/>
          </w:tcPr>
          <w:p w14:paraId="647DD418">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r>
      <w:tr w14:paraId="59E3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5B626E6A">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76" w:type="dxa"/>
            <w:noWrap w:val="0"/>
            <w:vAlign w:val="center"/>
          </w:tcPr>
          <w:p w14:paraId="6B89B6A6">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center"/>
          </w:tcPr>
          <w:p w14:paraId="6AB7AC72">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43" w:type="dxa"/>
            <w:noWrap w:val="0"/>
            <w:vAlign w:val="center"/>
          </w:tcPr>
          <w:p w14:paraId="37D85107">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center"/>
          </w:tcPr>
          <w:p w14:paraId="2F744312">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670" w:type="dxa"/>
            <w:noWrap w:val="0"/>
            <w:vAlign w:val="center"/>
          </w:tcPr>
          <w:p w14:paraId="062F5D1D">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r>
      <w:tr w14:paraId="02965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42349368">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76" w:type="dxa"/>
            <w:noWrap w:val="0"/>
            <w:vAlign w:val="center"/>
          </w:tcPr>
          <w:p w14:paraId="0BEEF216">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center"/>
          </w:tcPr>
          <w:p w14:paraId="385898CA">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43" w:type="dxa"/>
            <w:noWrap w:val="0"/>
            <w:vAlign w:val="center"/>
          </w:tcPr>
          <w:p w14:paraId="00C8B32C">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center"/>
          </w:tcPr>
          <w:p w14:paraId="345635A8">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670" w:type="dxa"/>
            <w:noWrap w:val="0"/>
            <w:vAlign w:val="center"/>
          </w:tcPr>
          <w:p w14:paraId="372E29CC">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r>
      <w:tr w14:paraId="55902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342EF0E1">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76" w:type="dxa"/>
            <w:noWrap w:val="0"/>
            <w:vAlign w:val="center"/>
          </w:tcPr>
          <w:p w14:paraId="0AAB8942">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center"/>
          </w:tcPr>
          <w:p w14:paraId="65B1C492">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43" w:type="dxa"/>
            <w:noWrap w:val="0"/>
            <w:vAlign w:val="center"/>
          </w:tcPr>
          <w:p w14:paraId="7096F6AE">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center"/>
          </w:tcPr>
          <w:p w14:paraId="5FCEB1F6">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670" w:type="dxa"/>
            <w:noWrap w:val="0"/>
            <w:vAlign w:val="center"/>
          </w:tcPr>
          <w:p w14:paraId="33EDA44E">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r>
      <w:tr w14:paraId="13C48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6CBF2EF8">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76" w:type="dxa"/>
            <w:noWrap w:val="0"/>
            <w:vAlign w:val="center"/>
          </w:tcPr>
          <w:p w14:paraId="0E5930F7">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center"/>
          </w:tcPr>
          <w:p w14:paraId="5A823648">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43" w:type="dxa"/>
            <w:noWrap w:val="0"/>
            <w:vAlign w:val="center"/>
          </w:tcPr>
          <w:p w14:paraId="5261D327">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center"/>
          </w:tcPr>
          <w:p w14:paraId="3F0252B9">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670" w:type="dxa"/>
            <w:noWrap w:val="0"/>
            <w:vAlign w:val="center"/>
          </w:tcPr>
          <w:p w14:paraId="5AA9C908">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r>
      <w:tr w14:paraId="7F036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top"/>
          </w:tcPr>
          <w:p w14:paraId="00AF8BB5">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76" w:type="dxa"/>
            <w:noWrap w:val="0"/>
            <w:vAlign w:val="top"/>
          </w:tcPr>
          <w:p w14:paraId="67A7DB59">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top"/>
          </w:tcPr>
          <w:p w14:paraId="518342FF">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43" w:type="dxa"/>
            <w:noWrap w:val="0"/>
            <w:vAlign w:val="top"/>
          </w:tcPr>
          <w:p w14:paraId="12C7B925">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top"/>
          </w:tcPr>
          <w:p w14:paraId="7834532E">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670" w:type="dxa"/>
            <w:noWrap w:val="0"/>
            <w:vAlign w:val="top"/>
          </w:tcPr>
          <w:p w14:paraId="1FFB6144">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r>
      <w:tr w14:paraId="24065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050E1D91">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76" w:type="dxa"/>
            <w:noWrap w:val="0"/>
            <w:vAlign w:val="center"/>
          </w:tcPr>
          <w:p w14:paraId="1187F300">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center"/>
          </w:tcPr>
          <w:p w14:paraId="02E62893">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43" w:type="dxa"/>
            <w:noWrap w:val="0"/>
            <w:vAlign w:val="center"/>
          </w:tcPr>
          <w:p w14:paraId="1939EB5F">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center"/>
          </w:tcPr>
          <w:p w14:paraId="3E453264">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670" w:type="dxa"/>
            <w:noWrap w:val="0"/>
            <w:vAlign w:val="center"/>
          </w:tcPr>
          <w:p w14:paraId="60F0CAA8">
            <w:pPr>
              <w:pStyle w:val="7"/>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r>
      <w:tr w14:paraId="53AC4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top"/>
          </w:tcPr>
          <w:p w14:paraId="45BC015C">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76" w:type="dxa"/>
            <w:noWrap w:val="0"/>
            <w:vAlign w:val="top"/>
          </w:tcPr>
          <w:p w14:paraId="4E02173D">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top"/>
          </w:tcPr>
          <w:p w14:paraId="0626AC5F">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43" w:type="dxa"/>
            <w:noWrap w:val="0"/>
            <w:vAlign w:val="top"/>
          </w:tcPr>
          <w:p w14:paraId="07FAC861">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top"/>
          </w:tcPr>
          <w:p w14:paraId="29F6B088">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670" w:type="dxa"/>
            <w:noWrap w:val="0"/>
            <w:vAlign w:val="top"/>
          </w:tcPr>
          <w:p w14:paraId="7B522A6B">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r>
      <w:tr w14:paraId="174F5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top"/>
          </w:tcPr>
          <w:p w14:paraId="4033B6DF">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76" w:type="dxa"/>
            <w:noWrap w:val="0"/>
            <w:vAlign w:val="top"/>
          </w:tcPr>
          <w:p w14:paraId="489E45A1">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top"/>
          </w:tcPr>
          <w:p w14:paraId="771F13AF">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43" w:type="dxa"/>
            <w:noWrap w:val="0"/>
            <w:vAlign w:val="top"/>
          </w:tcPr>
          <w:p w14:paraId="54C5088D">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top"/>
          </w:tcPr>
          <w:p w14:paraId="1F8B1C4C">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670" w:type="dxa"/>
            <w:noWrap w:val="0"/>
            <w:vAlign w:val="top"/>
          </w:tcPr>
          <w:p w14:paraId="4173A5F5">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r>
      <w:tr w14:paraId="37F40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top"/>
          </w:tcPr>
          <w:p w14:paraId="59B8A264">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76" w:type="dxa"/>
            <w:noWrap w:val="0"/>
            <w:vAlign w:val="top"/>
          </w:tcPr>
          <w:p w14:paraId="00C28D7F">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top"/>
          </w:tcPr>
          <w:p w14:paraId="2DD73BD0">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43" w:type="dxa"/>
            <w:noWrap w:val="0"/>
            <w:vAlign w:val="top"/>
          </w:tcPr>
          <w:p w14:paraId="745FAF11">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top"/>
          </w:tcPr>
          <w:p w14:paraId="16F3FB4F">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670" w:type="dxa"/>
            <w:noWrap w:val="0"/>
            <w:vAlign w:val="top"/>
          </w:tcPr>
          <w:p w14:paraId="56E72CBD">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r>
      <w:tr w14:paraId="6CFD0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top"/>
          </w:tcPr>
          <w:p w14:paraId="11285205">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76" w:type="dxa"/>
            <w:noWrap w:val="0"/>
            <w:vAlign w:val="top"/>
          </w:tcPr>
          <w:p w14:paraId="00060A3F">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top"/>
          </w:tcPr>
          <w:p w14:paraId="400965E6">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43" w:type="dxa"/>
            <w:noWrap w:val="0"/>
            <w:vAlign w:val="top"/>
          </w:tcPr>
          <w:p w14:paraId="5F587670">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top"/>
          </w:tcPr>
          <w:p w14:paraId="59A55989">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670" w:type="dxa"/>
            <w:noWrap w:val="0"/>
            <w:vAlign w:val="top"/>
          </w:tcPr>
          <w:p w14:paraId="2BE3231C">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r>
      <w:tr w14:paraId="633FF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top"/>
          </w:tcPr>
          <w:p w14:paraId="335D4776">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76" w:type="dxa"/>
            <w:noWrap w:val="0"/>
            <w:vAlign w:val="top"/>
          </w:tcPr>
          <w:p w14:paraId="0BDFF6A7">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top"/>
          </w:tcPr>
          <w:p w14:paraId="1AEB287E">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43" w:type="dxa"/>
            <w:noWrap w:val="0"/>
            <w:vAlign w:val="top"/>
          </w:tcPr>
          <w:p w14:paraId="47BAB5E1">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top"/>
          </w:tcPr>
          <w:p w14:paraId="755EC5FA">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670" w:type="dxa"/>
            <w:noWrap w:val="0"/>
            <w:vAlign w:val="top"/>
          </w:tcPr>
          <w:p w14:paraId="11187BAC">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r>
      <w:tr w14:paraId="46B0D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top"/>
          </w:tcPr>
          <w:p w14:paraId="2C3B71A0">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76" w:type="dxa"/>
            <w:noWrap w:val="0"/>
            <w:vAlign w:val="top"/>
          </w:tcPr>
          <w:p w14:paraId="4F03AF9D">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top"/>
          </w:tcPr>
          <w:p w14:paraId="2C02B9F5">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43" w:type="dxa"/>
            <w:noWrap w:val="0"/>
            <w:vAlign w:val="top"/>
          </w:tcPr>
          <w:p w14:paraId="1262DC5E">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top"/>
          </w:tcPr>
          <w:p w14:paraId="01BFDAB3">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670" w:type="dxa"/>
            <w:noWrap w:val="0"/>
            <w:vAlign w:val="top"/>
          </w:tcPr>
          <w:p w14:paraId="4C3428A8">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r>
      <w:tr w14:paraId="52B20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top"/>
          </w:tcPr>
          <w:p w14:paraId="124C181C">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76" w:type="dxa"/>
            <w:noWrap w:val="0"/>
            <w:vAlign w:val="top"/>
          </w:tcPr>
          <w:p w14:paraId="07BFD140">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top"/>
          </w:tcPr>
          <w:p w14:paraId="76332B13">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43" w:type="dxa"/>
            <w:noWrap w:val="0"/>
            <w:vAlign w:val="top"/>
          </w:tcPr>
          <w:p w14:paraId="61C3CF53">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top"/>
          </w:tcPr>
          <w:p w14:paraId="4D124291">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670" w:type="dxa"/>
            <w:noWrap w:val="0"/>
            <w:vAlign w:val="top"/>
          </w:tcPr>
          <w:p w14:paraId="18C1F1FA">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r>
      <w:tr w14:paraId="52EB1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top"/>
          </w:tcPr>
          <w:p w14:paraId="51E1A674">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76" w:type="dxa"/>
            <w:noWrap w:val="0"/>
            <w:vAlign w:val="top"/>
          </w:tcPr>
          <w:p w14:paraId="21C109A3">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top"/>
          </w:tcPr>
          <w:p w14:paraId="45A6686F">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43" w:type="dxa"/>
            <w:noWrap w:val="0"/>
            <w:vAlign w:val="top"/>
          </w:tcPr>
          <w:p w14:paraId="433580CC">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top"/>
          </w:tcPr>
          <w:p w14:paraId="57BB0DC6">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670" w:type="dxa"/>
            <w:noWrap w:val="0"/>
            <w:vAlign w:val="top"/>
          </w:tcPr>
          <w:p w14:paraId="6A5F8838">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r>
      <w:tr w14:paraId="0AE24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top"/>
          </w:tcPr>
          <w:p w14:paraId="4EA7F2E7">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76" w:type="dxa"/>
            <w:noWrap w:val="0"/>
            <w:vAlign w:val="top"/>
          </w:tcPr>
          <w:p w14:paraId="67EF1166">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top"/>
          </w:tcPr>
          <w:p w14:paraId="4B8265D8">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243" w:type="dxa"/>
            <w:noWrap w:val="0"/>
            <w:vAlign w:val="top"/>
          </w:tcPr>
          <w:p w14:paraId="21CAA8A7">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450" w:type="dxa"/>
            <w:noWrap w:val="0"/>
            <w:vAlign w:val="top"/>
          </w:tcPr>
          <w:p w14:paraId="10B59428">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c>
          <w:tcPr>
            <w:tcW w:w="1670" w:type="dxa"/>
            <w:noWrap w:val="0"/>
            <w:vAlign w:val="top"/>
          </w:tcPr>
          <w:p w14:paraId="47C8D32F">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b w:val="0"/>
                <w:bCs w:val="0"/>
                <w:color w:val="auto"/>
                <w:sz w:val="20"/>
                <w:szCs w:val="20"/>
                <w:highlight w:val="none"/>
              </w:rPr>
            </w:pPr>
          </w:p>
        </w:tc>
      </w:tr>
    </w:tbl>
    <w:p w14:paraId="04926453">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p w14:paraId="01418C1F">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p w14:paraId="7D6C5E35">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sectPr>
          <w:pgSz w:w="11900" w:h="16840"/>
          <w:pgMar w:top="1043" w:right="1066" w:bottom="1043" w:left="1066" w:header="0" w:footer="567" w:gutter="0"/>
          <w:pgNumType w:fmt="decimal"/>
          <w:cols w:space="720" w:num="1"/>
        </w:sectPr>
      </w:pPr>
    </w:p>
    <w:p w14:paraId="362D34F8">
      <w:pPr>
        <w:pStyle w:val="19"/>
        <w:pageBreakBefore w:val="0"/>
        <w:numPr>
          <w:ilvl w:val="0"/>
          <w:numId w:val="0"/>
        </w:numPr>
        <w:kinsoku/>
        <w:wordWrap/>
        <w:overflowPunct/>
        <w:topLinePunct w:val="0"/>
        <w:bidi w:val="0"/>
        <w:adjustRightInd w:val="0"/>
        <w:snapToGrid w:val="0"/>
        <w:spacing w:before="0" w:after="0" w:line="360" w:lineRule="auto"/>
        <w:ind w:left="0" w:leftChars="0" w:firstLine="402" w:firstLineChars="200"/>
        <w:jc w:val="both"/>
        <w:textAlignment w:val="auto"/>
        <w:outlineLvl w:val="0"/>
        <w:rPr>
          <w:rFonts w:hint="eastAsia" w:ascii="宋体" w:hAnsi="宋体" w:eastAsia="宋体" w:cs="宋体"/>
          <w:color w:val="auto"/>
          <w:sz w:val="20"/>
          <w:szCs w:val="20"/>
          <w:highlight w:val="none"/>
        </w:rPr>
      </w:pPr>
      <w:bookmarkStart w:id="28" w:name="_Toc20171897"/>
      <w:bookmarkStart w:id="29" w:name="_Toc54862356"/>
      <w:bookmarkStart w:id="30" w:name="_Toc4926"/>
      <w:r>
        <w:rPr>
          <w:rFonts w:hint="eastAsia" w:ascii="宋体" w:hAnsi="宋体" w:eastAsia="宋体" w:cs="宋体"/>
          <w:color w:val="auto"/>
          <w:sz w:val="20"/>
          <w:szCs w:val="20"/>
          <w:highlight w:val="none"/>
        </w:rPr>
        <w:t>附件</w:t>
      </w:r>
      <w:r>
        <w:rPr>
          <w:rFonts w:hint="eastAsia" w:ascii="宋体" w:hAnsi="宋体" w:eastAsia="宋体" w:cs="宋体"/>
          <w:color w:val="auto"/>
          <w:sz w:val="20"/>
          <w:szCs w:val="20"/>
          <w:highlight w:val="none"/>
          <w:lang w:val="en-US" w:eastAsia="zh-CN"/>
        </w:rPr>
        <w:t>3</w:t>
      </w:r>
      <w:r>
        <w:rPr>
          <w:rFonts w:hint="eastAsia" w:ascii="宋体" w:hAnsi="宋体" w:eastAsia="宋体" w:cs="宋体"/>
          <w:color w:val="auto"/>
          <w:sz w:val="20"/>
          <w:szCs w:val="20"/>
          <w:highlight w:val="none"/>
        </w:rPr>
        <w:t xml:space="preserve"> 承包人主要管理人员表</w:t>
      </w:r>
      <w:bookmarkEnd w:id="28"/>
      <w:bookmarkEnd w:id="29"/>
      <w:bookmarkEnd w:id="30"/>
    </w:p>
    <w:tbl>
      <w:tblPr>
        <w:tblStyle w:val="12"/>
        <w:tblW w:w="105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311"/>
        <w:gridCol w:w="1595"/>
        <w:gridCol w:w="1276"/>
        <w:gridCol w:w="1276"/>
        <w:gridCol w:w="5118"/>
      </w:tblGrid>
      <w:tr w14:paraId="7B46E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7" w:hRule="atLeast"/>
          <w:jc w:val="center"/>
        </w:trPr>
        <w:tc>
          <w:tcPr>
            <w:tcW w:w="1311" w:type="dxa"/>
            <w:noWrap w:val="0"/>
            <w:vAlign w:val="center"/>
          </w:tcPr>
          <w:p w14:paraId="3975868E">
            <w:pPr>
              <w:pStyle w:val="7"/>
              <w:keepNext w:val="0"/>
              <w:keepLines w:val="0"/>
              <w:pageBreakBefore w:val="0"/>
              <w:widowControl/>
              <w:kinsoku/>
              <w:wordWrap/>
              <w:overflowPunct/>
              <w:topLinePunct w:val="0"/>
              <w:autoSpaceDE/>
              <w:autoSpaceDN/>
              <w:bidi w:val="0"/>
              <w:adjustRightInd w:val="0"/>
              <w:snapToGrid w:val="0"/>
              <w:spacing w:line="360" w:lineRule="auto"/>
              <w:ind w:left="0" w:firstLine="200" w:firstLineChars="1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名    称</w:t>
            </w:r>
          </w:p>
        </w:tc>
        <w:tc>
          <w:tcPr>
            <w:tcW w:w="1595" w:type="dxa"/>
            <w:noWrap w:val="0"/>
            <w:vAlign w:val="center"/>
          </w:tcPr>
          <w:p w14:paraId="0FFE9647">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姓名</w:t>
            </w:r>
          </w:p>
        </w:tc>
        <w:tc>
          <w:tcPr>
            <w:tcW w:w="1276" w:type="dxa"/>
            <w:noWrap w:val="0"/>
            <w:vAlign w:val="center"/>
          </w:tcPr>
          <w:p w14:paraId="5D2BE918">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职务</w:t>
            </w:r>
          </w:p>
        </w:tc>
        <w:tc>
          <w:tcPr>
            <w:tcW w:w="1276" w:type="dxa"/>
            <w:noWrap w:val="0"/>
            <w:vAlign w:val="center"/>
          </w:tcPr>
          <w:p w14:paraId="574B4161">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职称</w:t>
            </w:r>
          </w:p>
        </w:tc>
        <w:tc>
          <w:tcPr>
            <w:tcW w:w="5118" w:type="dxa"/>
            <w:noWrap w:val="0"/>
            <w:vAlign w:val="center"/>
          </w:tcPr>
          <w:p w14:paraId="29E63C69">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主要资历、经验及承担过的项目</w:t>
            </w:r>
          </w:p>
        </w:tc>
      </w:tr>
      <w:tr w14:paraId="6A384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7" w:hRule="atLeast"/>
          <w:jc w:val="center"/>
        </w:trPr>
        <w:tc>
          <w:tcPr>
            <w:tcW w:w="10576" w:type="dxa"/>
            <w:gridSpan w:val="5"/>
            <w:noWrap w:val="0"/>
            <w:vAlign w:val="center"/>
          </w:tcPr>
          <w:p w14:paraId="214659A7">
            <w:pPr>
              <w:pStyle w:val="7"/>
              <w:keepNext w:val="0"/>
              <w:keepLines w:val="0"/>
              <w:pageBreakBefore w:val="0"/>
              <w:widowControl/>
              <w:kinsoku/>
              <w:wordWrap/>
              <w:overflowPunct/>
              <w:topLinePunct w:val="0"/>
              <w:autoSpaceDE/>
              <w:autoSpaceDN/>
              <w:bidi w:val="0"/>
              <w:adjustRightInd w:val="0"/>
              <w:snapToGrid w:val="0"/>
              <w:spacing w:line="360" w:lineRule="auto"/>
              <w:ind w:left="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一、总部人员</w:t>
            </w:r>
          </w:p>
        </w:tc>
      </w:tr>
      <w:tr w14:paraId="47EB4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7" w:hRule="atLeast"/>
          <w:jc w:val="center"/>
        </w:trPr>
        <w:tc>
          <w:tcPr>
            <w:tcW w:w="1311" w:type="dxa"/>
            <w:noWrap w:val="0"/>
            <w:vAlign w:val="center"/>
          </w:tcPr>
          <w:p w14:paraId="3BDAD9F3">
            <w:pPr>
              <w:pStyle w:val="7"/>
              <w:keepNext w:val="0"/>
              <w:keepLines w:val="0"/>
              <w:pageBreakBefore w:val="0"/>
              <w:widowControl/>
              <w:kinsoku/>
              <w:wordWrap/>
              <w:overflowPunct/>
              <w:topLinePunct w:val="0"/>
              <w:autoSpaceDE/>
              <w:autoSpaceDN/>
              <w:bidi w:val="0"/>
              <w:adjustRightInd w:val="0"/>
              <w:snapToGrid w:val="0"/>
              <w:spacing w:line="360" w:lineRule="auto"/>
              <w:ind w:left="0"/>
              <w:jc w:val="both"/>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项目主管</w:t>
            </w:r>
          </w:p>
        </w:tc>
        <w:tc>
          <w:tcPr>
            <w:tcW w:w="1595" w:type="dxa"/>
            <w:noWrap w:val="0"/>
            <w:vAlign w:val="center"/>
          </w:tcPr>
          <w:p w14:paraId="3A9FAF76">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347BDEF3">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2EC56AAA">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5118" w:type="dxa"/>
            <w:noWrap w:val="0"/>
            <w:vAlign w:val="center"/>
          </w:tcPr>
          <w:p w14:paraId="0DF82FA5">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r>
      <w:tr w14:paraId="33201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61" w:hRule="atLeast"/>
          <w:jc w:val="center"/>
        </w:trPr>
        <w:tc>
          <w:tcPr>
            <w:tcW w:w="1311" w:type="dxa"/>
            <w:noWrap w:val="0"/>
            <w:vAlign w:val="center"/>
          </w:tcPr>
          <w:p w14:paraId="7CE4063C">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595" w:type="dxa"/>
            <w:noWrap w:val="0"/>
            <w:vAlign w:val="center"/>
          </w:tcPr>
          <w:p w14:paraId="1FD694F6">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1E51AE40">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468FB631">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5118" w:type="dxa"/>
            <w:noWrap w:val="0"/>
            <w:vAlign w:val="center"/>
          </w:tcPr>
          <w:p w14:paraId="50D78F44">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r>
      <w:tr w14:paraId="6E676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7" w:hRule="atLeast"/>
          <w:jc w:val="center"/>
        </w:trPr>
        <w:tc>
          <w:tcPr>
            <w:tcW w:w="1311" w:type="dxa"/>
            <w:noWrap w:val="0"/>
            <w:vAlign w:val="center"/>
          </w:tcPr>
          <w:p w14:paraId="370503D8">
            <w:pPr>
              <w:pStyle w:val="7"/>
              <w:keepNext w:val="0"/>
              <w:keepLines w:val="0"/>
              <w:pageBreakBefore w:val="0"/>
              <w:widowControl/>
              <w:kinsoku/>
              <w:wordWrap/>
              <w:overflowPunct/>
              <w:topLinePunct w:val="0"/>
              <w:autoSpaceDE/>
              <w:autoSpaceDN/>
              <w:bidi w:val="0"/>
              <w:adjustRightInd w:val="0"/>
              <w:snapToGrid w:val="0"/>
              <w:spacing w:line="360" w:lineRule="auto"/>
              <w:ind w:left="0"/>
              <w:jc w:val="both"/>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其他人员</w:t>
            </w:r>
          </w:p>
        </w:tc>
        <w:tc>
          <w:tcPr>
            <w:tcW w:w="1595" w:type="dxa"/>
            <w:noWrap w:val="0"/>
            <w:vAlign w:val="center"/>
          </w:tcPr>
          <w:p w14:paraId="45A4DA00">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4AD7C764">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713E69DF">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5118" w:type="dxa"/>
            <w:noWrap w:val="0"/>
            <w:vAlign w:val="center"/>
          </w:tcPr>
          <w:p w14:paraId="5F402E88">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r>
      <w:tr w14:paraId="3C15C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61" w:hRule="atLeast"/>
          <w:jc w:val="center"/>
        </w:trPr>
        <w:tc>
          <w:tcPr>
            <w:tcW w:w="1311" w:type="dxa"/>
            <w:noWrap w:val="0"/>
            <w:vAlign w:val="center"/>
          </w:tcPr>
          <w:p w14:paraId="74850659">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595" w:type="dxa"/>
            <w:noWrap w:val="0"/>
            <w:vAlign w:val="center"/>
          </w:tcPr>
          <w:p w14:paraId="5C9E5964">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4D315B94">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39B1788E">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5118" w:type="dxa"/>
            <w:noWrap w:val="0"/>
            <w:vAlign w:val="center"/>
          </w:tcPr>
          <w:p w14:paraId="10403C91">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r>
      <w:tr w14:paraId="4AB66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7" w:hRule="atLeast"/>
          <w:jc w:val="center"/>
        </w:trPr>
        <w:tc>
          <w:tcPr>
            <w:tcW w:w="10576" w:type="dxa"/>
            <w:gridSpan w:val="5"/>
            <w:noWrap w:val="0"/>
            <w:vAlign w:val="center"/>
          </w:tcPr>
          <w:p w14:paraId="608D2B74">
            <w:pPr>
              <w:pStyle w:val="7"/>
              <w:keepNext w:val="0"/>
              <w:keepLines w:val="0"/>
              <w:pageBreakBefore w:val="0"/>
              <w:widowControl/>
              <w:kinsoku/>
              <w:wordWrap/>
              <w:overflowPunct/>
              <w:topLinePunct w:val="0"/>
              <w:autoSpaceDE/>
              <w:autoSpaceDN/>
              <w:bidi w:val="0"/>
              <w:adjustRightInd w:val="0"/>
              <w:snapToGrid w:val="0"/>
              <w:spacing w:line="360" w:lineRule="auto"/>
              <w:ind w:left="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二、现场人员</w:t>
            </w:r>
          </w:p>
        </w:tc>
      </w:tr>
      <w:tr w14:paraId="5F61A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10" w:hRule="atLeast"/>
          <w:jc w:val="center"/>
        </w:trPr>
        <w:tc>
          <w:tcPr>
            <w:tcW w:w="1311" w:type="dxa"/>
            <w:noWrap w:val="0"/>
            <w:vAlign w:val="center"/>
          </w:tcPr>
          <w:p w14:paraId="36EF56DE">
            <w:pPr>
              <w:pStyle w:val="7"/>
              <w:keepNext w:val="0"/>
              <w:keepLines w:val="0"/>
              <w:pageBreakBefore w:val="0"/>
              <w:widowControl/>
              <w:kinsoku/>
              <w:wordWrap/>
              <w:overflowPunct/>
              <w:topLinePunct w:val="0"/>
              <w:autoSpaceDE/>
              <w:autoSpaceDN/>
              <w:bidi w:val="0"/>
              <w:adjustRightInd w:val="0"/>
              <w:snapToGrid w:val="0"/>
              <w:spacing w:line="360" w:lineRule="auto"/>
              <w:ind w:left="0"/>
              <w:jc w:val="both"/>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施工总承包</w:t>
            </w:r>
          </w:p>
          <w:p w14:paraId="2B548E8E">
            <w:pPr>
              <w:pStyle w:val="7"/>
              <w:keepNext w:val="0"/>
              <w:keepLines w:val="0"/>
              <w:pageBreakBefore w:val="0"/>
              <w:widowControl/>
              <w:kinsoku/>
              <w:wordWrap/>
              <w:overflowPunct/>
              <w:topLinePunct w:val="0"/>
              <w:autoSpaceDE/>
              <w:autoSpaceDN/>
              <w:bidi w:val="0"/>
              <w:adjustRightInd w:val="0"/>
              <w:snapToGrid w:val="0"/>
              <w:spacing w:line="360" w:lineRule="auto"/>
              <w:ind w:left="0"/>
              <w:jc w:val="both"/>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项目经理</w:t>
            </w:r>
          </w:p>
        </w:tc>
        <w:tc>
          <w:tcPr>
            <w:tcW w:w="1595" w:type="dxa"/>
            <w:noWrap w:val="0"/>
            <w:vAlign w:val="center"/>
          </w:tcPr>
          <w:p w14:paraId="0DA2B06E">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68FFD8BB">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24AE11E9">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5118" w:type="dxa"/>
            <w:noWrap w:val="0"/>
            <w:vAlign w:val="center"/>
          </w:tcPr>
          <w:p w14:paraId="66DE63F8">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p w14:paraId="19EA99C7">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r>
      <w:tr w14:paraId="102C8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7" w:hRule="atLeast"/>
          <w:jc w:val="center"/>
        </w:trPr>
        <w:tc>
          <w:tcPr>
            <w:tcW w:w="1311" w:type="dxa"/>
            <w:noWrap w:val="0"/>
            <w:vAlign w:val="center"/>
          </w:tcPr>
          <w:p w14:paraId="6FD9147B">
            <w:pPr>
              <w:pStyle w:val="7"/>
              <w:keepNext w:val="0"/>
              <w:keepLines w:val="0"/>
              <w:pageBreakBefore w:val="0"/>
              <w:widowControl/>
              <w:kinsoku/>
              <w:wordWrap/>
              <w:overflowPunct/>
              <w:topLinePunct w:val="0"/>
              <w:autoSpaceDE/>
              <w:autoSpaceDN/>
              <w:bidi w:val="0"/>
              <w:adjustRightInd w:val="0"/>
              <w:snapToGrid w:val="0"/>
              <w:spacing w:line="360" w:lineRule="auto"/>
              <w:ind w:left="0"/>
              <w:jc w:val="both"/>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项目副经理</w:t>
            </w:r>
          </w:p>
        </w:tc>
        <w:tc>
          <w:tcPr>
            <w:tcW w:w="1595" w:type="dxa"/>
            <w:noWrap w:val="0"/>
            <w:vAlign w:val="center"/>
          </w:tcPr>
          <w:p w14:paraId="66B8197F">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23CCD50D">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614AA5CF">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5118" w:type="dxa"/>
            <w:noWrap w:val="0"/>
            <w:vAlign w:val="center"/>
          </w:tcPr>
          <w:p w14:paraId="2184CACC">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r>
      <w:tr w14:paraId="4AB71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7" w:hRule="atLeast"/>
          <w:jc w:val="center"/>
        </w:trPr>
        <w:tc>
          <w:tcPr>
            <w:tcW w:w="1311" w:type="dxa"/>
            <w:noWrap w:val="0"/>
            <w:vAlign w:val="center"/>
          </w:tcPr>
          <w:p w14:paraId="70DEF38D">
            <w:pPr>
              <w:pStyle w:val="7"/>
              <w:keepNext w:val="0"/>
              <w:keepLines w:val="0"/>
              <w:pageBreakBefore w:val="0"/>
              <w:widowControl/>
              <w:kinsoku/>
              <w:wordWrap/>
              <w:overflowPunct/>
              <w:topLinePunct w:val="0"/>
              <w:autoSpaceDE/>
              <w:autoSpaceDN/>
              <w:bidi w:val="0"/>
              <w:adjustRightInd w:val="0"/>
              <w:snapToGrid w:val="0"/>
              <w:spacing w:line="360" w:lineRule="auto"/>
              <w:ind w:left="0"/>
              <w:jc w:val="both"/>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设计负责人</w:t>
            </w:r>
          </w:p>
        </w:tc>
        <w:tc>
          <w:tcPr>
            <w:tcW w:w="1595" w:type="dxa"/>
            <w:noWrap w:val="0"/>
            <w:vAlign w:val="center"/>
          </w:tcPr>
          <w:p w14:paraId="104CD6C5">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74266D6B">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75518294">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5118" w:type="dxa"/>
            <w:noWrap w:val="0"/>
            <w:vAlign w:val="center"/>
          </w:tcPr>
          <w:p w14:paraId="626703C2">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r>
      <w:tr w14:paraId="180D3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7" w:hRule="atLeast"/>
          <w:jc w:val="center"/>
        </w:trPr>
        <w:tc>
          <w:tcPr>
            <w:tcW w:w="1311" w:type="dxa"/>
            <w:noWrap w:val="0"/>
            <w:vAlign w:val="center"/>
          </w:tcPr>
          <w:p w14:paraId="2F0C4C3A">
            <w:pPr>
              <w:pStyle w:val="7"/>
              <w:keepNext w:val="0"/>
              <w:keepLines w:val="0"/>
              <w:pageBreakBefore w:val="0"/>
              <w:widowControl/>
              <w:kinsoku/>
              <w:wordWrap/>
              <w:overflowPunct/>
              <w:topLinePunct w:val="0"/>
              <w:autoSpaceDE/>
              <w:autoSpaceDN/>
              <w:bidi w:val="0"/>
              <w:adjustRightInd w:val="0"/>
              <w:snapToGrid w:val="0"/>
              <w:spacing w:line="360" w:lineRule="auto"/>
              <w:ind w:left="0"/>
              <w:jc w:val="both"/>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采购负责人</w:t>
            </w:r>
          </w:p>
        </w:tc>
        <w:tc>
          <w:tcPr>
            <w:tcW w:w="1595" w:type="dxa"/>
            <w:noWrap w:val="0"/>
            <w:vAlign w:val="center"/>
          </w:tcPr>
          <w:p w14:paraId="0F9A0DB5">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0E8DF64F">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1202F959">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5118" w:type="dxa"/>
            <w:noWrap w:val="0"/>
            <w:vAlign w:val="center"/>
          </w:tcPr>
          <w:p w14:paraId="5F36169D">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r>
      <w:tr w14:paraId="26B36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7" w:hRule="atLeast"/>
          <w:jc w:val="center"/>
        </w:trPr>
        <w:tc>
          <w:tcPr>
            <w:tcW w:w="1311" w:type="dxa"/>
            <w:noWrap w:val="0"/>
            <w:vAlign w:val="center"/>
          </w:tcPr>
          <w:p w14:paraId="318218DA">
            <w:pPr>
              <w:pStyle w:val="7"/>
              <w:keepNext w:val="0"/>
              <w:keepLines w:val="0"/>
              <w:pageBreakBefore w:val="0"/>
              <w:widowControl/>
              <w:kinsoku/>
              <w:wordWrap/>
              <w:overflowPunct/>
              <w:topLinePunct w:val="0"/>
              <w:autoSpaceDE/>
              <w:autoSpaceDN/>
              <w:bidi w:val="0"/>
              <w:adjustRightInd w:val="0"/>
              <w:snapToGrid w:val="0"/>
              <w:spacing w:line="360" w:lineRule="auto"/>
              <w:ind w:left="0"/>
              <w:jc w:val="both"/>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施工负责人</w:t>
            </w:r>
          </w:p>
        </w:tc>
        <w:tc>
          <w:tcPr>
            <w:tcW w:w="1595" w:type="dxa"/>
            <w:noWrap w:val="0"/>
            <w:vAlign w:val="center"/>
          </w:tcPr>
          <w:p w14:paraId="7A756969">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2CE6BD2B">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5F9AB717">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5118" w:type="dxa"/>
            <w:noWrap w:val="0"/>
            <w:vAlign w:val="center"/>
          </w:tcPr>
          <w:p w14:paraId="7CB872D0">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r>
      <w:tr w14:paraId="52244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7" w:hRule="atLeast"/>
          <w:jc w:val="center"/>
        </w:trPr>
        <w:tc>
          <w:tcPr>
            <w:tcW w:w="1311" w:type="dxa"/>
            <w:noWrap w:val="0"/>
            <w:vAlign w:val="center"/>
          </w:tcPr>
          <w:p w14:paraId="539DD090">
            <w:pPr>
              <w:pStyle w:val="7"/>
              <w:keepNext w:val="0"/>
              <w:keepLines w:val="0"/>
              <w:pageBreakBefore w:val="0"/>
              <w:widowControl/>
              <w:kinsoku/>
              <w:wordWrap/>
              <w:overflowPunct/>
              <w:topLinePunct w:val="0"/>
              <w:autoSpaceDE/>
              <w:autoSpaceDN/>
              <w:bidi w:val="0"/>
              <w:adjustRightInd w:val="0"/>
              <w:snapToGrid w:val="0"/>
              <w:spacing w:line="360" w:lineRule="auto"/>
              <w:ind w:left="0"/>
              <w:jc w:val="both"/>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技术负责人</w:t>
            </w:r>
          </w:p>
        </w:tc>
        <w:tc>
          <w:tcPr>
            <w:tcW w:w="1595" w:type="dxa"/>
            <w:noWrap w:val="0"/>
            <w:vAlign w:val="center"/>
          </w:tcPr>
          <w:p w14:paraId="2719B909">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7C77E866">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7A5C0D46">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5118" w:type="dxa"/>
            <w:noWrap w:val="0"/>
            <w:vAlign w:val="center"/>
          </w:tcPr>
          <w:p w14:paraId="35CE07AE">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r>
      <w:tr w14:paraId="4F3E7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7" w:hRule="atLeast"/>
          <w:jc w:val="center"/>
        </w:trPr>
        <w:tc>
          <w:tcPr>
            <w:tcW w:w="1311" w:type="dxa"/>
            <w:noWrap w:val="0"/>
            <w:vAlign w:val="center"/>
          </w:tcPr>
          <w:p w14:paraId="1840D2A0">
            <w:pPr>
              <w:pStyle w:val="7"/>
              <w:keepNext w:val="0"/>
              <w:keepLines w:val="0"/>
              <w:pageBreakBefore w:val="0"/>
              <w:widowControl/>
              <w:kinsoku/>
              <w:wordWrap/>
              <w:overflowPunct/>
              <w:topLinePunct w:val="0"/>
              <w:autoSpaceDE/>
              <w:autoSpaceDN/>
              <w:bidi w:val="0"/>
              <w:adjustRightInd w:val="0"/>
              <w:snapToGrid w:val="0"/>
              <w:spacing w:line="360" w:lineRule="auto"/>
              <w:ind w:left="0"/>
              <w:jc w:val="both"/>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造价管理</w:t>
            </w:r>
          </w:p>
        </w:tc>
        <w:tc>
          <w:tcPr>
            <w:tcW w:w="1595" w:type="dxa"/>
            <w:noWrap w:val="0"/>
            <w:vAlign w:val="center"/>
          </w:tcPr>
          <w:p w14:paraId="41AB262B">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49A06ED3">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087532E1">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5118" w:type="dxa"/>
            <w:noWrap w:val="0"/>
            <w:vAlign w:val="center"/>
          </w:tcPr>
          <w:p w14:paraId="6BA064A4">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r>
      <w:tr w14:paraId="0ECEE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7" w:hRule="atLeast"/>
          <w:jc w:val="center"/>
        </w:trPr>
        <w:tc>
          <w:tcPr>
            <w:tcW w:w="1311" w:type="dxa"/>
            <w:noWrap w:val="0"/>
            <w:vAlign w:val="center"/>
          </w:tcPr>
          <w:p w14:paraId="38DFF858">
            <w:pPr>
              <w:pStyle w:val="7"/>
              <w:keepNext w:val="0"/>
              <w:keepLines w:val="0"/>
              <w:pageBreakBefore w:val="0"/>
              <w:widowControl/>
              <w:kinsoku/>
              <w:wordWrap/>
              <w:overflowPunct/>
              <w:topLinePunct w:val="0"/>
              <w:autoSpaceDE/>
              <w:autoSpaceDN/>
              <w:bidi w:val="0"/>
              <w:adjustRightInd w:val="0"/>
              <w:snapToGrid w:val="0"/>
              <w:spacing w:line="360" w:lineRule="auto"/>
              <w:ind w:left="0"/>
              <w:jc w:val="both"/>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质量管理</w:t>
            </w:r>
          </w:p>
        </w:tc>
        <w:tc>
          <w:tcPr>
            <w:tcW w:w="1595" w:type="dxa"/>
            <w:noWrap w:val="0"/>
            <w:vAlign w:val="center"/>
          </w:tcPr>
          <w:p w14:paraId="6D4D79DB">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5DD6BE09">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439C6F5D">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5118" w:type="dxa"/>
            <w:noWrap w:val="0"/>
            <w:vAlign w:val="center"/>
          </w:tcPr>
          <w:p w14:paraId="17AF3D3B">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r>
      <w:tr w14:paraId="1EBE6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7" w:hRule="atLeast"/>
          <w:jc w:val="center"/>
        </w:trPr>
        <w:tc>
          <w:tcPr>
            <w:tcW w:w="1311" w:type="dxa"/>
            <w:noWrap w:val="0"/>
            <w:vAlign w:val="center"/>
          </w:tcPr>
          <w:p w14:paraId="6A2D20FD">
            <w:pPr>
              <w:pStyle w:val="7"/>
              <w:keepNext w:val="0"/>
              <w:keepLines w:val="0"/>
              <w:pageBreakBefore w:val="0"/>
              <w:widowControl/>
              <w:kinsoku/>
              <w:wordWrap/>
              <w:overflowPunct/>
              <w:topLinePunct w:val="0"/>
              <w:autoSpaceDE/>
              <w:autoSpaceDN/>
              <w:bidi w:val="0"/>
              <w:adjustRightInd w:val="0"/>
              <w:snapToGrid w:val="0"/>
              <w:spacing w:line="360" w:lineRule="auto"/>
              <w:ind w:left="0"/>
              <w:jc w:val="both"/>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计划管理</w:t>
            </w:r>
          </w:p>
        </w:tc>
        <w:tc>
          <w:tcPr>
            <w:tcW w:w="1595" w:type="dxa"/>
            <w:noWrap w:val="0"/>
            <w:vAlign w:val="center"/>
          </w:tcPr>
          <w:p w14:paraId="70355A73">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28E6EC3F">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3E5CCB99">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5118" w:type="dxa"/>
            <w:noWrap w:val="0"/>
            <w:vAlign w:val="center"/>
          </w:tcPr>
          <w:p w14:paraId="600B6730">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r>
      <w:tr w14:paraId="432D4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7" w:hRule="atLeast"/>
          <w:jc w:val="center"/>
        </w:trPr>
        <w:tc>
          <w:tcPr>
            <w:tcW w:w="1311" w:type="dxa"/>
            <w:noWrap w:val="0"/>
            <w:vAlign w:val="center"/>
          </w:tcPr>
          <w:p w14:paraId="74707E46">
            <w:pPr>
              <w:pStyle w:val="7"/>
              <w:keepNext w:val="0"/>
              <w:keepLines w:val="0"/>
              <w:pageBreakBefore w:val="0"/>
              <w:widowControl/>
              <w:kinsoku/>
              <w:wordWrap/>
              <w:overflowPunct/>
              <w:topLinePunct w:val="0"/>
              <w:autoSpaceDE/>
              <w:autoSpaceDN/>
              <w:bidi w:val="0"/>
              <w:adjustRightInd w:val="0"/>
              <w:snapToGrid w:val="0"/>
              <w:spacing w:line="360" w:lineRule="auto"/>
              <w:ind w:left="0"/>
              <w:jc w:val="both"/>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安全管理</w:t>
            </w:r>
          </w:p>
        </w:tc>
        <w:tc>
          <w:tcPr>
            <w:tcW w:w="1595" w:type="dxa"/>
            <w:noWrap w:val="0"/>
            <w:vAlign w:val="center"/>
          </w:tcPr>
          <w:p w14:paraId="20541A41">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0BE905E8">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03DEFAAB">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5118" w:type="dxa"/>
            <w:noWrap w:val="0"/>
            <w:vAlign w:val="center"/>
          </w:tcPr>
          <w:p w14:paraId="30A02AE8">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r>
      <w:tr w14:paraId="106DA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7" w:hRule="atLeast"/>
          <w:jc w:val="center"/>
        </w:trPr>
        <w:tc>
          <w:tcPr>
            <w:tcW w:w="1311" w:type="dxa"/>
            <w:noWrap w:val="0"/>
            <w:vAlign w:val="center"/>
          </w:tcPr>
          <w:p w14:paraId="3D3AE157">
            <w:pPr>
              <w:pStyle w:val="7"/>
              <w:keepNext w:val="0"/>
              <w:keepLines w:val="0"/>
              <w:pageBreakBefore w:val="0"/>
              <w:widowControl/>
              <w:kinsoku/>
              <w:wordWrap/>
              <w:overflowPunct/>
              <w:topLinePunct w:val="0"/>
              <w:autoSpaceDE/>
              <w:autoSpaceDN/>
              <w:bidi w:val="0"/>
              <w:adjustRightInd w:val="0"/>
              <w:snapToGrid w:val="0"/>
              <w:spacing w:line="360" w:lineRule="auto"/>
              <w:ind w:left="0"/>
              <w:jc w:val="both"/>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环境管理</w:t>
            </w:r>
          </w:p>
        </w:tc>
        <w:tc>
          <w:tcPr>
            <w:tcW w:w="1595" w:type="dxa"/>
            <w:noWrap w:val="0"/>
            <w:vAlign w:val="center"/>
          </w:tcPr>
          <w:p w14:paraId="51A74821">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23C00076">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6E733B1A">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5118" w:type="dxa"/>
            <w:noWrap w:val="0"/>
            <w:vAlign w:val="center"/>
          </w:tcPr>
          <w:p w14:paraId="30B6BCB3">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r>
      <w:tr w14:paraId="7AB90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61" w:hRule="atLeast"/>
          <w:jc w:val="center"/>
        </w:trPr>
        <w:tc>
          <w:tcPr>
            <w:tcW w:w="1311" w:type="dxa"/>
            <w:vMerge w:val="restart"/>
            <w:noWrap w:val="0"/>
            <w:vAlign w:val="center"/>
          </w:tcPr>
          <w:p w14:paraId="7ACD181E">
            <w:pPr>
              <w:pStyle w:val="7"/>
              <w:keepNext w:val="0"/>
              <w:keepLines w:val="0"/>
              <w:pageBreakBefore w:val="0"/>
              <w:widowControl/>
              <w:kinsoku/>
              <w:wordWrap/>
              <w:overflowPunct/>
              <w:topLinePunct w:val="0"/>
              <w:autoSpaceDE/>
              <w:autoSpaceDN/>
              <w:bidi w:val="0"/>
              <w:adjustRightInd w:val="0"/>
              <w:snapToGrid w:val="0"/>
              <w:spacing w:line="360" w:lineRule="auto"/>
              <w:ind w:left="0"/>
              <w:jc w:val="both"/>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其他人员</w:t>
            </w:r>
          </w:p>
        </w:tc>
        <w:tc>
          <w:tcPr>
            <w:tcW w:w="1595" w:type="dxa"/>
            <w:noWrap w:val="0"/>
            <w:vAlign w:val="center"/>
          </w:tcPr>
          <w:p w14:paraId="78FE1BFB">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2001B3D5">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21757D19">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5118" w:type="dxa"/>
            <w:noWrap w:val="0"/>
            <w:vAlign w:val="center"/>
          </w:tcPr>
          <w:p w14:paraId="6228F58F">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r>
      <w:tr w14:paraId="21B0D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61" w:hRule="atLeast"/>
          <w:jc w:val="center"/>
        </w:trPr>
        <w:tc>
          <w:tcPr>
            <w:tcW w:w="1311" w:type="dxa"/>
            <w:vMerge w:val="continue"/>
            <w:noWrap w:val="0"/>
            <w:vAlign w:val="center"/>
          </w:tcPr>
          <w:p w14:paraId="61460070">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595" w:type="dxa"/>
            <w:noWrap w:val="0"/>
            <w:vAlign w:val="center"/>
          </w:tcPr>
          <w:p w14:paraId="5D733921">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406CB7A1">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0B091B63">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5118" w:type="dxa"/>
            <w:noWrap w:val="0"/>
            <w:vAlign w:val="center"/>
          </w:tcPr>
          <w:p w14:paraId="1DB114AE">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r>
      <w:tr w14:paraId="33400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61" w:hRule="atLeast"/>
          <w:jc w:val="center"/>
        </w:trPr>
        <w:tc>
          <w:tcPr>
            <w:tcW w:w="1311" w:type="dxa"/>
            <w:vMerge w:val="continue"/>
            <w:noWrap w:val="0"/>
            <w:vAlign w:val="center"/>
          </w:tcPr>
          <w:p w14:paraId="0FFD636A">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595" w:type="dxa"/>
            <w:noWrap w:val="0"/>
            <w:vAlign w:val="center"/>
          </w:tcPr>
          <w:p w14:paraId="24BE39AC">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7D5FBA21">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39ECECFB">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5118" w:type="dxa"/>
            <w:noWrap w:val="0"/>
            <w:vAlign w:val="center"/>
          </w:tcPr>
          <w:p w14:paraId="15B891B2">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r>
      <w:tr w14:paraId="27DEF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61" w:hRule="atLeast"/>
          <w:jc w:val="center"/>
        </w:trPr>
        <w:tc>
          <w:tcPr>
            <w:tcW w:w="1311" w:type="dxa"/>
            <w:vMerge w:val="continue"/>
            <w:noWrap w:val="0"/>
            <w:vAlign w:val="center"/>
          </w:tcPr>
          <w:p w14:paraId="061509FB">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595" w:type="dxa"/>
            <w:noWrap w:val="0"/>
            <w:vAlign w:val="center"/>
          </w:tcPr>
          <w:p w14:paraId="6BFDB968">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3BB4BDEE">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14B69C59">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5118" w:type="dxa"/>
            <w:noWrap w:val="0"/>
            <w:vAlign w:val="center"/>
          </w:tcPr>
          <w:p w14:paraId="39735308">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r>
      <w:tr w14:paraId="11074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61" w:hRule="atLeast"/>
          <w:jc w:val="center"/>
        </w:trPr>
        <w:tc>
          <w:tcPr>
            <w:tcW w:w="1311" w:type="dxa"/>
            <w:vMerge w:val="continue"/>
            <w:noWrap w:val="0"/>
            <w:vAlign w:val="center"/>
          </w:tcPr>
          <w:p w14:paraId="221C7707">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595" w:type="dxa"/>
            <w:noWrap w:val="0"/>
            <w:vAlign w:val="center"/>
          </w:tcPr>
          <w:p w14:paraId="5E73C15A">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0E696E98">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3208382A">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5118" w:type="dxa"/>
            <w:noWrap w:val="0"/>
            <w:vAlign w:val="center"/>
          </w:tcPr>
          <w:p w14:paraId="05DB424D">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r>
      <w:tr w14:paraId="2A17D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5" w:hRule="atLeast"/>
          <w:jc w:val="center"/>
        </w:trPr>
        <w:tc>
          <w:tcPr>
            <w:tcW w:w="1311" w:type="dxa"/>
            <w:vMerge w:val="continue"/>
            <w:noWrap w:val="0"/>
            <w:vAlign w:val="center"/>
          </w:tcPr>
          <w:p w14:paraId="7E297CE1">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595" w:type="dxa"/>
            <w:noWrap w:val="0"/>
            <w:vAlign w:val="center"/>
          </w:tcPr>
          <w:p w14:paraId="6F0C7710">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7CEE1848">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1276" w:type="dxa"/>
            <w:noWrap w:val="0"/>
            <w:vAlign w:val="center"/>
          </w:tcPr>
          <w:p w14:paraId="246BABEB">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c>
          <w:tcPr>
            <w:tcW w:w="5118" w:type="dxa"/>
            <w:noWrap w:val="0"/>
            <w:vAlign w:val="center"/>
          </w:tcPr>
          <w:p w14:paraId="23899A83">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tc>
      </w:tr>
    </w:tbl>
    <w:p w14:paraId="12E819F1">
      <w:pPr>
        <w:pageBreakBefore w:val="0"/>
        <w:kinsoku/>
        <w:wordWrap/>
        <w:overflowPunct/>
        <w:topLinePunct w:val="0"/>
        <w:bidi w:val="0"/>
        <w:adjustRightInd w:val="0"/>
        <w:snapToGrid w:val="0"/>
        <w:spacing w:line="360" w:lineRule="auto"/>
        <w:ind w:left="0" w:leftChars="0" w:firstLine="400" w:firstLineChars="200"/>
        <w:textAlignment w:val="auto"/>
        <w:rPr>
          <w:rFonts w:hint="eastAsia" w:ascii="宋体" w:hAnsi="宋体" w:eastAsia="宋体" w:cs="宋体"/>
          <w:color w:val="auto"/>
          <w:sz w:val="20"/>
          <w:szCs w:val="20"/>
          <w:highlight w:val="none"/>
        </w:rPr>
      </w:pPr>
    </w:p>
    <w:p w14:paraId="2BDA276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00" w:firstLineChars="200"/>
        <w:jc w:val="center"/>
        <w:textAlignment w:val="auto"/>
        <w:rPr>
          <w:rFonts w:hint="eastAsia" w:ascii="宋体" w:hAnsi="宋体" w:eastAsia="宋体" w:cs="宋体"/>
          <w:color w:val="auto"/>
          <w:sz w:val="20"/>
          <w:szCs w:val="20"/>
          <w:highlight w:val="none"/>
        </w:rPr>
      </w:pPr>
    </w:p>
    <w:p w14:paraId="5EBB7A19">
      <w:pPr>
        <w:pageBreakBefore w:val="0"/>
        <w:kinsoku/>
        <w:wordWrap/>
        <w:overflowPunct/>
        <w:topLinePunct w:val="0"/>
        <w:bidi w:val="0"/>
        <w:spacing w:line="360" w:lineRule="auto"/>
        <w:ind w:left="0"/>
        <w:rPr>
          <w:rFonts w:hint="eastAsia" w:ascii="宋体" w:hAnsi="宋体" w:eastAsia="宋体" w:cs="宋体"/>
          <w:b/>
          <w:bCs/>
          <w:color w:val="auto"/>
          <w:kern w:val="2"/>
          <w:sz w:val="20"/>
          <w:szCs w:val="20"/>
          <w:highlight w:val="none"/>
          <w:lang w:val="en-US" w:eastAsia="zh-CN" w:bidi="ar-SA"/>
        </w:rPr>
      </w:pPr>
      <w:r>
        <w:rPr>
          <w:rFonts w:hint="eastAsia" w:ascii="宋体" w:hAnsi="宋体" w:eastAsia="宋体" w:cs="宋体"/>
          <w:b/>
          <w:bCs/>
          <w:color w:val="auto"/>
          <w:kern w:val="2"/>
          <w:sz w:val="20"/>
          <w:szCs w:val="20"/>
          <w:highlight w:val="none"/>
          <w:lang w:val="en-US" w:eastAsia="zh-CN" w:bidi="ar-SA"/>
        </w:rPr>
        <w:t>附件4：《主要材料品牌推荐表》</w:t>
      </w:r>
    </w:p>
    <w:p w14:paraId="15654135">
      <w:pPr>
        <w:pStyle w:val="7"/>
        <w:pageBreakBefore w:val="0"/>
        <w:kinsoku/>
        <w:wordWrap/>
        <w:overflowPunct/>
        <w:topLinePunct w:val="0"/>
        <w:bidi w:val="0"/>
        <w:spacing w:line="360" w:lineRule="auto"/>
        <w:ind w:left="0"/>
        <w:jc w:val="center"/>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pacing w:val="-2"/>
          <w:sz w:val="20"/>
          <w:szCs w:val="20"/>
          <w:highlight w:val="none"/>
        </w:rPr>
        <w:t>发包人供应材料设备一览表</w:t>
      </w:r>
    </w:p>
    <w:p w14:paraId="390AB382">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bl>
      <w:tblPr>
        <w:tblStyle w:val="20"/>
        <w:tblW w:w="1052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0"/>
        <w:gridCol w:w="1215"/>
        <w:gridCol w:w="1089"/>
        <w:gridCol w:w="733"/>
        <w:gridCol w:w="850"/>
        <w:gridCol w:w="1041"/>
        <w:gridCol w:w="989"/>
        <w:gridCol w:w="850"/>
        <w:gridCol w:w="1482"/>
        <w:gridCol w:w="1585"/>
      </w:tblGrid>
      <w:tr w14:paraId="74A6AE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690" w:type="dxa"/>
            <w:tcBorders>
              <w:top w:val="single" w:color="000000" w:sz="10" w:space="0"/>
              <w:left w:val="single" w:color="000000" w:sz="10" w:space="0"/>
            </w:tcBorders>
            <w:noWrap w:val="0"/>
            <w:vAlign w:val="top"/>
          </w:tcPr>
          <w:p w14:paraId="3B78C725">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p w14:paraId="333082BB">
            <w:pPr>
              <w:pStyle w:val="21"/>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pacing w:val="-5"/>
                <w:sz w:val="20"/>
                <w:szCs w:val="20"/>
                <w:highlight w:val="none"/>
              </w:rPr>
              <w:t>序号</w:t>
            </w:r>
          </w:p>
        </w:tc>
        <w:tc>
          <w:tcPr>
            <w:tcW w:w="1215" w:type="dxa"/>
            <w:tcBorders>
              <w:top w:val="single" w:color="000000" w:sz="10" w:space="0"/>
            </w:tcBorders>
            <w:noWrap w:val="0"/>
            <w:vAlign w:val="top"/>
          </w:tcPr>
          <w:p w14:paraId="3FE5872F">
            <w:pPr>
              <w:pStyle w:val="21"/>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pacing w:val="-4"/>
                <w:position w:val="15"/>
                <w:sz w:val="20"/>
                <w:szCs w:val="20"/>
                <w:highlight w:val="none"/>
              </w:rPr>
              <w:t>材料、</w:t>
            </w:r>
          </w:p>
          <w:p w14:paraId="523E8CEB">
            <w:pPr>
              <w:pStyle w:val="21"/>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pacing w:val="-4"/>
                <w:sz w:val="20"/>
                <w:szCs w:val="20"/>
                <w:highlight w:val="none"/>
              </w:rPr>
              <w:t>设备品种</w:t>
            </w:r>
          </w:p>
        </w:tc>
        <w:tc>
          <w:tcPr>
            <w:tcW w:w="1089" w:type="dxa"/>
            <w:tcBorders>
              <w:top w:val="single" w:color="000000" w:sz="10" w:space="0"/>
            </w:tcBorders>
            <w:noWrap w:val="0"/>
            <w:vAlign w:val="top"/>
          </w:tcPr>
          <w:p w14:paraId="525938C6">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p w14:paraId="6BF1E575">
            <w:pPr>
              <w:pStyle w:val="21"/>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pacing w:val="-3"/>
                <w:sz w:val="20"/>
                <w:szCs w:val="20"/>
                <w:highlight w:val="none"/>
              </w:rPr>
              <w:t>规格型号</w:t>
            </w:r>
          </w:p>
        </w:tc>
        <w:tc>
          <w:tcPr>
            <w:tcW w:w="733" w:type="dxa"/>
            <w:tcBorders>
              <w:top w:val="single" w:color="000000" w:sz="10" w:space="0"/>
            </w:tcBorders>
            <w:noWrap w:val="0"/>
            <w:vAlign w:val="top"/>
          </w:tcPr>
          <w:p w14:paraId="6D2B4CAB">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p w14:paraId="65B6D6EE">
            <w:pPr>
              <w:pStyle w:val="21"/>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pacing w:val="-6"/>
                <w:sz w:val="20"/>
                <w:szCs w:val="20"/>
                <w:highlight w:val="none"/>
              </w:rPr>
              <w:t>单位</w:t>
            </w:r>
          </w:p>
        </w:tc>
        <w:tc>
          <w:tcPr>
            <w:tcW w:w="850" w:type="dxa"/>
            <w:tcBorders>
              <w:top w:val="single" w:color="000000" w:sz="10" w:space="0"/>
            </w:tcBorders>
            <w:noWrap w:val="0"/>
            <w:vAlign w:val="top"/>
          </w:tcPr>
          <w:p w14:paraId="749B65E2">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p w14:paraId="2ADCD2E8">
            <w:pPr>
              <w:pStyle w:val="21"/>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pacing w:val="-5"/>
                <w:w w:val="99"/>
                <w:sz w:val="20"/>
                <w:szCs w:val="20"/>
                <w:highlight w:val="none"/>
              </w:rPr>
              <w:t>数量</w:t>
            </w:r>
          </w:p>
        </w:tc>
        <w:tc>
          <w:tcPr>
            <w:tcW w:w="1041" w:type="dxa"/>
            <w:tcBorders>
              <w:top w:val="single" w:color="000000" w:sz="10" w:space="0"/>
            </w:tcBorders>
            <w:noWrap w:val="0"/>
            <w:vAlign w:val="top"/>
          </w:tcPr>
          <w:p w14:paraId="1FC5E19D">
            <w:pPr>
              <w:pStyle w:val="21"/>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pacing w:val="-6"/>
                <w:position w:val="15"/>
                <w:sz w:val="20"/>
                <w:szCs w:val="20"/>
                <w:highlight w:val="none"/>
              </w:rPr>
              <w:t>单价</w:t>
            </w:r>
          </w:p>
          <w:p w14:paraId="59599529">
            <w:pPr>
              <w:pStyle w:val="21"/>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pacing w:val="-6"/>
                <w:sz w:val="20"/>
                <w:szCs w:val="20"/>
                <w:highlight w:val="none"/>
              </w:rPr>
              <w:t>（元）</w:t>
            </w:r>
          </w:p>
        </w:tc>
        <w:tc>
          <w:tcPr>
            <w:tcW w:w="989" w:type="dxa"/>
            <w:tcBorders>
              <w:top w:val="single" w:color="000000" w:sz="10" w:space="0"/>
            </w:tcBorders>
            <w:noWrap w:val="0"/>
            <w:vAlign w:val="top"/>
          </w:tcPr>
          <w:p w14:paraId="7BE14F83">
            <w:pPr>
              <w:pStyle w:val="21"/>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pacing w:val="-4"/>
                <w:position w:val="15"/>
                <w:sz w:val="20"/>
                <w:szCs w:val="20"/>
                <w:highlight w:val="none"/>
              </w:rPr>
              <w:t>质量等</w:t>
            </w:r>
          </w:p>
          <w:p w14:paraId="5407A642">
            <w:pPr>
              <w:pStyle w:val="21"/>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z w:val="20"/>
                <w:szCs w:val="20"/>
                <w:highlight w:val="none"/>
              </w:rPr>
              <w:t>级</w:t>
            </w:r>
          </w:p>
        </w:tc>
        <w:tc>
          <w:tcPr>
            <w:tcW w:w="850" w:type="dxa"/>
            <w:tcBorders>
              <w:top w:val="single" w:color="000000" w:sz="10" w:space="0"/>
            </w:tcBorders>
            <w:noWrap w:val="0"/>
            <w:vAlign w:val="top"/>
          </w:tcPr>
          <w:p w14:paraId="068F8B7C">
            <w:pPr>
              <w:pStyle w:val="21"/>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pacing w:val="-5"/>
                <w:position w:val="15"/>
                <w:sz w:val="20"/>
                <w:szCs w:val="20"/>
                <w:highlight w:val="none"/>
              </w:rPr>
              <w:t>供应</w:t>
            </w:r>
          </w:p>
          <w:p w14:paraId="1B916CB7">
            <w:pPr>
              <w:pStyle w:val="21"/>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pacing w:val="-11"/>
                <w:sz w:val="20"/>
                <w:szCs w:val="20"/>
                <w:highlight w:val="none"/>
              </w:rPr>
              <w:t>时间</w:t>
            </w:r>
          </w:p>
        </w:tc>
        <w:tc>
          <w:tcPr>
            <w:tcW w:w="1482" w:type="dxa"/>
            <w:tcBorders>
              <w:top w:val="single" w:color="000000" w:sz="10" w:space="0"/>
            </w:tcBorders>
            <w:noWrap w:val="0"/>
            <w:vAlign w:val="top"/>
          </w:tcPr>
          <w:p w14:paraId="3BD38CAA">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p w14:paraId="293A7995">
            <w:pPr>
              <w:pStyle w:val="21"/>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pacing w:val="-2"/>
                <w:sz w:val="20"/>
                <w:szCs w:val="20"/>
                <w:highlight w:val="none"/>
              </w:rPr>
              <w:t>送达地点</w:t>
            </w:r>
          </w:p>
        </w:tc>
        <w:tc>
          <w:tcPr>
            <w:tcW w:w="1585" w:type="dxa"/>
            <w:tcBorders>
              <w:top w:val="single" w:color="000000" w:sz="10" w:space="0"/>
              <w:right w:val="single" w:color="000000" w:sz="10" w:space="0"/>
            </w:tcBorders>
            <w:noWrap w:val="0"/>
            <w:vAlign w:val="top"/>
          </w:tcPr>
          <w:p w14:paraId="6379446F">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p w14:paraId="2DEE4642">
            <w:pPr>
              <w:pStyle w:val="21"/>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pacing w:val="-6"/>
                <w:w w:val="99"/>
                <w:sz w:val="20"/>
                <w:szCs w:val="20"/>
                <w:highlight w:val="none"/>
              </w:rPr>
              <w:t>备注</w:t>
            </w:r>
          </w:p>
        </w:tc>
      </w:tr>
      <w:tr w14:paraId="59DAB2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jc w:val="center"/>
        </w:trPr>
        <w:tc>
          <w:tcPr>
            <w:tcW w:w="690" w:type="dxa"/>
            <w:tcBorders>
              <w:left w:val="single" w:color="000000" w:sz="10" w:space="0"/>
            </w:tcBorders>
            <w:noWrap w:val="0"/>
            <w:vAlign w:val="top"/>
          </w:tcPr>
          <w:p w14:paraId="2AF85DEA">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215" w:type="dxa"/>
            <w:noWrap w:val="0"/>
            <w:vAlign w:val="top"/>
          </w:tcPr>
          <w:p w14:paraId="22EBED01">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89" w:type="dxa"/>
            <w:noWrap w:val="0"/>
            <w:vAlign w:val="top"/>
          </w:tcPr>
          <w:p w14:paraId="4921410C">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733" w:type="dxa"/>
            <w:noWrap w:val="0"/>
            <w:vAlign w:val="top"/>
          </w:tcPr>
          <w:p w14:paraId="4A55296E">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7C2B62D3">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41" w:type="dxa"/>
            <w:noWrap w:val="0"/>
            <w:vAlign w:val="top"/>
          </w:tcPr>
          <w:p w14:paraId="7B5EE848">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989" w:type="dxa"/>
            <w:noWrap w:val="0"/>
            <w:vAlign w:val="top"/>
          </w:tcPr>
          <w:p w14:paraId="10712904">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46285A00">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482" w:type="dxa"/>
            <w:noWrap w:val="0"/>
            <w:vAlign w:val="top"/>
          </w:tcPr>
          <w:p w14:paraId="6241916A">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585" w:type="dxa"/>
            <w:tcBorders>
              <w:right w:val="single" w:color="000000" w:sz="10" w:space="0"/>
            </w:tcBorders>
            <w:noWrap w:val="0"/>
            <w:vAlign w:val="top"/>
          </w:tcPr>
          <w:p w14:paraId="21D7E58B">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r>
      <w:tr w14:paraId="3F0FCD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jc w:val="center"/>
        </w:trPr>
        <w:tc>
          <w:tcPr>
            <w:tcW w:w="690" w:type="dxa"/>
            <w:tcBorders>
              <w:left w:val="single" w:color="000000" w:sz="10" w:space="0"/>
            </w:tcBorders>
            <w:noWrap w:val="0"/>
            <w:vAlign w:val="top"/>
          </w:tcPr>
          <w:p w14:paraId="73EA703B">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215" w:type="dxa"/>
            <w:noWrap w:val="0"/>
            <w:vAlign w:val="top"/>
          </w:tcPr>
          <w:p w14:paraId="2C77E77F">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89" w:type="dxa"/>
            <w:noWrap w:val="0"/>
            <w:vAlign w:val="top"/>
          </w:tcPr>
          <w:p w14:paraId="057EA88E">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733" w:type="dxa"/>
            <w:noWrap w:val="0"/>
            <w:vAlign w:val="top"/>
          </w:tcPr>
          <w:p w14:paraId="52EB9600">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185CD689">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41" w:type="dxa"/>
            <w:noWrap w:val="0"/>
            <w:vAlign w:val="top"/>
          </w:tcPr>
          <w:p w14:paraId="58053D79">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989" w:type="dxa"/>
            <w:noWrap w:val="0"/>
            <w:vAlign w:val="top"/>
          </w:tcPr>
          <w:p w14:paraId="6C3C235B">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663A1C4B">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482" w:type="dxa"/>
            <w:noWrap w:val="0"/>
            <w:vAlign w:val="top"/>
          </w:tcPr>
          <w:p w14:paraId="0A4453A8">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585" w:type="dxa"/>
            <w:tcBorders>
              <w:right w:val="single" w:color="000000" w:sz="10" w:space="0"/>
            </w:tcBorders>
            <w:noWrap w:val="0"/>
            <w:vAlign w:val="top"/>
          </w:tcPr>
          <w:p w14:paraId="677EF9D1">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r>
      <w:tr w14:paraId="1F607B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jc w:val="center"/>
        </w:trPr>
        <w:tc>
          <w:tcPr>
            <w:tcW w:w="690" w:type="dxa"/>
            <w:tcBorders>
              <w:left w:val="single" w:color="000000" w:sz="10" w:space="0"/>
            </w:tcBorders>
            <w:noWrap w:val="0"/>
            <w:vAlign w:val="top"/>
          </w:tcPr>
          <w:p w14:paraId="2B44295E">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215" w:type="dxa"/>
            <w:noWrap w:val="0"/>
            <w:vAlign w:val="top"/>
          </w:tcPr>
          <w:p w14:paraId="5EC88EB3">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89" w:type="dxa"/>
            <w:noWrap w:val="0"/>
            <w:vAlign w:val="top"/>
          </w:tcPr>
          <w:p w14:paraId="1244F363">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733" w:type="dxa"/>
            <w:noWrap w:val="0"/>
            <w:vAlign w:val="top"/>
          </w:tcPr>
          <w:p w14:paraId="2EE6DD06">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1337FF4A">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41" w:type="dxa"/>
            <w:noWrap w:val="0"/>
            <w:vAlign w:val="top"/>
          </w:tcPr>
          <w:p w14:paraId="410235E8">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989" w:type="dxa"/>
            <w:noWrap w:val="0"/>
            <w:vAlign w:val="top"/>
          </w:tcPr>
          <w:p w14:paraId="1B72974B">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0F745877">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482" w:type="dxa"/>
            <w:noWrap w:val="0"/>
            <w:vAlign w:val="top"/>
          </w:tcPr>
          <w:p w14:paraId="48A85624">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585" w:type="dxa"/>
            <w:tcBorders>
              <w:right w:val="single" w:color="000000" w:sz="10" w:space="0"/>
            </w:tcBorders>
            <w:noWrap w:val="0"/>
            <w:vAlign w:val="top"/>
          </w:tcPr>
          <w:p w14:paraId="46D4C598">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r>
      <w:tr w14:paraId="574020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jc w:val="center"/>
        </w:trPr>
        <w:tc>
          <w:tcPr>
            <w:tcW w:w="690" w:type="dxa"/>
            <w:tcBorders>
              <w:left w:val="single" w:color="000000" w:sz="10" w:space="0"/>
            </w:tcBorders>
            <w:noWrap w:val="0"/>
            <w:vAlign w:val="top"/>
          </w:tcPr>
          <w:p w14:paraId="49EFABB6">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215" w:type="dxa"/>
            <w:noWrap w:val="0"/>
            <w:vAlign w:val="top"/>
          </w:tcPr>
          <w:p w14:paraId="254D70E0">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89" w:type="dxa"/>
            <w:noWrap w:val="0"/>
            <w:vAlign w:val="top"/>
          </w:tcPr>
          <w:p w14:paraId="31793211">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733" w:type="dxa"/>
            <w:noWrap w:val="0"/>
            <w:vAlign w:val="top"/>
          </w:tcPr>
          <w:p w14:paraId="63CAFA37">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5811643D">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41" w:type="dxa"/>
            <w:noWrap w:val="0"/>
            <w:vAlign w:val="top"/>
          </w:tcPr>
          <w:p w14:paraId="167170BA">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989" w:type="dxa"/>
            <w:noWrap w:val="0"/>
            <w:vAlign w:val="top"/>
          </w:tcPr>
          <w:p w14:paraId="6628D939">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0CC019E3">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482" w:type="dxa"/>
            <w:noWrap w:val="0"/>
            <w:vAlign w:val="top"/>
          </w:tcPr>
          <w:p w14:paraId="6CBB5365">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585" w:type="dxa"/>
            <w:tcBorders>
              <w:right w:val="single" w:color="000000" w:sz="10" w:space="0"/>
            </w:tcBorders>
            <w:noWrap w:val="0"/>
            <w:vAlign w:val="top"/>
          </w:tcPr>
          <w:p w14:paraId="6B5CCEE7">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r>
      <w:tr w14:paraId="28C69A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jc w:val="center"/>
        </w:trPr>
        <w:tc>
          <w:tcPr>
            <w:tcW w:w="690" w:type="dxa"/>
            <w:tcBorders>
              <w:left w:val="single" w:color="000000" w:sz="10" w:space="0"/>
            </w:tcBorders>
            <w:noWrap w:val="0"/>
            <w:vAlign w:val="top"/>
          </w:tcPr>
          <w:p w14:paraId="1BE646E5">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215" w:type="dxa"/>
            <w:noWrap w:val="0"/>
            <w:vAlign w:val="top"/>
          </w:tcPr>
          <w:p w14:paraId="22C3DCC7">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89" w:type="dxa"/>
            <w:noWrap w:val="0"/>
            <w:vAlign w:val="top"/>
          </w:tcPr>
          <w:p w14:paraId="5BBD5630">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733" w:type="dxa"/>
            <w:noWrap w:val="0"/>
            <w:vAlign w:val="top"/>
          </w:tcPr>
          <w:p w14:paraId="33DA5AED">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6EF81DD0">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41" w:type="dxa"/>
            <w:noWrap w:val="0"/>
            <w:vAlign w:val="top"/>
          </w:tcPr>
          <w:p w14:paraId="088FF598">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989" w:type="dxa"/>
            <w:noWrap w:val="0"/>
            <w:vAlign w:val="top"/>
          </w:tcPr>
          <w:p w14:paraId="656B3921">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29EB47A0">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482" w:type="dxa"/>
            <w:noWrap w:val="0"/>
            <w:vAlign w:val="top"/>
          </w:tcPr>
          <w:p w14:paraId="314F19F4">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585" w:type="dxa"/>
            <w:tcBorders>
              <w:right w:val="single" w:color="000000" w:sz="10" w:space="0"/>
            </w:tcBorders>
            <w:noWrap w:val="0"/>
            <w:vAlign w:val="top"/>
          </w:tcPr>
          <w:p w14:paraId="13F495CE">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r>
      <w:tr w14:paraId="3F4350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jc w:val="center"/>
        </w:trPr>
        <w:tc>
          <w:tcPr>
            <w:tcW w:w="690" w:type="dxa"/>
            <w:tcBorders>
              <w:left w:val="single" w:color="000000" w:sz="10" w:space="0"/>
            </w:tcBorders>
            <w:noWrap w:val="0"/>
            <w:vAlign w:val="top"/>
          </w:tcPr>
          <w:p w14:paraId="0B263DF5">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215" w:type="dxa"/>
            <w:noWrap w:val="0"/>
            <w:vAlign w:val="top"/>
          </w:tcPr>
          <w:p w14:paraId="125473A9">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89" w:type="dxa"/>
            <w:noWrap w:val="0"/>
            <w:vAlign w:val="top"/>
          </w:tcPr>
          <w:p w14:paraId="43CF9428">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733" w:type="dxa"/>
            <w:noWrap w:val="0"/>
            <w:vAlign w:val="top"/>
          </w:tcPr>
          <w:p w14:paraId="393C4BC5">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5F49D3BD">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41" w:type="dxa"/>
            <w:noWrap w:val="0"/>
            <w:vAlign w:val="top"/>
          </w:tcPr>
          <w:p w14:paraId="2B3CC1D1">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989" w:type="dxa"/>
            <w:noWrap w:val="0"/>
            <w:vAlign w:val="top"/>
          </w:tcPr>
          <w:p w14:paraId="404FF0B9">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0D47A010">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482" w:type="dxa"/>
            <w:noWrap w:val="0"/>
            <w:vAlign w:val="top"/>
          </w:tcPr>
          <w:p w14:paraId="184EB9E1">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585" w:type="dxa"/>
            <w:tcBorders>
              <w:right w:val="single" w:color="000000" w:sz="10" w:space="0"/>
            </w:tcBorders>
            <w:noWrap w:val="0"/>
            <w:vAlign w:val="top"/>
          </w:tcPr>
          <w:p w14:paraId="0E795FD5">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r>
      <w:tr w14:paraId="7AEB41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jc w:val="center"/>
        </w:trPr>
        <w:tc>
          <w:tcPr>
            <w:tcW w:w="690" w:type="dxa"/>
            <w:tcBorders>
              <w:left w:val="single" w:color="000000" w:sz="10" w:space="0"/>
            </w:tcBorders>
            <w:noWrap w:val="0"/>
            <w:vAlign w:val="top"/>
          </w:tcPr>
          <w:p w14:paraId="4BDEA0E4">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215" w:type="dxa"/>
            <w:noWrap w:val="0"/>
            <w:vAlign w:val="top"/>
          </w:tcPr>
          <w:p w14:paraId="3D2F7B2F">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89" w:type="dxa"/>
            <w:noWrap w:val="0"/>
            <w:vAlign w:val="top"/>
          </w:tcPr>
          <w:p w14:paraId="469715BF">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733" w:type="dxa"/>
            <w:noWrap w:val="0"/>
            <w:vAlign w:val="top"/>
          </w:tcPr>
          <w:p w14:paraId="385818BC">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65853839">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41" w:type="dxa"/>
            <w:noWrap w:val="0"/>
            <w:vAlign w:val="top"/>
          </w:tcPr>
          <w:p w14:paraId="0786ABD9">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989" w:type="dxa"/>
            <w:noWrap w:val="0"/>
            <w:vAlign w:val="top"/>
          </w:tcPr>
          <w:p w14:paraId="13C1F50C">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0755FDFD">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482" w:type="dxa"/>
            <w:noWrap w:val="0"/>
            <w:vAlign w:val="top"/>
          </w:tcPr>
          <w:p w14:paraId="3402934B">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585" w:type="dxa"/>
            <w:tcBorders>
              <w:right w:val="single" w:color="000000" w:sz="10" w:space="0"/>
            </w:tcBorders>
            <w:noWrap w:val="0"/>
            <w:vAlign w:val="top"/>
          </w:tcPr>
          <w:p w14:paraId="2EC0A605">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r>
      <w:tr w14:paraId="1044C7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jc w:val="center"/>
        </w:trPr>
        <w:tc>
          <w:tcPr>
            <w:tcW w:w="690" w:type="dxa"/>
            <w:tcBorders>
              <w:left w:val="single" w:color="000000" w:sz="10" w:space="0"/>
            </w:tcBorders>
            <w:noWrap w:val="0"/>
            <w:vAlign w:val="top"/>
          </w:tcPr>
          <w:p w14:paraId="57C3F7BA">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215" w:type="dxa"/>
            <w:noWrap w:val="0"/>
            <w:vAlign w:val="top"/>
          </w:tcPr>
          <w:p w14:paraId="4A620715">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89" w:type="dxa"/>
            <w:noWrap w:val="0"/>
            <w:vAlign w:val="top"/>
          </w:tcPr>
          <w:p w14:paraId="13244E1B">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733" w:type="dxa"/>
            <w:noWrap w:val="0"/>
            <w:vAlign w:val="top"/>
          </w:tcPr>
          <w:p w14:paraId="31F7925C">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791E5D7D">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41" w:type="dxa"/>
            <w:noWrap w:val="0"/>
            <w:vAlign w:val="top"/>
          </w:tcPr>
          <w:p w14:paraId="59D558C4">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989" w:type="dxa"/>
            <w:noWrap w:val="0"/>
            <w:vAlign w:val="top"/>
          </w:tcPr>
          <w:p w14:paraId="3045E4CD">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410FFF8A">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482" w:type="dxa"/>
            <w:noWrap w:val="0"/>
            <w:vAlign w:val="top"/>
          </w:tcPr>
          <w:p w14:paraId="614A8014">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585" w:type="dxa"/>
            <w:tcBorders>
              <w:right w:val="single" w:color="000000" w:sz="10" w:space="0"/>
            </w:tcBorders>
            <w:noWrap w:val="0"/>
            <w:vAlign w:val="top"/>
          </w:tcPr>
          <w:p w14:paraId="498A4D69">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r>
      <w:tr w14:paraId="029638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jc w:val="center"/>
        </w:trPr>
        <w:tc>
          <w:tcPr>
            <w:tcW w:w="690" w:type="dxa"/>
            <w:tcBorders>
              <w:left w:val="single" w:color="000000" w:sz="10" w:space="0"/>
            </w:tcBorders>
            <w:noWrap w:val="0"/>
            <w:vAlign w:val="top"/>
          </w:tcPr>
          <w:p w14:paraId="018F63A1">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215" w:type="dxa"/>
            <w:noWrap w:val="0"/>
            <w:vAlign w:val="top"/>
          </w:tcPr>
          <w:p w14:paraId="757088CC">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89" w:type="dxa"/>
            <w:noWrap w:val="0"/>
            <w:vAlign w:val="top"/>
          </w:tcPr>
          <w:p w14:paraId="16BDD63C">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733" w:type="dxa"/>
            <w:noWrap w:val="0"/>
            <w:vAlign w:val="top"/>
          </w:tcPr>
          <w:p w14:paraId="3A467BEC">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1AEBB7B2">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41" w:type="dxa"/>
            <w:noWrap w:val="0"/>
            <w:vAlign w:val="top"/>
          </w:tcPr>
          <w:p w14:paraId="683F4638">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989" w:type="dxa"/>
            <w:noWrap w:val="0"/>
            <w:vAlign w:val="top"/>
          </w:tcPr>
          <w:p w14:paraId="779EC341">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2B604B8C">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482" w:type="dxa"/>
            <w:noWrap w:val="0"/>
            <w:vAlign w:val="top"/>
          </w:tcPr>
          <w:p w14:paraId="4AE57E08">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585" w:type="dxa"/>
            <w:tcBorders>
              <w:right w:val="single" w:color="000000" w:sz="10" w:space="0"/>
            </w:tcBorders>
            <w:noWrap w:val="0"/>
            <w:vAlign w:val="top"/>
          </w:tcPr>
          <w:p w14:paraId="77AD6677">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r>
      <w:tr w14:paraId="302413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jc w:val="center"/>
        </w:trPr>
        <w:tc>
          <w:tcPr>
            <w:tcW w:w="690" w:type="dxa"/>
            <w:tcBorders>
              <w:left w:val="single" w:color="000000" w:sz="10" w:space="0"/>
            </w:tcBorders>
            <w:noWrap w:val="0"/>
            <w:vAlign w:val="top"/>
          </w:tcPr>
          <w:p w14:paraId="3BB5E034">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215" w:type="dxa"/>
            <w:noWrap w:val="0"/>
            <w:vAlign w:val="top"/>
          </w:tcPr>
          <w:p w14:paraId="49CED966">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89" w:type="dxa"/>
            <w:noWrap w:val="0"/>
            <w:vAlign w:val="top"/>
          </w:tcPr>
          <w:p w14:paraId="3AB49AE9">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733" w:type="dxa"/>
            <w:noWrap w:val="0"/>
            <w:vAlign w:val="top"/>
          </w:tcPr>
          <w:p w14:paraId="305ADD94">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47EC74DA">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41" w:type="dxa"/>
            <w:noWrap w:val="0"/>
            <w:vAlign w:val="top"/>
          </w:tcPr>
          <w:p w14:paraId="12CCF47B">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989" w:type="dxa"/>
            <w:noWrap w:val="0"/>
            <w:vAlign w:val="top"/>
          </w:tcPr>
          <w:p w14:paraId="72EF6919">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18DCBAEA">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482" w:type="dxa"/>
            <w:noWrap w:val="0"/>
            <w:vAlign w:val="top"/>
          </w:tcPr>
          <w:p w14:paraId="026D89DB">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585" w:type="dxa"/>
            <w:tcBorders>
              <w:right w:val="single" w:color="000000" w:sz="10" w:space="0"/>
            </w:tcBorders>
            <w:noWrap w:val="0"/>
            <w:vAlign w:val="top"/>
          </w:tcPr>
          <w:p w14:paraId="55D31913">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r>
      <w:tr w14:paraId="55AA88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jc w:val="center"/>
        </w:trPr>
        <w:tc>
          <w:tcPr>
            <w:tcW w:w="690" w:type="dxa"/>
            <w:tcBorders>
              <w:left w:val="single" w:color="000000" w:sz="10" w:space="0"/>
            </w:tcBorders>
            <w:noWrap w:val="0"/>
            <w:vAlign w:val="top"/>
          </w:tcPr>
          <w:p w14:paraId="56041451">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215" w:type="dxa"/>
            <w:noWrap w:val="0"/>
            <w:vAlign w:val="top"/>
          </w:tcPr>
          <w:p w14:paraId="479BA5A0">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89" w:type="dxa"/>
            <w:noWrap w:val="0"/>
            <w:vAlign w:val="top"/>
          </w:tcPr>
          <w:p w14:paraId="0177280B">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733" w:type="dxa"/>
            <w:noWrap w:val="0"/>
            <w:vAlign w:val="top"/>
          </w:tcPr>
          <w:p w14:paraId="6DB02176">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2305AD8E">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41" w:type="dxa"/>
            <w:noWrap w:val="0"/>
            <w:vAlign w:val="top"/>
          </w:tcPr>
          <w:p w14:paraId="4AA57AF3">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989" w:type="dxa"/>
            <w:noWrap w:val="0"/>
            <w:vAlign w:val="top"/>
          </w:tcPr>
          <w:p w14:paraId="1B914BAB">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22D76AC3">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482" w:type="dxa"/>
            <w:noWrap w:val="0"/>
            <w:vAlign w:val="top"/>
          </w:tcPr>
          <w:p w14:paraId="766BEE83">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585" w:type="dxa"/>
            <w:tcBorders>
              <w:right w:val="single" w:color="000000" w:sz="10" w:space="0"/>
            </w:tcBorders>
            <w:noWrap w:val="0"/>
            <w:vAlign w:val="top"/>
          </w:tcPr>
          <w:p w14:paraId="2FF25C7B">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r>
      <w:tr w14:paraId="4A117F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jc w:val="center"/>
        </w:trPr>
        <w:tc>
          <w:tcPr>
            <w:tcW w:w="690" w:type="dxa"/>
            <w:tcBorders>
              <w:left w:val="single" w:color="000000" w:sz="10" w:space="0"/>
            </w:tcBorders>
            <w:noWrap w:val="0"/>
            <w:vAlign w:val="top"/>
          </w:tcPr>
          <w:p w14:paraId="4814EB27">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215" w:type="dxa"/>
            <w:noWrap w:val="0"/>
            <w:vAlign w:val="top"/>
          </w:tcPr>
          <w:p w14:paraId="6E1C0DDD">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89" w:type="dxa"/>
            <w:noWrap w:val="0"/>
            <w:vAlign w:val="top"/>
          </w:tcPr>
          <w:p w14:paraId="198A17EC">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733" w:type="dxa"/>
            <w:noWrap w:val="0"/>
            <w:vAlign w:val="top"/>
          </w:tcPr>
          <w:p w14:paraId="28AE6CE1">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2CB8D18E">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41" w:type="dxa"/>
            <w:noWrap w:val="0"/>
            <w:vAlign w:val="top"/>
          </w:tcPr>
          <w:p w14:paraId="68DF5D71">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989" w:type="dxa"/>
            <w:noWrap w:val="0"/>
            <w:vAlign w:val="top"/>
          </w:tcPr>
          <w:p w14:paraId="23B35EF5">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14D45F7B">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482" w:type="dxa"/>
            <w:noWrap w:val="0"/>
            <w:vAlign w:val="top"/>
          </w:tcPr>
          <w:p w14:paraId="1E881C9C">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585" w:type="dxa"/>
            <w:tcBorders>
              <w:right w:val="single" w:color="000000" w:sz="10" w:space="0"/>
            </w:tcBorders>
            <w:noWrap w:val="0"/>
            <w:vAlign w:val="top"/>
          </w:tcPr>
          <w:p w14:paraId="2E1BF1A1">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r>
      <w:tr w14:paraId="0EED0F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jc w:val="center"/>
        </w:trPr>
        <w:tc>
          <w:tcPr>
            <w:tcW w:w="690" w:type="dxa"/>
            <w:tcBorders>
              <w:left w:val="single" w:color="000000" w:sz="10" w:space="0"/>
            </w:tcBorders>
            <w:noWrap w:val="0"/>
            <w:vAlign w:val="top"/>
          </w:tcPr>
          <w:p w14:paraId="6145AF63">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215" w:type="dxa"/>
            <w:noWrap w:val="0"/>
            <w:vAlign w:val="top"/>
          </w:tcPr>
          <w:p w14:paraId="44F7AA81">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89" w:type="dxa"/>
            <w:noWrap w:val="0"/>
            <w:vAlign w:val="top"/>
          </w:tcPr>
          <w:p w14:paraId="5F88660A">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733" w:type="dxa"/>
            <w:noWrap w:val="0"/>
            <w:vAlign w:val="top"/>
          </w:tcPr>
          <w:p w14:paraId="71C1E9EB">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14CD7E43">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41" w:type="dxa"/>
            <w:noWrap w:val="0"/>
            <w:vAlign w:val="top"/>
          </w:tcPr>
          <w:p w14:paraId="57CB66F3">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989" w:type="dxa"/>
            <w:noWrap w:val="0"/>
            <w:vAlign w:val="top"/>
          </w:tcPr>
          <w:p w14:paraId="2D8417FE">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36DA686C">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482" w:type="dxa"/>
            <w:noWrap w:val="0"/>
            <w:vAlign w:val="top"/>
          </w:tcPr>
          <w:p w14:paraId="30A9A520">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585" w:type="dxa"/>
            <w:tcBorders>
              <w:right w:val="single" w:color="000000" w:sz="10" w:space="0"/>
            </w:tcBorders>
            <w:noWrap w:val="0"/>
            <w:vAlign w:val="top"/>
          </w:tcPr>
          <w:p w14:paraId="4954B711">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r>
      <w:tr w14:paraId="47A4E0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jc w:val="center"/>
        </w:trPr>
        <w:tc>
          <w:tcPr>
            <w:tcW w:w="690" w:type="dxa"/>
            <w:tcBorders>
              <w:left w:val="single" w:color="000000" w:sz="10" w:space="0"/>
            </w:tcBorders>
            <w:noWrap w:val="0"/>
            <w:vAlign w:val="top"/>
          </w:tcPr>
          <w:p w14:paraId="69E363DB">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215" w:type="dxa"/>
            <w:noWrap w:val="0"/>
            <w:vAlign w:val="top"/>
          </w:tcPr>
          <w:p w14:paraId="40B8C6A1">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89" w:type="dxa"/>
            <w:noWrap w:val="0"/>
            <w:vAlign w:val="top"/>
          </w:tcPr>
          <w:p w14:paraId="3816D06A">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733" w:type="dxa"/>
            <w:noWrap w:val="0"/>
            <w:vAlign w:val="top"/>
          </w:tcPr>
          <w:p w14:paraId="2BB02D3D">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39875F45">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41" w:type="dxa"/>
            <w:noWrap w:val="0"/>
            <w:vAlign w:val="top"/>
          </w:tcPr>
          <w:p w14:paraId="3B52044C">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989" w:type="dxa"/>
            <w:noWrap w:val="0"/>
            <w:vAlign w:val="top"/>
          </w:tcPr>
          <w:p w14:paraId="0697BC7A">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5DFAB1C2">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482" w:type="dxa"/>
            <w:noWrap w:val="0"/>
            <w:vAlign w:val="top"/>
          </w:tcPr>
          <w:p w14:paraId="1BC75F25">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585" w:type="dxa"/>
            <w:tcBorders>
              <w:right w:val="single" w:color="000000" w:sz="10" w:space="0"/>
            </w:tcBorders>
            <w:noWrap w:val="0"/>
            <w:vAlign w:val="top"/>
          </w:tcPr>
          <w:p w14:paraId="202BEA10">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r>
      <w:tr w14:paraId="0B0911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jc w:val="center"/>
        </w:trPr>
        <w:tc>
          <w:tcPr>
            <w:tcW w:w="690" w:type="dxa"/>
            <w:tcBorders>
              <w:left w:val="single" w:color="000000" w:sz="10" w:space="0"/>
            </w:tcBorders>
            <w:noWrap w:val="0"/>
            <w:vAlign w:val="top"/>
          </w:tcPr>
          <w:p w14:paraId="26330509">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215" w:type="dxa"/>
            <w:noWrap w:val="0"/>
            <w:vAlign w:val="top"/>
          </w:tcPr>
          <w:p w14:paraId="7349315F">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89" w:type="dxa"/>
            <w:noWrap w:val="0"/>
            <w:vAlign w:val="top"/>
          </w:tcPr>
          <w:p w14:paraId="75947247">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733" w:type="dxa"/>
            <w:noWrap w:val="0"/>
            <w:vAlign w:val="top"/>
          </w:tcPr>
          <w:p w14:paraId="60F69D15">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51D65680">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41" w:type="dxa"/>
            <w:noWrap w:val="0"/>
            <w:vAlign w:val="top"/>
          </w:tcPr>
          <w:p w14:paraId="2DE90A8C">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989" w:type="dxa"/>
            <w:noWrap w:val="0"/>
            <w:vAlign w:val="top"/>
          </w:tcPr>
          <w:p w14:paraId="13C8C476">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355020EE">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482" w:type="dxa"/>
            <w:noWrap w:val="0"/>
            <w:vAlign w:val="top"/>
          </w:tcPr>
          <w:p w14:paraId="169F1677">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585" w:type="dxa"/>
            <w:tcBorders>
              <w:right w:val="single" w:color="000000" w:sz="10" w:space="0"/>
            </w:tcBorders>
            <w:noWrap w:val="0"/>
            <w:vAlign w:val="top"/>
          </w:tcPr>
          <w:p w14:paraId="580829F9">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r>
      <w:tr w14:paraId="7094E5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jc w:val="center"/>
        </w:trPr>
        <w:tc>
          <w:tcPr>
            <w:tcW w:w="690" w:type="dxa"/>
            <w:tcBorders>
              <w:left w:val="single" w:color="000000" w:sz="10" w:space="0"/>
            </w:tcBorders>
            <w:noWrap w:val="0"/>
            <w:vAlign w:val="top"/>
          </w:tcPr>
          <w:p w14:paraId="587DB126">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215" w:type="dxa"/>
            <w:noWrap w:val="0"/>
            <w:vAlign w:val="top"/>
          </w:tcPr>
          <w:p w14:paraId="79B5CE65">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89" w:type="dxa"/>
            <w:noWrap w:val="0"/>
            <w:vAlign w:val="top"/>
          </w:tcPr>
          <w:p w14:paraId="5FC08A68">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733" w:type="dxa"/>
            <w:noWrap w:val="0"/>
            <w:vAlign w:val="top"/>
          </w:tcPr>
          <w:p w14:paraId="261DFC66">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0FBD20F9">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41" w:type="dxa"/>
            <w:noWrap w:val="0"/>
            <w:vAlign w:val="top"/>
          </w:tcPr>
          <w:p w14:paraId="247AC2BF">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989" w:type="dxa"/>
            <w:noWrap w:val="0"/>
            <w:vAlign w:val="top"/>
          </w:tcPr>
          <w:p w14:paraId="0ECAE688">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55F4490A">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482" w:type="dxa"/>
            <w:noWrap w:val="0"/>
            <w:vAlign w:val="top"/>
          </w:tcPr>
          <w:p w14:paraId="0F06A965">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585" w:type="dxa"/>
            <w:tcBorders>
              <w:right w:val="single" w:color="000000" w:sz="10" w:space="0"/>
            </w:tcBorders>
            <w:noWrap w:val="0"/>
            <w:vAlign w:val="top"/>
          </w:tcPr>
          <w:p w14:paraId="7643B600">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r>
      <w:tr w14:paraId="4A747A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jc w:val="center"/>
        </w:trPr>
        <w:tc>
          <w:tcPr>
            <w:tcW w:w="690" w:type="dxa"/>
            <w:tcBorders>
              <w:left w:val="single" w:color="000000" w:sz="10" w:space="0"/>
            </w:tcBorders>
            <w:noWrap w:val="0"/>
            <w:vAlign w:val="top"/>
          </w:tcPr>
          <w:p w14:paraId="4E8617DD">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215" w:type="dxa"/>
            <w:noWrap w:val="0"/>
            <w:vAlign w:val="top"/>
          </w:tcPr>
          <w:p w14:paraId="2D34892F">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89" w:type="dxa"/>
            <w:noWrap w:val="0"/>
            <w:vAlign w:val="top"/>
          </w:tcPr>
          <w:p w14:paraId="07294F5B">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733" w:type="dxa"/>
            <w:noWrap w:val="0"/>
            <w:vAlign w:val="top"/>
          </w:tcPr>
          <w:p w14:paraId="754692DC">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6CFF8DDE">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41" w:type="dxa"/>
            <w:noWrap w:val="0"/>
            <w:vAlign w:val="top"/>
          </w:tcPr>
          <w:p w14:paraId="1C18D138">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989" w:type="dxa"/>
            <w:noWrap w:val="0"/>
            <w:vAlign w:val="top"/>
          </w:tcPr>
          <w:p w14:paraId="2D9A48E9">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noWrap w:val="0"/>
            <w:vAlign w:val="top"/>
          </w:tcPr>
          <w:p w14:paraId="66551EEB">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482" w:type="dxa"/>
            <w:noWrap w:val="0"/>
            <w:vAlign w:val="top"/>
          </w:tcPr>
          <w:p w14:paraId="293A5A39">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585" w:type="dxa"/>
            <w:tcBorders>
              <w:right w:val="single" w:color="000000" w:sz="10" w:space="0"/>
            </w:tcBorders>
            <w:noWrap w:val="0"/>
            <w:vAlign w:val="top"/>
          </w:tcPr>
          <w:p w14:paraId="4C5C4691">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r>
      <w:tr w14:paraId="5E332D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3" w:hRule="atLeast"/>
          <w:jc w:val="center"/>
        </w:trPr>
        <w:tc>
          <w:tcPr>
            <w:tcW w:w="690" w:type="dxa"/>
            <w:tcBorders>
              <w:left w:val="single" w:color="000000" w:sz="10" w:space="0"/>
              <w:bottom w:val="single" w:color="000000" w:sz="10" w:space="0"/>
            </w:tcBorders>
            <w:noWrap w:val="0"/>
            <w:vAlign w:val="top"/>
          </w:tcPr>
          <w:p w14:paraId="1F377A7A">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215" w:type="dxa"/>
            <w:tcBorders>
              <w:bottom w:val="single" w:color="000000" w:sz="10" w:space="0"/>
            </w:tcBorders>
            <w:noWrap w:val="0"/>
            <w:vAlign w:val="top"/>
          </w:tcPr>
          <w:p w14:paraId="05C49F89">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89" w:type="dxa"/>
            <w:tcBorders>
              <w:bottom w:val="single" w:color="000000" w:sz="10" w:space="0"/>
            </w:tcBorders>
            <w:noWrap w:val="0"/>
            <w:vAlign w:val="top"/>
          </w:tcPr>
          <w:p w14:paraId="5E3F3269">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733" w:type="dxa"/>
            <w:tcBorders>
              <w:bottom w:val="single" w:color="000000" w:sz="10" w:space="0"/>
            </w:tcBorders>
            <w:noWrap w:val="0"/>
            <w:vAlign w:val="top"/>
          </w:tcPr>
          <w:p w14:paraId="7159A5E7">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tcBorders>
              <w:bottom w:val="single" w:color="000000" w:sz="10" w:space="0"/>
            </w:tcBorders>
            <w:noWrap w:val="0"/>
            <w:vAlign w:val="top"/>
          </w:tcPr>
          <w:p w14:paraId="458E759F">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041" w:type="dxa"/>
            <w:tcBorders>
              <w:bottom w:val="single" w:color="000000" w:sz="10" w:space="0"/>
            </w:tcBorders>
            <w:noWrap w:val="0"/>
            <w:vAlign w:val="top"/>
          </w:tcPr>
          <w:p w14:paraId="1BABA94C">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989" w:type="dxa"/>
            <w:tcBorders>
              <w:bottom w:val="single" w:color="000000" w:sz="10" w:space="0"/>
            </w:tcBorders>
            <w:noWrap w:val="0"/>
            <w:vAlign w:val="top"/>
          </w:tcPr>
          <w:p w14:paraId="1E02865F">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850" w:type="dxa"/>
            <w:tcBorders>
              <w:bottom w:val="single" w:color="000000" w:sz="10" w:space="0"/>
            </w:tcBorders>
            <w:noWrap w:val="0"/>
            <w:vAlign w:val="top"/>
          </w:tcPr>
          <w:p w14:paraId="76412D4E">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482" w:type="dxa"/>
            <w:tcBorders>
              <w:bottom w:val="single" w:color="000000" w:sz="10" w:space="0"/>
            </w:tcBorders>
            <w:noWrap w:val="0"/>
            <w:vAlign w:val="top"/>
          </w:tcPr>
          <w:p w14:paraId="73488C45">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c>
          <w:tcPr>
            <w:tcW w:w="1585" w:type="dxa"/>
            <w:tcBorders>
              <w:bottom w:val="single" w:color="000000" w:sz="10" w:space="0"/>
              <w:right w:val="single" w:color="000000" w:sz="10" w:space="0"/>
            </w:tcBorders>
            <w:noWrap w:val="0"/>
            <w:vAlign w:val="top"/>
          </w:tcPr>
          <w:p w14:paraId="3B7A4504">
            <w:pPr>
              <w:pageBreakBefore w:val="0"/>
              <w:kinsoku/>
              <w:wordWrap/>
              <w:overflowPunct/>
              <w:topLinePunct w:val="0"/>
              <w:bidi w:val="0"/>
              <w:spacing w:line="360" w:lineRule="auto"/>
              <w:ind w:left="0"/>
              <w:rPr>
                <w:rFonts w:hint="eastAsia" w:ascii="宋体" w:hAnsi="宋体" w:eastAsia="宋体" w:cs="宋体"/>
                <w:b w:val="0"/>
                <w:bCs w:val="0"/>
                <w:color w:val="auto"/>
                <w:sz w:val="20"/>
                <w:szCs w:val="20"/>
                <w:highlight w:val="none"/>
              </w:rPr>
            </w:pPr>
          </w:p>
        </w:tc>
      </w:tr>
    </w:tbl>
    <w:p w14:paraId="3F59AC31">
      <w:pPr>
        <w:pageBreakBefore w:val="0"/>
        <w:kinsoku/>
        <w:wordWrap/>
        <w:overflowPunct/>
        <w:topLinePunct w:val="0"/>
        <w:bidi w:val="0"/>
        <w:spacing w:line="360" w:lineRule="auto"/>
        <w:ind w:left="0"/>
        <w:rPr>
          <w:rFonts w:hint="eastAsia" w:ascii="宋体" w:hAnsi="宋体" w:eastAsia="宋体" w:cs="宋体"/>
          <w:color w:val="auto"/>
          <w:sz w:val="20"/>
          <w:szCs w:val="20"/>
          <w:highlight w:val="none"/>
          <w:lang w:val="en-US" w:eastAsia="zh-CN"/>
        </w:rPr>
      </w:pPr>
    </w:p>
    <w:p w14:paraId="0EC84B37">
      <w:pPr>
        <w:keepNext w:val="0"/>
        <w:keepLines w:val="0"/>
        <w:pageBreakBefore w:val="0"/>
        <w:widowControl/>
        <w:kinsoku/>
        <w:wordWrap/>
        <w:overflowPunct/>
        <w:topLinePunct w:val="0"/>
        <w:autoSpaceDE/>
        <w:autoSpaceDN/>
        <w:bidi w:val="0"/>
        <w:adjustRightInd w:val="0"/>
        <w:snapToGrid/>
        <w:spacing w:line="360" w:lineRule="auto"/>
        <w:ind w:left="0" w:leftChars="0"/>
        <w:textAlignment w:val="auto"/>
        <w:rPr>
          <w:rFonts w:hint="eastAsia" w:ascii="宋体" w:hAnsi="宋体" w:eastAsia="宋体" w:cs="宋体"/>
          <w:b/>
          <w:bCs/>
          <w:color w:val="auto"/>
          <w:sz w:val="20"/>
          <w:szCs w:val="20"/>
          <w:highlight w:val="none"/>
        </w:rPr>
      </w:pPr>
      <w:r>
        <w:rPr>
          <w:rFonts w:hint="eastAsia" w:ascii="宋体" w:hAnsi="宋体" w:eastAsia="宋体" w:cs="宋体"/>
          <w:color w:val="auto"/>
          <w:sz w:val="20"/>
          <w:szCs w:val="20"/>
          <w:highlight w:val="none"/>
          <w:lang w:val="en-US" w:eastAsia="zh-CN"/>
        </w:rPr>
        <w:br w:type="page"/>
      </w:r>
      <w:r>
        <w:rPr>
          <w:rFonts w:hint="eastAsia" w:ascii="宋体" w:hAnsi="宋体" w:eastAsia="宋体" w:cs="宋体"/>
          <w:b/>
          <w:bCs/>
          <w:color w:val="auto"/>
          <w:sz w:val="20"/>
          <w:szCs w:val="20"/>
          <w:highlight w:val="none"/>
          <w:lang w:val="en-US" w:eastAsia="zh-CN"/>
        </w:rPr>
        <w:t>附件5：</w:t>
      </w:r>
      <w:r>
        <w:rPr>
          <w:rFonts w:hint="eastAsia" w:ascii="宋体" w:hAnsi="宋体" w:eastAsia="宋体" w:cs="宋体"/>
          <w:b/>
          <w:bCs/>
          <w:color w:val="auto"/>
          <w:sz w:val="20"/>
          <w:szCs w:val="20"/>
          <w:highlight w:val="none"/>
        </w:rPr>
        <w:t>安全生产协议</w:t>
      </w:r>
    </w:p>
    <w:p w14:paraId="7B082532">
      <w:pPr>
        <w:keepNext w:val="0"/>
        <w:keepLines w:val="0"/>
        <w:pageBreakBefore w:val="0"/>
        <w:widowControl/>
        <w:kinsoku/>
        <w:wordWrap/>
        <w:overflowPunct/>
        <w:topLinePunct w:val="0"/>
        <w:autoSpaceDE/>
        <w:autoSpaceDN/>
        <w:bidi w:val="0"/>
        <w:adjustRightInd w:val="0"/>
        <w:snapToGrid/>
        <w:spacing w:line="360" w:lineRule="auto"/>
        <w:ind w:left="0" w:leftChars="0"/>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安全生产协议</w:t>
      </w:r>
    </w:p>
    <w:p w14:paraId="61BB3944">
      <w:pPr>
        <w:keepNext w:val="0"/>
        <w:keepLines w:val="0"/>
        <w:pageBreakBefore w:val="0"/>
        <w:widowControl/>
        <w:kinsoku/>
        <w:wordWrap/>
        <w:overflowPunct/>
        <w:topLinePunct w:val="0"/>
        <w:autoSpaceDE/>
        <w:autoSpaceDN/>
        <w:bidi w:val="0"/>
        <w:adjustRightInd w:val="0"/>
        <w:snapToGrid/>
        <w:spacing w:line="360" w:lineRule="auto"/>
        <w:ind w:left="0" w:left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发包人：</w:t>
      </w:r>
      <w:r>
        <w:rPr>
          <w:rFonts w:hint="eastAsia" w:ascii="宋体" w:hAnsi="宋体" w:eastAsia="宋体" w:cs="宋体"/>
          <w:color w:val="auto"/>
          <w:sz w:val="20"/>
          <w:szCs w:val="20"/>
          <w:highlight w:val="none"/>
          <w:u w:val="single"/>
        </w:rPr>
        <w:t xml:space="preserve">                          </w:t>
      </w:r>
    </w:p>
    <w:p w14:paraId="5F74BAA6">
      <w:pPr>
        <w:keepNext w:val="0"/>
        <w:keepLines w:val="0"/>
        <w:pageBreakBefore w:val="0"/>
        <w:widowControl/>
        <w:kinsoku/>
        <w:wordWrap/>
        <w:overflowPunct/>
        <w:topLinePunct w:val="0"/>
        <w:autoSpaceDE/>
        <w:autoSpaceDN/>
        <w:bidi w:val="0"/>
        <w:adjustRightInd w:val="0"/>
        <w:snapToGrid/>
        <w:spacing w:line="360" w:lineRule="auto"/>
        <w:ind w:left="0" w:left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承包人：</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_</w:t>
      </w:r>
    </w:p>
    <w:p w14:paraId="6A8C7CB3">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为加强建设工程安全生产管理，落实安全生产责任，防止和减少生产安全事故，经承、发包人双方在平等、自愿的基础上协商一致，根据《中华人民共和国安全生产法》（最新修正版）、《建设工程安全生产管理条例》及相关法律、法规的规定，达成《安全生产协议》如下：</w:t>
      </w:r>
    </w:p>
    <w:p w14:paraId="0D94E0BA">
      <w:pPr>
        <w:keepNext w:val="0"/>
        <w:keepLines w:val="0"/>
        <w:pageBreakBefore w:val="0"/>
        <w:widowControl/>
        <w:kinsoku/>
        <w:wordWrap/>
        <w:overflowPunct/>
        <w:topLinePunct w:val="0"/>
        <w:autoSpaceDE/>
        <w:autoSpaceDN/>
        <w:bidi w:val="0"/>
        <w:adjustRightInd w:val="0"/>
        <w:snapToGrid/>
        <w:spacing w:line="360" w:lineRule="auto"/>
        <w:ind w:left="0" w:leftChars="0" w:firstLine="402" w:firstLineChars="200"/>
        <w:textAlignment w:val="auto"/>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一、建设工程安全生产管理目标及必须达到安全事故控制指标</w:t>
      </w:r>
    </w:p>
    <w:p w14:paraId="258CF300">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遵守《建设工程安全生产管理条例》的规定，实现安全生产管理目标：无重伤、无死亡、无施工坍塌、无高处坠落、无滑坡、无火灾、无用电事故、无重大机械事故等各类安全生产事故。即：</w:t>
      </w:r>
    </w:p>
    <w:p w14:paraId="385E69B9">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1．因工死亡率为零；</w:t>
      </w:r>
    </w:p>
    <w:p w14:paraId="2CA6E741">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2．因工重伤率为零；</w:t>
      </w:r>
    </w:p>
    <w:p w14:paraId="1A613110">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3．年因工轻伤事故频率不高于1.5‰；</w:t>
      </w:r>
    </w:p>
    <w:p w14:paraId="01B7C81A">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4．不发生2万元以上的机械、设备、交通和火灾事故。</w:t>
      </w:r>
    </w:p>
    <w:p w14:paraId="26C840E7">
      <w:pPr>
        <w:keepNext w:val="0"/>
        <w:keepLines w:val="0"/>
        <w:pageBreakBefore w:val="0"/>
        <w:widowControl/>
        <w:kinsoku/>
        <w:wordWrap/>
        <w:overflowPunct/>
        <w:topLinePunct w:val="0"/>
        <w:autoSpaceDE/>
        <w:autoSpaceDN/>
        <w:bidi w:val="0"/>
        <w:adjustRightInd w:val="0"/>
        <w:snapToGrid/>
        <w:spacing w:line="360" w:lineRule="auto"/>
        <w:ind w:left="0" w:leftChars="0" w:firstLine="402" w:firstLineChars="200"/>
        <w:textAlignment w:val="auto"/>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二、本协议有效期限</w:t>
      </w:r>
    </w:p>
    <w:p w14:paraId="50B87446">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自承包人入驻施工场地之日起，至工程竣工验收合格交付发包人使用时止（同施工合同期限）。</w:t>
      </w:r>
    </w:p>
    <w:p w14:paraId="2385406C">
      <w:pPr>
        <w:keepNext w:val="0"/>
        <w:keepLines w:val="0"/>
        <w:pageBreakBefore w:val="0"/>
        <w:widowControl/>
        <w:kinsoku/>
        <w:wordWrap/>
        <w:overflowPunct/>
        <w:topLinePunct w:val="0"/>
        <w:autoSpaceDE/>
        <w:autoSpaceDN/>
        <w:bidi w:val="0"/>
        <w:adjustRightInd w:val="0"/>
        <w:snapToGrid/>
        <w:spacing w:line="360" w:lineRule="auto"/>
        <w:ind w:left="0" w:leftChars="0" w:firstLine="402" w:firstLineChars="200"/>
        <w:textAlignment w:val="auto"/>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三、发包人的安全生产管理权利</w:t>
      </w:r>
    </w:p>
    <w:p w14:paraId="7D325F38">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1．监督检查承包人的各项安全生产工作，对建筑工地现场实施日常检查和定期、不定期的巡查。</w:t>
      </w:r>
    </w:p>
    <w:p w14:paraId="2869280E">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2．在实施检查、巡查过程中，发现建设工程存在安全事故隐患的，有权要求承包人暂时停止施工进行整改，直至消除安全事故隐患。</w:t>
      </w:r>
    </w:p>
    <w:p w14:paraId="2E109F84">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3．根据本协议约定，发包人享有对承包人违反安全生产约定的经济处罚权。</w:t>
      </w:r>
    </w:p>
    <w:p w14:paraId="4C40106F">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4．查阅与检查、巡查事项有关的文件、资料。并可根据实际情况，对施工现场进行检测、拍照、录音、摄像等。</w:t>
      </w:r>
    </w:p>
    <w:p w14:paraId="7F8028E4">
      <w:pPr>
        <w:keepNext w:val="0"/>
        <w:keepLines w:val="0"/>
        <w:pageBreakBefore w:val="0"/>
        <w:widowControl/>
        <w:kinsoku/>
        <w:wordWrap/>
        <w:overflowPunct/>
        <w:topLinePunct w:val="0"/>
        <w:autoSpaceDE/>
        <w:autoSpaceDN/>
        <w:bidi w:val="0"/>
        <w:adjustRightInd w:val="0"/>
        <w:snapToGrid/>
        <w:spacing w:line="360" w:lineRule="auto"/>
        <w:ind w:left="0" w:leftChars="0" w:firstLine="402" w:firstLineChars="200"/>
        <w:textAlignment w:val="auto"/>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四、发包人的安全生产管理义务</w:t>
      </w:r>
    </w:p>
    <w:p w14:paraId="5A5E1FA1">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1．发包人不得对承包人提出不符合建设工程安全生产法律、法规和强制性标准的要求。</w:t>
      </w:r>
    </w:p>
    <w:p w14:paraId="6CB0A5CE">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2．发包人不得明示或暗示承包人购买、租赁、使用不符合安全施工要求的安全防护用具、机械设备、施工机具及配件、消防设施和器材。</w:t>
      </w:r>
    </w:p>
    <w:p w14:paraId="1DC325AB">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3．对承包人施工现场采取的安全施工技术措施，根据承包人的请求，提供必要的协助。</w:t>
      </w:r>
    </w:p>
    <w:p w14:paraId="08FA1D32">
      <w:pPr>
        <w:keepNext w:val="0"/>
        <w:keepLines w:val="0"/>
        <w:pageBreakBefore w:val="0"/>
        <w:widowControl/>
        <w:kinsoku/>
        <w:wordWrap/>
        <w:overflowPunct/>
        <w:topLinePunct w:val="0"/>
        <w:autoSpaceDE/>
        <w:autoSpaceDN/>
        <w:bidi w:val="0"/>
        <w:adjustRightInd w:val="0"/>
        <w:snapToGrid/>
        <w:spacing w:line="360" w:lineRule="auto"/>
        <w:ind w:left="0" w:leftChars="0" w:firstLine="402" w:firstLineChars="200"/>
        <w:textAlignment w:val="auto"/>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五、承包人的安全生产责任与义务</w:t>
      </w:r>
    </w:p>
    <w:p w14:paraId="057DC82B">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1．承包人应当在其资质等级许可范围内，并具备安全生产许可证的条件下承揽工程。</w:t>
      </w:r>
    </w:p>
    <w:p w14:paraId="055D8532">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承包人应当严格按照建设工程安全生产的法律、法规、规章及安全生产的标准、规程的有关规定，组织工程施工，并对工程建设施工的安全生产工作全面负责。因承包人安全生产措施不力造成事故的责任和因此而发生的费用由承包人承担。</w:t>
      </w:r>
    </w:p>
    <w:p w14:paraId="41A4EA39">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3．建立、健全与落实安全生产责任制度、安全生产教育培训制度、安全生产规章制度和操作规程。</w:t>
      </w:r>
    </w:p>
    <w:p w14:paraId="27638E8A">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4．设立安全生产管理机构，配备专职安全生产管理人员。</w:t>
      </w:r>
    </w:p>
    <w:p w14:paraId="407B56A9">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5．根据工程特点组织制定安全施工措施，消除安全事故隐患。强化对基坑开挖、起重吊装、模板工程等危险性较大的工程施工的监控和安全防护措施的落实，严防高空坠落、施工坍塌等安全事故的发生。</w:t>
      </w:r>
    </w:p>
    <w:p w14:paraId="14D0ABFF">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6．随时接受发包人实施的安全检查、巡查、并按照发包人的要求进行整改，消除安全事故隐患，确保安全生产。</w:t>
      </w:r>
    </w:p>
    <w:p w14:paraId="3196CD22">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7．承包人应当在施工现场入口处、施工起重机械、临时用电设施、脚手架、出入通道口、基坑边沿等危险部位，设置明显的安全警示标志，安全警示标志必须符合国家标准。</w:t>
      </w:r>
    </w:p>
    <w:p w14:paraId="0C70CF5B">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8．承包人应根据不同施工阶段和周围环境及季节、气候气象的变化，在施工现场采取相应的安全施工措施。确保雨季等特殊气候气象情况下的施工安全。</w:t>
      </w:r>
    </w:p>
    <w:p w14:paraId="4AA8A24B">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9．对建设工程施工进行定期和专项安全自检，并做好安全检查记录，及时发现并消除安全生产事故隐患。</w:t>
      </w:r>
    </w:p>
    <w:p w14:paraId="3C61572D">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10．在施工现场建立消防安全责任制度，确定消防安全责任人，制定用火、用电等各项消防安全管理制度和操作规程。</w:t>
      </w:r>
    </w:p>
    <w:p w14:paraId="14F6F199">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11．制定实施工程现场生产安全事故应急救援预案，并定期组织演练。</w:t>
      </w:r>
    </w:p>
    <w:p w14:paraId="6BAD9FC4">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12．根据安全生产法律、法规规章，标准、规程的规定，承包人应承担的其它责任与义务。</w:t>
      </w:r>
    </w:p>
    <w:p w14:paraId="15D4A5F7">
      <w:pPr>
        <w:keepNext w:val="0"/>
        <w:keepLines w:val="0"/>
        <w:pageBreakBefore w:val="0"/>
        <w:widowControl/>
        <w:kinsoku/>
        <w:wordWrap/>
        <w:overflowPunct/>
        <w:topLinePunct w:val="0"/>
        <w:autoSpaceDE/>
        <w:autoSpaceDN/>
        <w:bidi w:val="0"/>
        <w:adjustRightInd w:val="0"/>
        <w:snapToGrid/>
        <w:spacing w:line="360" w:lineRule="auto"/>
        <w:ind w:left="0" w:leftChars="0" w:firstLine="402" w:firstLineChars="200"/>
        <w:textAlignment w:val="auto"/>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六、现场停工整改约定</w:t>
      </w:r>
    </w:p>
    <w:p w14:paraId="50CC6F3A">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1FCBED64">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2．承包人进行整改后，经发包人检查已消除安全事故隐患的，可以进行复工。</w:t>
      </w:r>
    </w:p>
    <w:p w14:paraId="6BC8A248">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3．若在一个月内由于承包人出现安全事故隐患，被发包人下达停工整改通知累计两次的，则承包人同意发包人暂停支付其当月的工程进度款，该扣款延期至工程竣工验收合格后再行支付。</w:t>
      </w:r>
    </w:p>
    <w:p w14:paraId="1970C5BD">
      <w:pPr>
        <w:keepNext w:val="0"/>
        <w:keepLines w:val="0"/>
        <w:pageBreakBefore w:val="0"/>
        <w:widowControl/>
        <w:kinsoku/>
        <w:wordWrap/>
        <w:overflowPunct/>
        <w:topLinePunct w:val="0"/>
        <w:autoSpaceDE/>
        <w:autoSpaceDN/>
        <w:bidi w:val="0"/>
        <w:adjustRightInd w:val="0"/>
        <w:snapToGrid/>
        <w:spacing w:line="360" w:lineRule="auto"/>
        <w:ind w:left="0" w:leftChars="0" w:firstLine="402" w:firstLineChars="200"/>
        <w:textAlignment w:val="auto"/>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七、安全生产处罚约定</w:t>
      </w:r>
    </w:p>
    <w:p w14:paraId="0084593C">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1、发生以下情况停工整顿，因停工造成的违约责任由乙方承担： </w:t>
      </w:r>
    </w:p>
    <w:p w14:paraId="0B2CCC0E">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（1）人身伤亡事故; </w:t>
      </w:r>
    </w:p>
    <w:p w14:paraId="76F71DE3">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（2）发生施工机械、生产主设备严重损坏事故; </w:t>
      </w:r>
    </w:p>
    <w:p w14:paraId="586010BE">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（3）发生场站内火灾事故; </w:t>
      </w:r>
    </w:p>
    <w:p w14:paraId="62CB740B">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（4）发生违章作业、冒险作业不听劝告的; </w:t>
      </w:r>
    </w:p>
    <w:p w14:paraId="6DB2ECE2">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（5）施工现场脏、乱、差，不能满足安全和文明施工要求的; </w:t>
      </w:r>
    </w:p>
    <w:p w14:paraId="25488F72">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（6）施工过程中，因违反工程相关规定的，被相关管理机关勒令停工的。 </w:t>
      </w:r>
    </w:p>
    <w:p w14:paraId="27956ED5">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2、违反安全管理规定处罚办法</w:t>
      </w:r>
    </w:p>
    <w:p w14:paraId="5C7DA542">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（1）对严重违规操作及存在重大安全隐患未能造成损失和影响的，处予罚款500元，造成损失或影响的，除承担所造成的全部经济损失及责任外，处予罚款1000元～5000元。</w:t>
      </w:r>
    </w:p>
    <w:p w14:paraId="2CD34AF8">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（2）进入施工现场乙方人员必须佩带安全帽，未佩带安全帽进入现场罚款10元。</w:t>
      </w:r>
    </w:p>
    <w:p w14:paraId="1E885542">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（3）不允许施工人员酒后作业，酒后进入现场罚款100元。</w:t>
      </w:r>
    </w:p>
    <w:p w14:paraId="77BB5691">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（4）高空作业不系安全带罚款500元。</w:t>
      </w:r>
    </w:p>
    <w:p w14:paraId="0B7E591F">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（5）非专业操作人员严禁使用各种机械设备，违反罚款100元～1000元</w:t>
      </w:r>
    </w:p>
    <w:p w14:paraId="0655B888">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（6）施工现场严禁</w:t>
      </w:r>
      <w:r>
        <w:rPr>
          <w:rFonts w:hint="eastAsia" w:ascii="宋体" w:hAnsi="宋体" w:eastAsia="宋体" w:cs="宋体"/>
          <w:color w:val="auto"/>
          <w:sz w:val="20"/>
          <w:szCs w:val="20"/>
          <w:highlight w:val="none"/>
          <w:u w:val="none"/>
        </w:rPr>
        <w:t>打架</w:t>
      </w:r>
      <w:r>
        <w:rPr>
          <w:rFonts w:hint="eastAsia" w:ascii="宋体" w:hAnsi="宋体" w:eastAsia="宋体" w:cs="宋体"/>
          <w:color w:val="auto"/>
          <w:sz w:val="20"/>
          <w:szCs w:val="20"/>
          <w:highlight w:val="none"/>
        </w:rPr>
        <w:t>斗殴、聚众赌博，违反罚款100元。</w:t>
      </w:r>
    </w:p>
    <w:p w14:paraId="4D7A5B4B">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（7）罚款发生后，在下一次拨付工程款时，全额扣除。</w:t>
      </w:r>
    </w:p>
    <w:p w14:paraId="2E8A3A64">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发包人在进行安全生产检查与巡查过程中，若承包人违反本协议约定，发包人有权给承包人经济处罚。发包人可根据承包人违约的事实、性质、情节，就安全生产的危害程度对承包人给予一定金额的经济处罚。</w:t>
      </w:r>
    </w:p>
    <w:p w14:paraId="6D324A11">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4．发包人实施经济处罚，应当以书面形式通知承包人。</w:t>
      </w:r>
    </w:p>
    <w:p w14:paraId="2AB8F42B">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5．发包人按本协议约定对承包人进行的经济处罚，并不能免除承包人应承担的有关国家机关行政处罚与民事赔偿责任，以及应负的其他法律责任。</w:t>
      </w:r>
    </w:p>
    <w:p w14:paraId="4E7BE9C8">
      <w:pPr>
        <w:keepNext w:val="0"/>
        <w:keepLines w:val="0"/>
        <w:pageBreakBefore w:val="0"/>
        <w:widowControl/>
        <w:kinsoku/>
        <w:wordWrap/>
        <w:overflowPunct/>
        <w:topLinePunct w:val="0"/>
        <w:autoSpaceDE/>
        <w:autoSpaceDN/>
        <w:bidi w:val="0"/>
        <w:adjustRightInd w:val="0"/>
        <w:snapToGrid/>
        <w:spacing w:line="360" w:lineRule="auto"/>
        <w:ind w:left="0" w:leftChars="0" w:firstLine="402" w:firstLineChars="200"/>
        <w:textAlignment w:val="auto"/>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八、附则</w:t>
      </w:r>
    </w:p>
    <w:p w14:paraId="1D55C49C">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1．本协议与双方签订的《</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合同》具有同等法律效力。《</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合同》中没有约定或约定与本协议冲突的，均以本协议约定为准。</w:t>
      </w:r>
    </w:p>
    <w:p w14:paraId="24265649">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2．本协议自双方签字（或盖章）并盖公章后生效。</w:t>
      </w:r>
    </w:p>
    <w:p w14:paraId="656548F9">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p>
    <w:p w14:paraId="64F91DA4">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发包人：</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（盖章）</w:t>
      </w:r>
    </w:p>
    <w:p w14:paraId="014DD72E">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法定代表人或授权代理人：</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（签字或盖章）</w:t>
      </w:r>
    </w:p>
    <w:p w14:paraId="393D9842">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监督电话：</w:t>
      </w:r>
      <w:r>
        <w:rPr>
          <w:rFonts w:hint="eastAsia" w:ascii="宋体" w:hAnsi="宋体" w:eastAsia="宋体" w:cs="宋体"/>
          <w:color w:val="auto"/>
          <w:sz w:val="20"/>
          <w:szCs w:val="20"/>
          <w:highlight w:val="none"/>
          <w:u w:val="single"/>
        </w:rPr>
        <w:t xml:space="preserve">                           </w:t>
      </w:r>
    </w:p>
    <w:p w14:paraId="385F361C">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p>
    <w:p w14:paraId="435DA803">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承包人：</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（盖章）</w:t>
      </w:r>
    </w:p>
    <w:p w14:paraId="20443FA9">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法定代表人或授权代理人：</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（签字或盖章）</w:t>
      </w:r>
    </w:p>
    <w:p w14:paraId="02CDEBCE">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监督电话：</w:t>
      </w:r>
      <w:r>
        <w:rPr>
          <w:rFonts w:hint="eastAsia" w:ascii="宋体" w:hAnsi="宋体" w:eastAsia="宋体" w:cs="宋体"/>
          <w:color w:val="auto"/>
          <w:sz w:val="20"/>
          <w:szCs w:val="20"/>
          <w:highlight w:val="none"/>
          <w:u w:val="single"/>
        </w:rPr>
        <w:t xml:space="preserve">                           </w:t>
      </w:r>
    </w:p>
    <w:p w14:paraId="184E4423">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jc w:val="right"/>
        <w:textAlignment w:val="auto"/>
        <w:rPr>
          <w:rFonts w:hint="eastAsia" w:ascii="宋体" w:hAnsi="宋体" w:eastAsia="宋体" w:cs="宋体"/>
          <w:color w:val="auto"/>
          <w:sz w:val="20"/>
          <w:szCs w:val="20"/>
          <w:highlight w:val="none"/>
        </w:rPr>
      </w:pPr>
    </w:p>
    <w:p w14:paraId="466300A7">
      <w:pPr>
        <w:keepNext w:val="0"/>
        <w:keepLines w:val="0"/>
        <w:pageBreakBefore w:val="0"/>
        <w:widowControl/>
        <w:kinsoku/>
        <w:wordWrap/>
        <w:overflowPunct/>
        <w:topLinePunct w:val="0"/>
        <w:autoSpaceDE/>
        <w:autoSpaceDN/>
        <w:bidi w:val="0"/>
        <w:adjustRightInd w:val="0"/>
        <w:snapToGrid/>
        <w:spacing w:line="360" w:lineRule="auto"/>
        <w:ind w:left="0" w:leftChars="0" w:firstLine="400" w:firstLineChars="200"/>
        <w:jc w:val="righ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订立日期：</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w:t>
      </w:r>
    </w:p>
    <w:p w14:paraId="55D16DDF">
      <w:pPr>
        <w:keepNext w:val="0"/>
        <w:keepLines w:val="0"/>
        <w:pageBreakBefore w:val="0"/>
        <w:widowControl/>
        <w:kinsoku/>
        <w:wordWrap/>
        <w:overflowPunct/>
        <w:topLinePunct w:val="0"/>
        <w:bidi w:val="0"/>
        <w:adjustRightInd w:val="0"/>
        <w:snapToGrid w:val="0"/>
        <w:spacing w:line="360" w:lineRule="auto"/>
        <w:ind w:left="0"/>
        <w:rPr>
          <w:rFonts w:hint="eastAsia" w:ascii="宋体" w:hAnsi="宋体" w:eastAsia="宋体" w:cs="宋体"/>
          <w:b/>
          <w:bCs/>
          <w:color w:val="auto"/>
          <w:kern w:val="2"/>
          <w:sz w:val="20"/>
          <w:szCs w:val="20"/>
          <w:highlight w:val="none"/>
          <w:lang w:val="en-US" w:eastAsia="zh-CN" w:bidi="ar-SA"/>
        </w:rPr>
      </w:pPr>
      <w:r>
        <w:rPr>
          <w:rFonts w:hint="eastAsia" w:ascii="宋体" w:hAnsi="宋体" w:eastAsia="宋体" w:cs="宋体"/>
          <w:color w:val="auto"/>
          <w:sz w:val="20"/>
          <w:szCs w:val="20"/>
          <w:highlight w:val="none"/>
          <w:lang w:val="en-US" w:eastAsia="zh-Hans"/>
        </w:rPr>
        <w:br w:type="page"/>
      </w:r>
      <w:r>
        <w:rPr>
          <w:rFonts w:hint="eastAsia" w:ascii="宋体" w:hAnsi="宋体" w:eastAsia="宋体" w:cs="宋体"/>
          <w:b/>
          <w:bCs/>
          <w:color w:val="auto"/>
          <w:kern w:val="2"/>
          <w:sz w:val="20"/>
          <w:szCs w:val="20"/>
          <w:highlight w:val="none"/>
          <w:lang w:val="en-US" w:eastAsia="zh-CN" w:bidi="ar-SA"/>
        </w:rPr>
        <w:t>附件 6廉洁协议书</w:t>
      </w:r>
    </w:p>
    <w:p w14:paraId="2C2BE30B">
      <w:pPr>
        <w:keepNext w:val="0"/>
        <w:keepLines w:val="0"/>
        <w:pageBreakBefore w:val="0"/>
        <w:widowControl/>
        <w:kinsoku/>
        <w:wordWrap/>
        <w:overflowPunct/>
        <w:topLinePunct w:val="0"/>
        <w:bidi w:val="0"/>
        <w:adjustRightInd w:val="0"/>
        <w:spacing w:line="360" w:lineRule="auto"/>
        <w:ind w:left="0"/>
        <w:jc w:val="center"/>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廉洁协议书</w:t>
      </w:r>
    </w:p>
    <w:p w14:paraId="44BB63FC">
      <w:pPr>
        <w:keepNext w:val="0"/>
        <w:keepLines w:val="0"/>
        <w:pageBreakBefore w:val="0"/>
        <w:widowControl/>
        <w:kinsoku/>
        <w:wordWrap/>
        <w:overflowPunct/>
        <w:topLinePunct w:val="0"/>
        <w:bidi w:val="0"/>
        <w:adjustRightInd w:val="0"/>
        <w:spacing w:line="360" w:lineRule="auto"/>
        <w:ind w:left="0"/>
        <w:rPr>
          <w:rFonts w:hint="eastAsia" w:ascii="宋体" w:hAnsi="宋体" w:eastAsia="宋体" w:cs="宋体"/>
          <w:color w:val="auto"/>
          <w:sz w:val="20"/>
          <w:szCs w:val="20"/>
          <w:highlight w:val="none"/>
        </w:rPr>
      </w:pPr>
    </w:p>
    <w:p w14:paraId="6D002760">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甲方：</w:t>
      </w:r>
      <w:r>
        <w:rPr>
          <w:rFonts w:hint="eastAsia" w:ascii="宋体" w:hAnsi="宋体" w:eastAsia="宋体" w:cs="宋体"/>
          <w:color w:val="auto"/>
          <w:sz w:val="20"/>
          <w:szCs w:val="20"/>
          <w:highlight w:val="none"/>
          <w:u w:val="single"/>
        </w:rPr>
        <w:t>西北妇女儿童医院</w:t>
      </w:r>
    </w:p>
    <w:p w14:paraId="7D3ACD8B">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sz w:val="20"/>
          <w:szCs w:val="20"/>
          <w:highlight w:val="none"/>
          <w:u w:val="single"/>
          <w:lang w:val="en-US" w:eastAsia="zh-CN"/>
        </w:rPr>
      </w:pPr>
      <w:r>
        <w:rPr>
          <w:rFonts w:hint="eastAsia" w:ascii="宋体" w:hAnsi="宋体" w:eastAsia="宋体" w:cs="宋体"/>
          <w:color w:val="auto"/>
          <w:sz w:val="20"/>
          <w:szCs w:val="20"/>
          <w:highlight w:val="none"/>
        </w:rPr>
        <w:t>乙方：</w:t>
      </w:r>
      <w:r>
        <w:rPr>
          <w:rFonts w:hint="eastAsia" w:ascii="宋体" w:hAnsi="宋体" w:eastAsia="宋体" w:cs="宋体"/>
          <w:color w:val="auto"/>
          <w:sz w:val="20"/>
          <w:szCs w:val="20"/>
          <w:highlight w:val="none"/>
          <w:u w:val="single"/>
          <w:lang w:val="en-US" w:eastAsia="zh-CN"/>
        </w:rPr>
        <w:t xml:space="preserve">                </w:t>
      </w:r>
    </w:p>
    <w:p w14:paraId="0226EF35">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为进一步完善监督制约机制，共同维护商务活动公平竞争秩序，保证双方在业务活动中做到诚信，廉洁、高效和共赢，保证双方工作人员廉洁自律，根据国家、省、厅有关反腐倡廉建设和行业作风建设的各项规定，结合实际，经双方协商签订廉洁协议如下：</w:t>
      </w:r>
    </w:p>
    <w:p w14:paraId="0ADD3DB3">
      <w:pPr>
        <w:keepNext w:val="0"/>
        <w:keepLines w:val="0"/>
        <w:pageBreakBefore w:val="0"/>
        <w:widowControl/>
        <w:kinsoku/>
        <w:wordWrap/>
        <w:overflowPunct/>
        <w:topLinePunct w:val="0"/>
        <w:bidi w:val="0"/>
        <w:adjustRightInd w:val="0"/>
        <w:spacing w:line="360" w:lineRule="auto"/>
        <w:ind w:left="0" w:firstLine="402" w:firstLineChars="200"/>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 xml:space="preserve">一、双方共同责任 </w:t>
      </w:r>
    </w:p>
    <w:p w14:paraId="0D0AD93E">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1、甲乙双方应当自觉遵守国家法律、法规，按照《中华人民共和国反不正当竞争法》、《中华人民共和国招标投标法》、《关于禁止商业贿赂行为的暂行规定》以及其他相关规定开展商务活动。  </w:t>
      </w:r>
    </w:p>
    <w:p w14:paraId="021E8F43">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2、加强工作人员的管理和廉洁教育，自觉抵制不廉洁行为。 </w:t>
      </w:r>
    </w:p>
    <w:p w14:paraId="7FE34308">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3、双方相关工作人员不得为谋取私利就有关采购或承包工作问题等进行私下商谈或者达成默契。</w:t>
      </w:r>
    </w:p>
    <w:p w14:paraId="08CF55D2">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4、在商务活动中发现对方工作人员存在违法违纪违规行为，应及时向对方纪检监察部门举报。</w:t>
      </w:r>
    </w:p>
    <w:p w14:paraId="42F5DE1A">
      <w:pPr>
        <w:keepNext w:val="0"/>
        <w:keepLines w:val="0"/>
        <w:pageBreakBefore w:val="0"/>
        <w:widowControl/>
        <w:kinsoku/>
        <w:wordWrap/>
        <w:overflowPunct/>
        <w:topLinePunct w:val="0"/>
        <w:bidi w:val="0"/>
        <w:adjustRightInd w:val="0"/>
        <w:spacing w:line="360" w:lineRule="auto"/>
        <w:ind w:left="0" w:firstLine="402" w:firstLineChars="200"/>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 xml:space="preserve">二、甲方工作人员责任 </w:t>
      </w:r>
    </w:p>
    <w:p w14:paraId="727472CD">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1、不得索要或接受乙方提供的回扣、礼金、有价证券、支付凭证、贵重物品等。 </w:t>
      </w:r>
    </w:p>
    <w:p w14:paraId="709D9C23">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2、不得在乙方报销任何应由个人支付的费用。 </w:t>
      </w:r>
    </w:p>
    <w:p w14:paraId="19570543">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3、不得违反规定在乙方投资入股，不得向乙方借款或委托买卖股票、债券等。 </w:t>
      </w:r>
    </w:p>
    <w:p w14:paraId="4AFF59CD">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4、不得要求或接受乙方为其购买或装修住房、婚丧嫁娶、配偶和子女的上学或工作安排以及出国（境）、旅游接待等提供方便。 </w:t>
      </w:r>
    </w:p>
    <w:p w14:paraId="4D461DF7">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5、不得参加乙方安排的有可能影响公正执行公务的宴请及健身、娱乐等活动。 </w:t>
      </w:r>
    </w:p>
    <w:p w14:paraId="44A6298F">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6、不得接受乙方购置或提供通讯工具、交通工具和高档办公用品等。 </w:t>
      </w:r>
    </w:p>
    <w:p w14:paraId="7F5F730C">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7、不得违反规定在乙方兼职和领取兼职工资及报酬；不得利用甲方的商业秘密、业务渠道等谋取个人私利，或将其提供给乙方及其他企业及个人。 </w:t>
      </w:r>
    </w:p>
    <w:p w14:paraId="5BDA71A5">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8、不得接受乙方请求，在与乙方交易过程中违反甲方财经纪律，特别是虚报费用、截留资金、非法统计销售数量等。 </w:t>
      </w:r>
    </w:p>
    <w:p w14:paraId="47F53C00">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9、不得利用职权和工作之便向乙方提出上述各项规定或要求之外的与业务工作无关的事项或要求。</w:t>
      </w:r>
    </w:p>
    <w:p w14:paraId="569D6537">
      <w:pPr>
        <w:keepNext w:val="0"/>
        <w:keepLines w:val="0"/>
        <w:pageBreakBefore w:val="0"/>
        <w:widowControl/>
        <w:kinsoku/>
        <w:wordWrap/>
        <w:overflowPunct/>
        <w:topLinePunct w:val="0"/>
        <w:bidi w:val="0"/>
        <w:adjustRightInd w:val="0"/>
        <w:spacing w:line="360" w:lineRule="auto"/>
        <w:ind w:left="0" w:firstLine="402" w:firstLineChars="200"/>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三、乙方责任</w:t>
      </w:r>
    </w:p>
    <w:p w14:paraId="0A426276">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1、不得向甲方工作人员提供现金回扣、礼金、有价证券、支付凭证、贵重物品等。 </w:t>
      </w:r>
    </w:p>
    <w:p w14:paraId="0FFB09F5">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2、不得为甲方工作人员报销任何应由个人支付的费用。 </w:t>
      </w:r>
    </w:p>
    <w:p w14:paraId="48EC3773">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3、不得为甲方工作人员投资入股，个人借款或买卖股票、债券等提供方便。 </w:t>
      </w:r>
    </w:p>
    <w:p w14:paraId="3AEB3A25">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4、 不得为甲方工作人员购买或装修住房、婚丧嫁娶、配偶和子女的上学或工作安排以及出国 （境）、旅游接待等提供方便。 </w:t>
      </w:r>
    </w:p>
    <w:p w14:paraId="35D5C706">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5、不得为甲方工作人员安排有可能影响公正执行公务的宴请及健身、娱乐等活动。 </w:t>
      </w:r>
    </w:p>
    <w:p w14:paraId="3BDE3DCF">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6、不得为甲方工作人员购置或提供通讯工具、交通工具和高档办公用品等。 </w:t>
      </w:r>
    </w:p>
    <w:p w14:paraId="6136D74F">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7、不得违反规定安排甲方工作人员在乙方兼职和领取兼职工资及报酬；不得利用非法手段向甲方工作人员打探甲方的商业秘密、业务渠道等。 </w:t>
      </w:r>
    </w:p>
    <w:p w14:paraId="73342371">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8、不得要求甲方工作人员违反甲方财经纪律，特别是虚报费用、截留资金、非法统计销售数量等。 </w:t>
      </w:r>
    </w:p>
    <w:p w14:paraId="01B8B434">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9、甲方对涉嫌不廉洁的商业行为进行调查时，乙方有配合甲方提供证据、作证的义务。 </w:t>
      </w:r>
    </w:p>
    <w:p w14:paraId="1F8557FA">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10、未经甲方书面同意，乙方不得向任何新闻媒体、第三人述及有关甲方工作人员廉洁交易方面的评价、信息等。 </w:t>
      </w:r>
    </w:p>
    <w:p w14:paraId="5A976C10">
      <w:pPr>
        <w:keepNext w:val="0"/>
        <w:keepLines w:val="0"/>
        <w:pageBreakBefore w:val="0"/>
        <w:widowControl/>
        <w:kinsoku/>
        <w:wordWrap/>
        <w:overflowPunct/>
        <w:topLinePunct w:val="0"/>
        <w:bidi w:val="0"/>
        <w:adjustRightInd w:val="0"/>
        <w:spacing w:line="360" w:lineRule="auto"/>
        <w:ind w:left="0" w:firstLine="402" w:firstLineChars="200"/>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 xml:space="preserve">四、廉洁违约责任 </w:t>
      </w:r>
    </w:p>
    <w:p w14:paraId="2D498387">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1、甲方及其工作人员违反上述约定的，将依据管理权限及相关法律法规和规定给予有关人员纪律处分或处理；涉嫌犯罪的，移交司法机关追究刑事责任。 </w:t>
      </w:r>
    </w:p>
    <w:p w14:paraId="6FF62D17">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2、乙方及其工作人员违反上述约定的，甲方有权中止合同，冻结货款，取消与乙方所有业务往来，要求乙方赔偿损失；情节严重的将呈报上级机关进行处理。乙方涉嫌犯罪的，甲方将建议司法机关追究其刑事责任。 </w:t>
      </w:r>
    </w:p>
    <w:p w14:paraId="336E75B0">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五、本协议作为双方合作合同的附件，与合同具有同等法律效力。 </w:t>
      </w:r>
    </w:p>
    <w:p w14:paraId="1C294510">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六、本协议经双方签署后立即生效，有效期为双方签署之日起至双方业务终止时止。</w:t>
      </w:r>
    </w:p>
    <w:p w14:paraId="4B354662">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七、本协议一式肆份，甲方单位执叁份，乙方单位执壹份。</w:t>
      </w:r>
    </w:p>
    <w:p w14:paraId="76A10951">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p>
    <w:p w14:paraId="6D62ED79">
      <w:pP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br w:type="page"/>
      </w:r>
      <w:bookmarkStart w:id="31" w:name="_GoBack"/>
      <w:bookmarkEnd w:id="31"/>
    </w:p>
    <w:p w14:paraId="41F32D85">
      <w:pPr>
        <w:keepNext w:val="0"/>
        <w:keepLines w:val="0"/>
        <w:pageBreakBefore w:val="0"/>
        <w:widowControl/>
        <w:kinsoku/>
        <w:wordWrap/>
        <w:overflowPunct/>
        <w:topLinePunct w:val="0"/>
        <w:bidi w:val="0"/>
        <w:adjustRightInd w:val="0"/>
        <w:spacing w:line="360" w:lineRule="auto"/>
        <w:ind w:left="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甲方</w:t>
      </w:r>
      <w:r>
        <w:rPr>
          <w:rFonts w:hint="eastAsia" w:ascii="宋体" w:hAnsi="宋体" w:eastAsia="宋体" w:cs="宋体"/>
          <w:color w:val="auto"/>
          <w:kern w:val="0"/>
          <w:sz w:val="20"/>
          <w:szCs w:val="20"/>
          <w:highlight w:val="none"/>
          <w:lang w:eastAsia="zh-CN"/>
        </w:rPr>
        <w:t>：</w:t>
      </w:r>
      <w:r>
        <w:rPr>
          <w:rFonts w:hint="eastAsia" w:ascii="宋体" w:hAnsi="宋体" w:eastAsia="宋体" w:cs="宋体"/>
          <w:color w:val="auto"/>
          <w:kern w:val="0"/>
          <w:sz w:val="20"/>
          <w:szCs w:val="20"/>
          <w:highlight w:val="none"/>
          <w:lang w:val="en-US" w:eastAsia="zh-CN"/>
        </w:rPr>
        <w:t>西北妇女儿童医院</w:t>
      </w:r>
      <w:r>
        <w:rPr>
          <w:rFonts w:hint="eastAsia" w:ascii="宋体" w:hAnsi="宋体" w:eastAsia="宋体" w:cs="宋体"/>
          <w:color w:val="auto"/>
          <w:kern w:val="0"/>
          <w:sz w:val="20"/>
          <w:szCs w:val="20"/>
          <w:highlight w:val="none"/>
        </w:rPr>
        <w:t>（盖章）          乙方</w:t>
      </w:r>
      <w:r>
        <w:rPr>
          <w:rFonts w:hint="eastAsia" w:ascii="宋体" w:hAnsi="宋体" w:eastAsia="宋体" w:cs="宋体"/>
          <w:color w:val="auto"/>
          <w:kern w:val="0"/>
          <w:sz w:val="20"/>
          <w:szCs w:val="20"/>
          <w:highlight w:val="none"/>
          <w:lang w:eastAsia="zh-CN"/>
        </w:rPr>
        <w:t>：</w:t>
      </w:r>
      <w:r>
        <w:rPr>
          <w:rFonts w:hint="eastAsia" w:ascii="宋体" w:hAnsi="宋体" w:eastAsia="宋体" w:cs="宋体"/>
          <w:color w:val="auto"/>
          <w:kern w:val="0"/>
          <w:sz w:val="20"/>
          <w:szCs w:val="20"/>
          <w:highlight w:val="none"/>
          <w:lang w:val="en-US" w:eastAsia="zh-CN"/>
        </w:rPr>
        <w:t xml:space="preserve"> </w:t>
      </w:r>
      <w:r>
        <w:rPr>
          <w:rFonts w:hint="eastAsia" w:ascii="宋体" w:hAnsi="宋体" w:eastAsia="宋体" w:cs="宋体"/>
          <w:color w:val="auto"/>
          <w:kern w:val="0"/>
          <w:sz w:val="20"/>
          <w:szCs w:val="20"/>
          <w:highlight w:val="none"/>
        </w:rPr>
        <w:t>（盖章）</w:t>
      </w:r>
    </w:p>
    <w:p w14:paraId="198A6D6A">
      <w:pPr>
        <w:keepNext w:val="0"/>
        <w:keepLines w:val="0"/>
        <w:pageBreakBefore w:val="0"/>
        <w:widowControl/>
        <w:kinsoku/>
        <w:wordWrap/>
        <w:overflowPunct/>
        <w:topLinePunct w:val="0"/>
        <w:bidi w:val="0"/>
        <w:adjustRightInd w:val="0"/>
        <w:spacing w:line="360" w:lineRule="auto"/>
        <w:ind w:left="0" w:firstLine="400" w:firstLineChars="200"/>
        <w:rPr>
          <w:rFonts w:hint="eastAsia" w:ascii="宋体" w:hAnsi="宋体" w:eastAsia="宋体" w:cs="宋体"/>
          <w:color w:val="auto"/>
          <w:kern w:val="0"/>
          <w:sz w:val="20"/>
          <w:szCs w:val="20"/>
          <w:highlight w:val="none"/>
        </w:rPr>
      </w:pPr>
    </w:p>
    <w:p w14:paraId="14850AC3">
      <w:pPr>
        <w:keepNext w:val="0"/>
        <w:keepLines w:val="0"/>
        <w:pageBreakBefore w:val="0"/>
        <w:widowControl/>
        <w:kinsoku/>
        <w:wordWrap/>
        <w:overflowPunct/>
        <w:topLinePunct w:val="0"/>
        <w:bidi w:val="0"/>
        <w:adjustRightInd w:val="0"/>
        <w:spacing w:line="360" w:lineRule="auto"/>
        <w:ind w:left="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法定代表人</w:t>
      </w:r>
      <w:r>
        <w:rPr>
          <w:rFonts w:hint="eastAsia" w:ascii="宋体" w:hAnsi="宋体" w:eastAsia="宋体" w:cs="宋体"/>
          <w:color w:val="auto"/>
          <w:kern w:val="0"/>
          <w:sz w:val="20"/>
          <w:szCs w:val="20"/>
          <w:highlight w:val="none"/>
          <w:lang w:eastAsia="zh-CN"/>
        </w:rPr>
        <w:t>：</w:t>
      </w:r>
      <w:r>
        <w:rPr>
          <w:rFonts w:hint="eastAsia" w:ascii="宋体" w:hAnsi="宋体" w:eastAsia="宋体" w:cs="宋体"/>
          <w:color w:val="auto"/>
          <w:kern w:val="0"/>
          <w:sz w:val="20"/>
          <w:szCs w:val="20"/>
          <w:highlight w:val="none"/>
        </w:rPr>
        <w:t xml:space="preserve">（签字）    </w:t>
      </w:r>
      <w:r>
        <w:rPr>
          <w:rFonts w:hint="eastAsia" w:ascii="宋体" w:hAnsi="宋体" w:eastAsia="宋体" w:cs="宋体"/>
          <w:color w:val="auto"/>
          <w:kern w:val="0"/>
          <w:sz w:val="20"/>
          <w:szCs w:val="20"/>
          <w:highlight w:val="none"/>
          <w:lang w:val="en-US" w:eastAsia="zh-CN"/>
        </w:rPr>
        <w:t xml:space="preserve">                </w:t>
      </w:r>
      <w:r>
        <w:rPr>
          <w:rFonts w:hint="eastAsia" w:ascii="宋体" w:hAnsi="宋体" w:eastAsia="宋体" w:cs="宋体"/>
          <w:color w:val="auto"/>
          <w:kern w:val="0"/>
          <w:sz w:val="20"/>
          <w:szCs w:val="20"/>
          <w:highlight w:val="none"/>
        </w:rPr>
        <w:t>法定代表人</w:t>
      </w:r>
      <w:r>
        <w:rPr>
          <w:rFonts w:hint="eastAsia" w:ascii="宋体" w:hAnsi="宋体" w:eastAsia="宋体" w:cs="宋体"/>
          <w:color w:val="auto"/>
          <w:kern w:val="0"/>
          <w:sz w:val="20"/>
          <w:szCs w:val="20"/>
          <w:highlight w:val="none"/>
          <w:lang w:eastAsia="zh-CN"/>
        </w:rPr>
        <w:t>：</w:t>
      </w:r>
      <w:r>
        <w:rPr>
          <w:rFonts w:hint="eastAsia" w:ascii="宋体" w:hAnsi="宋体" w:eastAsia="宋体" w:cs="宋体"/>
          <w:color w:val="auto"/>
          <w:kern w:val="0"/>
          <w:sz w:val="20"/>
          <w:szCs w:val="20"/>
          <w:highlight w:val="none"/>
        </w:rPr>
        <w:t>（签字）</w:t>
      </w:r>
    </w:p>
    <w:p w14:paraId="780956C8">
      <w:pPr>
        <w:keepNext w:val="0"/>
        <w:keepLines w:val="0"/>
        <w:pageBreakBefore w:val="0"/>
        <w:widowControl/>
        <w:kinsoku/>
        <w:wordWrap/>
        <w:overflowPunct/>
        <w:topLinePunct w:val="0"/>
        <w:bidi w:val="0"/>
        <w:adjustRightInd w:val="0"/>
        <w:spacing w:line="360" w:lineRule="auto"/>
        <w:ind w:left="0" w:firstLine="400" w:firstLineChars="200"/>
        <w:rPr>
          <w:rFonts w:hint="eastAsia" w:ascii="仿宋" w:hAnsi="仿宋" w:eastAsia="仿宋" w:cs="仿宋"/>
          <w:lang w:val="en-US" w:eastAsia="zh-Hans"/>
        </w:rPr>
      </w:pPr>
      <w:r>
        <w:rPr>
          <w:rFonts w:hint="eastAsia" w:ascii="宋体" w:hAnsi="宋体" w:eastAsia="宋体" w:cs="宋体"/>
          <w:color w:val="auto"/>
          <w:kern w:val="0"/>
          <w:sz w:val="20"/>
          <w:szCs w:val="20"/>
          <w:highlight w:val="none"/>
        </w:rPr>
        <w:t>年   月   日                               年   月   日</w:t>
      </w:r>
    </w:p>
    <w:p w14:paraId="286BD655">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rPr>
        <w:rFonts w:cs="Times New Roman"/>
      </w:rPr>
    </w:lvl>
  </w:abstractNum>
  <w:abstractNum w:abstractNumId="1">
    <w:nsid w:val="4169A1B3"/>
    <w:multiLevelType w:val="singleLevel"/>
    <w:tmpl w:val="4169A1B3"/>
    <w:lvl w:ilvl="0" w:tentative="0">
      <w:start w:val="10"/>
      <w:numFmt w:val="decimal"/>
      <w:suff w:val="nothing"/>
      <w:lvlText w:val="（%1）"/>
      <w:lvlJc w:val="left"/>
    </w:lvl>
  </w:abstractNum>
  <w:abstractNum w:abstractNumId="2">
    <w:nsid w:val="62687BB6"/>
    <w:multiLevelType w:val="multilevel"/>
    <w:tmpl w:val="62687BB6"/>
    <w:lvl w:ilvl="0" w:tentative="0">
      <w:start w:val="1"/>
      <w:numFmt w:val="decimal"/>
      <w:pStyle w:val="19"/>
      <w:lvlText w:val="附件%1"/>
      <w:lvlJc w:val="left"/>
      <w:pPr>
        <w:ind w:left="3681" w:hanging="420"/>
      </w:pPr>
      <w:rPr>
        <w:sz w:val="30"/>
        <w:szCs w:val="30"/>
      </w:rPr>
    </w:lvl>
    <w:lvl w:ilvl="1" w:tentative="0">
      <w:start w:val="1"/>
      <w:numFmt w:val="lowerLetter"/>
      <w:lvlText w:val="%2)"/>
      <w:lvlJc w:val="left"/>
      <w:pPr>
        <w:ind w:left="983" w:hanging="420"/>
      </w:pPr>
    </w:lvl>
    <w:lvl w:ilvl="2" w:tentative="0">
      <w:start w:val="1"/>
      <w:numFmt w:val="lowerRoman"/>
      <w:lvlText w:val="%3."/>
      <w:lvlJc w:val="right"/>
      <w:pPr>
        <w:ind w:left="1403" w:hanging="420"/>
      </w:pPr>
    </w:lvl>
    <w:lvl w:ilvl="3" w:tentative="0">
      <w:start w:val="1"/>
      <w:numFmt w:val="decimal"/>
      <w:lvlText w:val="%4."/>
      <w:lvlJc w:val="left"/>
      <w:pPr>
        <w:ind w:left="1823" w:hanging="420"/>
      </w:pPr>
    </w:lvl>
    <w:lvl w:ilvl="4" w:tentative="0">
      <w:start w:val="1"/>
      <w:numFmt w:val="lowerLetter"/>
      <w:lvlText w:val="%5)"/>
      <w:lvlJc w:val="left"/>
      <w:pPr>
        <w:ind w:left="2243" w:hanging="420"/>
      </w:pPr>
    </w:lvl>
    <w:lvl w:ilvl="5" w:tentative="0">
      <w:start w:val="1"/>
      <w:numFmt w:val="lowerRoman"/>
      <w:lvlText w:val="%6."/>
      <w:lvlJc w:val="right"/>
      <w:pPr>
        <w:ind w:left="2663" w:hanging="420"/>
      </w:pPr>
    </w:lvl>
    <w:lvl w:ilvl="6" w:tentative="0">
      <w:start w:val="1"/>
      <w:numFmt w:val="decimal"/>
      <w:lvlText w:val="%7."/>
      <w:lvlJc w:val="left"/>
      <w:pPr>
        <w:ind w:left="3083" w:hanging="420"/>
      </w:pPr>
    </w:lvl>
    <w:lvl w:ilvl="7" w:tentative="0">
      <w:start w:val="1"/>
      <w:numFmt w:val="lowerLetter"/>
      <w:lvlText w:val="%8)"/>
      <w:lvlJc w:val="left"/>
      <w:pPr>
        <w:ind w:left="3503" w:hanging="420"/>
      </w:pPr>
    </w:lvl>
    <w:lvl w:ilvl="8" w:tentative="0">
      <w:start w:val="1"/>
      <w:numFmt w:val="lowerRoman"/>
      <w:lvlText w:val="%9."/>
      <w:lvlJc w:val="right"/>
      <w:pPr>
        <w:ind w:left="3923" w:hanging="420"/>
      </w:pPr>
    </w:lvl>
  </w:abstractNum>
  <w:abstractNum w:abstractNumId="3">
    <w:nsid w:val="6E87019F"/>
    <w:multiLevelType w:val="multilevel"/>
    <w:tmpl w:val="6E87019F"/>
    <w:lvl w:ilvl="0" w:tentative="0">
      <w:start w:val="1"/>
      <w:numFmt w:val="chineseCountingThousand"/>
      <w:pStyle w:val="16"/>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295E8A"/>
    <w:rsid w:val="74295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nhideWhenUsed="0" w:uiPriority="99"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8"/>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styleId="3">
    <w:name w:val="heading 2"/>
    <w:basedOn w:val="1"/>
    <w:next w:val="1"/>
    <w:unhideWhenUsed/>
    <w:qFormat/>
    <w:uiPriority w:val="0"/>
    <w:pPr>
      <w:keepNext/>
      <w:keepLines/>
      <w:widowControl w:val="0"/>
      <w:kinsoku/>
      <w:autoSpaceDE/>
      <w:autoSpaceDN/>
      <w:adjustRightInd/>
      <w:snapToGrid/>
      <w:spacing w:before="260" w:after="260" w:line="416" w:lineRule="auto"/>
      <w:jc w:val="both"/>
      <w:textAlignment w:val="auto"/>
      <w:outlineLvl w:val="1"/>
    </w:pPr>
    <w:rPr>
      <w:rFonts w:ascii="Arial" w:hAnsi="Arial" w:eastAsia="宋体" w:cs="Times New Roman"/>
      <w:b/>
      <w:bCs/>
      <w:snapToGrid/>
      <w:kern w:val="2"/>
      <w:sz w:val="32"/>
      <w:szCs w:val="32"/>
      <w:lang w:eastAsia="zh-CN"/>
    </w:rPr>
  </w:style>
  <w:style w:type="paragraph" w:styleId="4">
    <w:name w:val="heading 4"/>
    <w:basedOn w:val="1"/>
    <w:next w:val="1"/>
    <w:qFormat/>
    <w:uiPriority w:val="99"/>
    <w:pPr>
      <w:keepNext/>
      <w:keepLines/>
      <w:widowControl w:val="0"/>
      <w:kinsoku/>
      <w:autoSpaceDE/>
      <w:autoSpaceDN/>
      <w:adjustRightInd w:val="0"/>
      <w:snapToGrid w:val="0"/>
      <w:spacing w:beforeAutospacing="1" w:afterAutospacing="1" w:line="300" w:lineRule="auto"/>
      <w:jc w:val="both"/>
      <w:textAlignment w:val="baseline"/>
      <w:outlineLvl w:val="3"/>
    </w:pPr>
    <w:rPr>
      <w:rFonts w:ascii="Times New Roman" w:hAnsi="Times New Roman" w:eastAsia="Arial Unicode MS" w:cs="Times New Roman"/>
      <w:b/>
      <w:snapToGrid/>
      <w:kern w:val="0"/>
      <w:sz w:val="24"/>
      <w:szCs w:val="24"/>
      <w:lang w:eastAsia="zh-CN"/>
    </w:rPr>
  </w:style>
  <w:style w:type="paragraph" w:styleId="5">
    <w:name w:val="heading 5"/>
    <w:basedOn w:val="1"/>
    <w:next w:val="1"/>
    <w:qFormat/>
    <w:uiPriority w:val="0"/>
    <w:pPr>
      <w:keepNext/>
      <w:keepLines/>
      <w:widowControl w:val="0"/>
      <w:kinsoku/>
      <w:autoSpaceDE/>
      <w:autoSpaceDN/>
      <w:adjustRightInd/>
      <w:snapToGrid/>
      <w:spacing w:before="280" w:after="290" w:line="374" w:lineRule="auto"/>
      <w:jc w:val="both"/>
      <w:textAlignment w:val="auto"/>
      <w:outlineLvl w:val="4"/>
    </w:pPr>
    <w:rPr>
      <w:rFonts w:ascii="Times New Roman" w:hAnsi="Times New Roman" w:eastAsia="Arial Unicode MS" w:cs="Times New Roman"/>
      <w:b/>
      <w:bCs/>
      <w:snapToGrid/>
      <w:kern w:val="2"/>
      <w:sz w:val="28"/>
      <w:szCs w:val="28"/>
      <w:lang w:eastAsia="zh-CN"/>
    </w:rPr>
  </w:style>
  <w:style w:type="character" w:default="1" w:styleId="13">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rFonts w:ascii="Times New Roman" w:hAnsi="Times New Roman" w:eastAsia="宋体" w:cs="Times New Roman"/>
      <w:lang w:val="zh-CN"/>
    </w:rPr>
  </w:style>
  <w:style w:type="paragraph" w:styleId="6">
    <w:name w:val="annotation text"/>
    <w:basedOn w:val="1"/>
    <w:qFormat/>
    <w:uiPriority w:val="0"/>
    <w:pPr>
      <w:widowControl w:val="0"/>
      <w:kinsoku/>
      <w:autoSpaceDE/>
      <w:autoSpaceDN/>
      <w:adjustRightInd/>
      <w:snapToGrid/>
      <w:spacing w:line="240" w:lineRule="auto"/>
      <w:jc w:val="left"/>
      <w:textAlignment w:val="auto"/>
    </w:pPr>
    <w:rPr>
      <w:rFonts w:ascii="Times New Roman" w:hAnsi="Times New Roman" w:eastAsia="Arial Unicode MS" w:cs="Times New Roman"/>
      <w:snapToGrid/>
      <w:kern w:val="2"/>
      <w:szCs w:val="24"/>
      <w:lang w:eastAsia="zh-CN"/>
    </w:rPr>
  </w:style>
  <w:style w:type="paragraph" w:styleId="7">
    <w:name w:val="Body Text"/>
    <w:basedOn w:val="1"/>
    <w:next w:val="1"/>
    <w:qFormat/>
    <w:uiPriority w:val="99"/>
    <w:rPr>
      <w:rFonts w:ascii="Arial" w:hAnsi="Arial" w:eastAsia="Arial" w:cs="Arial"/>
      <w:sz w:val="21"/>
      <w:szCs w:val="21"/>
      <w:lang w:val="en-US" w:eastAsia="en-US" w:bidi="ar-SA"/>
    </w:rPr>
  </w:style>
  <w:style w:type="paragraph" w:styleId="8">
    <w:name w:val="Plain Text"/>
    <w:basedOn w:val="1"/>
    <w:qFormat/>
    <w:uiPriority w:val="0"/>
    <w:pPr>
      <w:widowControl w:val="0"/>
      <w:kinsoku/>
      <w:autoSpaceDE/>
      <w:autoSpaceDN/>
      <w:adjustRightInd/>
      <w:snapToGrid/>
      <w:spacing w:line="240" w:lineRule="auto"/>
      <w:jc w:val="both"/>
      <w:textAlignment w:val="auto"/>
    </w:pPr>
    <w:rPr>
      <w:rFonts w:ascii="Times New Roman" w:hAnsi="Courier New" w:eastAsia="Arial Unicode MS" w:cs="Times New Roman"/>
      <w:snapToGrid/>
      <w:kern w:val="2"/>
      <w:szCs w:val="20"/>
      <w:lang w:eastAsia="zh-CN"/>
    </w:rPr>
  </w:style>
  <w:style w:type="paragraph" w:styleId="9">
    <w:name w:val="Body Text Indent 2"/>
    <w:basedOn w:val="1"/>
    <w:qFormat/>
    <w:uiPriority w:val="0"/>
    <w:pPr>
      <w:widowControl w:val="0"/>
      <w:kinsoku/>
      <w:autoSpaceDE/>
      <w:autoSpaceDN/>
      <w:adjustRightInd/>
      <w:snapToGrid/>
      <w:spacing w:after="120" w:afterLines="0" w:line="480" w:lineRule="auto"/>
      <w:ind w:left="420" w:leftChars="200"/>
      <w:jc w:val="both"/>
      <w:textAlignment w:val="auto"/>
    </w:pPr>
    <w:rPr>
      <w:rFonts w:ascii="Times New Roman" w:hAnsi="Times New Roman" w:eastAsia="Arial Unicode MS" w:cs="Times New Roman"/>
      <w:snapToGrid/>
      <w:kern w:val="2"/>
      <w:szCs w:val="24"/>
      <w:lang w:eastAsia="zh-CN"/>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正文文字"/>
    <w:basedOn w:val="1"/>
    <w:qFormat/>
    <w:uiPriority w:val="0"/>
    <w:pPr>
      <w:widowControl w:val="0"/>
      <w:kinsoku/>
      <w:autoSpaceDE/>
      <w:autoSpaceDN/>
      <w:adjustRightInd/>
      <w:snapToGrid/>
      <w:spacing w:line="460" w:lineRule="exact"/>
      <w:ind w:firstLine="200" w:firstLineChars="200"/>
      <w:jc w:val="both"/>
      <w:textAlignment w:val="auto"/>
    </w:pPr>
    <w:rPr>
      <w:rFonts w:ascii="仿宋_GB2312" w:hAnsi="Times New Roman" w:eastAsia="仿宋_GB2312" w:cs="Times New Roman"/>
      <w:snapToGrid/>
      <w:kern w:val="2"/>
      <w:sz w:val="28"/>
      <w:szCs w:val="28"/>
      <w:lang w:eastAsia="zh-CN"/>
    </w:rPr>
  </w:style>
  <w:style w:type="paragraph" w:customStyle="1" w:styleId="16">
    <w:name w:val="协议书标题2"/>
    <w:basedOn w:val="3"/>
    <w:next w:val="1"/>
    <w:qFormat/>
    <w:uiPriority w:val="0"/>
    <w:pPr>
      <w:keepNext w:val="0"/>
      <w:keepLines w:val="0"/>
      <w:numPr>
        <w:ilvl w:val="0"/>
        <w:numId w:val="1"/>
      </w:numPr>
      <w:tabs>
        <w:tab w:val="left" w:pos="567"/>
      </w:tabs>
      <w:spacing w:line="360" w:lineRule="auto"/>
      <w:ind w:firstLine="0"/>
      <w:jc w:val="left"/>
    </w:pPr>
    <w:rPr>
      <w:rFonts w:ascii="宋体" w:hAnsi="宋体"/>
      <w:sz w:val="24"/>
    </w:rPr>
  </w:style>
  <w:style w:type="paragraph" w:customStyle="1" w:styleId="17">
    <w:name w:val="table"/>
    <w:qFormat/>
    <w:uiPriority w:val="0"/>
    <w:pPr>
      <w:framePr w:hSpace="180" w:wrap="around" w:vAnchor="text" w:hAnchor="margin" w:y="1418"/>
      <w:adjustRightInd w:val="0"/>
      <w:snapToGrid w:val="0"/>
    </w:pPr>
    <w:rPr>
      <w:rFonts w:ascii="宋体" w:hAnsi="Calibri" w:eastAsia="宋体" w:cs="Times New Roman"/>
      <w:kern w:val="2"/>
      <w:sz w:val="24"/>
      <w:szCs w:val="22"/>
      <w:lang w:val="en-US" w:eastAsia="zh-CN" w:bidi="ar-SA"/>
    </w:rPr>
  </w:style>
  <w:style w:type="character" w:customStyle="1" w:styleId="18">
    <w:name w:val="NormalCharacter"/>
    <w:link w:val="1"/>
    <w:autoRedefine/>
    <w:semiHidden/>
    <w:qFormat/>
    <w:uiPriority w:val="0"/>
    <w:rPr>
      <w:rFonts w:ascii="Times New Roman" w:hAnsi="Times New Roman" w:eastAsia="宋体" w:cstheme="minorBidi"/>
      <w:kern w:val="2"/>
      <w:sz w:val="21"/>
      <w:szCs w:val="24"/>
      <w:lang w:val="en-US" w:eastAsia="zh-CN" w:bidi="ar-SA"/>
    </w:rPr>
  </w:style>
  <w:style w:type="paragraph" w:customStyle="1" w:styleId="19">
    <w:name w:val="附件标题"/>
    <w:basedOn w:val="3"/>
    <w:next w:val="1"/>
    <w:qFormat/>
    <w:uiPriority w:val="0"/>
    <w:pPr>
      <w:numPr>
        <w:ilvl w:val="0"/>
        <w:numId w:val="2"/>
      </w:numPr>
      <w:tabs>
        <w:tab w:val="left" w:pos="1134"/>
      </w:tabs>
      <w:spacing w:line="360" w:lineRule="auto"/>
      <w:ind w:firstLine="0"/>
      <w:jc w:val="center"/>
    </w:pPr>
    <w:rPr>
      <w:rFonts w:ascii="黑体" w:hAnsi="黑体"/>
      <w:sz w:val="30"/>
      <w:szCs w:val="30"/>
    </w:rPr>
  </w:style>
  <w:style w:type="table" w:customStyle="1" w:styleId="20">
    <w:name w:val="Table Normal"/>
    <w:semiHidden/>
    <w:unhideWhenUsed/>
    <w:qFormat/>
    <w:uiPriority w:val="0"/>
    <w:tblPr>
      <w:tblCellMar>
        <w:top w:w="0" w:type="dxa"/>
        <w:left w:w="0" w:type="dxa"/>
        <w:bottom w:w="0" w:type="dxa"/>
        <w:right w:w="0" w:type="dxa"/>
      </w:tblCellMar>
    </w:tblPr>
  </w:style>
  <w:style w:type="paragraph" w:customStyle="1" w:styleId="21">
    <w:name w:val="Table Text"/>
    <w:basedOn w:val="1"/>
    <w:semiHidden/>
    <w:qFormat/>
    <w:uiPriority w:val="0"/>
    <w:rPr>
      <w:rFonts w:ascii="宋体" w:hAnsi="宋体" w:eastAsia="宋体" w:cs="宋体"/>
      <w:sz w:val="19"/>
      <w:szCs w:val="19"/>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76</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2026-06-02T02:32:00Z</dcterms:created>
  <dc:creator>sgyh</dc:creator>
  <cp:lastModifiedBy>sgyh</cp:lastModifiedBy>
  <dcterms:modified xsi:type="dcterms:W3CDTF">2026-06-02T02:33:08Z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AAF18E14B0534F0F8BC159AF8907C28A_11</vt:lpwstr>
  </property>
  <property fmtid="{D5CDD505-2E9C-101B-9397-08002B2CF9AE}" pid="4" name="KSOTemplateDocerSaveRecord">
    <vt:lpwstr>eyJoZGlkIjoiNzlkODZiZDY1YjBkZTczZmQxNTk4OTc1ZjNiNDM0OWUiLCJ1c2VySWQiOiIxMzk1ODQ4MzgxIn0=</vt:lpwstr>
  </property>
</Properties>
</file>