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版本号：TDZB-2026-200120260626001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高陵区大寨干沟疏通改造工程监理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TDZB-2026-2001</w:t>
      </w:r>
      <w:r>
        <w:br/>
      </w:r>
      <w:r>
        <w:br/>
      </w:r>
      <w:r>
        <w:br/>
      </w:r>
    </w:p>
    <w:p>
      <w:pPr>
        <w:pStyle w:val="null3"/>
        <w:jc w:val="center"/>
        <w:outlineLvl w:val="2"/>
      </w:pPr>
      <w:r>
        <w:rPr>
          <w:rFonts w:ascii="仿宋_GB2312" w:hAnsi="仿宋_GB2312" w:cs="仿宋_GB2312" w:eastAsia="仿宋_GB2312"/>
          <w:sz w:val="28"/>
          <w:b/>
        </w:rPr>
        <w:t>西安市高陵区住房和城乡建设局</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西安市高陵区住房和城乡建设局</w:t>
      </w:r>
      <w:r>
        <w:rPr>
          <w:rFonts w:ascii="仿宋_GB2312" w:hAnsi="仿宋_GB2312" w:cs="仿宋_GB2312" w:eastAsia="仿宋_GB2312"/>
        </w:rPr>
        <w:t>委托，拟对</w:t>
      </w:r>
      <w:r>
        <w:rPr>
          <w:rFonts w:ascii="仿宋_GB2312" w:hAnsi="仿宋_GB2312" w:cs="仿宋_GB2312" w:eastAsia="仿宋_GB2312"/>
        </w:rPr>
        <w:t>高陵区大寨干沟疏通改造工程监理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TDZB-2026-2001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高陵区大寨干沟疏通改造工程监理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本项目全长约4.87公里。项目建设规模及主要内容为：（一）尾水管道及排水沟渠工程;（二）污水进厂管道连接工程;（三）循环东路污水管道连接工程;（四）村庄污水收集管道工程。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采购包1（高陵区大寨干沟疏通改造工程监理）：属于专门面向中小企业采购。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或2025年度财务报告或磋商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提交磋商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提交磋商文件递交截止时间前一年内至少一个月的纳税证明或完税证明（增值税、营业税、企业所得税至少提供一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磋商的，须提供法定代表人身份证明；法定代表人授权他人参加磋商的，须提供法定代表人授权委托书，被授权代表本单位证明：有效的劳动合同或磋商截止前六个月内任意一个月养老保险缴纳证明。（法人参加只需提供法定代表人身份证明）。</w:t>
      </w:r>
    </w:p>
    <w:p>
      <w:pPr>
        <w:pStyle w:val="null3"/>
      </w:pPr>
      <w:r>
        <w:rPr>
          <w:rFonts w:ascii="仿宋_GB2312" w:hAnsi="仿宋_GB2312" w:cs="仿宋_GB2312" w:eastAsia="仿宋_GB2312"/>
        </w:rPr>
        <w:t>7、信用记录：经查，供应商未被列入“信用中国”网站记录的“失信被执行人”或“重大税收违法失信主体”名单；不处于“中国政府采购网”记录的“政府采购严重违法失信行为记录名单”中的禁止参加政府采购活动期间。（不强制要求供应商提供查询截图，以开标当天查询结果为评审依据)</w:t>
      </w:r>
    </w:p>
    <w:p>
      <w:pPr>
        <w:pStyle w:val="null3"/>
      </w:pPr>
      <w:r>
        <w:rPr>
          <w:rFonts w:ascii="仿宋_GB2312" w:hAnsi="仿宋_GB2312" w:cs="仿宋_GB2312" w:eastAsia="仿宋_GB2312"/>
        </w:rPr>
        <w:t>8、供应商资质：供应商须具备建设行政主管部门颁发的工程监理综合资质或市政公用工程监理丙级及以上资质。</w:t>
      </w:r>
    </w:p>
    <w:p>
      <w:pPr>
        <w:pStyle w:val="null3"/>
      </w:pPr>
      <w:r>
        <w:rPr>
          <w:rFonts w:ascii="仿宋_GB2312" w:hAnsi="仿宋_GB2312" w:cs="仿宋_GB2312" w:eastAsia="仿宋_GB2312"/>
        </w:rPr>
        <w:t>9、拟派项目总监理工程师：拟派项目总监理工程师要求具备市政公用工程专业注册监理工程师资格，在本单位注册，且未担任其他在建工程项目的总监理工程师；</w:t>
      </w:r>
    </w:p>
    <w:p>
      <w:pPr>
        <w:pStyle w:val="null3"/>
      </w:pPr>
      <w:r>
        <w:rPr>
          <w:rFonts w:ascii="仿宋_GB2312" w:hAnsi="仿宋_GB2312" w:cs="仿宋_GB2312" w:eastAsia="仿宋_GB2312"/>
        </w:rPr>
        <w:t>10、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响应函》完成承诺并进行电子签章。</w:t>
      </w:r>
    </w:p>
    <w:p>
      <w:pPr>
        <w:pStyle w:val="null3"/>
      </w:pPr>
      <w:r>
        <w:rPr>
          <w:rFonts w:ascii="仿宋_GB2312" w:hAnsi="仿宋_GB2312" w:cs="仿宋_GB2312" w:eastAsia="仿宋_GB2312"/>
        </w:rPr>
        <w:t>11、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响应函》完成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西安市高陵区文卫路132号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史小航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13572573195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陕西省西安市经济技术开发区明光路177号中建财智广场5号楼501室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叶力元、宁超、朱小克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17391819325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高陵区政府采购管理科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招标代理服务收费管理暂行办法的通知》（计价格【2002】1980号）和国家发改委办公厅颁发的《关于招标代理服务收费有关问题的通知》（发改办价格【2003】857号）文件规定标准收取。具体收费金额将在成交公告中公布。 采购代理服务费缴纳账户信息： 代理机构开户名称：腾德工程咨询有限公司 开户行：中国光大银行股份有限公司西安凤城九路支行 账号：79260188000034793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西安市高陵区住房和城乡建设局</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联系人：朱经理</w:t>
      </w:r>
    </w:p>
    <w:p>
      <w:pPr>
        <w:pStyle w:val="null3"/>
      </w:pPr>
      <w:r>
        <w:rPr>
          <w:rFonts w:ascii="仿宋_GB2312" w:hAnsi="仿宋_GB2312" w:cs="仿宋_GB2312" w:eastAsia="仿宋_GB2312"/>
        </w:rPr>
        <w:t>联系电话：15029055783</w:t>
      </w:r>
    </w:p>
    <w:p>
      <w:pPr>
        <w:pStyle w:val="null3"/>
      </w:pPr>
      <w:r>
        <w:rPr>
          <w:rFonts w:ascii="仿宋_GB2312" w:hAnsi="仿宋_GB2312" w:cs="仿宋_GB2312" w:eastAsia="仿宋_GB2312"/>
        </w:rPr>
        <w:t>地址：陕西省西安市经济技术开发区明光路177号中建财智广场5号楼501室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本项目全长约4.87公里。项目建设规模及主要内容为：（一）尾水管道及排水沟渠工程;（二）污水进厂管道连接工程;（三）循环东路污水管道连接工程;（四）村庄污水收集管道工程。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高陵区大寨干沟疏通改造工程项目监理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标的名称：高陵区大寨干沟疏通改造工程项目监理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本项目全长约4.87公里。项目建设规模及主要内容为：（一）尾水管道及排水沟渠工程;（二）污水进厂管道连接工程;（三）循环东路污水管道连接工程;（四）村庄污水收集管道工程。</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1.质量控制</w:t>
            </w:r>
          </w:p>
          <w:p>
            <w:pPr>
              <w:pStyle w:val="null3"/>
            </w:pPr>
            <w:r>
              <w:rPr>
                <w:rFonts w:ascii="仿宋_GB2312" w:hAnsi="仿宋_GB2312" w:cs="仿宋_GB2312" w:eastAsia="仿宋_GB2312"/>
              </w:rPr>
              <w:t>(1)按照国家现行标准以及其他技术规范的规定和合同要求对工程施工过程进行监理，保证施工质量。</w:t>
            </w:r>
          </w:p>
          <w:p>
            <w:pPr>
              <w:pStyle w:val="null3"/>
            </w:pPr>
            <w:r>
              <w:rPr>
                <w:rFonts w:ascii="仿宋_GB2312" w:hAnsi="仿宋_GB2312" w:cs="仿宋_GB2312" w:eastAsia="仿宋_GB2312"/>
              </w:rPr>
              <w:t>(2)依据经采购人评审通过的实施方案，协助采购人做好项目各项验收工作。</w:t>
            </w:r>
          </w:p>
          <w:p>
            <w:pPr>
              <w:pStyle w:val="null3"/>
            </w:pPr>
            <w:r>
              <w:rPr>
                <w:rFonts w:ascii="仿宋_GB2312" w:hAnsi="仿宋_GB2312" w:cs="仿宋_GB2312" w:eastAsia="仿宋_GB2312"/>
              </w:rPr>
              <w:t>(3)协助采购人审查承包单位或专题承担单位的资质。</w:t>
            </w:r>
          </w:p>
          <w:p>
            <w:pPr>
              <w:pStyle w:val="null3"/>
            </w:pPr>
            <w:r>
              <w:rPr>
                <w:rFonts w:ascii="仿宋_GB2312" w:hAnsi="仿宋_GB2312" w:cs="仿宋_GB2312" w:eastAsia="仿宋_GB2312"/>
              </w:rPr>
              <w:t>(4)审批开工报告，审定项目各阶段实施计划。</w:t>
            </w:r>
          </w:p>
          <w:p>
            <w:pPr>
              <w:pStyle w:val="null3"/>
            </w:pPr>
            <w:r>
              <w:rPr>
                <w:rFonts w:ascii="仿宋_GB2312" w:hAnsi="仿宋_GB2312" w:cs="仿宋_GB2312" w:eastAsia="仿宋_GB2312"/>
              </w:rPr>
              <w:t>(5)帮助采购人做好日常施工质量的监督检查工作。在关键实施阶段，组织领域专家以适当方式协助进行施工现场监理。</w:t>
            </w:r>
          </w:p>
          <w:p>
            <w:pPr>
              <w:pStyle w:val="null3"/>
            </w:pPr>
            <w:r>
              <w:rPr>
                <w:rFonts w:ascii="仿宋_GB2312" w:hAnsi="仿宋_GB2312" w:cs="仿宋_GB2312" w:eastAsia="仿宋_GB2312"/>
              </w:rPr>
              <w:t>(6)在项目实施过程中，采购人以专题形式提出咨询服务需求时，供应商尽力予以协助。</w:t>
            </w:r>
          </w:p>
          <w:p>
            <w:pPr>
              <w:pStyle w:val="null3"/>
            </w:pPr>
            <w:r>
              <w:rPr>
                <w:rFonts w:ascii="仿宋_GB2312" w:hAnsi="仿宋_GB2312" w:cs="仿宋_GB2312" w:eastAsia="仿宋_GB2312"/>
              </w:rPr>
              <w:t>2.进度控制、投资控制、安全控制、合同与信息管理及其它</w:t>
            </w:r>
          </w:p>
          <w:p>
            <w:pPr>
              <w:pStyle w:val="null3"/>
            </w:pPr>
            <w:r>
              <w:rPr>
                <w:rFonts w:ascii="仿宋_GB2312" w:hAnsi="仿宋_GB2312" w:cs="仿宋_GB2312" w:eastAsia="仿宋_GB2312"/>
              </w:rPr>
              <w:t>(1)依据施工合同和实施计划，督促施工单位按期完成进度计划；</w:t>
            </w:r>
          </w:p>
          <w:p>
            <w:pPr>
              <w:pStyle w:val="null3"/>
            </w:pPr>
            <w:r>
              <w:rPr>
                <w:rFonts w:ascii="仿宋_GB2312" w:hAnsi="仿宋_GB2312" w:cs="仿宋_GB2312" w:eastAsia="仿宋_GB2312"/>
              </w:rPr>
              <w:t>(2)在施工经费拨付前，对项目施工单位的工程进度、工程质量进行评估和确认；</w:t>
            </w:r>
          </w:p>
          <w:p>
            <w:pPr>
              <w:pStyle w:val="null3"/>
            </w:pPr>
            <w:r>
              <w:rPr>
                <w:rFonts w:ascii="仿宋_GB2312" w:hAnsi="仿宋_GB2312" w:cs="仿宋_GB2312" w:eastAsia="仿宋_GB2312"/>
              </w:rPr>
              <w:t>(3)贯彻落实国家安全生产方针政策，督促施工单位按照安全生产法规和标准组织施工，落实各项安全技术措施，有效的杜绝各类不安全隐患，实现安全生产；</w:t>
            </w:r>
          </w:p>
          <w:p>
            <w:pPr>
              <w:pStyle w:val="null3"/>
            </w:pPr>
            <w:r>
              <w:rPr>
                <w:rFonts w:ascii="仿宋_GB2312" w:hAnsi="仿宋_GB2312" w:cs="仿宋_GB2312" w:eastAsia="仿宋_GB2312"/>
              </w:rPr>
              <w:t>(4)协助采购人处理与工程有关的索赔事宜及合同争议事宜；</w:t>
            </w:r>
          </w:p>
          <w:p>
            <w:pPr>
              <w:pStyle w:val="null3"/>
            </w:pPr>
            <w:r>
              <w:rPr>
                <w:rFonts w:ascii="仿宋_GB2312" w:hAnsi="仿宋_GB2312" w:cs="仿宋_GB2312" w:eastAsia="仿宋_GB2312"/>
              </w:rPr>
              <w:t>(5)进行监理档案资料收集和归档，协助采购人对项目施工档案进行检查；</w:t>
            </w:r>
          </w:p>
          <w:p>
            <w:pPr>
              <w:pStyle w:val="null3"/>
            </w:pPr>
            <w:r>
              <w:rPr>
                <w:rFonts w:ascii="仿宋_GB2312" w:hAnsi="仿宋_GB2312" w:cs="仿宋_GB2312" w:eastAsia="仿宋_GB2312"/>
              </w:rPr>
              <w:t>三 、服务要求</w:t>
            </w:r>
          </w:p>
          <w:p>
            <w:pPr>
              <w:pStyle w:val="null3"/>
            </w:pPr>
            <w:r>
              <w:rPr>
                <w:rFonts w:ascii="仿宋_GB2312" w:hAnsi="仿宋_GB2312" w:cs="仿宋_GB2312" w:eastAsia="仿宋_GB2312"/>
              </w:rPr>
              <w:t>(1)有完善的监理制度；</w:t>
            </w:r>
          </w:p>
          <w:p>
            <w:pPr>
              <w:pStyle w:val="null3"/>
            </w:pPr>
            <w:r>
              <w:rPr>
                <w:rFonts w:ascii="仿宋_GB2312" w:hAnsi="仿宋_GB2312" w:cs="仿宋_GB2312" w:eastAsia="仿宋_GB2312"/>
              </w:rPr>
              <w:t>(2)有明确的工程项目质量监控要点；</w:t>
            </w:r>
          </w:p>
          <w:p>
            <w:pPr>
              <w:pStyle w:val="null3"/>
            </w:pPr>
            <w:r>
              <w:rPr>
                <w:rFonts w:ascii="仿宋_GB2312" w:hAnsi="仿宋_GB2312" w:cs="仿宋_GB2312" w:eastAsia="仿宋_GB2312"/>
              </w:rPr>
              <w:t>(3)监理人员配备齐全。项目监理部构成不少于4人（其中项目总监1人，项目部其他成员不少于3人）。</w:t>
            </w:r>
          </w:p>
          <w:p>
            <w:pPr>
              <w:pStyle w:val="null3"/>
            </w:pPr>
            <w:r>
              <w:rPr>
                <w:rFonts w:ascii="仿宋_GB2312" w:hAnsi="仿宋_GB2312" w:cs="仿宋_GB2312" w:eastAsia="仿宋_GB2312"/>
              </w:rPr>
              <w:t>合同执行过程中，服务商应依据国家现行标准以及其他技术规范的规定和合同要求对工程施工过程开展监理工作，使项目验收达到合格。</w:t>
            </w:r>
          </w:p>
          <w:p>
            <w:pPr>
              <w:pStyle w:val="null3"/>
            </w:pPr>
            <w:r>
              <w:rPr>
                <w:rFonts w:ascii="仿宋_GB2312" w:hAnsi="仿宋_GB2312" w:cs="仿宋_GB2312" w:eastAsia="仿宋_GB2312"/>
              </w:rPr>
              <w:t>2、其他</w:t>
            </w:r>
          </w:p>
          <w:p>
            <w:pPr>
              <w:pStyle w:val="null3"/>
            </w:pPr>
            <w:r>
              <w:rPr>
                <w:rFonts w:ascii="仿宋_GB2312" w:hAnsi="仿宋_GB2312" w:cs="仿宋_GB2312" w:eastAsia="仿宋_GB2312"/>
              </w:rPr>
              <w:t>(1)进度要求：</w:t>
            </w:r>
          </w:p>
          <w:p>
            <w:pPr>
              <w:pStyle w:val="null3"/>
            </w:pPr>
            <w:r>
              <w:rPr>
                <w:rFonts w:ascii="仿宋_GB2312" w:hAnsi="仿宋_GB2312" w:cs="仿宋_GB2312" w:eastAsia="仿宋_GB2312"/>
              </w:rPr>
              <w:t>①不定期向采购人报告工程监理进度情况；</w:t>
            </w:r>
          </w:p>
          <w:p>
            <w:pPr>
              <w:pStyle w:val="null3"/>
            </w:pPr>
            <w:r>
              <w:rPr>
                <w:rFonts w:ascii="仿宋_GB2312" w:hAnsi="仿宋_GB2312" w:cs="仿宋_GB2312" w:eastAsia="仿宋_GB2312"/>
              </w:rPr>
              <w:t>②配合采购人及有关人员对工程进展情况进行检查；</w:t>
            </w:r>
          </w:p>
          <w:p>
            <w:pPr>
              <w:pStyle w:val="null3"/>
            </w:pPr>
            <w:r>
              <w:rPr>
                <w:rFonts w:ascii="仿宋_GB2312" w:hAnsi="仿宋_GB2312" w:cs="仿宋_GB2312" w:eastAsia="仿宋_GB2312"/>
              </w:rPr>
              <w:t>③其他相关监理服务。</w:t>
            </w:r>
          </w:p>
          <w:p>
            <w:pPr>
              <w:pStyle w:val="null3"/>
            </w:pPr>
            <w:r>
              <w:rPr>
                <w:rFonts w:ascii="仿宋_GB2312" w:hAnsi="仿宋_GB2312" w:cs="仿宋_GB2312" w:eastAsia="仿宋_GB2312"/>
              </w:rPr>
              <w:t>(2)成果交付要求：项目监理报告。</w:t>
            </w:r>
          </w:p>
          <w:p>
            <w:pPr>
              <w:pStyle w:val="null3"/>
            </w:pPr>
            <w:r>
              <w:rPr>
                <w:rFonts w:ascii="仿宋_GB2312" w:hAnsi="仿宋_GB2312" w:cs="仿宋_GB2312" w:eastAsia="仿宋_GB2312"/>
              </w:rPr>
              <w:t>四、商务要求</w:t>
            </w:r>
          </w:p>
          <w:p>
            <w:pPr>
              <w:pStyle w:val="null3"/>
            </w:pPr>
            <w:r>
              <w:rPr>
                <w:rFonts w:ascii="仿宋_GB2312" w:hAnsi="仿宋_GB2312" w:cs="仿宋_GB2312" w:eastAsia="仿宋_GB2312"/>
              </w:rPr>
              <w:t>1.付款：</w:t>
            </w:r>
          </w:p>
          <w:p>
            <w:pPr>
              <w:pStyle w:val="null3"/>
            </w:pPr>
            <w:r>
              <w:rPr>
                <w:rFonts w:ascii="仿宋_GB2312" w:hAnsi="仿宋_GB2312" w:cs="仿宋_GB2312" w:eastAsia="仿宋_GB2312"/>
              </w:rPr>
              <w:t>按施工月进度工程量×监理费率×80%进行支付，月进度付款额不足2万元时，当月不予支付，合并至次月支付。当月进度监理费累计付至本监理合同总价的80%时暂停支付，待工程验收合格，出具验收证书，且完成竣工结算及财务对账后付至监理财务对账确认审定价款的97%，留财务对账确认款的3%作为质保金，保修期满后不计利息支付（质保期为两年）。</w:t>
            </w:r>
          </w:p>
          <w:p>
            <w:pPr>
              <w:pStyle w:val="null3"/>
            </w:pPr>
            <w:r>
              <w:rPr>
                <w:rFonts w:ascii="仿宋_GB2312" w:hAnsi="仿宋_GB2312" w:cs="仿宋_GB2312" w:eastAsia="仿宋_GB2312"/>
              </w:rPr>
              <w:t>2.服务期限：自合同签订之日起180天。</w:t>
            </w:r>
          </w:p>
          <w:p>
            <w:pPr>
              <w:pStyle w:val="null3"/>
            </w:pPr>
            <w:r>
              <w:rPr>
                <w:rFonts w:ascii="仿宋_GB2312" w:hAnsi="仿宋_GB2312" w:cs="仿宋_GB2312" w:eastAsia="仿宋_GB2312"/>
              </w:rPr>
              <w:t>3.验收：依据国家现行标准以及其他技术规范的规定和合同要求对工程施工过程开展监理工作，使项目验收达到合格。</w:t>
            </w:r>
          </w:p>
          <w:p>
            <w:pPr>
              <w:pStyle w:val="null3"/>
            </w:pPr>
            <w:r>
              <w:rPr>
                <w:rFonts w:ascii="仿宋_GB2312" w:hAnsi="仿宋_GB2312" w:cs="仿宋_GB2312" w:eastAsia="仿宋_GB2312"/>
              </w:rPr>
              <w:t>4.合同实施：</w:t>
            </w:r>
          </w:p>
          <w:p>
            <w:pPr>
              <w:pStyle w:val="null3"/>
            </w:pPr>
            <w:r>
              <w:rPr>
                <w:rFonts w:ascii="仿宋_GB2312" w:hAnsi="仿宋_GB2312" w:cs="仿宋_GB2312" w:eastAsia="仿宋_GB2312"/>
              </w:rPr>
              <w:t>(1)成交单位应在合同签订后7个日历日内安排人员(项目组成人员简历表所列)与采购单位就服务内容进行安排、部署。</w:t>
            </w:r>
          </w:p>
          <w:p>
            <w:pPr>
              <w:pStyle w:val="null3"/>
            </w:pPr>
            <w:r>
              <w:rPr>
                <w:rFonts w:ascii="仿宋_GB2312" w:hAnsi="仿宋_GB2312" w:cs="仿宋_GB2312" w:eastAsia="仿宋_GB2312"/>
              </w:rPr>
              <w:t>(2)若因成交单位原因未能在工期内完成合同规定的义务，由此对采购人造成的延误和一切损失，由成交单位承担和赔偿。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依据国家现行标准以及其他技术规范的规定和合同要求对工程施工过程开展监理工作，使项目验收达到合格。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施工月进度工程量×监理费率×80%进行支付，月进度付款额不足2万元时，当月不予支付，合并至次月支付。当月进度监理费累计付至本监理合同总价的80%时暂停支付，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进度款，待工程验收合格，出具验收证书，且完成竣工结算及财务对账后付至监理财务对账确认审定价款的97%，达到付款条件起10个工作日内，支付合同总金额的17.0%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进度款，留财务对账确认款的3%作为质保金，保修期满后不计利息支付（质保期为两年），达到付款条件起10个工作日内，支付合同总金额的3.0%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供应商的磋商报价是供应商响应磋商项目要求的全部工作内容的价格体现，包括供应商完成本项目所需的直接费、间接费、利润、税金及其它相关的一切费用。在提供服务的过程中的任何遗漏，均由成交供应商承担，采购人将不再支付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最终报价表.pdf 报价表.pdf 服务内容及服务要求应答表 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提供具有财务审计资质单位出具的2024或2025年度财务报告或磋商前六个月内其基本账户银行出具的资信证明或财政部门认可的政府采购专业担保机构出具的担保函，以上形式的证明资料提供任何一种即可。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提供具有财务审计资质单位出具的2024或2025年度财务报告或磋商前六个月内其基本账户银行出具的资信证明或财政部门认可的政府采购专业担保机构出具的担保函，以上形式的证明资料提供任何一种即可。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磋商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磋商文件递交截止时间前一年内至少一个月的纳税证明或完税证明（增值税、营业税、企业所得税至少提供一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法定代表人授权他人参加磋商的，须提供法定代表人授权委托书，被授权代表本单位证明：有效的劳动合同或磋商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供应商须具备建设行政主管部门颁发的工程监理综合资质或市政公用工程监理丙级及以上资质。</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拟派项目总监理工程师</w:t>
            </w:r>
          </w:p>
        </w:tc>
        <w:tc>
          <w:tcPr>
            <w:tcW w:type="dxa" w:w="3322"/>
          </w:tcPr>
          <w:p>
            <w:pPr>
              <w:pStyle w:val="null3"/>
            </w:pPr>
            <w:r>
              <w:rPr>
                <w:rFonts w:ascii="仿宋_GB2312" w:hAnsi="仿宋_GB2312" w:cs="仿宋_GB2312" w:eastAsia="仿宋_GB2312"/>
              </w:rPr>
              <w:t>拟派项目总监理工程师要求具备市政公用工程专业注册监理工程师资格，在本单位注册，且未担任其他在建工程项目的总监理工程师；</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供应商针对本项目的项目理解，包括但不限于①供应商对本项目背景和现状的了解；②对项目需求的重点、难点分析及应对措施。 二、评审标准 方案内容专门针对本项目编制，切合本项目实际情况及实施要求，内容与要点相符、每个要点均有展开详细的阐述且能够适用于本项目的计4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 供应商针对本项目的监理实施方案，包括但不限于①监理工作内容、目标和依据；②监理工作程序、方法和手段；③监理工作总体安排。 二、评审标准 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进度控制管理措施</w:t>
            </w:r>
          </w:p>
        </w:tc>
        <w:tc>
          <w:tcPr>
            <w:tcW w:type="dxa" w:w="2492"/>
          </w:tcPr>
          <w:p>
            <w:pPr>
              <w:pStyle w:val="null3"/>
            </w:pPr>
            <w:r>
              <w:rPr>
                <w:rFonts w:ascii="仿宋_GB2312" w:hAnsi="仿宋_GB2312" w:cs="仿宋_GB2312" w:eastAsia="仿宋_GB2312"/>
              </w:rPr>
              <w:t>一、评审内容 供应商针对本项目的监理控制措施，包括但不限于①工程质量控制和保证措施；②工程进度控制和保证措施；③工程安全、文明施工管理措施；④工程投资控制和保证措施；⑤环境保护（针对施工噪声，扬尘污染防治及建筑垃圾处理）控制措施。 二、评审标准 方案内容专门针对本项目编制，切合本项目实际情况及实施要求，内容与要点相符、每个要点均有展开详细的阐述且能够适用于本项目的计10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一、评审内容 供应商针对本项目的项目管理制度，包括但不限于①人员管理制度；②档案、合同管理制度；③安全管理制度；④保密管理制度。 二、评审标准 方案内容专门针对本项目编制，切合本项目实际情况及实施要求，内容与要点相符、每个要点均有展开详细的阐述且能够适用于本项目的计4分；评审内容每缺一项扣1分，扣完为止；评审内容有缺陷的每任意一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检测仪器和工具</w:t>
            </w:r>
          </w:p>
        </w:tc>
        <w:tc>
          <w:tcPr>
            <w:tcW w:type="dxa" w:w="2492"/>
          </w:tcPr>
          <w:p>
            <w:pPr>
              <w:pStyle w:val="null3"/>
            </w:pPr>
            <w:r>
              <w:rPr>
                <w:rFonts w:ascii="仿宋_GB2312" w:hAnsi="仿宋_GB2312" w:cs="仿宋_GB2312" w:eastAsia="仿宋_GB2312"/>
              </w:rPr>
              <w:t>一、评审内容 拟投入本项目的监理现场设施配备内容至少包括①设备、仪器种类 ②设备、仪器数量③设备、仪器投入时间等。 二、评审标准 以上内容全面详细、阐述条理清晰详尽、符合本项目采购需求得6分，评审内容每缺一项内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供应商针对本项目的应急响应方案，包括但不限于①应急处置流程及措施；②应急预案。 二、评审标准 方案内容专门针对本项目编制，切合本项目实际情况及实施要求，内容与要点相符、每个要点均有展开详细的阐述且能够适用于本项目的计4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合理化建议及廉洁、保密</w:t>
            </w:r>
          </w:p>
        </w:tc>
        <w:tc>
          <w:tcPr>
            <w:tcW w:type="dxa" w:w="2492"/>
          </w:tcPr>
          <w:p>
            <w:pPr>
              <w:pStyle w:val="null3"/>
            </w:pPr>
            <w:r>
              <w:rPr>
                <w:rFonts w:ascii="仿宋_GB2312" w:hAnsi="仿宋_GB2312" w:cs="仿宋_GB2312" w:eastAsia="仿宋_GB2312"/>
              </w:rPr>
              <w:t>一、评审内容 供应商提供针对本项目的合理化建议及保密措施。包括但不限于：①有利于项目实施的合理化建议；②廉洁、保密承诺及措施。 二、评审标准：合理化建议内容全面合理，贴合本项目需求，有利于采购人；廉洁、保密措施明确，阐述清晰，针对性和可行性强计3分；评审内容每缺一项扣1.5分，扣完为止；评审内容有缺陷的每任意一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拟派总监理工程师职称</w:t>
            </w:r>
          </w:p>
        </w:tc>
        <w:tc>
          <w:tcPr>
            <w:tcW w:type="dxa" w:w="2492"/>
          </w:tcPr>
          <w:p>
            <w:pPr>
              <w:pStyle w:val="null3"/>
            </w:pPr>
            <w:r>
              <w:rPr>
                <w:rFonts w:ascii="仿宋_GB2312" w:hAnsi="仿宋_GB2312" w:cs="仿宋_GB2312" w:eastAsia="仿宋_GB2312"/>
              </w:rPr>
              <w:t>拟派项目总监理工程师具备中级及以上技术职称的得4分；具备大学本科及以上学历得4分，其余情况不得分。评审依据：评审时以供应商提供的加盖供应商公章的拟派总监理工程师职称证书的扫描件或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拟派总监理工程师业绩</w:t>
            </w:r>
          </w:p>
        </w:tc>
        <w:tc>
          <w:tcPr>
            <w:tcW w:type="dxa" w:w="2492"/>
          </w:tcPr>
          <w:p>
            <w:pPr>
              <w:pStyle w:val="null3"/>
            </w:pPr>
            <w:r>
              <w:rPr>
                <w:rFonts w:ascii="仿宋_GB2312" w:hAnsi="仿宋_GB2312" w:cs="仿宋_GB2312" w:eastAsia="仿宋_GB2312"/>
              </w:rPr>
              <w:t>供应商提供拟派总监理工程师自2023年01月01日至本项目响应文件递交截止时间前的市政类监理项目业绩证明材料（且在该项目中担任总监理工程师一职）；每提供1项得4分，最多得4分。未提供的或所提供资料不符合要求的不得分。评审依据：以供应商提供的该项目合同的扫描件或复印件并加盖单位公章为准，合同中应有在该项目合同中担任总监理工程师一职的相关信息，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总监理工程师1人、市政类专业监理工程师2人、 造价员1人，监理员1人，以上为本项目项目组人员配备基本要求，满足基本要求得9分，每多配备1人加1分，满分11分;。评审依据：提供身份证和相应专业证书，评审时以供应商提供加盖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质量管理体系认证证书，得2分； 环境管理体系认证证书，得2分； 职业安全健康管理体系认证证书，得2分。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提供2023年1月1日至今已完成的类似项目业绩，每提供1项得4分，最多得16分。未提供的或所提供资料不符合要求的不得分。评审依据：提供合同的复印件或扫描件加盖公章，时间以合同签订时间为准。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满足磋商文件要求,以本次最低有效磋商报价为基准价，其价格分为满分。报价得分=（评审基准价／磋商总报价）×15%×100。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详见附件：资格证明材料.pdf</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详见附件：报价表.pdf</w:t>
      </w:r>
    </w:p>
    <w:p>
      <w:pPr>
        <w:pStyle w:val="null3"/>
        <w:ind w:firstLine="960"/>
      </w:pPr>
      <w:r>
        <w:rPr>
          <w:rFonts w:ascii="仿宋_GB2312" w:hAnsi="仿宋_GB2312" w:cs="仿宋_GB2312" w:eastAsia="仿宋_GB2312"/>
        </w:rPr>
        <w:t>详见附件：最终报价表.pdf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详见附件：高陵大寨干沟监理合同.docx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