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0F947">
      <w:pPr>
        <w:pStyle w:val="2"/>
        <w:keepNext w:val="0"/>
        <w:keepLines w:val="0"/>
        <w:widowControl/>
        <w:suppressLineNumbers w:val="0"/>
        <w:shd w:val="clear" w:fill="FFFFFF"/>
        <w:spacing w:before="160" w:beforeAutospacing="0" w:after="80" w:afterAutospacing="0" w:line="170" w:lineRule="atLeast"/>
        <w:ind w:left="0" w:right="0" w:firstLine="0"/>
        <w:jc w:val="center"/>
        <w:rPr>
          <w:rFonts w:hint="default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</w:rPr>
        <w:t>延川县</w:t>
      </w:r>
      <w:r>
        <w:rPr>
          <w:rFonts w:hint="eastAsia" w:ascii="宋体" w:hAnsi="宋体" w:cs="宋体"/>
          <w:b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2024年林草湿荒一体化保护修复项目补充工程</w:t>
      </w:r>
    </w:p>
    <w:p w14:paraId="3F75950C">
      <w:pPr>
        <w:pStyle w:val="2"/>
        <w:keepNext w:val="0"/>
        <w:keepLines w:val="0"/>
        <w:widowControl/>
        <w:suppressLineNumbers w:val="0"/>
        <w:shd w:val="clear" w:fill="FFFFFF"/>
        <w:spacing w:before="160" w:beforeAutospacing="0" w:after="80" w:afterAutospacing="0" w:line="170" w:lineRule="atLeast"/>
        <w:ind w:left="0" w:right="0" w:firstLine="0"/>
        <w:jc w:val="center"/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</w:rPr>
        <w:t>采购需求</w:t>
      </w:r>
    </w:p>
    <w:p w14:paraId="11158745">
      <w:pPr>
        <w:pStyle w:val="3"/>
        <w:keepNext w:val="0"/>
        <w:keepLines w:val="0"/>
        <w:widowControl/>
        <w:suppressLineNumbers w:val="0"/>
        <w:shd w:val="clear" w:fill="FFFFFF"/>
        <w:spacing w:before="160" w:beforeAutospacing="0" w:after="80" w:afterAutospacing="0" w:line="160" w:lineRule="atLeast"/>
        <w:ind w:left="0" w:right="0" w:firstLine="643" w:firstLineChars="200"/>
        <w:jc w:val="both"/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一</w:t>
      </w: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</w:rPr>
        <w:t xml:space="preserve"> </w:t>
      </w: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</w:rPr>
        <w:t>项目</w:t>
      </w: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概况</w:t>
      </w:r>
    </w:p>
    <w:p w14:paraId="30E26F9C">
      <w:pPr>
        <w:pStyle w:val="1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60" w:lineRule="exact"/>
        <w:ind w:firstLine="640" w:firstLineChars="200"/>
        <w:jc w:val="left"/>
        <w:textAlignment w:val="baseline"/>
        <w:outlineLvl w:val="9"/>
        <w:rPr>
          <w:rFonts w:hint="eastAsia" w:ascii="仿宋" w:hAnsi="仿宋" w:eastAsia="仿宋" w:cs="仿宋"/>
          <w:b w:val="0"/>
          <w:bCs w:val="0"/>
          <w:i w:val="0"/>
          <w:caps w:val="0"/>
          <w:color w:val="0F1115"/>
          <w:spacing w:val="0"/>
          <w:sz w:val="32"/>
          <w:szCs w:val="32"/>
          <w:shd w:val="clear" w:fill="FFFFFF"/>
          <w:lang w:val="en-US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依据作业区现状调查结果，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《退化林修复技术规程》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（LY/T3179-2020）《造林技术规程》（GB/T15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776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-20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）《陕西省主要造林树种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人工造林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密度表》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等相关规定，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结合造林立地条件和经济目的，本次设计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补植修复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造林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树种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油松，成林后形成针阔异龄混交林。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品种特性等确定造林初植密度，初植密度为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33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株/亩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株行距为4米×5米。同时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对作业区范围内现有的有培育前途的单株进行修枝，作为目标树进行培育，使其与补植的目的树种形成混交林，构建稳定的森林群落，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修枝高度控制不超过主干高度的1/3。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补充设计中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根据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小班现状特点，结合原设计作业措施中不足之处进行了补充设计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经财政评审审定预算2383297.50元。资金来源为省级财政配套资金。</w:t>
      </w:r>
    </w:p>
    <w:p w14:paraId="3FB4ADCE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160" w:beforeAutospacing="0" w:after="80" w:afterAutospacing="0" w:line="160" w:lineRule="atLeast"/>
        <w:ind w:leftChars="0" w:right="0" w:rightChars="0" w:firstLine="643" w:firstLineChars="200"/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二、采购内容和</w:t>
      </w: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</w:rPr>
        <w:t>技术</w:t>
      </w:r>
      <w:r>
        <w:rPr>
          <w:rFonts w:hint="eastAsia" w:ascii="宋体" w:hAnsi="宋体" w:eastAsia="宋体" w:cs="宋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要求</w:t>
      </w:r>
    </w:p>
    <w:p w14:paraId="77587FBD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21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60" w:lineRule="exact"/>
        <w:ind w:firstLine="643" w:firstLineChars="200"/>
        <w:jc w:val="left"/>
        <w:textAlignment w:val="baseline"/>
        <w:outlineLvl w:val="9"/>
        <w:rPr>
          <w:rFonts w:hint="eastAsia" w:ascii="楷体" w:hAnsi="楷体" w:eastAsia="楷体" w:cs="楷体"/>
          <w:b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（一）采购内容</w:t>
      </w:r>
    </w:p>
    <w:p w14:paraId="2E890BB9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21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60" w:lineRule="exact"/>
        <w:ind w:firstLine="623" w:firstLineChars="200"/>
        <w:jc w:val="left"/>
        <w:textAlignment w:val="baseline"/>
        <w:outlineLvl w:val="9"/>
        <w:rPr>
          <w:rFonts w:hint="eastAsia" w:ascii="仿宋" w:hAnsi="仿宋" w:eastAsia="仿宋" w:cs="仿宋"/>
          <w:b w:val="0"/>
          <w:bCs w:val="0"/>
          <w:snapToGrid w:val="0"/>
          <w:color w:val="000000"/>
          <w:spacing w:val="-4"/>
          <w:kern w:val="0"/>
          <w:sz w:val="32"/>
          <w:szCs w:val="32"/>
          <w:shd w:val="clear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sz w:val="32"/>
          <w:szCs w:val="32"/>
          <w:lang w:val="en-US" w:eastAsia="zh-CN"/>
        </w:rPr>
        <w:t>1、围网：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pacing w:val="-4"/>
          <w:kern w:val="0"/>
          <w:sz w:val="32"/>
          <w:szCs w:val="32"/>
          <w:shd w:val="clear"/>
          <w:lang w:val="en-US" w:eastAsia="zh-CN" w:bidi="ar-SA"/>
        </w:rPr>
        <w:t>69个小班4825.0亩，防护围网159225个；</w:t>
      </w:r>
    </w:p>
    <w:p w14:paraId="2301952C">
      <w:pPr>
        <w:pStyle w:val="1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60" w:lineRule="exact"/>
        <w:ind w:firstLine="627" w:firstLineChars="200"/>
        <w:jc w:val="left"/>
        <w:textAlignment w:val="baseline"/>
        <w:outlineLvl w:val="9"/>
        <w:rPr>
          <w:rFonts w:hint="eastAsia" w:ascii="仿宋" w:hAnsi="仿宋" w:eastAsia="仿宋" w:cs="仿宋"/>
          <w:b w:val="0"/>
          <w:bCs w:val="0"/>
          <w:snapToGrid w:val="0"/>
          <w:color w:val="000000"/>
          <w:spacing w:val="-4"/>
          <w:kern w:val="0"/>
          <w:sz w:val="32"/>
          <w:szCs w:val="32"/>
          <w:shd w:val="clear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4"/>
          <w:sz w:val="32"/>
          <w:szCs w:val="32"/>
          <w:lang w:val="en-US" w:eastAsia="zh-CN"/>
        </w:rPr>
        <w:t>2、有害生物防治</w:t>
      </w:r>
      <w:r>
        <w:rPr>
          <w:rFonts w:hint="eastAsia" w:ascii="仿宋" w:hAnsi="仿宋" w:eastAsia="仿宋" w:cs="仿宋"/>
          <w:b/>
          <w:bCs/>
          <w:spacing w:val="-4"/>
          <w:sz w:val="32"/>
          <w:szCs w:val="32"/>
        </w:rPr>
        <w:t>：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pacing w:val="-4"/>
          <w:kern w:val="0"/>
          <w:sz w:val="32"/>
          <w:szCs w:val="32"/>
          <w:shd w:val="clear"/>
          <w:lang w:val="en-US" w:eastAsia="zh-CN" w:bidi="ar-SA"/>
        </w:rPr>
        <w:t>314个小班，28400亩。</w:t>
      </w:r>
    </w:p>
    <w:p w14:paraId="48CEF4EF">
      <w:pPr>
        <w:ind w:firstLine="608"/>
        <w:rPr>
          <w:rFonts w:hint="eastAsia" w:ascii="楷体" w:hAnsi="楷体" w:eastAsia="楷体" w:cs="楷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napToGrid w:val="0"/>
          <w:color w:val="000000"/>
          <w:spacing w:val="-4"/>
          <w:kern w:val="0"/>
          <w:sz w:val="32"/>
          <w:szCs w:val="32"/>
          <w:shd w:val="clear"/>
          <w:lang w:val="en-US" w:eastAsia="zh-CN" w:bidi="ar-SA"/>
        </w:rPr>
        <w:t>（二）</w:t>
      </w:r>
      <w:r>
        <w:rPr>
          <w:rFonts w:hint="eastAsia" w:ascii="楷体" w:hAnsi="楷体" w:eastAsia="楷体" w:cs="楷体"/>
          <w:b/>
          <w:caps w:val="0"/>
          <w:color w:val="0F1115"/>
          <w:spacing w:val="0"/>
          <w:sz w:val="32"/>
          <w:szCs w:val="32"/>
          <w:shd w:val="clear" w:fill="FFFFFF"/>
        </w:rPr>
        <w:t>技术</w:t>
      </w:r>
      <w:r>
        <w:rPr>
          <w:rFonts w:hint="eastAsia" w:ascii="楷体" w:hAnsi="楷体" w:eastAsia="楷体" w:cs="楷体"/>
          <w:b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要求</w:t>
      </w:r>
    </w:p>
    <w:p w14:paraId="6332225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firstLine="940" w:firstLineChars="300"/>
        <w:textAlignment w:val="baseline"/>
        <w:outlineLvl w:val="1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Toc3479"/>
      <w:bookmarkStart w:id="1" w:name="_Toc23192"/>
      <w:bookmarkStart w:id="2" w:name="_Toc13889"/>
      <w:r>
        <w:rPr>
          <w:rFonts w:hint="eastAsia" w:ascii="仿宋" w:hAnsi="仿宋" w:eastAsia="仿宋" w:cs="仿宋"/>
          <w:b/>
          <w:bCs/>
          <w:spacing w:val="-4"/>
          <w:sz w:val="32"/>
          <w:szCs w:val="32"/>
          <w:lang w:val="en-US" w:eastAsia="zh-CN"/>
        </w:rPr>
        <w:t>1</w:t>
      </w:r>
      <w:bookmarkEnd w:id="0"/>
      <w:bookmarkEnd w:id="1"/>
      <w:bookmarkStart w:id="3" w:name="bookmark33"/>
      <w:bookmarkEnd w:id="3"/>
      <w:bookmarkStart w:id="4" w:name="bookmark101"/>
      <w:bookmarkEnd w:id="4"/>
      <w:r>
        <w:rPr>
          <w:rFonts w:hint="eastAsia" w:ascii="仿宋" w:hAnsi="仿宋" w:eastAsia="仿宋" w:cs="仿宋"/>
          <w:b/>
          <w:bCs/>
          <w:spacing w:val="-4"/>
          <w:sz w:val="32"/>
          <w:szCs w:val="32"/>
          <w:lang w:val="en-US" w:eastAsia="zh-CN"/>
        </w:rPr>
        <w:t>、防护围网</w:t>
      </w:r>
      <w:bookmarkEnd w:id="2"/>
      <w:bookmarkStart w:id="5" w:name="_Toc10798"/>
      <w:r>
        <w:rPr>
          <w:rFonts w:hint="eastAsia" w:ascii="仿宋" w:hAnsi="仿宋" w:eastAsia="仿宋" w:cs="仿宋"/>
          <w:b/>
          <w:bCs/>
          <w:spacing w:val="-4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对工程区近村、近路人畜活动频繁的小班新补植油松，进行单株设置防护围网，防止野生动物及羊子啃食新栽植苗木。具体材料及技术措施如下：</w:t>
      </w:r>
    </w:p>
    <w:p w14:paraId="7432898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643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a.材质：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采用国产Q235低碳冷拔钢丝;</w:t>
      </w:r>
    </w:p>
    <w:p w14:paraId="51D2A01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643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b.丝经：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5.0mm；</w:t>
      </w:r>
    </w:p>
    <w:p w14:paraId="1855487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643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c.网孔：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50mm×50mm（方孔）；</w:t>
      </w:r>
    </w:p>
    <w:p w14:paraId="1ACA8F9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643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d.防腐处理：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整体镀锌、喷塑和浸塑等；</w:t>
      </w:r>
    </w:p>
    <w:p w14:paraId="57A5679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643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e.单网尺寸：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高1200mm，直径800mm；</w:t>
      </w:r>
    </w:p>
    <w:p w14:paraId="22E341F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643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f.布设技术要求：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以苗木主杆为中心，半径400mm处开挖深度200mm的圆形沟槽，开挖时严禁损伤苗木，将生态防护网处理成筒状结构尖锐端埋于沟槽内；</w:t>
      </w:r>
    </w:p>
    <w:p w14:paraId="2AF8767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firstLine="643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g.注意事项：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一是开挖沟槽时严禁损伤苗木；二是所有防护网都不能紧贴新栽植苗木，必须为苗木生长预留足够空间；三是需定期检查防护网是否丢失损坏。</w:t>
      </w:r>
      <w:bookmarkEnd w:id="5"/>
    </w:p>
    <w:p w14:paraId="40172C0F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firstLine="640" w:firstLineChars="200"/>
        <w:outlineLvl w:val="1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/>
          <w:spacing w:val="-4"/>
          <w:sz w:val="32"/>
          <w:szCs w:val="32"/>
          <w:lang w:val="en-US" w:eastAsia="zh-CN"/>
        </w:rPr>
        <w:t>有害生物防治</w:t>
      </w:r>
      <w:bookmarkStart w:id="6" w:name="_Toc10605"/>
      <w:r>
        <w:rPr>
          <w:rFonts w:hint="eastAsia" w:ascii="仿宋" w:hAnsi="仿宋" w:eastAsia="仿宋" w:cs="仿宋"/>
          <w:b/>
          <w:bCs/>
          <w:spacing w:val="-4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防止施工作业后，引发有害生物的发生，采取积极防治的措施进行药物防治，对作业区进行全面的有害生物调查，明确主要病虫害种类。根据调查结果，选择合适的防治药物，确保药物对目标病虫害有良好防治效果，同时尽量减少对环境的污染和对非目标生物的影响。在施药过程中，严格按照药物使用说明进行操作，控制好用药量和施药时间，采用科学的施药方式，如喷雾、喷粉等，确保药物均匀覆盖目标区域。此外，还要建立病虫害监测机制，防治后定期对林区进行复查，及时发现可能出现的病虫害复发情况，在服务期内由成交方对出现的病虫害复发情况进行处理。</w:t>
      </w:r>
      <w:bookmarkEnd w:id="6"/>
    </w:p>
    <w:p w14:paraId="006D558B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firstLine="643" w:firstLineChars="200"/>
        <w:outlineLvl w:val="1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7" w:name="heading_2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三、商务要求</w:t>
      </w:r>
      <w:bookmarkEnd w:id="7"/>
    </w:p>
    <w:p w14:paraId="0F055CEB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firstLine="643" w:firstLineChars="200"/>
        <w:outlineLvl w:val="1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1.服务期限：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1年。</w:t>
      </w:r>
    </w:p>
    <w:p w14:paraId="2E159BD4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firstLine="643" w:firstLineChars="200"/>
        <w:outlineLvl w:val="1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2.实施地点：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延川县关庄镇、贾家坪镇、永坪镇、文安驿镇4个镇25个行政村，区划作业小班314个，作业面积28400亩。</w:t>
      </w:r>
    </w:p>
    <w:p w14:paraId="2EF9D3BC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firstLine="643" w:firstLineChars="200"/>
        <w:outlineLvl w:val="1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3.验收要求：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围网规格、围网安装方式，病虫调查、防治、喷药等质量全部达到补充设计标准和符合行业要求，由县林业局、财政等相关部门联合验收。</w:t>
      </w:r>
    </w:p>
    <w:p w14:paraId="0519D0DB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firstLine="643" w:firstLineChars="200"/>
        <w:outlineLvl w:val="1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4.付款方式：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验收合格后，按财政评审定价及政府采购支付流程办理结算。</w:t>
      </w:r>
      <w:bookmarkStart w:id="8" w:name="heading_3"/>
    </w:p>
    <w:p w14:paraId="220BEB7C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firstLine="643" w:firstLineChars="200"/>
        <w:outlineLvl w:val="1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四、其他要求</w:t>
      </w:r>
      <w:bookmarkEnd w:id="8"/>
    </w:p>
    <w:p w14:paraId="3BBE172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Chars="200" w:firstLine="320" w:firstLineChars="1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供应商须具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有园林或</w:t>
      </w:r>
      <w:r>
        <w:rPr>
          <w:rFonts w:hint="eastAsia" w:ascii="仿宋" w:hAnsi="仿宋" w:eastAsia="仿宋" w:cs="仿宋"/>
          <w:sz w:val="32"/>
          <w:szCs w:val="32"/>
        </w:rPr>
        <w:t>造林绿化、施工管护相应能力，信誉良好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bookmarkStart w:id="9" w:name="_GoBack"/>
      <w:bookmarkEnd w:id="9"/>
    </w:p>
    <w:p w14:paraId="613BA0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报价为</w:t>
      </w:r>
      <w:r>
        <w:rPr>
          <w:rFonts w:hint="eastAsia" w:ascii="仿宋" w:hAnsi="仿宋" w:eastAsia="仿宋" w:cs="仿宋"/>
          <w:b/>
          <w:sz w:val="32"/>
          <w:szCs w:val="32"/>
        </w:rPr>
        <w:t>全包价</w:t>
      </w:r>
      <w:r>
        <w:rPr>
          <w:rFonts w:hint="eastAsia" w:ascii="仿宋" w:hAnsi="仿宋" w:eastAsia="仿宋" w:cs="仿宋"/>
          <w:sz w:val="32"/>
          <w:szCs w:val="32"/>
        </w:rPr>
        <w:t>，含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围网、围网安装、病虫调查、药物购置、喷药人工和机械</w:t>
      </w:r>
      <w:r>
        <w:rPr>
          <w:rFonts w:hint="eastAsia" w:ascii="仿宋" w:hAnsi="仿宋" w:eastAsia="仿宋" w:cs="仿宋"/>
          <w:sz w:val="32"/>
          <w:szCs w:val="32"/>
        </w:rPr>
        <w:t>等全部费用，采购人不另行支付。</w:t>
      </w:r>
    </w:p>
    <w:p w14:paraId="1F63A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施工安全由成交方全权负责。</w:t>
      </w:r>
    </w:p>
    <w:p w14:paraId="1470261E">
      <w:pPr>
        <w:pStyle w:val="8"/>
        <w:spacing w:before="0" w:line="360" w:lineRule="auto"/>
        <w:jc w:val="both"/>
        <w:rPr>
          <w:rFonts w:hint="eastAsia" w:ascii="仿宋" w:hAnsi="仿宋" w:eastAsia="仿宋" w:cs="仿宋"/>
          <w:i w:val="0"/>
          <w:caps w:val="0"/>
          <w:color w:val="0F1115"/>
          <w:spacing w:val="0"/>
          <w:sz w:val="28"/>
          <w:szCs w:val="28"/>
          <w:shd w:val="clear" w:fill="FFFFFF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I4YmIzOWRjOWU0ZGM3YjdhZTMzMzExYTBlYjI4ZGYifQ=="/>
  </w:docVars>
  <w:rsids>
    <w:rsidRoot w:val="004D1D69"/>
    <w:rsid w:val="0001137F"/>
    <w:rsid w:val="000748DF"/>
    <w:rsid w:val="000B6B40"/>
    <w:rsid w:val="001702B5"/>
    <w:rsid w:val="00185D21"/>
    <w:rsid w:val="002A2E98"/>
    <w:rsid w:val="00326962"/>
    <w:rsid w:val="00367AAF"/>
    <w:rsid w:val="004D1D69"/>
    <w:rsid w:val="004D414B"/>
    <w:rsid w:val="00524727"/>
    <w:rsid w:val="00543A8E"/>
    <w:rsid w:val="00596A57"/>
    <w:rsid w:val="005A7ADB"/>
    <w:rsid w:val="005C0A86"/>
    <w:rsid w:val="0062698C"/>
    <w:rsid w:val="006C3D21"/>
    <w:rsid w:val="006E55E2"/>
    <w:rsid w:val="00742970"/>
    <w:rsid w:val="00853C72"/>
    <w:rsid w:val="00886320"/>
    <w:rsid w:val="008D4859"/>
    <w:rsid w:val="00A34EA9"/>
    <w:rsid w:val="00B232DB"/>
    <w:rsid w:val="00B5737F"/>
    <w:rsid w:val="00BA16CA"/>
    <w:rsid w:val="00BA569B"/>
    <w:rsid w:val="00BC1BA0"/>
    <w:rsid w:val="00C26CDB"/>
    <w:rsid w:val="00C65F68"/>
    <w:rsid w:val="00CA0CCF"/>
    <w:rsid w:val="00D45798"/>
    <w:rsid w:val="00D8301C"/>
    <w:rsid w:val="00D958E1"/>
    <w:rsid w:val="00DC5567"/>
    <w:rsid w:val="00E1721E"/>
    <w:rsid w:val="00EB0725"/>
    <w:rsid w:val="00EE14A0"/>
    <w:rsid w:val="00F30DAD"/>
    <w:rsid w:val="00FA22D3"/>
    <w:rsid w:val="00FB2AE4"/>
    <w:rsid w:val="04A011A0"/>
    <w:rsid w:val="0608436F"/>
    <w:rsid w:val="0FBA737B"/>
    <w:rsid w:val="16076D94"/>
    <w:rsid w:val="1C656315"/>
    <w:rsid w:val="211A20AE"/>
    <w:rsid w:val="22C039B5"/>
    <w:rsid w:val="2381420E"/>
    <w:rsid w:val="239E4677"/>
    <w:rsid w:val="24573522"/>
    <w:rsid w:val="24B93C4E"/>
    <w:rsid w:val="2A9160E4"/>
    <w:rsid w:val="2DD70C7C"/>
    <w:rsid w:val="35500DAC"/>
    <w:rsid w:val="357F234A"/>
    <w:rsid w:val="3EE132CD"/>
    <w:rsid w:val="42A34853"/>
    <w:rsid w:val="48E629B4"/>
    <w:rsid w:val="55322ADD"/>
    <w:rsid w:val="5B5852D8"/>
    <w:rsid w:val="5C0818F0"/>
    <w:rsid w:val="663D62A7"/>
    <w:rsid w:val="6B407CFF"/>
    <w:rsid w:val="6D341690"/>
    <w:rsid w:val="73853890"/>
    <w:rsid w:val="77277F01"/>
    <w:rsid w:val="7796053F"/>
    <w:rsid w:val="7A28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rFonts w:eastAsia="宋体" w:asciiTheme="minorAscii" w:hAnsiTheme="minorAscii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eastAsia="宋体" w:asciiTheme="majorAscii" w:hAnsiTheme="majorAscii" w:cstheme="majorBidi"/>
      <w:b/>
      <w:bCs/>
      <w:sz w:val="28"/>
      <w:szCs w:val="32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33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2"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annotation text"/>
    <w:basedOn w:val="1"/>
    <w:semiHidden/>
    <w:unhideWhenUsed/>
    <w:qFormat/>
    <w:uiPriority w:val="99"/>
    <w:pPr>
      <w:jc w:val="left"/>
    </w:pPr>
  </w:style>
  <w:style w:type="paragraph" w:styleId="8">
    <w:name w:val="Body Text"/>
    <w:basedOn w:val="1"/>
    <w:link w:val="30"/>
    <w:qFormat/>
    <w:uiPriority w:val="1"/>
    <w:pPr>
      <w:autoSpaceDE w:val="0"/>
      <w:autoSpaceDN w:val="0"/>
      <w:spacing w:before="231"/>
      <w:ind w:left="120"/>
      <w:jc w:val="left"/>
    </w:pPr>
    <w:rPr>
      <w:rFonts w:ascii="仿宋" w:hAnsi="仿宋" w:eastAsia="仿宋" w:cs="仿宋"/>
      <w:kern w:val="0"/>
      <w:sz w:val="30"/>
      <w:szCs w:val="30"/>
      <w:lang w:eastAsia="en-US"/>
    </w:rPr>
  </w:style>
  <w:style w:type="paragraph" w:styleId="9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10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4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5">
    <w:name w:val="Normal (Web)"/>
    <w:basedOn w:val="1"/>
    <w:semiHidden/>
    <w:unhideWhenUsed/>
    <w:qFormat/>
    <w:uiPriority w:val="99"/>
    <w:rPr>
      <w:sz w:val="24"/>
    </w:rPr>
  </w:style>
  <w:style w:type="paragraph" w:styleId="16">
    <w:name w:val="Title"/>
    <w:basedOn w:val="1"/>
    <w:next w:val="1"/>
    <w:qFormat/>
    <w:uiPriority w:val="10"/>
    <w:pPr>
      <w:spacing w:before="240" w:after="60" w:line="240" w:lineRule="auto"/>
      <w:ind w:firstLine="0" w:firstLineChars="0"/>
      <w:jc w:val="center"/>
      <w:outlineLvl w:val="0"/>
    </w:pPr>
    <w:rPr>
      <w:rFonts w:ascii="Cambria" w:hAnsi="Cambria"/>
      <w:b/>
      <w:bCs/>
      <w:sz w:val="32"/>
      <w:szCs w:val="32"/>
      <w:shd w:val="clear" w:color="auto" w:fill="auto"/>
    </w:rPr>
  </w:style>
  <w:style w:type="character" w:styleId="19">
    <w:name w:val="Strong"/>
    <w:basedOn w:val="18"/>
    <w:qFormat/>
    <w:uiPriority w:val="22"/>
    <w:rPr>
      <w:b/>
    </w:rPr>
  </w:style>
  <w:style w:type="character" w:styleId="20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1">
    <w:name w:val="标题 1 字符"/>
    <w:basedOn w:val="18"/>
    <w:link w:val="2"/>
    <w:qFormat/>
    <w:uiPriority w:val="9"/>
    <w:rPr>
      <w:rFonts w:eastAsia="宋体" w:asciiTheme="minorAscii" w:hAnsiTheme="minorAscii"/>
      <w:b/>
      <w:bCs/>
      <w:kern w:val="44"/>
      <w:sz w:val="28"/>
      <w:szCs w:val="44"/>
    </w:rPr>
  </w:style>
  <w:style w:type="character" w:customStyle="1" w:styleId="22">
    <w:name w:val="标题 2 字符"/>
    <w:basedOn w:val="18"/>
    <w:link w:val="3"/>
    <w:qFormat/>
    <w:uiPriority w:val="9"/>
    <w:rPr>
      <w:rFonts w:eastAsia="宋体" w:asciiTheme="majorAscii" w:hAnsiTheme="majorAscii" w:cstheme="majorBidi"/>
      <w:b/>
      <w:bCs/>
      <w:sz w:val="28"/>
      <w:szCs w:val="32"/>
    </w:rPr>
  </w:style>
  <w:style w:type="character" w:customStyle="1" w:styleId="23">
    <w:name w:val="标题 3 字符"/>
    <w:basedOn w:val="18"/>
    <w:link w:val="4"/>
    <w:qFormat/>
    <w:uiPriority w:val="9"/>
    <w:rPr>
      <w:b/>
      <w:bCs/>
      <w:sz w:val="32"/>
      <w:szCs w:val="32"/>
    </w:rPr>
  </w:style>
  <w:style w:type="character" w:customStyle="1" w:styleId="24">
    <w:name w:val="批注框文本 字符"/>
    <w:basedOn w:val="18"/>
    <w:link w:val="10"/>
    <w:semiHidden/>
    <w:qFormat/>
    <w:uiPriority w:val="99"/>
    <w:rPr>
      <w:sz w:val="18"/>
      <w:szCs w:val="18"/>
    </w:rPr>
  </w:style>
  <w:style w:type="character" w:customStyle="1" w:styleId="25">
    <w:name w:val="页眉 字符"/>
    <w:basedOn w:val="18"/>
    <w:link w:val="12"/>
    <w:qFormat/>
    <w:uiPriority w:val="99"/>
    <w:rPr>
      <w:sz w:val="18"/>
      <w:szCs w:val="18"/>
    </w:rPr>
  </w:style>
  <w:style w:type="character" w:customStyle="1" w:styleId="26">
    <w:name w:val="页脚 字符"/>
    <w:basedOn w:val="18"/>
    <w:link w:val="11"/>
    <w:qFormat/>
    <w:uiPriority w:val="99"/>
    <w:rPr>
      <w:sz w:val="18"/>
      <w:szCs w:val="18"/>
    </w:rPr>
  </w:style>
  <w:style w:type="paragraph" w:styleId="27">
    <w:name w:val="List Paragraph"/>
    <w:basedOn w:val="1"/>
    <w:qFormat/>
    <w:uiPriority w:val="1"/>
    <w:pPr>
      <w:ind w:firstLine="420" w:firstLineChars="200"/>
    </w:pPr>
  </w:style>
  <w:style w:type="paragraph" w:customStyle="1" w:styleId="28">
    <w:name w:val="_Style 3"/>
    <w:basedOn w:val="1"/>
    <w:qFormat/>
    <w:uiPriority w:val="34"/>
    <w:pPr>
      <w:autoSpaceDE w:val="0"/>
      <w:autoSpaceDN w:val="0"/>
      <w:ind w:firstLine="420" w:firstLineChars="200"/>
      <w:jc w:val="left"/>
    </w:pPr>
    <w:rPr>
      <w:rFonts w:ascii="宋体" w:hAnsi="宋体" w:eastAsia="宋体" w:cs="宋体"/>
      <w:kern w:val="0"/>
      <w:sz w:val="22"/>
      <w:lang w:val="zh-CN" w:bidi="zh-CN"/>
    </w:rPr>
  </w:style>
  <w:style w:type="table" w:customStyle="1" w:styleId="29">
    <w:name w:val="Table Normal"/>
    <w:unhideWhenUsed/>
    <w:qFormat/>
    <w:uiPriority w:val="0"/>
    <w:pPr>
      <w:widowControl w:val="0"/>
      <w:autoSpaceDE w:val="0"/>
      <w:autoSpaceDN w:val="0"/>
    </w:pPr>
    <w:rPr>
      <w:rFonts w:ascii="Times New Roman" w:hAnsi="Times New Roman" w:eastAsia="宋体" w:cs="Times New Roman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正文文本 字符"/>
    <w:basedOn w:val="18"/>
    <w:link w:val="8"/>
    <w:qFormat/>
    <w:uiPriority w:val="1"/>
    <w:rPr>
      <w:rFonts w:ascii="仿宋" w:hAnsi="仿宋" w:eastAsia="仿宋" w:cs="仿宋"/>
      <w:kern w:val="0"/>
      <w:sz w:val="30"/>
      <w:szCs w:val="30"/>
      <w:lang w:eastAsia="en-US"/>
    </w:rPr>
  </w:style>
  <w:style w:type="paragraph" w:customStyle="1" w:styleId="31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32">
    <w:name w:val="标题 5 字符"/>
    <w:basedOn w:val="18"/>
    <w:link w:val="6"/>
    <w:qFormat/>
    <w:uiPriority w:val="9"/>
    <w:rPr>
      <w:b/>
      <w:bCs/>
      <w:sz w:val="28"/>
      <w:szCs w:val="28"/>
    </w:rPr>
  </w:style>
  <w:style w:type="character" w:customStyle="1" w:styleId="33">
    <w:name w:val="标题 4 字符"/>
    <w:basedOn w:val="18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4">
    <w:name w:val="正文标题一"/>
    <w:basedOn w:val="1"/>
    <w:qFormat/>
    <w:uiPriority w:val="0"/>
    <w:pPr>
      <w:keepNext/>
      <w:keepLines/>
      <w:spacing w:before="260" w:after="260" w:line="415" w:lineRule="auto"/>
      <w:outlineLvl w:val="2"/>
    </w:pPr>
    <w:rPr>
      <w:rFonts w:ascii="黑体" w:hAnsi="黑体" w:eastAsia="黑体"/>
      <w:b/>
      <w:bCs/>
      <w:sz w:val="30"/>
      <w:szCs w:val="30"/>
    </w:rPr>
  </w:style>
  <w:style w:type="paragraph" w:customStyle="1" w:styleId="35">
    <w:name w:val="w_正文"/>
    <w:basedOn w:val="1"/>
    <w:qFormat/>
    <w:uiPriority w:val="0"/>
    <w:pPr>
      <w:widowControl/>
      <w:tabs>
        <w:tab w:val="center" w:pos="4201"/>
        <w:tab w:val="right" w:leader="dot" w:pos="9298"/>
      </w:tabs>
      <w:autoSpaceDE w:val="0"/>
      <w:autoSpaceDN w:val="0"/>
      <w:spacing w:line="312" w:lineRule="atLeast"/>
      <w:ind w:firstLine="420" w:firstLineChars="200"/>
      <w:jc w:val="left"/>
    </w:pPr>
    <w:rPr>
      <w:rFonts w:ascii="宋体" w:hAnsi="宋体" w:eastAsia="宋体" w:cs="宋体"/>
      <w:kern w:val="0"/>
      <w:sz w:val="20"/>
      <w:szCs w:val="20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DA1E6-CB78-410B-BAFC-DFAC832996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1164</Words>
  <Characters>1271</Characters>
  <Lines>52</Lines>
  <Paragraphs>14</Paragraphs>
  <TotalTime>16</TotalTime>
  <ScaleCrop>false</ScaleCrop>
  <LinksUpToDate>false</LinksUpToDate>
  <CharactersWithSpaces>1272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2022-10-27T06:18:00Z</dcterms:created>
  <dc:creator>dell</dc:creator>
  <cp:lastModifiedBy>Mr.wang</cp:lastModifiedBy>
  <cp:lastPrinted>2022-10-27T06:20:00Z</cp:lastPrinted>
  <dcterms:modified xsi:type="dcterms:W3CDTF">2026-08-11T02:27:38Z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583676BEB64D404EA9A395E102AE567A_12</vt:lpwstr>
  </property>
  <property fmtid="{D5CDD505-2E9C-101B-9397-08002B2CF9AE}" pid="4" name="KSOTemplateDocerSaveRecord">
    <vt:lpwstr>eyJoZGlkIjoiNjQ4MzA2MWI0MzQzOTg4NjI4MjM2ZWY1OGFiY2M5NGQiLCJ1c2VySWQiOiIzMzA0MTE2NzMifQ==</vt:lpwstr>
  </property>
</Properties>
</file>