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版本号：ZX2026-07-03.1B120260727001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深层钻探井壁稳定性模拟装置(二次)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ZX2026-07-03.1B1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深层钻探井壁稳定性模拟装置(二次)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深层钻探井壁稳定性模拟装置(二次)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为满足深层油气资源开发及井壁稳定性评价相关科研工作的需要，拟采购一套深层钻探井壁稳定性模拟装置。具体内容及要求详见技术参数及性能指标。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3、业绩：提供供应商或制造商自2023年7月至今（以合同签订时间为准）至少一份同类项目业绩，业绩内容包含真三轴井壁模拟与岩样系统。业绩证明材料要求：须提供合同扫描件（扫描件必须清晰体现签约主体和日期、项目内容核心要素）以及项目款项发票（部分或全部均可），否则不计为有效业绩。</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采购包1保证金金额：20,703.00元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按照谈判文件、成交供应商响应文件和合同文本为准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为满足深层油气资源开发及井壁稳定性评价相关科研工作的需要，拟采购一套深层钻探井壁稳定性模拟装置。具体内容及要求详见技术参数及性能指标。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深层钻探井壁稳定性模拟装置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标的名称：深层钻探井壁稳定性模拟装置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本项目拟采购深层钻探井壁稳定性模拟装置1套。</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1.能够实现真实岩石（或人造岩心）的真三轴应力加载模拟；</w:t>
            </w:r>
          </w:p>
          <w:p>
            <w:pPr>
              <w:pStyle w:val="null3"/>
            </w:pPr>
            <w:r>
              <w:rPr>
                <w:rFonts w:ascii="仿宋_GB2312" w:hAnsi="仿宋_GB2312" w:cs="仿宋_GB2312" w:eastAsia="仿宋_GB2312"/>
              </w:rPr>
              <w:t>2.能够实现高温高压环境下的钻井液循环动态模拟；</w:t>
            </w:r>
          </w:p>
          <w:p>
            <w:pPr>
              <w:pStyle w:val="null3"/>
            </w:pPr>
            <w:r>
              <w:rPr>
                <w:rFonts w:ascii="仿宋_GB2312" w:hAnsi="仿宋_GB2312" w:cs="仿宋_GB2312" w:eastAsia="仿宋_GB2312"/>
              </w:rPr>
              <w:t>3.能够实现岩心在加压与流体侵入过程中的裂缝起裂与扩展声发射监测；</w:t>
            </w:r>
          </w:p>
          <w:p>
            <w:pPr>
              <w:pStyle w:val="null3"/>
            </w:pPr>
            <w:r>
              <w:rPr>
                <w:rFonts w:ascii="仿宋_GB2312" w:hAnsi="仿宋_GB2312" w:cs="仿宋_GB2312" w:eastAsia="仿宋_GB2312"/>
              </w:rPr>
              <w:t>4.能够实现模拟钻井液漏失动态测量；</w:t>
            </w:r>
          </w:p>
          <w:p>
            <w:pPr>
              <w:pStyle w:val="null3"/>
            </w:pPr>
            <w:r>
              <w:rPr>
                <w:rFonts w:ascii="仿宋_GB2312" w:hAnsi="仿宋_GB2312" w:cs="仿宋_GB2312" w:eastAsia="仿宋_GB2312"/>
              </w:rPr>
              <w:t>5.能够实现含固相颗粒的钻井液堵漏作业动态模拟；</w:t>
            </w:r>
          </w:p>
          <w:p>
            <w:pPr>
              <w:pStyle w:val="null3"/>
            </w:pPr>
            <w:r>
              <w:rPr>
                <w:rFonts w:ascii="仿宋_GB2312" w:hAnsi="仿宋_GB2312" w:cs="仿宋_GB2312" w:eastAsia="仿宋_GB2312"/>
              </w:rPr>
              <w:t>6.能够实现模拟钻井过程中堵漏后的地层承压能力（破裂压力）测试。</w:t>
            </w:r>
          </w:p>
          <w:p>
            <w:pPr>
              <w:pStyle w:val="null3"/>
            </w:pPr>
            <w:r>
              <w:rPr>
                <w:rFonts w:ascii="仿宋_GB2312" w:hAnsi="仿宋_GB2312" w:cs="仿宋_GB2312" w:eastAsia="仿宋_GB2312"/>
              </w:rPr>
              <w:t>二、模块组成</w:t>
            </w:r>
          </w:p>
          <w:p>
            <w:pPr>
              <w:pStyle w:val="null3"/>
            </w:pPr>
            <w:r>
              <w:rPr>
                <w:rFonts w:ascii="仿宋_GB2312" w:hAnsi="仿宋_GB2312" w:cs="仿宋_GB2312" w:eastAsia="仿宋_GB2312"/>
              </w:rPr>
              <w:t>1.真三轴井壁模拟与岩样系统；</w:t>
            </w:r>
          </w:p>
          <w:p>
            <w:pPr>
              <w:pStyle w:val="null3"/>
            </w:pPr>
            <w:r>
              <w:rPr>
                <w:rFonts w:ascii="仿宋_GB2312" w:hAnsi="仿宋_GB2312" w:cs="仿宋_GB2312" w:eastAsia="仿宋_GB2312"/>
              </w:rPr>
              <w:t>2.钻井液循环系统；</w:t>
            </w:r>
          </w:p>
          <w:p>
            <w:pPr>
              <w:pStyle w:val="null3"/>
            </w:pPr>
            <w:r>
              <w:rPr>
                <w:rFonts w:ascii="仿宋_GB2312" w:hAnsi="仿宋_GB2312" w:cs="仿宋_GB2312" w:eastAsia="仿宋_GB2312"/>
              </w:rPr>
              <w:t>3.钻井堵漏浆混合及注入系统；</w:t>
            </w:r>
          </w:p>
          <w:p>
            <w:pPr>
              <w:pStyle w:val="null3"/>
            </w:pPr>
            <w:r>
              <w:rPr>
                <w:rFonts w:ascii="仿宋_GB2312" w:hAnsi="仿宋_GB2312" w:cs="仿宋_GB2312" w:eastAsia="仿宋_GB2312"/>
              </w:rPr>
              <w:t>4.声发射裂缝监测系统；</w:t>
            </w:r>
          </w:p>
          <w:p>
            <w:pPr>
              <w:pStyle w:val="null3"/>
            </w:pPr>
            <w:r>
              <w:rPr>
                <w:rFonts w:ascii="仿宋_GB2312" w:hAnsi="仿宋_GB2312" w:cs="仿宋_GB2312" w:eastAsia="仿宋_GB2312"/>
              </w:rPr>
              <w:t>5.温度加载与控制系统；</w:t>
            </w:r>
          </w:p>
          <w:p>
            <w:pPr>
              <w:pStyle w:val="null3"/>
            </w:pPr>
            <w:r>
              <w:rPr>
                <w:rFonts w:ascii="仿宋_GB2312" w:hAnsi="仿宋_GB2312" w:cs="仿宋_GB2312" w:eastAsia="仿宋_GB2312"/>
              </w:rPr>
              <w:t>6.井壁变形测量系统；</w:t>
            </w:r>
          </w:p>
          <w:p>
            <w:pPr>
              <w:pStyle w:val="null3"/>
            </w:pPr>
            <w:r>
              <w:rPr>
                <w:rFonts w:ascii="仿宋_GB2312" w:hAnsi="仿宋_GB2312" w:cs="仿宋_GB2312" w:eastAsia="仿宋_GB2312"/>
              </w:rPr>
              <w:t>7.数据采集与控制系统；</w:t>
            </w:r>
          </w:p>
          <w:p>
            <w:pPr>
              <w:pStyle w:val="null3"/>
            </w:pPr>
            <w:r>
              <w:rPr>
                <w:rFonts w:ascii="仿宋_GB2312" w:hAnsi="仿宋_GB2312" w:cs="仿宋_GB2312" w:eastAsia="仿宋_GB2312"/>
              </w:rPr>
              <w:t>8.数据输出保存系统；</w:t>
            </w:r>
          </w:p>
          <w:p>
            <w:pPr>
              <w:pStyle w:val="null3"/>
            </w:pPr>
            <w:r>
              <w:rPr>
                <w:rFonts w:ascii="仿宋_GB2312" w:hAnsi="仿宋_GB2312" w:cs="仿宋_GB2312" w:eastAsia="仿宋_GB2312"/>
              </w:rPr>
              <w:t>9.安全保护系统。</w:t>
            </w:r>
          </w:p>
          <w:p>
            <w:pPr>
              <w:pStyle w:val="null3"/>
            </w:pPr>
            <w:r>
              <w:rPr>
                <w:rFonts w:ascii="仿宋_GB2312" w:hAnsi="仿宋_GB2312" w:cs="仿宋_GB2312" w:eastAsia="仿宋_GB2312"/>
              </w:rPr>
              <w:t>三、参数要求</w:t>
            </w:r>
          </w:p>
          <w:p>
            <w:pPr>
              <w:pStyle w:val="null3"/>
            </w:pPr>
            <w:r>
              <w:rPr>
                <w:rFonts w:ascii="仿宋_GB2312" w:hAnsi="仿宋_GB2312" w:cs="仿宋_GB2312" w:eastAsia="仿宋_GB2312"/>
              </w:rPr>
              <w:t>1.真三轴井壁模拟与岩样系统</w:t>
            </w:r>
          </w:p>
          <w:p>
            <w:pPr>
              <w:pStyle w:val="null3"/>
            </w:pPr>
            <w:r>
              <w:rPr>
                <w:rFonts w:ascii="仿宋_GB2312" w:hAnsi="仿宋_GB2312" w:cs="仿宋_GB2312" w:eastAsia="仿宋_GB2312"/>
              </w:rPr>
              <w:t>1.1岩样容器尺寸：≥300×300×300mm；</w:t>
            </w:r>
          </w:p>
          <w:p>
            <w:pPr>
              <w:pStyle w:val="null3"/>
            </w:pPr>
            <w:r>
              <w:rPr>
                <w:rFonts w:ascii="仿宋_GB2312" w:hAnsi="仿宋_GB2312" w:cs="仿宋_GB2312" w:eastAsia="仿宋_GB2312"/>
              </w:rPr>
              <w:t>1.2预制井眼尺寸：≥Φ50×150mm；</w:t>
            </w:r>
          </w:p>
          <w:p>
            <w:pPr>
              <w:pStyle w:val="null3"/>
            </w:pPr>
            <w:r>
              <w:rPr>
                <w:rFonts w:ascii="仿宋_GB2312" w:hAnsi="仿宋_GB2312" w:cs="仿宋_GB2312" w:eastAsia="仿宋_GB2312"/>
              </w:rPr>
              <w:t>1.3三轴独立加载：X、Y、Z三向独立加载，互不干涉；</w:t>
            </w:r>
          </w:p>
          <w:p>
            <w:pPr>
              <w:pStyle w:val="null3"/>
            </w:pPr>
            <w:r>
              <w:rPr>
                <w:rFonts w:ascii="仿宋_GB2312" w:hAnsi="仿宋_GB2312" w:cs="仿宋_GB2312" w:eastAsia="仿宋_GB2312"/>
              </w:rPr>
              <w:t>1.4三轴加载压力：≥70 MPa，控制精度≤0.2%FS；</w:t>
            </w:r>
          </w:p>
          <w:p>
            <w:pPr>
              <w:pStyle w:val="null3"/>
            </w:pPr>
            <w:r>
              <w:rPr>
                <w:rFonts w:ascii="仿宋_GB2312" w:hAnsi="仿宋_GB2312" w:cs="仿宋_GB2312" w:eastAsia="仿宋_GB2312"/>
              </w:rPr>
              <w:t>1.5模拟钻杆尺寸：外径≥Φ30mm×内径≥Φ20mm×长度≥450mm。</w:t>
            </w:r>
          </w:p>
          <w:p>
            <w:pPr>
              <w:pStyle w:val="null3"/>
            </w:pPr>
            <w:r>
              <w:rPr>
                <w:rFonts w:ascii="仿宋_GB2312" w:hAnsi="仿宋_GB2312" w:cs="仿宋_GB2312" w:eastAsia="仿宋_GB2312"/>
              </w:rPr>
              <w:t>2.钻井液循环系统：</w:t>
            </w:r>
          </w:p>
          <w:p>
            <w:pPr>
              <w:pStyle w:val="null3"/>
            </w:pPr>
            <w:r>
              <w:rPr>
                <w:rFonts w:ascii="仿宋_GB2312" w:hAnsi="仿宋_GB2312" w:cs="仿宋_GB2312" w:eastAsia="仿宋_GB2312"/>
              </w:rPr>
              <w:t>2.1循环流体类型：钻井液；</w:t>
            </w:r>
          </w:p>
          <w:p>
            <w:pPr>
              <w:pStyle w:val="null3"/>
            </w:pPr>
            <w:r>
              <w:rPr>
                <w:rFonts w:ascii="仿宋_GB2312" w:hAnsi="仿宋_GB2312" w:cs="仿宋_GB2312" w:eastAsia="仿宋_GB2312"/>
              </w:rPr>
              <w:t>2.2循环流量能力：≥10L/min，控制精度≤1%FS，并在响应文件中附计量合格证书，否则按无效文件处理；</w:t>
            </w:r>
          </w:p>
          <w:p>
            <w:pPr>
              <w:pStyle w:val="null3"/>
            </w:pPr>
            <w:r>
              <w:rPr>
                <w:rFonts w:ascii="仿宋_GB2312" w:hAnsi="仿宋_GB2312" w:cs="仿宋_GB2312" w:eastAsia="仿宋_GB2312"/>
              </w:rPr>
              <w:t>2.3最高循环压力：≥70MPa，控制精度≤0.25%FS；</w:t>
            </w:r>
          </w:p>
          <w:p>
            <w:pPr>
              <w:pStyle w:val="null3"/>
            </w:pPr>
            <w:r>
              <w:rPr>
                <w:rFonts w:ascii="仿宋_GB2312" w:hAnsi="仿宋_GB2312" w:cs="仿宋_GB2312" w:eastAsia="仿宋_GB2312"/>
              </w:rPr>
              <w:t>2.4储液容器：容积≥50L，耐温≥120℃；</w:t>
            </w:r>
          </w:p>
          <w:p>
            <w:pPr>
              <w:pStyle w:val="null3"/>
            </w:pPr>
            <w:r>
              <w:rPr>
                <w:rFonts w:ascii="仿宋_GB2312" w:hAnsi="仿宋_GB2312" w:cs="仿宋_GB2312" w:eastAsia="仿宋_GB2312"/>
              </w:rPr>
              <w:t>2.5管路/容器材质：等同或优于316L。</w:t>
            </w:r>
          </w:p>
          <w:p>
            <w:pPr>
              <w:pStyle w:val="null3"/>
            </w:pPr>
            <w:r>
              <w:rPr>
                <w:rFonts w:ascii="仿宋_GB2312" w:hAnsi="仿宋_GB2312" w:cs="仿宋_GB2312" w:eastAsia="仿宋_GB2312"/>
              </w:rPr>
              <w:t>2.6提供所投储液容器制造厂商的有效的特种设备生产许可证(许可项目包含固定式压力容器D级及以上资质),供应商须在响应文件中附所投储液容器制造厂商的有效的特种设备生产许可证予以佐证，否则按无效文件处理。</w:t>
            </w:r>
          </w:p>
          <w:p>
            <w:pPr>
              <w:pStyle w:val="null3"/>
            </w:pPr>
            <w:r>
              <w:rPr>
                <w:rFonts w:ascii="仿宋_GB2312" w:hAnsi="仿宋_GB2312" w:cs="仿宋_GB2312" w:eastAsia="仿宋_GB2312"/>
              </w:rPr>
              <w:t>3.钻井堵漏浆混合及注入系统：</w:t>
            </w:r>
          </w:p>
          <w:p>
            <w:pPr>
              <w:pStyle w:val="null3"/>
            </w:pPr>
            <w:r>
              <w:rPr>
                <w:rFonts w:ascii="仿宋_GB2312" w:hAnsi="仿宋_GB2312" w:cs="仿宋_GB2312" w:eastAsia="仿宋_GB2312"/>
              </w:rPr>
              <w:t>3.1适配材料：粒径≥6mm、堵漏浆浓度≥20%；</w:t>
            </w:r>
          </w:p>
          <w:p>
            <w:pPr>
              <w:pStyle w:val="null3"/>
            </w:pPr>
            <w:r>
              <w:rPr>
                <w:rFonts w:ascii="仿宋_GB2312" w:hAnsi="仿宋_GB2312" w:cs="仿宋_GB2312" w:eastAsia="仿宋_GB2312"/>
              </w:rPr>
              <w:t>3.2注入系统：最高排量≥3L/min、最高注入压力≥70MPa、精度≤0.25%FS，并在响应文件中附计量合格证书，否则按无效文件处理；</w:t>
            </w:r>
          </w:p>
          <w:p>
            <w:pPr>
              <w:pStyle w:val="null3"/>
            </w:pPr>
            <w:r>
              <w:rPr>
                <w:rFonts w:ascii="仿宋_GB2312" w:hAnsi="仿宋_GB2312" w:cs="仿宋_GB2312" w:eastAsia="仿宋_GB2312"/>
              </w:rPr>
              <w:t>3.3堵漏浆储集罐：容积≥10L、承压≥70MPa；</w:t>
            </w:r>
          </w:p>
          <w:p>
            <w:pPr>
              <w:pStyle w:val="null3"/>
            </w:pPr>
            <w:r>
              <w:rPr>
                <w:rFonts w:ascii="仿宋_GB2312" w:hAnsi="仿宋_GB2312" w:cs="仿宋_GB2312" w:eastAsia="仿宋_GB2312"/>
              </w:rPr>
              <w:t>3.4注入管线：内径≥DN18mm、承压≥70Mpa；</w:t>
            </w:r>
          </w:p>
          <w:p>
            <w:pPr>
              <w:pStyle w:val="null3"/>
            </w:pPr>
            <w:r>
              <w:rPr>
                <w:rFonts w:ascii="仿宋_GB2312" w:hAnsi="仿宋_GB2312" w:cs="仿宋_GB2312" w:eastAsia="仿宋_GB2312"/>
              </w:rPr>
              <w:t>3.5模型入口处的管线：内径≥DN25mm、承压≥70Mpa；</w:t>
            </w:r>
          </w:p>
          <w:p>
            <w:pPr>
              <w:pStyle w:val="null3"/>
            </w:pPr>
            <w:r>
              <w:rPr>
                <w:rFonts w:ascii="仿宋_GB2312" w:hAnsi="仿宋_GB2312" w:cs="仿宋_GB2312" w:eastAsia="仿宋_GB2312"/>
              </w:rPr>
              <w:t>3.6储液罐防沉淀：储浆容器具备连续机械搅拌功能。</w:t>
            </w:r>
          </w:p>
          <w:p>
            <w:pPr>
              <w:pStyle w:val="null3"/>
            </w:pPr>
            <w:r>
              <w:rPr>
                <w:rFonts w:ascii="仿宋_GB2312" w:hAnsi="仿宋_GB2312" w:cs="仿宋_GB2312" w:eastAsia="仿宋_GB2312"/>
              </w:rPr>
              <w:t>4.声发射裂缝监测系统</w:t>
            </w:r>
          </w:p>
          <w:p>
            <w:pPr>
              <w:pStyle w:val="null3"/>
            </w:pPr>
            <w:r>
              <w:rPr>
                <w:rFonts w:ascii="仿宋_GB2312" w:hAnsi="仿宋_GB2312" w:cs="仿宋_GB2312" w:eastAsia="仿宋_GB2312"/>
              </w:rPr>
              <w:t>4.1供应商须在响应文件中附声发射证书；</w:t>
            </w:r>
          </w:p>
          <w:p>
            <w:pPr>
              <w:pStyle w:val="null3"/>
            </w:pPr>
            <w:r>
              <w:rPr>
                <w:rFonts w:ascii="仿宋_GB2312" w:hAnsi="仿宋_GB2312" w:cs="仿宋_GB2312" w:eastAsia="仿宋_GB2312"/>
              </w:rPr>
              <w:t>4.2提供关于声发射的使用操作演示视频，评审现场通过腾讯会议组织开展（开标现场会联系供应商电子化交易平台投标人签到表登记的电话，请各供应商保持通信畅通），每个供应商的演示时长不超过15分钟。演示须采用真实产品或录制视频进行演示，若提供截图等视为不满足要求，按无效文件处理。若未在规定时间内提供使用操作演示，按无效文件处理；</w:t>
            </w:r>
          </w:p>
          <w:p>
            <w:pPr>
              <w:pStyle w:val="null3"/>
            </w:pPr>
            <w:r>
              <w:rPr>
                <w:rFonts w:ascii="仿宋_GB2312" w:hAnsi="仿宋_GB2312" w:cs="仿宋_GB2312" w:eastAsia="仿宋_GB2312"/>
              </w:rPr>
              <w:t>4.3通道数量：≥8通道；</w:t>
            </w:r>
          </w:p>
          <w:p>
            <w:pPr>
              <w:pStyle w:val="null3"/>
            </w:pPr>
            <w:r>
              <w:rPr>
                <w:rFonts w:ascii="仿宋_GB2312" w:hAnsi="仿宋_GB2312" w:cs="仿宋_GB2312" w:eastAsia="仿宋_GB2312"/>
              </w:rPr>
              <w:t>4.4传感器频率：50～400kHz；</w:t>
            </w:r>
          </w:p>
          <w:p>
            <w:pPr>
              <w:pStyle w:val="null3"/>
            </w:pPr>
            <w:r>
              <w:rPr>
                <w:rFonts w:ascii="仿宋_GB2312" w:hAnsi="仿宋_GB2312" w:cs="仿宋_GB2312" w:eastAsia="仿宋_GB2312"/>
              </w:rPr>
              <w:t>4.5监测功能：全过程实时监测裂缝起裂、扩展及声发射事件三维定位。</w:t>
            </w:r>
          </w:p>
          <w:p>
            <w:pPr>
              <w:pStyle w:val="null3"/>
            </w:pPr>
            <w:r>
              <w:rPr>
                <w:rFonts w:ascii="仿宋_GB2312" w:hAnsi="仿宋_GB2312" w:cs="仿宋_GB2312" w:eastAsia="仿宋_GB2312"/>
              </w:rPr>
              <w:t>5.温度加载与控制系统：</w:t>
            </w:r>
          </w:p>
          <w:p>
            <w:pPr>
              <w:pStyle w:val="null3"/>
            </w:pPr>
            <w:r>
              <w:rPr>
                <w:rFonts w:ascii="仿宋_GB2312" w:hAnsi="仿宋_GB2312" w:cs="仿宋_GB2312" w:eastAsia="仿宋_GB2312"/>
              </w:rPr>
              <w:t>5.1加温范围：室温～150℃；</w:t>
            </w:r>
          </w:p>
          <w:p>
            <w:pPr>
              <w:pStyle w:val="null3"/>
            </w:pPr>
            <w:r>
              <w:rPr>
                <w:rFonts w:ascii="仿宋_GB2312" w:hAnsi="仿宋_GB2312" w:cs="仿宋_GB2312" w:eastAsia="仿宋_GB2312"/>
              </w:rPr>
              <w:t>5.2温控精度：±1℃；</w:t>
            </w:r>
          </w:p>
          <w:p>
            <w:pPr>
              <w:pStyle w:val="null3"/>
            </w:pPr>
            <w:r>
              <w:rPr>
                <w:rFonts w:ascii="仿宋_GB2312" w:hAnsi="仿宋_GB2312" w:cs="仿宋_GB2312" w:eastAsia="仿宋_GB2312"/>
              </w:rPr>
              <w:t>5.3加热方式：釜体外侧加热与流体预热相结合。</w:t>
            </w:r>
          </w:p>
          <w:p>
            <w:pPr>
              <w:pStyle w:val="null3"/>
            </w:pPr>
            <w:r>
              <w:rPr>
                <w:rFonts w:ascii="仿宋_GB2312" w:hAnsi="仿宋_GB2312" w:cs="仿宋_GB2312" w:eastAsia="仿宋_GB2312"/>
              </w:rPr>
              <w:t>5.4具备加热至安全温度的能力及可靠的超温断电保护功能，配备防爆装置，供应商在响应文件中附温度加载与控制系统防爆装置的防爆电器合格证；</w:t>
            </w:r>
          </w:p>
          <w:p>
            <w:pPr>
              <w:pStyle w:val="null3"/>
            </w:pPr>
            <w:r>
              <w:rPr>
                <w:rFonts w:ascii="仿宋_GB2312" w:hAnsi="仿宋_GB2312" w:cs="仿宋_GB2312" w:eastAsia="仿宋_GB2312"/>
              </w:rPr>
              <w:t>6.井壁变形测量系统：</w:t>
            </w:r>
          </w:p>
          <w:p>
            <w:pPr>
              <w:pStyle w:val="null3"/>
            </w:pPr>
            <w:r>
              <w:rPr>
                <w:rFonts w:ascii="仿宋_GB2312" w:hAnsi="仿宋_GB2312" w:cs="仿宋_GB2312" w:eastAsia="仿宋_GB2312"/>
              </w:rPr>
              <w:t>6.1测量方式：支持X、Y、Z三向独立变形测量全过程监测。</w:t>
            </w:r>
          </w:p>
          <w:p>
            <w:pPr>
              <w:pStyle w:val="null3"/>
            </w:pPr>
            <w:r>
              <w:rPr>
                <w:rFonts w:ascii="仿宋_GB2312" w:hAnsi="仿宋_GB2312" w:cs="仿宋_GB2312" w:eastAsia="仿宋_GB2312"/>
              </w:rPr>
              <w:t>7.数据采集与控制系统：</w:t>
            </w:r>
          </w:p>
          <w:p>
            <w:pPr>
              <w:pStyle w:val="null3"/>
            </w:pPr>
            <w:r>
              <w:rPr>
                <w:rFonts w:ascii="仿宋_GB2312" w:hAnsi="仿宋_GB2312" w:cs="仿宋_GB2312" w:eastAsia="仿宋_GB2312"/>
              </w:rPr>
              <w:t>7.1具备自动控制与数据采集；</w:t>
            </w:r>
          </w:p>
          <w:p>
            <w:pPr>
              <w:pStyle w:val="null3"/>
            </w:pPr>
            <w:r>
              <w:rPr>
                <w:rFonts w:ascii="仿宋_GB2312" w:hAnsi="仿宋_GB2312" w:cs="仿宋_GB2312" w:eastAsia="仿宋_GB2312"/>
              </w:rPr>
              <w:t>7.2流量测量范围与精度：满量程0～15L/min，精度≤1.0%FS；</w:t>
            </w:r>
          </w:p>
          <w:p>
            <w:pPr>
              <w:pStyle w:val="null3"/>
            </w:pPr>
            <w:r>
              <w:rPr>
                <w:rFonts w:ascii="仿宋_GB2312" w:hAnsi="仿宋_GB2312" w:cs="仿宋_GB2312" w:eastAsia="仿宋_GB2312"/>
              </w:rPr>
              <w:t>7.3压力测量范围与精度：满量程0～70MPa，精度≤0.25%FS；</w:t>
            </w:r>
          </w:p>
          <w:p>
            <w:pPr>
              <w:pStyle w:val="null3"/>
            </w:pPr>
            <w:r>
              <w:rPr>
                <w:rFonts w:ascii="仿宋_GB2312" w:hAnsi="仿宋_GB2312" w:cs="仿宋_GB2312" w:eastAsia="仿宋_GB2312"/>
              </w:rPr>
              <w:t>7.4温度测量范围与精度：满量程0～200℃，精度±1℃。</w:t>
            </w:r>
          </w:p>
          <w:p>
            <w:pPr>
              <w:pStyle w:val="null3"/>
            </w:pPr>
            <w:r>
              <w:rPr>
                <w:rFonts w:ascii="仿宋_GB2312" w:hAnsi="仿宋_GB2312" w:cs="仿宋_GB2312" w:eastAsia="仿宋_GB2312"/>
              </w:rPr>
              <w:t>8.数据输出保存系统：</w:t>
            </w:r>
          </w:p>
          <w:p>
            <w:pPr>
              <w:pStyle w:val="null3"/>
            </w:pPr>
            <w:r>
              <w:rPr>
                <w:rFonts w:ascii="仿宋_GB2312" w:hAnsi="仿宋_GB2312" w:cs="仿宋_GB2312" w:eastAsia="仿宋_GB2312"/>
              </w:rPr>
              <w:t>8.1实时显示：软件界面实时绘制应力、应变、压力、温度、流量、声发射等曲线；</w:t>
            </w:r>
          </w:p>
          <w:p>
            <w:pPr>
              <w:pStyle w:val="null3"/>
            </w:pPr>
            <w:r>
              <w:rPr>
                <w:rFonts w:ascii="仿宋_GB2312" w:hAnsi="仿宋_GB2312" w:cs="仿宋_GB2312" w:eastAsia="仿宋_GB2312"/>
              </w:rPr>
              <w:t>8.2数据导出：支持原始数据一键导出，格式需兼容Excel(.xlsx)或CSV标准格式。</w:t>
            </w:r>
          </w:p>
          <w:p>
            <w:pPr>
              <w:pStyle w:val="null3"/>
            </w:pPr>
            <w:r>
              <w:rPr>
                <w:rFonts w:ascii="仿宋_GB2312" w:hAnsi="仿宋_GB2312" w:cs="仿宋_GB2312" w:eastAsia="仿宋_GB2312"/>
              </w:rPr>
              <w:t>9.安全保护系统：</w:t>
            </w:r>
          </w:p>
          <w:p>
            <w:pPr>
              <w:pStyle w:val="null3"/>
            </w:pPr>
            <w:r>
              <w:rPr>
                <w:rFonts w:ascii="仿宋_GB2312" w:hAnsi="仿宋_GB2312" w:cs="仿宋_GB2312" w:eastAsia="仿宋_GB2312"/>
              </w:rPr>
              <w:t>9.1超压保护：具备硬件机械防爆安全阀与软件超压阈值停机双重保护；</w:t>
            </w:r>
          </w:p>
          <w:p>
            <w:pPr>
              <w:pStyle w:val="null3"/>
            </w:pPr>
            <w:r>
              <w:rPr>
                <w:rFonts w:ascii="仿宋_GB2312" w:hAnsi="仿宋_GB2312" w:cs="仿宋_GB2312" w:eastAsia="仿宋_GB2312"/>
              </w:rPr>
              <w:t>9.2安全泄压：针对堵漏实验特设管路异常憋压报警，并具备紧急安全泄压通道；</w:t>
            </w:r>
          </w:p>
          <w:p>
            <w:pPr>
              <w:pStyle w:val="null3"/>
            </w:pPr>
            <w:r>
              <w:rPr>
                <w:rFonts w:ascii="仿宋_GB2312" w:hAnsi="仿宋_GB2312" w:cs="仿宋_GB2312" w:eastAsia="仿宋_GB2312"/>
              </w:rPr>
              <w:t>9.3超温/漏电保护：具备加热系统超温自动断电、漏电保护及急停开关。</w:t>
            </w:r>
          </w:p>
          <w:p>
            <w:pPr>
              <w:pStyle w:val="null3"/>
            </w:pPr>
            <w:r>
              <w:rPr>
                <w:rFonts w:ascii="仿宋_GB2312" w:hAnsi="仿宋_GB2312" w:cs="仿宋_GB2312" w:eastAsia="仿宋_GB2312"/>
              </w:rPr>
              <w:t>10.本项目所有产品根据需求配置操作终端等，费用均包含在本项目报价中。</w:t>
            </w:r>
          </w:p>
          <w:p>
            <w:pPr>
              <w:pStyle w:val="null3"/>
            </w:pPr>
            <w:r>
              <w:rPr>
                <w:rFonts w:ascii="仿宋_GB2312" w:hAnsi="仿宋_GB2312" w:cs="仿宋_GB2312" w:eastAsia="仿宋_GB2312"/>
              </w:rPr>
              <w:t>注：上述所有参数要求均须满足或优于谈判文件要求，否则按无效文件处理。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120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成交供应商自行选择，但包装必须符合国家标准或行业标准，满足航空、铁路或公路运输以及货物装卸要求，保证使用人收到的是无任何损伤的货物。否则，因此造成的损失由成交供应商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120万元。验收合格，并出具增值税专用发票，达到付款条件后10个工作日内付清余款。 3.5.2、培训要求：专业知识培训及现场设备操作培训，培训时长不少于3天。 3.5.3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3.5.4、谈判保证金注意事项：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3.5.5、需要落实的政府采购政策：①《国务院办公厅关于建立政府强制采购节能产品制度的通知》（国办发〔2007〕51号）；②《财政部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3.5.6、成交供应商应在成交结果发布后2日内提供与电子化交易平台上传一致的纸质响应文件2份。 3.5.7、本项目落实《国务院办公厅关于在政府采购中实施本国产品标准及相关政策的通知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提供供应商或制造商自2023年7月至今（以合同签订时间为准）至少一份同类项目业绩，业绩内容包含真三轴井壁模拟与岩样系统。业绩证明材料要求：须提供合同扫描件（扫描件必须清晰体现签约主体和日期、项目内容核心要素）以及项目款项发票（部分或全部均可），否则不计为有效业绩。</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合同签订后，供应商开具预付款等额银行保函，采购人收到银行保函正本后10个工作日内支付预付款，最多支付至120万元。验收合格，并出具增值税专用发票，达到付款条件后10个工作日内付清余款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供应商有法律、规章、规范性文件和谈判文件规定的其他无效情形，按无效响应处理。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1分项价格表.docx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