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版本号：ZDGC-ZC-260111520260616003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档案库房装具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ZDGC-ZC-2601115</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档案库房装具</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ZDGC-ZC-2601115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档案库房装具</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档案库房装具采购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即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书面声明：提供书面声明：①提供参加政府采购活动前三年内在经营活动中没有重大违法记录的书面声明；②具有履行合同所必需的设备和专业技术能力；③未为本项目提供整体设计、规范编制或者项目管理、监理、检测等服务。</w:t>
      </w:r>
    </w:p>
    <w:p>
      <w:pPr>
        <w:pStyle w:val="null3"/>
      </w:pPr>
      <w:r>
        <w:rPr>
          <w:rFonts w:ascii="仿宋_GB2312" w:hAnsi="仿宋_GB2312" w:cs="仿宋_GB2312" w:eastAsia="仿宋_GB2312"/>
        </w:rPr>
        <w:t>6、法定代表人授权委托书：法定代表人参加投标的，须提供法人身份证明和本人身份证复印件；法定代表人授权他人参加投标的，须提供法定代表人授权委托书和被授权人身份证复印件。</w:t>
      </w:r>
    </w:p>
    <w:p>
      <w:pPr>
        <w:pStyle w:val="null3"/>
      </w:pPr>
      <w:r>
        <w:rPr>
          <w:rFonts w:ascii="仿宋_GB2312" w:hAnsi="仿宋_GB2312" w:cs="仿宋_GB2312" w:eastAsia="仿宋_GB2312"/>
        </w:rPr>
        <w:t>7、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8、控股管理关系：提供直接控股和管理关系清单。若与其他供应商存在单位负责人为同一人或者存在直接控股、管理关系的，则视为无效投标。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廖老师、钱老师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029-89230843、029-89230821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王凯、康怡悦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采购包1：3,626,700.00元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说明：项目服务期结束后无违约情形，缴纳的履约保证金无息退还。交纳形式为银行转账等非现金形式缴纳，允许供应商以支票、汇票、本票或者金融机构、担保机构出具的保函等非现金形式提交履约保证金。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代理服务费收费标准：1、招标代理服务费的收取参照国家计委颁布的《招标代理服务收费管理暂行办法》（计价格[2002]1980 号）和（发改办价格[2003]857 号）收费标准收取。 2、中标单位在领取中标通知书前应向代理机构一次性全额缴纳招标代理服务费。 3、缴纳账户信息：账户名称：陕西中达国创项目管理有限公司 开户行：中国农业银行股份有限公司西安南二环支行 账号：26126701040022149 （转账请备注项目名称+代理费）。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联系人：王凯、康怡悦</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 616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档案库房装具采购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3,626,700.00</w:t>
      </w:r>
    </w:p>
    <w:p>
      <w:pPr>
        <w:pStyle w:val="null3"/>
      </w:pPr>
      <w:r>
        <w:rPr>
          <w:rFonts w:ascii="仿宋_GB2312" w:hAnsi="仿宋_GB2312" w:cs="仿宋_GB2312" w:eastAsia="仿宋_GB2312"/>
        </w:rPr>
        <w:t>采购包最高限价（元）: 3,626,700.00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档案库房装具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3,626,700.00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标的名称：档案库房装具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21"/>
                <w:color w:val="000000"/>
                <w:shd w:fill="FFFFFF" w:val="clear"/>
              </w:rPr>
              <w:t>一、项目内容</w:t>
            </w:r>
          </w:p>
          <w:p>
            <w:pPr>
              <w:pStyle w:val="null3"/>
              <w:ind w:firstLine="640"/>
              <w:jc w:val="left"/>
            </w:pPr>
            <w:r>
              <w:rPr>
                <w:rFonts w:ascii="仿宋_GB2312" w:hAnsi="仿宋_GB2312" w:cs="仿宋_GB2312" w:eastAsia="仿宋_GB2312"/>
                <w:sz w:val="21"/>
                <w:color w:val="000000"/>
                <w:shd w:fill="FFFFFF" w:val="clear"/>
              </w:rPr>
              <w:t>目录柜184个；五节柜340组；手动密集架2400节；实物密集架（抽屉式</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存放报纸、</w:t>
            </w:r>
            <w:r>
              <w:rPr>
                <w:rFonts w:ascii="仿宋_GB2312" w:hAnsi="仿宋_GB2312" w:cs="仿宋_GB2312" w:eastAsia="仿宋_GB2312"/>
                <w:sz w:val="21"/>
                <w:color w:val="000000"/>
                <w:shd w:fill="FFFFFF" w:val="clear"/>
              </w:rPr>
              <w:t>报</w:t>
            </w:r>
            <w:r>
              <w:rPr>
                <w:rFonts w:ascii="仿宋_GB2312" w:hAnsi="仿宋_GB2312" w:cs="仿宋_GB2312" w:eastAsia="仿宋_GB2312"/>
                <w:sz w:val="21"/>
                <w:color w:val="000000"/>
                <w:shd w:fill="FFFFFF" w:val="clear"/>
              </w:rPr>
              <w:t>刊等）90节；实物密集架（存放奖章、奖杯等）90节；档案搬迁服务（约40.5万卷、116.9万件）。</w:t>
            </w:r>
          </w:p>
          <w:p>
            <w:pPr>
              <w:pStyle w:val="null3"/>
              <w:ind w:firstLine="640"/>
              <w:jc w:val="left"/>
            </w:pPr>
            <w:r>
              <w:rPr>
                <w:rFonts w:ascii="仿宋_GB2312" w:hAnsi="仿宋_GB2312" w:cs="仿宋_GB2312" w:eastAsia="仿宋_GB2312"/>
                <w:sz w:val="21"/>
                <w:color w:val="000000"/>
                <w:shd w:fill="FFFFFF" w:val="clear"/>
              </w:rPr>
              <w:t>供应商需完成本项目实施过程中形成档案的整理移交工作。</w:t>
            </w:r>
          </w:p>
          <w:p>
            <w:pPr>
              <w:pStyle w:val="null3"/>
              <w:ind w:firstLine="640"/>
              <w:jc w:val="left"/>
            </w:pPr>
            <w:r>
              <w:rPr>
                <w:rFonts w:ascii="仿宋_GB2312" w:hAnsi="仿宋_GB2312" w:cs="仿宋_GB2312" w:eastAsia="仿宋_GB2312"/>
                <w:sz w:val="21"/>
                <w:color w:val="000000"/>
                <w:shd w:fill="FFFFFF" w:val="clear"/>
              </w:rPr>
              <w:t>二、技术执行标准</w:t>
            </w:r>
          </w:p>
          <w:p>
            <w:pPr>
              <w:pStyle w:val="null3"/>
              <w:ind w:firstLine="640"/>
              <w:jc w:val="both"/>
            </w:pPr>
            <w:r>
              <w:rPr>
                <w:rFonts w:ascii="仿宋_GB2312" w:hAnsi="仿宋_GB2312" w:cs="仿宋_GB2312" w:eastAsia="仿宋_GB2312"/>
                <w:sz w:val="21"/>
                <w:color w:val="000000"/>
                <w:shd w:fill="FFFFFF" w:val="clear"/>
              </w:rPr>
              <w:t>1.JGJ 25-2010 《档案馆建筑设计规范》</w:t>
            </w:r>
          </w:p>
          <w:p>
            <w:pPr>
              <w:pStyle w:val="null3"/>
              <w:ind w:firstLine="640"/>
              <w:jc w:val="both"/>
            </w:pPr>
            <w:r>
              <w:rPr>
                <w:rFonts w:ascii="仿宋_GB2312" w:hAnsi="仿宋_GB2312" w:cs="仿宋_GB2312" w:eastAsia="仿宋_GB2312"/>
                <w:sz w:val="21"/>
                <w:color w:val="000000"/>
                <w:shd w:fill="FFFFFF" w:val="clear"/>
              </w:rPr>
              <w:t>2.DA/T 7-1992 《直列式档案密集架》</w:t>
            </w:r>
          </w:p>
          <w:p>
            <w:pPr>
              <w:pStyle w:val="null3"/>
              <w:ind w:firstLine="640"/>
              <w:jc w:val="both"/>
            </w:pPr>
            <w:r>
              <w:rPr>
                <w:rFonts w:ascii="仿宋_GB2312" w:hAnsi="仿宋_GB2312" w:cs="仿宋_GB2312" w:eastAsia="仿宋_GB2312"/>
                <w:sz w:val="21"/>
                <w:color w:val="000000"/>
                <w:shd w:fill="FFFFFF" w:val="clear"/>
              </w:rPr>
              <w:t>3.GB/T 13667.1-2015 《钢制书架》第1部分：单、复柱书架</w:t>
            </w:r>
          </w:p>
          <w:p>
            <w:pPr>
              <w:pStyle w:val="null3"/>
              <w:ind w:firstLine="640"/>
              <w:jc w:val="both"/>
            </w:pPr>
            <w:r>
              <w:rPr>
                <w:rFonts w:ascii="仿宋_GB2312" w:hAnsi="仿宋_GB2312" w:cs="仿宋_GB2312" w:eastAsia="仿宋_GB2312"/>
                <w:sz w:val="21"/>
                <w:color w:val="000000"/>
                <w:shd w:fill="FFFFFF" w:val="clear"/>
              </w:rPr>
              <w:t>4.GB/T 13667.3-2013 《钢制书架》第3部分：手动密集书架</w:t>
            </w:r>
          </w:p>
          <w:p>
            <w:pPr>
              <w:pStyle w:val="null3"/>
              <w:ind w:firstLine="640"/>
              <w:jc w:val="both"/>
            </w:pPr>
            <w:r>
              <w:rPr>
                <w:rFonts w:ascii="仿宋_GB2312" w:hAnsi="仿宋_GB2312" w:cs="仿宋_GB2312" w:eastAsia="仿宋_GB2312"/>
                <w:sz w:val="21"/>
                <w:color w:val="000000"/>
                <w:shd w:fill="FFFFFF" w:val="clear"/>
              </w:rPr>
              <w:t>5.GB/T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shd w:fill="FFFFFF" w:val="clear"/>
              </w:rPr>
              <w:t>13668-2015 《钢制书柜、资料柜通用技术条件》</w:t>
            </w:r>
          </w:p>
          <w:p>
            <w:pPr>
              <w:pStyle w:val="null3"/>
              <w:ind w:firstLine="640"/>
              <w:jc w:val="both"/>
            </w:pPr>
            <w:r>
              <w:rPr>
                <w:rFonts w:ascii="仿宋_GB2312" w:hAnsi="仿宋_GB2312" w:cs="仿宋_GB2312" w:eastAsia="仿宋_GB2312"/>
                <w:sz w:val="21"/>
                <w:color w:val="000000"/>
                <w:shd w:fill="FFFFFF" w:val="clear"/>
              </w:rPr>
              <w:t>6.GB/T 11253-2019 《碳素结构钢冷轧钢板和钢带》</w:t>
            </w:r>
          </w:p>
          <w:p>
            <w:pPr>
              <w:pStyle w:val="null3"/>
              <w:ind w:firstLine="640"/>
              <w:jc w:val="left"/>
            </w:pPr>
            <w:r>
              <w:rPr>
                <w:rFonts w:ascii="仿宋_GB2312" w:hAnsi="仿宋_GB2312" w:cs="仿宋_GB2312" w:eastAsia="仿宋_GB2312"/>
                <w:sz w:val="21"/>
                <w:color w:val="000000"/>
                <w:shd w:fill="FFFFFF" w:val="clear"/>
              </w:rPr>
              <w:t>三、规格及技术参数要求</w:t>
            </w:r>
          </w:p>
          <w:p>
            <w:pPr>
              <w:pStyle w:val="null3"/>
              <w:spacing w:before="150" w:after="150"/>
              <w:ind w:firstLine="640"/>
              <w:jc w:val="left"/>
            </w:pPr>
            <w:r>
              <w:rPr>
                <w:rFonts w:ascii="仿宋_GB2312" w:hAnsi="仿宋_GB2312" w:cs="仿宋_GB2312" w:eastAsia="仿宋_GB2312"/>
                <w:sz w:val="21"/>
                <w:color w:val="000000"/>
                <w:shd w:fill="FFFFFF" w:val="clear"/>
              </w:rPr>
              <w:t>（一）目录柜184个</w:t>
            </w:r>
          </w:p>
          <w:p>
            <w:pPr>
              <w:pStyle w:val="null3"/>
              <w:ind w:firstLine="640"/>
              <w:jc w:val="left"/>
            </w:pPr>
            <w:r>
              <w:rPr>
                <w:rFonts w:ascii="仿宋_GB2312" w:hAnsi="仿宋_GB2312" w:cs="仿宋_GB2312" w:eastAsia="仿宋_GB2312"/>
                <w:sz w:val="21"/>
                <w:color w:val="000000"/>
              </w:rPr>
              <w:t>1.尺寸：宽900mm*深400mm*高1900mm。（第1项）</w:t>
            </w:r>
          </w:p>
          <w:p>
            <w:pPr>
              <w:pStyle w:val="null3"/>
              <w:ind w:firstLine="640"/>
              <w:jc w:val="left"/>
            </w:pPr>
            <w:r>
              <w:rPr>
                <w:rFonts w:ascii="仿宋_GB2312" w:hAnsi="仿宋_GB2312" w:cs="仿宋_GB2312" w:eastAsia="仿宋_GB2312"/>
                <w:sz w:val="21"/>
                <w:color w:val="000000"/>
              </w:rPr>
              <w:t>2.结构：一列五层，层板可调节，双开门。标签框为A6亚克力板。（第2项）</w:t>
            </w:r>
          </w:p>
          <w:p>
            <w:pPr>
              <w:pStyle w:val="null3"/>
              <w:ind w:firstLine="640"/>
              <w:jc w:val="left"/>
            </w:pPr>
            <w:r>
              <w:rPr>
                <w:rFonts w:ascii="仿宋_GB2312" w:hAnsi="仿宋_GB2312" w:cs="仿宋_GB2312" w:eastAsia="仿宋_GB2312"/>
                <w:sz w:val="21"/>
                <w:color w:val="000000"/>
              </w:rPr>
              <w:t>3.材质：顶板≥0.8mm，层板≥0.8mm，侧面板≥0.8mm；采用冷轧钢板，一次成型，表面静电喷涂处理。（第3项）</w:t>
            </w:r>
          </w:p>
          <w:p>
            <w:pPr>
              <w:pStyle w:val="null3"/>
              <w:spacing w:before="150" w:after="150"/>
              <w:ind w:firstLine="640"/>
              <w:jc w:val="left"/>
            </w:pPr>
            <w:r>
              <w:rPr>
                <w:rFonts w:ascii="仿宋_GB2312" w:hAnsi="仿宋_GB2312" w:cs="仿宋_GB2312" w:eastAsia="仿宋_GB2312"/>
                <w:sz w:val="21"/>
                <w:color w:val="000000"/>
                <w:shd w:fill="FFFFFF" w:val="clear"/>
              </w:rPr>
              <w:t>（二）五节柜340组</w:t>
            </w:r>
          </w:p>
          <w:p>
            <w:pPr>
              <w:pStyle w:val="null3"/>
              <w:ind w:firstLine="640"/>
              <w:jc w:val="left"/>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尺寸</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宽900mm*深390mm*高2030mm</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其中每节柜高390mm，每组最下方一节带80mm底座。五节一组。</w:t>
            </w:r>
            <w:r>
              <w:rPr>
                <w:rFonts w:ascii="仿宋_GB2312" w:hAnsi="仿宋_GB2312" w:cs="仿宋_GB2312" w:eastAsia="仿宋_GB2312"/>
                <w:sz w:val="21"/>
                <w:color w:val="000000"/>
              </w:rPr>
              <w:t>（第4项）</w:t>
            </w:r>
          </w:p>
          <w:p>
            <w:pPr>
              <w:pStyle w:val="null3"/>
              <w:ind w:firstLine="640"/>
              <w:jc w:val="left"/>
            </w:pPr>
            <w:r>
              <w:rPr>
                <w:rFonts w:ascii="仿宋_GB2312" w:hAnsi="仿宋_GB2312" w:cs="仿宋_GB2312" w:eastAsia="仿宋_GB2312"/>
                <w:sz w:val="21"/>
                <w:color w:val="000000"/>
                <w:shd w:fill="FFFFFF" w:val="clear"/>
              </w:rPr>
              <w:t>2.结构：</w:t>
            </w:r>
            <w:r>
              <w:rPr>
                <w:rFonts w:ascii="仿宋_GB2312" w:hAnsi="仿宋_GB2312" w:cs="仿宋_GB2312" w:eastAsia="仿宋_GB2312"/>
                <w:sz w:val="21"/>
                <w:color w:val="000000"/>
                <w:shd w:fill="FFFFFF" w:val="clear"/>
              </w:rPr>
              <w:t>功能为分体五层柜，每层柜体两侧具有内嵌提环，提环四周焊死，提环宽度≥90mm，承重≥150kg</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（第5项）</w:t>
            </w:r>
          </w:p>
          <w:p>
            <w:pPr>
              <w:pStyle w:val="null3"/>
              <w:ind w:firstLine="640"/>
              <w:jc w:val="left"/>
            </w:pPr>
            <w:r>
              <w:rPr>
                <w:rFonts w:ascii="仿宋_GB2312" w:hAnsi="仿宋_GB2312" w:cs="仿宋_GB2312" w:eastAsia="仿宋_GB2312"/>
                <w:sz w:val="21"/>
                <w:color w:val="000000"/>
                <w:shd w:fill="FFFFFF" w:val="clear"/>
              </w:rPr>
              <w:t>3.</w:t>
            </w:r>
            <w:r>
              <w:rPr>
                <w:rFonts w:ascii="仿宋_GB2312" w:hAnsi="仿宋_GB2312" w:cs="仿宋_GB2312" w:eastAsia="仿宋_GB2312"/>
                <w:sz w:val="21"/>
                <w:color w:val="000000"/>
                <w:shd w:fill="FFFFFF" w:val="clear"/>
              </w:rPr>
              <w:t>每层门板具有标签框，采用PVC材质，柜顶具有限位器，柜底具有定位框。</w:t>
            </w:r>
            <w:r>
              <w:rPr>
                <w:rFonts w:ascii="仿宋_GB2312" w:hAnsi="仿宋_GB2312" w:cs="仿宋_GB2312" w:eastAsia="仿宋_GB2312"/>
                <w:sz w:val="21"/>
                <w:color w:val="000000"/>
              </w:rPr>
              <w:t>（第6项）</w:t>
            </w:r>
          </w:p>
          <w:p>
            <w:pPr>
              <w:pStyle w:val="null3"/>
              <w:ind w:firstLine="640"/>
              <w:jc w:val="left"/>
            </w:pPr>
            <w:r>
              <w:rPr>
                <w:rFonts w:ascii="仿宋_GB2312" w:hAnsi="仿宋_GB2312" w:cs="仿宋_GB2312" w:eastAsia="仿宋_GB2312"/>
                <w:sz w:val="21"/>
                <w:color w:val="000000"/>
                <w:shd w:fill="FFFFFF" w:val="clear"/>
              </w:rPr>
              <w:t>4.材质：</w:t>
            </w:r>
            <w:r>
              <w:rPr>
                <w:rFonts w:ascii="仿宋_GB2312" w:hAnsi="仿宋_GB2312" w:cs="仿宋_GB2312" w:eastAsia="仿宋_GB2312"/>
                <w:sz w:val="21"/>
                <w:color w:val="000000"/>
                <w:shd w:fill="FFFFFF" w:val="clear"/>
              </w:rPr>
              <w:t>采用冷轧钢板，钢板厚≥0.8mm，静电喷涂。焊接处无脱焊、虚焊、焊穿。涂镀层应无脱落、返锈和粘漆。</w:t>
            </w:r>
            <w:r>
              <w:rPr>
                <w:rFonts w:ascii="仿宋_GB2312" w:hAnsi="仿宋_GB2312" w:cs="仿宋_GB2312" w:eastAsia="仿宋_GB2312"/>
                <w:sz w:val="21"/>
                <w:color w:val="000000"/>
              </w:rPr>
              <w:t>（第7项）</w:t>
            </w:r>
          </w:p>
          <w:p>
            <w:pPr>
              <w:pStyle w:val="null3"/>
              <w:spacing w:before="150" w:after="150"/>
              <w:ind w:firstLine="640"/>
              <w:jc w:val="left"/>
            </w:pPr>
            <w:r>
              <w:rPr>
                <w:rFonts w:ascii="仿宋_GB2312" w:hAnsi="仿宋_GB2312" w:cs="仿宋_GB2312" w:eastAsia="仿宋_GB2312"/>
                <w:sz w:val="21"/>
                <w:color w:val="000000"/>
                <w:shd w:fill="FFFFFF" w:val="clear"/>
              </w:rPr>
              <w:t>（三）手动密集架2400节</w:t>
            </w:r>
            <w:r>
              <w:rPr>
                <w:rFonts w:ascii="仿宋_GB2312" w:hAnsi="仿宋_GB2312" w:cs="仿宋_GB2312" w:eastAsia="仿宋_GB2312"/>
                <w:sz w:val="21"/>
                <w:b/>
                <w:color w:val="000000"/>
                <w:shd w:fill="FFFFFF" w:val="clear"/>
              </w:rPr>
              <w:t>【核心产品】</w:t>
            </w:r>
          </w:p>
          <w:p>
            <w:pPr>
              <w:pStyle w:val="null3"/>
              <w:ind w:firstLine="640"/>
              <w:jc w:val="left"/>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尺寸：宽900mm*深560mm*高2350mm</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（第8项）</w:t>
            </w:r>
          </w:p>
          <w:p>
            <w:pPr>
              <w:pStyle w:val="null3"/>
              <w:ind w:firstLine="640"/>
              <w:jc w:val="left"/>
            </w:pPr>
            <w:r>
              <w:rPr>
                <w:rFonts w:ascii="仿宋_GB2312" w:hAnsi="仿宋_GB2312" w:cs="仿宋_GB2312" w:eastAsia="仿宋_GB2312"/>
                <w:sz w:val="21"/>
                <w:color w:val="000000"/>
                <w:shd w:fill="FFFFFF" w:val="clear"/>
              </w:rPr>
              <w:t>2.</w:t>
            </w:r>
            <w:r>
              <w:rPr>
                <w:rFonts w:ascii="仿宋_GB2312" w:hAnsi="仿宋_GB2312" w:cs="仿宋_GB2312" w:eastAsia="仿宋_GB2312"/>
                <w:sz w:val="21"/>
                <w:color w:val="000000"/>
                <w:shd w:fill="FFFFFF" w:val="clear"/>
              </w:rPr>
              <w:t>结构：一列双面、5节6层，层板可调节，每层中间有分隔条，可双面放置档案资料，边列单面带门。</w:t>
            </w:r>
            <w:r>
              <w:rPr>
                <w:rFonts w:ascii="仿宋_GB2312" w:hAnsi="仿宋_GB2312" w:cs="仿宋_GB2312" w:eastAsia="仿宋_GB2312"/>
                <w:sz w:val="21"/>
                <w:color w:val="000000"/>
              </w:rPr>
              <w:t>（第9项）</w:t>
            </w:r>
          </w:p>
          <w:p>
            <w:pPr>
              <w:pStyle w:val="null3"/>
              <w:ind w:firstLine="640"/>
              <w:jc w:val="both"/>
            </w:pPr>
            <w:r>
              <w:rPr>
                <w:rFonts w:ascii="仿宋_GB2312" w:hAnsi="仿宋_GB2312" w:cs="仿宋_GB2312" w:eastAsia="仿宋_GB2312"/>
                <w:sz w:val="21"/>
                <w:color w:val="000000"/>
              </w:rPr>
              <w:t>3.密集架整体结构：</w:t>
            </w:r>
          </w:p>
          <w:p>
            <w:pPr>
              <w:pStyle w:val="null3"/>
              <w:ind w:firstLine="640"/>
              <w:jc w:val="left"/>
            </w:pPr>
            <w:r>
              <w:rPr>
                <w:rFonts w:ascii="仿宋_GB2312" w:hAnsi="仿宋_GB2312" w:cs="仿宋_GB2312" w:eastAsia="仿宋_GB2312"/>
                <w:sz w:val="21"/>
                <w:color w:val="000000"/>
                <w:shd w:fill="FFFFFF" w:val="clear"/>
              </w:rPr>
              <w:t>（1）密集架主要由轨道、底盘、传动机构和架体（包括立柱、挂板、搁板、顶板、门板及侧护板等）等部分组成。架顶设有防尘装置；列与列之间装有抗老化磁性密封条，门面列和中间移动列分别装有锁具和制动装置，每组密集架闭合后可用总锁锁住，各列移开后可单独制动，底部具有防鼠、防倾倒装置。</w:t>
            </w:r>
            <w:r>
              <w:rPr>
                <w:rFonts w:ascii="仿宋_GB2312" w:hAnsi="仿宋_GB2312" w:cs="仿宋_GB2312" w:eastAsia="仿宋_GB2312"/>
                <w:sz w:val="21"/>
                <w:color w:val="000000"/>
              </w:rPr>
              <w:t>（第10项）</w:t>
            </w:r>
          </w:p>
          <w:p>
            <w:pPr>
              <w:pStyle w:val="null3"/>
              <w:ind w:firstLine="640"/>
              <w:jc w:val="left"/>
            </w:pPr>
            <w:r>
              <w:rPr>
                <w:rFonts w:ascii="仿宋_GB2312" w:hAnsi="仿宋_GB2312" w:cs="仿宋_GB2312" w:eastAsia="仿宋_GB2312"/>
                <w:sz w:val="21"/>
                <w:color w:val="000000"/>
                <w:shd w:fill="FFFFFF" w:val="clear"/>
              </w:rPr>
              <w:t>（2）轨道：由轨道垫板和导轨组成，轨道垫板采用≥3.0mm冷轧钢板，一体成型；导轨采用实心方钢</w:t>
            </w:r>
            <w:r>
              <w:rPr>
                <w:rFonts w:ascii="仿宋_GB2312" w:hAnsi="仿宋_GB2312" w:cs="仿宋_GB2312" w:eastAsia="仿宋_GB2312"/>
                <w:sz w:val="21"/>
                <w:color w:val="000000"/>
              </w:rPr>
              <w:t>（</w:t>
            </w:r>
            <w:r>
              <w:rPr>
                <w:rFonts w:ascii="仿宋_GB2312" w:hAnsi="仿宋_GB2312" w:cs="仿宋_GB2312" w:eastAsia="仿宋_GB2312"/>
                <w:sz w:val="21"/>
                <w:color w:val="000000"/>
                <w:shd w:fill="FFFFFF" w:val="clear"/>
              </w:rPr>
              <w:t>20mm*20mm</w:t>
            </w:r>
            <w:r>
              <w:rPr>
                <w:rFonts w:ascii="仿宋_GB2312" w:hAnsi="仿宋_GB2312" w:cs="仿宋_GB2312" w:eastAsia="仿宋_GB2312"/>
                <w:sz w:val="21"/>
                <w:color w:val="000000"/>
              </w:rPr>
              <w:t>）</w:t>
            </w:r>
            <w:r>
              <w:rPr>
                <w:rFonts w:ascii="仿宋_GB2312" w:hAnsi="仿宋_GB2312" w:cs="仿宋_GB2312" w:eastAsia="仿宋_GB2312"/>
                <w:sz w:val="21"/>
                <w:color w:val="000000"/>
                <w:shd w:fill="FFFFFF" w:val="clear"/>
              </w:rPr>
              <w:t>，具有限位装置。</w:t>
            </w:r>
            <w:r>
              <w:rPr>
                <w:rFonts w:ascii="仿宋_GB2312" w:hAnsi="仿宋_GB2312" w:cs="仿宋_GB2312" w:eastAsia="仿宋_GB2312"/>
                <w:sz w:val="21"/>
                <w:color w:val="000000"/>
              </w:rPr>
              <w:t>（第11项）</w:t>
            </w:r>
          </w:p>
          <w:p>
            <w:pPr>
              <w:pStyle w:val="null3"/>
              <w:ind w:firstLine="640"/>
              <w:jc w:val="left"/>
            </w:pPr>
            <w:r>
              <w:rPr>
                <w:rFonts w:ascii="仿宋_GB2312" w:hAnsi="仿宋_GB2312" w:cs="仿宋_GB2312" w:eastAsia="仿宋_GB2312"/>
                <w:sz w:val="21"/>
                <w:color w:val="000000"/>
                <w:shd w:fill="FFFFFF" w:val="clear"/>
              </w:rPr>
              <w:t>（3）底盘：采用≥3.0mm冷轧钢板，具有加强底梁，底部具有防鼠、防倾倒装置。</w:t>
            </w:r>
            <w:r>
              <w:rPr>
                <w:rFonts w:ascii="仿宋_GB2312" w:hAnsi="仿宋_GB2312" w:cs="仿宋_GB2312" w:eastAsia="仿宋_GB2312"/>
                <w:sz w:val="21"/>
                <w:color w:val="000000"/>
              </w:rPr>
              <w:t>（第12项）</w:t>
            </w:r>
          </w:p>
          <w:p>
            <w:pPr>
              <w:pStyle w:val="null3"/>
              <w:ind w:firstLine="640"/>
              <w:jc w:val="left"/>
            </w:pPr>
            <w:r>
              <w:rPr>
                <w:rFonts w:ascii="仿宋_GB2312" w:hAnsi="仿宋_GB2312" w:cs="仿宋_GB2312" w:eastAsia="仿宋_GB2312"/>
                <w:sz w:val="21"/>
                <w:color w:val="000000"/>
                <w:shd w:fill="FFFFFF" w:val="clear"/>
              </w:rPr>
              <w:t>（4）传动机构：由精铸滚轮、传动轴等零（部）件组成。手柄摇动轻便、灵活、耐用无噪声，无空转，具有自动挂挡，当密集架处于从动或不动状态时，摇手自动停于垂直位置，具备单列或多列一起移动功能，采用圆盘式手动装置。</w:t>
            </w:r>
            <w:r>
              <w:rPr>
                <w:rFonts w:ascii="仿宋_GB2312" w:hAnsi="仿宋_GB2312" w:cs="仿宋_GB2312" w:eastAsia="仿宋_GB2312"/>
                <w:sz w:val="21"/>
                <w:color w:val="000000"/>
              </w:rPr>
              <w:t>（第13项）</w:t>
            </w:r>
          </w:p>
          <w:p>
            <w:pPr>
              <w:pStyle w:val="null3"/>
              <w:ind w:firstLine="640"/>
              <w:jc w:val="left"/>
            </w:pPr>
            <w:r>
              <w:rPr>
                <w:rFonts w:ascii="仿宋_GB2312" w:hAnsi="仿宋_GB2312" w:cs="仿宋_GB2312" w:eastAsia="仿宋_GB2312"/>
                <w:sz w:val="21"/>
                <w:color w:val="000000"/>
                <w:shd w:fill="FFFFFF" w:val="clear"/>
              </w:rPr>
              <w:t>（5）立柱：采用≥1.5mm冷轧钢板，搁板层数和间距具备按需调整。</w:t>
            </w:r>
            <w:r>
              <w:rPr>
                <w:rFonts w:ascii="仿宋_GB2312" w:hAnsi="仿宋_GB2312" w:cs="仿宋_GB2312" w:eastAsia="仿宋_GB2312"/>
                <w:sz w:val="21"/>
                <w:color w:val="000000"/>
              </w:rPr>
              <w:t>（第14项）</w:t>
            </w:r>
          </w:p>
          <w:p>
            <w:pPr>
              <w:pStyle w:val="null3"/>
              <w:ind w:firstLine="640"/>
              <w:jc w:val="left"/>
            </w:pPr>
            <w:r>
              <w:rPr>
                <w:rFonts w:ascii="仿宋_GB2312" w:hAnsi="仿宋_GB2312" w:cs="仿宋_GB2312" w:eastAsia="仿宋_GB2312"/>
                <w:sz w:val="21"/>
                <w:color w:val="000000"/>
                <w:shd w:fill="FFFFFF" w:val="clear"/>
              </w:rPr>
              <w:t>（6）搁板：采用≥1.2mm冷轧钢板，搁板具备防惯性滑落设计。</w:t>
            </w:r>
            <w:r>
              <w:rPr>
                <w:rFonts w:ascii="仿宋_GB2312" w:hAnsi="仿宋_GB2312" w:cs="仿宋_GB2312" w:eastAsia="仿宋_GB2312"/>
                <w:sz w:val="21"/>
                <w:color w:val="000000"/>
              </w:rPr>
              <w:t>（第15项）</w:t>
            </w:r>
          </w:p>
          <w:p>
            <w:pPr>
              <w:pStyle w:val="null3"/>
              <w:ind w:firstLine="640"/>
              <w:jc w:val="left"/>
            </w:pPr>
            <w:r>
              <w:rPr>
                <w:rFonts w:ascii="仿宋_GB2312" w:hAnsi="仿宋_GB2312" w:cs="仿宋_GB2312" w:eastAsia="仿宋_GB2312"/>
                <w:sz w:val="21"/>
                <w:color w:val="000000"/>
                <w:shd w:fill="FFFFFF" w:val="clear"/>
              </w:rPr>
              <w:t>（7）挂板：采用≥1.2mm冷轧钢板，组装后平整、牢固。</w:t>
            </w:r>
            <w:r>
              <w:rPr>
                <w:rFonts w:ascii="仿宋_GB2312" w:hAnsi="仿宋_GB2312" w:cs="仿宋_GB2312" w:eastAsia="仿宋_GB2312"/>
                <w:sz w:val="21"/>
                <w:color w:val="000000"/>
              </w:rPr>
              <w:t>（第16项）</w:t>
            </w:r>
          </w:p>
          <w:p>
            <w:pPr>
              <w:pStyle w:val="null3"/>
              <w:ind w:firstLine="640"/>
              <w:jc w:val="left"/>
            </w:pPr>
            <w:r>
              <w:rPr>
                <w:rFonts w:ascii="仿宋_GB2312" w:hAnsi="仿宋_GB2312" w:cs="仿宋_GB2312" w:eastAsia="仿宋_GB2312"/>
                <w:sz w:val="21"/>
                <w:color w:val="000000"/>
                <w:shd w:fill="FFFFFF" w:val="clear"/>
              </w:rPr>
              <w:t>（8）顶板≥1.0mm冷轧钢板。</w:t>
            </w:r>
            <w:r>
              <w:rPr>
                <w:rFonts w:ascii="仿宋_GB2312" w:hAnsi="仿宋_GB2312" w:cs="仿宋_GB2312" w:eastAsia="仿宋_GB2312"/>
                <w:sz w:val="21"/>
                <w:color w:val="000000"/>
              </w:rPr>
              <w:t>（第17项）</w:t>
            </w:r>
          </w:p>
          <w:p>
            <w:pPr>
              <w:pStyle w:val="null3"/>
              <w:ind w:firstLine="640"/>
              <w:jc w:val="left"/>
            </w:pPr>
            <w:r>
              <w:rPr>
                <w:rFonts w:ascii="仿宋_GB2312" w:hAnsi="仿宋_GB2312" w:cs="仿宋_GB2312" w:eastAsia="仿宋_GB2312"/>
                <w:sz w:val="21"/>
                <w:color w:val="000000"/>
                <w:shd w:fill="FFFFFF" w:val="clear"/>
              </w:rPr>
              <w:t>（9）门框及门板：≥1.0mm冷轧钢板。</w:t>
            </w:r>
            <w:r>
              <w:rPr>
                <w:rFonts w:ascii="仿宋_GB2312" w:hAnsi="仿宋_GB2312" w:cs="仿宋_GB2312" w:eastAsia="仿宋_GB2312"/>
                <w:sz w:val="21"/>
                <w:color w:val="000000"/>
              </w:rPr>
              <w:t>（第18项）</w:t>
            </w:r>
          </w:p>
          <w:p>
            <w:pPr>
              <w:pStyle w:val="null3"/>
              <w:ind w:firstLine="640"/>
              <w:jc w:val="left"/>
            </w:pPr>
            <w:r>
              <w:rPr>
                <w:rFonts w:ascii="仿宋_GB2312" w:hAnsi="仿宋_GB2312" w:cs="仿宋_GB2312" w:eastAsia="仿宋_GB2312"/>
                <w:sz w:val="21"/>
                <w:color w:val="000000"/>
                <w:shd w:fill="FFFFFF" w:val="clear"/>
              </w:rPr>
              <w:t>（10）门面锁具：锁具、锁头损坏或钥匙损坏、丢失等情况下，可通过维修管理钥匙直接更换锁头。</w:t>
            </w:r>
            <w:r>
              <w:rPr>
                <w:rFonts w:ascii="仿宋_GB2312" w:hAnsi="仿宋_GB2312" w:cs="仿宋_GB2312" w:eastAsia="仿宋_GB2312"/>
                <w:sz w:val="21"/>
                <w:color w:val="000000"/>
              </w:rPr>
              <w:t>（第19项）</w:t>
            </w:r>
          </w:p>
          <w:p>
            <w:pPr>
              <w:pStyle w:val="null3"/>
              <w:ind w:firstLine="640"/>
              <w:jc w:val="left"/>
            </w:pPr>
            <w:r>
              <w:rPr>
                <w:rFonts w:ascii="仿宋_GB2312" w:hAnsi="仿宋_GB2312" w:cs="仿宋_GB2312" w:eastAsia="仿宋_GB2312"/>
                <w:sz w:val="21"/>
                <w:color w:val="000000"/>
                <w:shd w:fill="FFFFFF" w:val="clear"/>
              </w:rPr>
              <w:t>（11）侧板：采用≥1.0mm冷轧钢板。侧板标签框为A4亚克力板。</w:t>
            </w:r>
            <w:r>
              <w:rPr>
                <w:rFonts w:ascii="仿宋_GB2312" w:hAnsi="仿宋_GB2312" w:cs="仿宋_GB2312" w:eastAsia="仿宋_GB2312"/>
                <w:sz w:val="21"/>
                <w:color w:val="000000"/>
              </w:rPr>
              <w:t>（第20项）</w:t>
            </w:r>
          </w:p>
          <w:p>
            <w:pPr>
              <w:pStyle w:val="null3"/>
              <w:ind w:firstLine="640"/>
              <w:jc w:val="left"/>
            </w:pPr>
            <w:r>
              <w:rPr>
                <w:rFonts w:ascii="仿宋_GB2312" w:hAnsi="仿宋_GB2312" w:cs="仿宋_GB2312" w:eastAsia="仿宋_GB2312"/>
                <w:sz w:val="21"/>
                <w:color w:val="000000"/>
                <w:shd w:fill="FFFFFF" w:val="clear"/>
              </w:rPr>
              <w:t>（12）挂钩挡棒：采用≥1.0mm冷轧钢板。</w:t>
            </w:r>
            <w:r>
              <w:rPr>
                <w:rFonts w:ascii="仿宋_GB2312" w:hAnsi="仿宋_GB2312" w:cs="仿宋_GB2312" w:eastAsia="仿宋_GB2312"/>
                <w:sz w:val="21"/>
                <w:color w:val="000000"/>
              </w:rPr>
              <w:t>（第21项）</w:t>
            </w:r>
          </w:p>
          <w:p>
            <w:pPr>
              <w:pStyle w:val="null3"/>
              <w:ind w:firstLine="640"/>
              <w:jc w:val="left"/>
            </w:pPr>
            <w:r>
              <w:rPr>
                <w:rFonts w:ascii="仿宋_GB2312" w:hAnsi="仿宋_GB2312" w:cs="仿宋_GB2312" w:eastAsia="仿宋_GB2312"/>
                <w:sz w:val="21"/>
                <w:color w:val="000000"/>
                <w:shd w:fill="FFFFFF" w:val="clear"/>
              </w:rPr>
              <w:t>（13）磁性密封条：采用抗老化橡塑材料，厚度≥20mm，每列接触面均有缓冲及密封条。</w:t>
            </w:r>
            <w:r>
              <w:rPr>
                <w:rFonts w:ascii="仿宋_GB2312" w:hAnsi="仿宋_GB2312" w:cs="仿宋_GB2312" w:eastAsia="仿宋_GB2312"/>
                <w:sz w:val="21"/>
                <w:color w:val="000000"/>
              </w:rPr>
              <w:t>（第22项）</w:t>
            </w:r>
          </w:p>
          <w:p>
            <w:pPr>
              <w:pStyle w:val="null3"/>
              <w:ind w:firstLine="640"/>
              <w:jc w:val="left"/>
            </w:pPr>
            <w:r>
              <w:rPr>
                <w:rFonts w:ascii="仿宋_GB2312" w:hAnsi="仿宋_GB2312" w:cs="仿宋_GB2312" w:eastAsia="仿宋_GB2312"/>
                <w:sz w:val="21"/>
                <w:color w:val="000000"/>
                <w:shd w:fill="FFFFFF" w:val="clear"/>
              </w:rPr>
              <w:t>（14）防尘板：采用≥1.0mm冷轧钢板。</w:t>
            </w:r>
            <w:r>
              <w:rPr>
                <w:rFonts w:ascii="仿宋_GB2312" w:hAnsi="仿宋_GB2312" w:cs="仿宋_GB2312" w:eastAsia="仿宋_GB2312"/>
                <w:sz w:val="21"/>
                <w:color w:val="000000"/>
              </w:rPr>
              <w:t>（第23项）</w:t>
            </w:r>
          </w:p>
          <w:p>
            <w:pPr>
              <w:pStyle w:val="null3"/>
              <w:ind w:firstLine="640"/>
              <w:jc w:val="left"/>
            </w:pPr>
            <w:r>
              <w:rPr>
                <w:rFonts w:ascii="仿宋_GB2312" w:hAnsi="仿宋_GB2312" w:cs="仿宋_GB2312" w:eastAsia="仿宋_GB2312"/>
                <w:sz w:val="21"/>
                <w:color w:val="000000"/>
                <w:shd w:fill="FFFFFF" w:val="clear"/>
              </w:rPr>
              <w:t>（15）防倾倒装置：采用≥4.0mm冷轧钢板，确保运动过程中或静止状态下具备防倾倒功能。</w:t>
            </w:r>
            <w:r>
              <w:rPr>
                <w:rFonts w:ascii="仿宋_GB2312" w:hAnsi="仿宋_GB2312" w:cs="仿宋_GB2312" w:eastAsia="仿宋_GB2312"/>
                <w:sz w:val="21"/>
                <w:color w:val="000000"/>
              </w:rPr>
              <w:t>（第24项）</w:t>
            </w:r>
          </w:p>
          <w:p>
            <w:pPr>
              <w:pStyle w:val="null3"/>
              <w:ind w:firstLine="640"/>
              <w:jc w:val="both"/>
            </w:pPr>
            <w:r>
              <w:rPr>
                <w:rFonts w:ascii="仿宋_GB2312" w:hAnsi="仿宋_GB2312" w:cs="仿宋_GB2312" w:eastAsia="仿宋_GB2312"/>
                <w:sz w:val="21"/>
                <w:color w:val="000000"/>
              </w:rPr>
              <w:t>4.安装要求</w:t>
            </w:r>
          </w:p>
          <w:p>
            <w:pPr>
              <w:pStyle w:val="null3"/>
              <w:ind w:firstLine="640"/>
              <w:jc w:val="left"/>
            </w:pPr>
            <w:r>
              <w:rPr>
                <w:rFonts w:ascii="仿宋_GB2312" w:hAnsi="仿宋_GB2312" w:cs="仿宋_GB2312" w:eastAsia="仿宋_GB2312"/>
                <w:sz w:val="21"/>
                <w:color w:val="000000"/>
                <w:shd w:fill="FFFFFF" w:val="clear"/>
              </w:rPr>
              <w:t>轨道：单条轨道直线度≤1.0mm/m，全长≤2 mm。对接处高低≤0.3 mm。每根轨道任意1000mm间，纵向水平误差在±0.5mm，全长误差在±2.5mm，横向轨道之间水平误差在±0.5mm。在全负载的情况下，各列密集架运行自如，无阻滞现象，各构件和架体不会产生明显变形，架体不会倾斜。</w:t>
            </w:r>
            <w:r>
              <w:rPr>
                <w:rFonts w:ascii="仿宋_GB2312" w:hAnsi="仿宋_GB2312" w:cs="仿宋_GB2312" w:eastAsia="仿宋_GB2312"/>
                <w:sz w:val="21"/>
                <w:color w:val="000000"/>
              </w:rPr>
              <w:t>（第25项）</w:t>
            </w:r>
          </w:p>
          <w:p>
            <w:pPr>
              <w:pStyle w:val="null3"/>
              <w:ind w:firstLine="640"/>
              <w:jc w:val="both"/>
            </w:pPr>
            <w:r>
              <w:rPr>
                <w:rFonts w:ascii="仿宋_GB2312" w:hAnsi="仿宋_GB2312" w:cs="仿宋_GB2312" w:eastAsia="仿宋_GB2312"/>
                <w:sz w:val="21"/>
                <w:color w:val="000000"/>
              </w:rPr>
              <w:t>5.载重要求</w:t>
            </w:r>
          </w:p>
          <w:p>
            <w:pPr>
              <w:pStyle w:val="null3"/>
              <w:ind w:left="645"/>
              <w:jc w:val="both"/>
            </w:pPr>
            <w:r>
              <w:rPr>
                <w:rFonts w:ascii="仿宋_GB2312" w:hAnsi="仿宋_GB2312" w:cs="仿宋_GB2312" w:eastAsia="仿宋_GB2312"/>
                <w:sz w:val="21"/>
                <w:color w:val="000000"/>
              </w:rPr>
              <w:t>单面搁板载重≥40Kg，双面载重≥80Kg，最大挠度为3mm。（第26项）</w:t>
            </w:r>
          </w:p>
          <w:p>
            <w:pPr>
              <w:pStyle w:val="null3"/>
              <w:spacing w:before="150" w:after="150"/>
              <w:ind w:left="645"/>
              <w:jc w:val="both"/>
            </w:pPr>
            <w:r>
              <w:rPr>
                <w:rFonts w:ascii="仿宋_GB2312" w:hAnsi="仿宋_GB2312" w:cs="仿宋_GB2312" w:eastAsia="仿宋_GB2312"/>
                <w:sz w:val="21"/>
                <w:color w:val="000000"/>
                <w:shd w:fill="FFFFFF" w:val="clear"/>
              </w:rPr>
              <w:t>（四）实物密集架（抽屉式，存放报纸，</w:t>
            </w:r>
            <w:r>
              <w:rPr>
                <w:rFonts w:ascii="仿宋_GB2312" w:hAnsi="仿宋_GB2312" w:cs="仿宋_GB2312" w:eastAsia="仿宋_GB2312"/>
                <w:sz w:val="21"/>
                <w:color w:val="000000"/>
                <w:shd w:fill="FFFFFF" w:val="clear"/>
              </w:rPr>
              <w:t>报</w:t>
            </w:r>
            <w:r>
              <w:rPr>
                <w:rFonts w:ascii="仿宋_GB2312" w:hAnsi="仿宋_GB2312" w:cs="仿宋_GB2312" w:eastAsia="仿宋_GB2312"/>
                <w:sz w:val="21"/>
                <w:color w:val="000000"/>
                <w:shd w:fill="FFFFFF" w:val="clear"/>
              </w:rPr>
              <w:t>刊等）90节</w:t>
            </w:r>
            <w:r>
              <w:rPr>
                <w:rFonts w:ascii="仿宋_GB2312" w:hAnsi="仿宋_GB2312" w:cs="仿宋_GB2312" w:eastAsia="仿宋_GB2312"/>
                <w:sz w:val="21"/>
                <w:b/>
                <w:color w:val="000000"/>
                <w:shd w:fill="FFFFFF" w:val="clear"/>
              </w:rPr>
              <w:t>【核心产品】</w:t>
            </w:r>
          </w:p>
          <w:p>
            <w:pPr>
              <w:pStyle w:val="null3"/>
              <w:ind w:firstLine="640"/>
              <w:jc w:val="left"/>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尺寸：宽900mm*深1000mm*高2350mm</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（第27项）</w:t>
            </w:r>
          </w:p>
          <w:p>
            <w:pPr>
              <w:pStyle w:val="null3"/>
              <w:ind w:firstLine="640"/>
              <w:jc w:val="left"/>
            </w:pPr>
            <w:r>
              <w:rPr>
                <w:rFonts w:ascii="仿宋_GB2312" w:hAnsi="仿宋_GB2312" w:cs="仿宋_GB2312" w:eastAsia="仿宋_GB2312"/>
                <w:sz w:val="21"/>
                <w:color w:val="000000"/>
                <w:shd w:fill="FFFFFF" w:val="clear"/>
              </w:rPr>
              <w:t>2.</w:t>
            </w:r>
            <w:r>
              <w:rPr>
                <w:rFonts w:ascii="仿宋_GB2312" w:hAnsi="仿宋_GB2312" w:cs="仿宋_GB2312" w:eastAsia="仿宋_GB2312"/>
                <w:sz w:val="21"/>
                <w:color w:val="000000"/>
                <w:shd w:fill="FFFFFF" w:val="clear"/>
              </w:rPr>
              <w:t>结构：一列单面、5节，每节架体分20抽，正面带面板，背面为全封闭背板。侧板标签框为A4亚克力板。</w:t>
            </w:r>
            <w:r>
              <w:rPr>
                <w:rFonts w:ascii="仿宋_GB2312" w:hAnsi="仿宋_GB2312" w:cs="仿宋_GB2312" w:eastAsia="仿宋_GB2312"/>
                <w:sz w:val="21"/>
                <w:color w:val="000000"/>
              </w:rPr>
              <w:t>（第28项）</w:t>
            </w:r>
          </w:p>
          <w:p>
            <w:pPr>
              <w:pStyle w:val="null3"/>
              <w:ind w:firstLine="640"/>
              <w:jc w:val="left"/>
            </w:pPr>
            <w:r>
              <w:rPr>
                <w:rFonts w:ascii="仿宋_GB2312" w:hAnsi="仿宋_GB2312" w:cs="仿宋_GB2312" w:eastAsia="仿宋_GB2312"/>
                <w:sz w:val="21"/>
                <w:color w:val="000000"/>
                <w:shd w:fill="FFFFFF" w:val="clear"/>
              </w:rPr>
              <w:t>3</w:t>
            </w:r>
            <w:r>
              <w:rPr>
                <w:rFonts w:ascii="仿宋_GB2312" w:hAnsi="仿宋_GB2312" w:cs="仿宋_GB2312" w:eastAsia="仿宋_GB2312"/>
                <w:sz w:val="21"/>
                <w:color w:val="000000"/>
                <w:shd w:fill="FFFFFF" w:val="clear"/>
              </w:rPr>
              <w:t>.抽屉：采用冷钢轧板；每个抽屉带有轴承，具有限定装置及导向装置，抽屉拉出80%以上始终保持水平；抽屉推拉轻便自如，关抽屉时只需轻点面板，抽屉就会自动吸紧到位；面板设有拉手装置。</w:t>
            </w:r>
            <w:r>
              <w:rPr>
                <w:rFonts w:ascii="仿宋_GB2312" w:hAnsi="仿宋_GB2312" w:cs="仿宋_GB2312" w:eastAsia="仿宋_GB2312"/>
                <w:sz w:val="21"/>
                <w:color w:val="000000"/>
              </w:rPr>
              <w:t>（第29项）</w:t>
            </w:r>
          </w:p>
          <w:p>
            <w:pPr>
              <w:pStyle w:val="null3"/>
              <w:ind w:firstLine="640"/>
              <w:jc w:val="left"/>
            </w:pPr>
            <w:r>
              <w:rPr>
                <w:rFonts w:ascii="仿宋_GB2312" w:hAnsi="仿宋_GB2312" w:cs="仿宋_GB2312" w:eastAsia="仿宋_GB2312"/>
                <w:sz w:val="21"/>
                <w:color w:val="000000"/>
                <w:shd w:fill="FFFFFF" w:val="clear"/>
              </w:rPr>
              <w:t>4</w:t>
            </w:r>
            <w:r>
              <w:rPr>
                <w:rFonts w:ascii="仿宋_GB2312" w:hAnsi="仿宋_GB2312" w:cs="仿宋_GB2312" w:eastAsia="仿宋_GB2312"/>
                <w:sz w:val="21"/>
                <w:color w:val="000000"/>
                <w:shd w:fill="FFFFFF" w:val="clear"/>
              </w:rPr>
              <w:t>.抽屉滑轨：采用冷轧钢板、滑轨，保证抽屉满负荷不变形。</w:t>
            </w:r>
            <w:r>
              <w:rPr>
                <w:rFonts w:ascii="仿宋_GB2312" w:hAnsi="仿宋_GB2312" w:cs="仿宋_GB2312" w:eastAsia="仿宋_GB2312"/>
                <w:sz w:val="21"/>
                <w:color w:val="000000"/>
              </w:rPr>
              <w:t>（第30项）</w:t>
            </w:r>
          </w:p>
          <w:p>
            <w:pPr>
              <w:pStyle w:val="null3"/>
              <w:ind w:firstLine="640"/>
              <w:jc w:val="both"/>
            </w:pPr>
            <w:r>
              <w:rPr>
                <w:rFonts w:ascii="仿宋_GB2312" w:hAnsi="仿宋_GB2312" w:cs="仿宋_GB2312" w:eastAsia="仿宋_GB2312"/>
                <w:sz w:val="21"/>
                <w:color w:val="000000"/>
                <w:shd w:fill="FFFFFF" w:val="clear"/>
              </w:rPr>
              <w:t>5.</w:t>
            </w:r>
            <w:r>
              <w:rPr>
                <w:rFonts w:ascii="仿宋_GB2312" w:hAnsi="仿宋_GB2312" w:cs="仿宋_GB2312" w:eastAsia="仿宋_GB2312"/>
                <w:sz w:val="21"/>
                <w:color w:val="000000"/>
              </w:rPr>
              <w:t>密集架整体结构：</w:t>
            </w:r>
          </w:p>
          <w:p>
            <w:pPr>
              <w:pStyle w:val="null3"/>
              <w:ind w:firstLine="640"/>
              <w:jc w:val="left"/>
            </w:pPr>
            <w:r>
              <w:rPr>
                <w:rFonts w:ascii="仿宋_GB2312" w:hAnsi="仿宋_GB2312" w:cs="仿宋_GB2312" w:eastAsia="仿宋_GB2312"/>
                <w:sz w:val="21"/>
                <w:color w:val="000000"/>
                <w:shd w:fill="FFFFFF" w:val="clear"/>
              </w:rPr>
              <w:t>（1）密集架主要由轨道、底盘、传动机构和架体（包括立柱、挂板、搁板、顶板、门板及侧护板等）等部分组成。架顶设有防尘装置；列与列之间装有抗老化磁性密封条，门面列和中间移动列分别装有锁具和制动装置，每组密集架闭合后可用总锁锁住，各列移开后可单独制动，底部具有防鼠、防倾倒装置。</w:t>
            </w:r>
            <w:r>
              <w:rPr>
                <w:rFonts w:ascii="仿宋_GB2312" w:hAnsi="仿宋_GB2312" w:cs="仿宋_GB2312" w:eastAsia="仿宋_GB2312"/>
                <w:sz w:val="21"/>
                <w:color w:val="000000"/>
              </w:rPr>
              <w:t>（第31项）</w:t>
            </w:r>
          </w:p>
          <w:p>
            <w:pPr>
              <w:pStyle w:val="null3"/>
              <w:ind w:firstLine="640"/>
              <w:jc w:val="left"/>
            </w:pPr>
            <w:r>
              <w:rPr>
                <w:rFonts w:ascii="仿宋_GB2312" w:hAnsi="仿宋_GB2312" w:cs="仿宋_GB2312" w:eastAsia="仿宋_GB2312"/>
                <w:sz w:val="21"/>
                <w:color w:val="000000"/>
                <w:shd w:fill="FFFFFF" w:val="clear"/>
              </w:rPr>
              <w:t>（2）轨道：由轨道垫板和导轨组成，轨道垫板采用≥3.0mm冷轧钢板，一体成型；导轨采用实心方钢</w:t>
            </w:r>
            <w:r>
              <w:rPr>
                <w:rFonts w:ascii="仿宋_GB2312" w:hAnsi="仿宋_GB2312" w:cs="仿宋_GB2312" w:eastAsia="仿宋_GB2312"/>
                <w:sz w:val="21"/>
                <w:color w:val="000000"/>
              </w:rPr>
              <w:t>（</w:t>
            </w:r>
            <w:r>
              <w:rPr>
                <w:rFonts w:ascii="仿宋_GB2312" w:hAnsi="仿宋_GB2312" w:cs="仿宋_GB2312" w:eastAsia="仿宋_GB2312"/>
                <w:sz w:val="21"/>
                <w:color w:val="000000"/>
                <w:shd w:fill="FFFFFF" w:val="clear"/>
              </w:rPr>
              <w:t>20mm*20mm</w:t>
            </w:r>
            <w:r>
              <w:rPr>
                <w:rFonts w:ascii="仿宋_GB2312" w:hAnsi="仿宋_GB2312" w:cs="仿宋_GB2312" w:eastAsia="仿宋_GB2312"/>
                <w:sz w:val="21"/>
                <w:color w:val="000000"/>
              </w:rPr>
              <w:t>）</w:t>
            </w:r>
            <w:r>
              <w:rPr>
                <w:rFonts w:ascii="仿宋_GB2312" w:hAnsi="仿宋_GB2312" w:cs="仿宋_GB2312" w:eastAsia="仿宋_GB2312"/>
                <w:sz w:val="21"/>
                <w:color w:val="000000"/>
                <w:shd w:fill="FFFFFF" w:val="clear"/>
              </w:rPr>
              <w:t>，具有限位装置。</w:t>
            </w:r>
            <w:r>
              <w:rPr>
                <w:rFonts w:ascii="仿宋_GB2312" w:hAnsi="仿宋_GB2312" w:cs="仿宋_GB2312" w:eastAsia="仿宋_GB2312"/>
                <w:sz w:val="21"/>
                <w:color w:val="000000"/>
              </w:rPr>
              <w:t>（第32项）</w:t>
            </w:r>
          </w:p>
          <w:p>
            <w:pPr>
              <w:pStyle w:val="null3"/>
              <w:ind w:firstLine="640"/>
              <w:jc w:val="left"/>
            </w:pPr>
            <w:r>
              <w:rPr>
                <w:rFonts w:ascii="仿宋_GB2312" w:hAnsi="仿宋_GB2312" w:cs="仿宋_GB2312" w:eastAsia="仿宋_GB2312"/>
                <w:sz w:val="21"/>
                <w:color w:val="000000"/>
                <w:shd w:fill="FFFFFF" w:val="clear"/>
              </w:rPr>
              <w:t>（3）底盘：采用≥3.0mm冷轧钢板，具有加强底梁，底部具有防鼠、防倾倒装置。</w:t>
            </w:r>
            <w:r>
              <w:rPr>
                <w:rFonts w:ascii="仿宋_GB2312" w:hAnsi="仿宋_GB2312" w:cs="仿宋_GB2312" w:eastAsia="仿宋_GB2312"/>
                <w:sz w:val="21"/>
                <w:color w:val="000000"/>
              </w:rPr>
              <w:t>（第33项）</w:t>
            </w:r>
          </w:p>
          <w:p>
            <w:pPr>
              <w:pStyle w:val="null3"/>
              <w:ind w:firstLine="640"/>
              <w:jc w:val="left"/>
            </w:pPr>
            <w:r>
              <w:rPr>
                <w:rFonts w:ascii="仿宋_GB2312" w:hAnsi="仿宋_GB2312" w:cs="仿宋_GB2312" w:eastAsia="仿宋_GB2312"/>
                <w:sz w:val="21"/>
                <w:color w:val="000000"/>
                <w:shd w:fill="FFFFFF" w:val="clear"/>
              </w:rPr>
              <w:t>（4）传动机构：由精铸滚轮、传动轴等零（部）件组成。手柄摇动轻便、灵活、耐用无噪声，无空转，具有自动挂挡，当密集架处于从动或不动状态时，摇手自动停于垂直位置，具备单列或多列一起移动功能，采用圆盘式手动装置。</w:t>
            </w:r>
            <w:r>
              <w:rPr>
                <w:rFonts w:ascii="仿宋_GB2312" w:hAnsi="仿宋_GB2312" w:cs="仿宋_GB2312" w:eastAsia="仿宋_GB2312"/>
                <w:sz w:val="21"/>
                <w:color w:val="000000"/>
              </w:rPr>
              <w:t>（第34项）</w:t>
            </w:r>
          </w:p>
          <w:p>
            <w:pPr>
              <w:pStyle w:val="null3"/>
              <w:ind w:firstLine="640"/>
              <w:jc w:val="left"/>
            </w:pPr>
            <w:r>
              <w:rPr>
                <w:rFonts w:ascii="仿宋_GB2312" w:hAnsi="仿宋_GB2312" w:cs="仿宋_GB2312" w:eastAsia="仿宋_GB2312"/>
                <w:sz w:val="21"/>
                <w:color w:val="000000"/>
                <w:shd w:fill="FFFFFF" w:val="clear"/>
              </w:rPr>
              <w:t>（5）立柱：采用≥1.5mm冷轧钢板，搁板层数和间距具备按需调整。</w:t>
            </w:r>
            <w:r>
              <w:rPr>
                <w:rFonts w:ascii="仿宋_GB2312" w:hAnsi="仿宋_GB2312" w:cs="仿宋_GB2312" w:eastAsia="仿宋_GB2312"/>
                <w:sz w:val="21"/>
                <w:color w:val="000000"/>
              </w:rPr>
              <w:t>（第35项）</w:t>
            </w:r>
          </w:p>
          <w:p>
            <w:pPr>
              <w:pStyle w:val="null3"/>
              <w:ind w:firstLine="640"/>
              <w:jc w:val="left"/>
            </w:pPr>
            <w:r>
              <w:rPr>
                <w:rFonts w:ascii="仿宋_GB2312" w:hAnsi="仿宋_GB2312" w:cs="仿宋_GB2312" w:eastAsia="仿宋_GB2312"/>
                <w:sz w:val="21"/>
                <w:color w:val="000000"/>
                <w:shd w:fill="FFFFFF" w:val="clear"/>
              </w:rPr>
              <w:t>（6）搁板：采用≥1.2mm冷轧钢板，搁板具备防惯性滑落设计。</w:t>
            </w:r>
            <w:r>
              <w:rPr>
                <w:rFonts w:ascii="仿宋_GB2312" w:hAnsi="仿宋_GB2312" w:cs="仿宋_GB2312" w:eastAsia="仿宋_GB2312"/>
                <w:sz w:val="21"/>
                <w:color w:val="000000"/>
              </w:rPr>
              <w:t>（第36项）</w:t>
            </w:r>
          </w:p>
          <w:p>
            <w:pPr>
              <w:pStyle w:val="null3"/>
              <w:ind w:firstLine="640"/>
              <w:jc w:val="left"/>
            </w:pPr>
            <w:r>
              <w:rPr>
                <w:rFonts w:ascii="仿宋_GB2312" w:hAnsi="仿宋_GB2312" w:cs="仿宋_GB2312" w:eastAsia="仿宋_GB2312"/>
                <w:sz w:val="21"/>
                <w:color w:val="000000"/>
                <w:shd w:fill="FFFFFF" w:val="clear"/>
              </w:rPr>
              <w:t>（7）挂板：采用≥1.2mm冷轧钢板，组装后平整、牢固。</w:t>
            </w:r>
            <w:r>
              <w:rPr>
                <w:rFonts w:ascii="仿宋_GB2312" w:hAnsi="仿宋_GB2312" w:cs="仿宋_GB2312" w:eastAsia="仿宋_GB2312"/>
                <w:sz w:val="21"/>
                <w:color w:val="000000"/>
              </w:rPr>
              <w:t>（第37项）</w:t>
            </w:r>
          </w:p>
          <w:p>
            <w:pPr>
              <w:pStyle w:val="null3"/>
              <w:ind w:firstLine="640"/>
              <w:jc w:val="left"/>
            </w:pPr>
            <w:r>
              <w:rPr>
                <w:rFonts w:ascii="仿宋_GB2312" w:hAnsi="仿宋_GB2312" w:cs="仿宋_GB2312" w:eastAsia="仿宋_GB2312"/>
                <w:sz w:val="21"/>
                <w:color w:val="000000"/>
                <w:shd w:fill="FFFFFF" w:val="clear"/>
              </w:rPr>
              <w:t>（8）顶板≥1.0mm冷轧钢板。</w:t>
            </w:r>
            <w:r>
              <w:rPr>
                <w:rFonts w:ascii="仿宋_GB2312" w:hAnsi="仿宋_GB2312" w:cs="仿宋_GB2312" w:eastAsia="仿宋_GB2312"/>
                <w:sz w:val="21"/>
                <w:color w:val="000000"/>
              </w:rPr>
              <w:t>（第38项）</w:t>
            </w:r>
          </w:p>
          <w:p>
            <w:pPr>
              <w:pStyle w:val="null3"/>
              <w:ind w:firstLine="640"/>
              <w:jc w:val="left"/>
            </w:pPr>
            <w:r>
              <w:rPr>
                <w:rFonts w:ascii="仿宋_GB2312" w:hAnsi="仿宋_GB2312" w:cs="仿宋_GB2312" w:eastAsia="仿宋_GB2312"/>
                <w:sz w:val="21"/>
                <w:color w:val="000000"/>
                <w:shd w:fill="FFFFFF" w:val="clear"/>
              </w:rPr>
              <w:t>（9）门框及门板：≥1.0mm冷轧钢板。</w:t>
            </w:r>
            <w:r>
              <w:rPr>
                <w:rFonts w:ascii="仿宋_GB2312" w:hAnsi="仿宋_GB2312" w:cs="仿宋_GB2312" w:eastAsia="仿宋_GB2312"/>
                <w:sz w:val="21"/>
                <w:color w:val="000000"/>
              </w:rPr>
              <w:t>（第39项）</w:t>
            </w:r>
          </w:p>
          <w:p>
            <w:pPr>
              <w:pStyle w:val="null3"/>
              <w:ind w:firstLine="640"/>
              <w:jc w:val="left"/>
            </w:pPr>
            <w:r>
              <w:rPr>
                <w:rFonts w:ascii="仿宋_GB2312" w:hAnsi="仿宋_GB2312" w:cs="仿宋_GB2312" w:eastAsia="仿宋_GB2312"/>
                <w:sz w:val="21"/>
                <w:color w:val="000000"/>
                <w:shd w:fill="FFFFFF" w:val="clear"/>
              </w:rPr>
              <w:t>（10）门面锁具：锁具、锁头损坏或钥匙损坏、丢失等情况下，可通过维修管理钥匙直接更换锁头。</w:t>
            </w:r>
            <w:r>
              <w:rPr>
                <w:rFonts w:ascii="仿宋_GB2312" w:hAnsi="仿宋_GB2312" w:cs="仿宋_GB2312" w:eastAsia="仿宋_GB2312"/>
                <w:sz w:val="21"/>
                <w:color w:val="000000"/>
              </w:rPr>
              <w:t>（第40项）</w:t>
            </w:r>
          </w:p>
          <w:p>
            <w:pPr>
              <w:pStyle w:val="null3"/>
              <w:ind w:firstLine="640"/>
              <w:jc w:val="left"/>
            </w:pPr>
            <w:r>
              <w:rPr>
                <w:rFonts w:ascii="仿宋_GB2312" w:hAnsi="仿宋_GB2312" w:cs="仿宋_GB2312" w:eastAsia="仿宋_GB2312"/>
                <w:sz w:val="21"/>
                <w:color w:val="000000"/>
                <w:shd w:fill="FFFFFF" w:val="clear"/>
              </w:rPr>
              <w:t>（11）侧板：采用≥1.0mm冷轧钢板。侧板标签框为A4亚克力板。</w:t>
            </w:r>
            <w:r>
              <w:rPr>
                <w:rFonts w:ascii="仿宋_GB2312" w:hAnsi="仿宋_GB2312" w:cs="仿宋_GB2312" w:eastAsia="仿宋_GB2312"/>
                <w:sz w:val="21"/>
                <w:color w:val="000000"/>
              </w:rPr>
              <w:t>（第41项）</w:t>
            </w:r>
          </w:p>
          <w:p>
            <w:pPr>
              <w:pStyle w:val="null3"/>
              <w:ind w:firstLine="640"/>
              <w:jc w:val="left"/>
            </w:pPr>
            <w:r>
              <w:rPr>
                <w:rFonts w:ascii="仿宋_GB2312" w:hAnsi="仿宋_GB2312" w:cs="仿宋_GB2312" w:eastAsia="仿宋_GB2312"/>
                <w:sz w:val="21"/>
                <w:color w:val="000000"/>
                <w:shd w:fill="FFFFFF" w:val="clear"/>
              </w:rPr>
              <w:t>（12）挂钩挡棒：采用≥1.0mm冷轧钢板。</w:t>
            </w:r>
            <w:r>
              <w:rPr>
                <w:rFonts w:ascii="仿宋_GB2312" w:hAnsi="仿宋_GB2312" w:cs="仿宋_GB2312" w:eastAsia="仿宋_GB2312"/>
                <w:sz w:val="21"/>
                <w:color w:val="000000"/>
              </w:rPr>
              <w:t>（第42项）</w:t>
            </w:r>
          </w:p>
          <w:p>
            <w:pPr>
              <w:pStyle w:val="null3"/>
              <w:ind w:firstLine="640"/>
              <w:jc w:val="left"/>
            </w:pPr>
            <w:r>
              <w:rPr>
                <w:rFonts w:ascii="仿宋_GB2312" w:hAnsi="仿宋_GB2312" w:cs="仿宋_GB2312" w:eastAsia="仿宋_GB2312"/>
                <w:sz w:val="21"/>
                <w:color w:val="000000"/>
                <w:shd w:fill="FFFFFF" w:val="clear"/>
              </w:rPr>
              <w:t>（13）磁性密封条：采用抗老化橡塑材料，厚度≥20mm，每列接触面均有缓冲及密封条。</w:t>
            </w:r>
            <w:r>
              <w:rPr>
                <w:rFonts w:ascii="仿宋_GB2312" w:hAnsi="仿宋_GB2312" w:cs="仿宋_GB2312" w:eastAsia="仿宋_GB2312"/>
                <w:sz w:val="21"/>
                <w:color w:val="000000"/>
              </w:rPr>
              <w:t>（第43项）</w:t>
            </w:r>
          </w:p>
          <w:p>
            <w:pPr>
              <w:pStyle w:val="null3"/>
              <w:ind w:firstLine="640"/>
              <w:jc w:val="left"/>
            </w:pPr>
            <w:r>
              <w:rPr>
                <w:rFonts w:ascii="仿宋_GB2312" w:hAnsi="仿宋_GB2312" w:cs="仿宋_GB2312" w:eastAsia="仿宋_GB2312"/>
                <w:sz w:val="21"/>
                <w:color w:val="000000"/>
                <w:shd w:fill="FFFFFF" w:val="clear"/>
              </w:rPr>
              <w:t>（14）防尘板：采用≥1.0mm冷轧钢板。</w:t>
            </w:r>
            <w:r>
              <w:rPr>
                <w:rFonts w:ascii="仿宋_GB2312" w:hAnsi="仿宋_GB2312" w:cs="仿宋_GB2312" w:eastAsia="仿宋_GB2312"/>
                <w:sz w:val="21"/>
                <w:color w:val="000000"/>
              </w:rPr>
              <w:t>（第44项）</w:t>
            </w:r>
          </w:p>
          <w:p>
            <w:pPr>
              <w:pStyle w:val="null3"/>
              <w:spacing w:before="150" w:after="150"/>
              <w:ind w:firstLine="640"/>
              <w:jc w:val="left"/>
            </w:pPr>
            <w:r>
              <w:rPr>
                <w:rFonts w:ascii="仿宋_GB2312" w:hAnsi="仿宋_GB2312" w:cs="仿宋_GB2312" w:eastAsia="仿宋_GB2312"/>
                <w:sz w:val="21"/>
                <w:color w:val="000000"/>
                <w:shd w:fill="FFFFFF" w:val="clear"/>
              </w:rPr>
              <w:t>（15）防倾倒装置：采用≥4.0mm冷轧钢板，确保运动过程中或静止状态下具备防倾倒功能。</w:t>
            </w:r>
            <w:r>
              <w:rPr>
                <w:rFonts w:ascii="仿宋_GB2312" w:hAnsi="仿宋_GB2312" w:cs="仿宋_GB2312" w:eastAsia="仿宋_GB2312"/>
                <w:sz w:val="21"/>
                <w:color w:val="000000"/>
              </w:rPr>
              <w:t>（第45项）</w:t>
            </w:r>
          </w:p>
          <w:p>
            <w:pPr>
              <w:pStyle w:val="null3"/>
              <w:ind w:firstLine="640"/>
              <w:jc w:val="both"/>
            </w:pPr>
            <w:r>
              <w:rPr>
                <w:rFonts w:ascii="仿宋_GB2312" w:hAnsi="仿宋_GB2312" w:cs="仿宋_GB2312" w:eastAsia="仿宋_GB2312"/>
                <w:sz w:val="21"/>
                <w:color w:val="000000"/>
              </w:rPr>
              <w:t>6.安装要求</w:t>
            </w:r>
          </w:p>
          <w:p>
            <w:pPr>
              <w:pStyle w:val="null3"/>
              <w:ind w:firstLine="640"/>
              <w:jc w:val="left"/>
            </w:pPr>
            <w:r>
              <w:rPr>
                <w:rFonts w:ascii="仿宋_GB2312" w:hAnsi="仿宋_GB2312" w:cs="仿宋_GB2312" w:eastAsia="仿宋_GB2312"/>
                <w:sz w:val="21"/>
                <w:color w:val="000000"/>
                <w:shd w:fill="FFFFFF" w:val="clear"/>
              </w:rPr>
              <w:t>轨道：单条轨道直线度≤1.0mm/m，全长≤2 mm。对接处高低≤0.3 mm。每根轨道任意1000mm间，纵向水平误差在±0.5mm，全长误差在±2.5mm，横向轨道之间水平误差在±0.5mm。在全负载的情况下，各列密集架运行自如，无阻滞现象，各构件和架体不会产生明显变形，架体不会倾斜。</w:t>
            </w:r>
            <w:r>
              <w:rPr>
                <w:rFonts w:ascii="仿宋_GB2312" w:hAnsi="仿宋_GB2312" w:cs="仿宋_GB2312" w:eastAsia="仿宋_GB2312"/>
                <w:sz w:val="21"/>
                <w:color w:val="000000"/>
              </w:rPr>
              <w:t>（第46项）</w:t>
            </w:r>
          </w:p>
          <w:p>
            <w:pPr>
              <w:pStyle w:val="null3"/>
              <w:ind w:firstLine="640"/>
              <w:jc w:val="both"/>
            </w:pPr>
            <w:r>
              <w:rPr>
                <w:rFonts w:ascii="仿宋_GB2312" w:hAnsi="仿宋_GB2312" w:cs="仿宋_GB2312" w:eastAsia="仿宋_GB2312"/>
                <w:sz w:val="21"/>
                <w:color w:val="000000"/>
              </w:rPr>
              <w:t>7.载重要求</w:t>
            </w:r>
          </w:p>
          <w:p>
            <w:pPr>
              <w:pStyle w:val="null3"/>
              <w:ind w:left="645"/>
              <w:jc w:val="both"/>
            </w:pPr>
            <w:r>
              <w:rPr>
                <w:rFonts w:ascii="仿宋_GB2312" w:hAnsi="仿宋_GB2312" w:cs="仿宋_GB2312" w:eastAsia="仿宋_GB2312"/>
                <w:sz w:val="21"/>
                <w:color w:val="000000"/>
              </w:rPr>
              <w:t>单面搁板载重≥40Kg，双面载重≥80Kg，最大挠度为3mm。（第47项）</w:t>
            </w:r>
          </w:p>
          <w:p>
            <w:pPr>
              <w:pStyle w:val="null3"/>
              <w:spacing w:before="150" w:after="150"/>
              <w:ind w:firstLine="640"/>
              <w:jc w:val="left"/>
            </w:pPr>
            <w:r>
              <w:rPr>
                <w:rFonts w:ascii="仿宋_GB2312" w:hAnsi="仿宋_GB2312" w:cs="仿宋_GB2312" w:eastAsia="仿宋_GB2312"/>
                <w:sz w:val="21"/>
                <w:color w:val="000000"/>
                <w:shd w:fill="FFFFFF" w:val="clear"/>
              </w:rPr>
              <w:t>（五）实物密集架（存放奖章、奖杯等）90节</w:t>
            </w:r>
            <w:r>
              <w:rPr>
                <w:rFonts w:ascii="仿宋_GB2312" w:hAnsi="仿宋_GB2312" w:cs="仿宋_GB2312" w:eastAsia="仿宋_GB2312"/>
                <w:sz w:val="21"/>
                <w:b/>
                <w:color w:val="000000"/>
                <w:shd w:fill="FFFFFF" w:val="clear"/>
              </w:rPr>
              <w:t>【核心产品】</w:t>
            </w:r>
          </w:p>
          <w:p>
            <w:pPr>
              <w:pStyle w:val="null3"/>
              <w:ind w:firstLine="640"/>
              <w:jc w:val="left"/>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尺寸：宽900mm*深560mm*高2350mm</w:t>
            </w:r>
            <w:r>
              <w:rPr>
                <w:rFonts w:ascii="仿宋_GB2312" w:hAnsi="仿宋_GB2312" w:cs="仿宋_GB2312" w:eastAsia="仿宋_GB2312"/>
                <w:sz w:val="21"/>
                <w:color w:val="000000"/>
              </w:rPr>
              <w:t>。（第48项）</w:t>
            </w:r>
          </w:p>
          <w:p>
            <w:pPr>
              <w:pStyle w:val="null3"/>
              <w:ind w:firstLine="640"/>
              <w:jc w:val="left"/>
            </w:pPr>
            <w:r>
              <w:rPr>
                <w:rFonts w:ascii="仿宋_GB2312" w:hAnsi="仿宋_GB2312" w:cs="仿宋_GB2312" w:eastAsia="仿宋_GB2312"/>
                <w:sz w:val="21"/>
                <w:color w:val="000000"/>
                <w:shd w:fill="FFFFFF" w:val="clear"/>
              </w:rPr>
              <w:t>2.</w:t>
            </w:r>
            <w:r>
              <w:rPr>
                <w:rFonts w:ascii="仿宋_GB2312" w:hAnsi="仿宋_GB2312" w:cs="仿宋_GB2312" w:eastAsia="仿宋_GB2312"/>
                <w:sz w:val="21"/>
                <w:color w:val="000000"/>
                <w:shd w:fill="FFFFFF" w:val="clear"/>
              </w:rPr>
              <w:t>结构：一列双面、5节6层4门，层板可调节，每层中间有分隔条，可双面放置实物档案，每列密集架双面带门板。侧板标签框为A4亚克力板。</w:t>
            </w:r>
            <w:r>
              <w:rPr>
                <w:rFonts w:ascii="仿宋_GB2312" w:hAnsi="仿宋_GB2312" w:cs="仿宋_GB2312" w:eastAsia="仿宋_GB2312"/>
                <w:sz w:val="21"/>
                <w:color w:val="000000"/>
              </w:rPr>
              <w:t>（第49项）</w:t>
            </w:r>
          </w:p>
          <w:p>
            <w:pPr>
              <w:pStyle w:val="null3"/>
              <w:ind w:firstLine="640"/>
              <w:jc w:val="both"/>
            </w:pPr>
            <w:r>
              <w:rPr>
                <w:rFonts w:ascii="仿宋_GB2312" w:hAnsi="仿宋_GB2312" w:cs="仿宋_GB2312" w:eastAsia="仿宋_GB2312"/>
                <w:sz w:val="21"/>
                <w:color w:val="000000"/>
              </w:rPr>
              <w:t>3.密集架整体结构：</w:t>
            </w:r>
          </w:p>
          <w:p>
            <w:pPr>
              <w:pStyle w:val="null3"/>
              <w:ind w:firstLine="640"/>
              <w:jc w:val="left"/>
            </w:pPr>
            <w:r>
              <w:rPr>
                <w:rFonts w:ascii="仿宋_GB2312" w:hAnsi="仿宋_GB2312" w:cs="仿宋_GB2312" w:eastAsia="仿宋_GB2312"/>
                <w:sz w:val="21"/>
                <w:color w:val="000000"/>
                <w:shd w:fill="FFFFFF" w:val="clear"/>
              </w:rPr>
              <w:t>（1）密集架主要由轨道、底盘、传动机构和架体（包括立柱、挂板、搁板、顶板、门板及侧护板等）等部分组成。架顶设有防尘装置；列与列之间装有抗老化磁性密封条，门面列和中间移动列分别装有锁具和制动装置，每组密集架闭合后可用总锁锁住，各列移开后可单独制动，底部具有防鼠、防倾倒装置。</w:t>
            </w:r>
            <w:r>
              <w:rPr>
                <w:rFonts w:ascii="仿宋_GB2312" w:hAnsi="仿宋_GB2312" w:cs="仿宋_GB2312" w:eastAsia="仿宋_GB2312"/>
                <w:sz w:val="21"/>
                <w:color w:val="000000"/>
              </w:rPr>
              <w:t>（第50项）</w:t>
            </w:r>
          </w:p>
          <w:p>
            <w:pPr>
              <w:pStyle w:val="null3"/>
              <w:ind w:firstLine="640"/>
              <w:jc w:val="left"/>
            </w:pPr>
            <w:r>
              <w:rPr>
                <w:rFonts w:ascii="仿宋_GB2312" w:hAnsi="仿宋_GB2312" w:cs="仿宋_GB2312" w:eastAsia="仿宋_GB2312"/>
                <w:sz w:val="21"/>
                <w:color w:val="000000"/>
                <w:shd w:fill="FFFFFF" w:val="clear"/>
              </w:rPr>
              <w:t>（2）轨道：由轨道垫板和导轨组成，轨道垫板采用≥3.0mm冷轧钢板，一体成型；导轨采用实心方钢</w:t>
            </w:r>
            <w:r>
              <w:rPr>
                <w:rFonts w:ascii="仿宋_GB2312" w:hAnsi="仿宋_GB2312" w:cs="仿宋_GB2312" w:eastAsia="仿宋_GB2312"/>
                <w:sz w:val="21"/>
                <w:color w:val="000000"/>
              </w:rPr>
              <w:t>（</w:t>
            </w:r>
            <w:r>
              <w:rPr>
                <w:rFonts w:ascii="仿宋_GB2312" w:hAnsi="仿宋_GB2312" w:cs="仿宋_GB2312" w:eastAsia="仿宋_GB2312"/>
                <w:sz w:val="21"/>
                <w:color w:val="000000"/>
                <w:shd w:fill="FFFFFF" w:val="clear"/>
              </w:rPr>
              <w:t>20mm*20mm</w:t>
            </w:r>
            <w:r>
              <w:rPr>
                <w:rFonts w:ascii="仿宋_GB2312" w:hAnsi="仿宋_GB2312" w:cs="仿宋_GB2312" w:eastAsia="仿宋_GB2312"/>
                <w:sz w:val="21"/>
                <w:color w:val="000000"/>
              </w:rPr>
              <w:t>）</w:t>
            </w:r>
            <w:r>
              <w:rPr>
                <w:rFonts w:ascii="仿宋_GB2312" w:hAnsi="仿宋_GB2312" w:cs="仿宋_GB2312" w:eastAsia="仿宋_GB2312"/>
                <w:sz w:val="21"/>
                <w:color w:val="000000"/>
                <w:shd w:fill="FFFFFF" w:val="clear"/>
              </w:rPr>
              <w:t>，具有限位装置。</w:t>
            </w:r>
            <w:r>
              <w:rPr>
                <w:rFonts w:ascii="仿宋_GB2312" w:hAnsi="仿宋_GB2312" w:cs="仿宋_GB2312" w:eastAsia="仿宋_GB2312"/>
                <w:sz w:val="21"/>
                <w:color w:val="000000"/>
              </w:rPr>
              <w:t>（第51项）</w:t>
            </w:r>
          </w:p>
          <w:p>
            <w:pPr>
              <w:pStyle w:val="null3"/>
              <w:ind w:firstLine="640"/>
              <w:jc w:val="left"/>
            </w:pPr>
            <w:r>
              <w:rPr>
                <w:rFonts w:ascii="仿宋_GB2312" w:hAnsi="仿宋_GB2312" w:cs="仿宋_GB2312" w:eastAsia="仿宋_GB2312"/>
                <w:sz w:val="21"/>
                <w:color w:val="000000"/>
                <w:shd w:fill="FFFFFF" w:val="clear"/>
              </w:rPr>
              <w:t>（3）底盘：采用≥3.0mm冷轧钢板，具有加强底梁，底部具有防鼠、防倾倒装置。</w:t>
            </w:r>
            <w:r>
              <w:rPr>
                <w:rFonts w:ascii="仿宋_GB2312" w:hAnsi="仿宋_GB2312" w:cs="仿宋_GB2312" w:eastAsia="仿宋_GB2312"/>
                <w:sz w:val="21"/>
                <w:color w:val="000000"/>
              </w:rPr>
              <w:t>（第52项）</w:t>
            </w:r>
          </w:p>
          <w:p>
            <w:pPr>
              <w:pStyle w:val="null3"/>
              <w:ind w:firstLine="640"/>
              <w:jc w:val="left"/>
            </w:pPr>
            <w:r>
              <w:rPr>
                <w:rFonts w:ascii="仿宋_GB2312" w:hAnsi="仿宋_GB2312" w:cs="仿宋_GB2312" w:eastAsia="仿宋_GB2312"/>
                <w:sz w:val="21"/>
                <w:color w:val="000000"/>
                <w:shd w:fill="FFFFFF" w:val="clear"/>
              </w:rPr>
              <w:t>（4）传动机构：由精铸滚轮、传动轴等零（部）件组成。手柄摇动轻便、灵活、耐用无噪声，无空转，具有自动挂挡，当密集架处于从动或不动状态时，摇手自动停于垂直位置，具备单列或多列一起移动功能，采用圆盘式手动装置。</w:t>
            </w:r>
            <w:r>
              <w:rPr>
                <w:rFonts w:ascii="仿宋_GB2312" w:hAnsi="仿宋_GB2312" w:cs="仿宋_GB2312" w:eastAsia="仿宋_GB2312"/>
                <w:sz w:val="21"/>
                <w:color w:val="000000"/>
              </w:rPr>
              <w:t>（第53项）</w:t>
            </w:r>
          </w:p>
          <w:p>
            <w:pPr>
              <w:pStyle w:val="null3"/>
              <w:ind w:firstLine="640"/>
              <w:jc w:val="left"/>
            </w:pPr>
            <w:r>
              <w:rPr>
                <w:rFonts w:ascii="仿宋_GB2312" w:hAnsi="仿宋_GB2312" w:cs="仿宋_GB2312" w:eastAsia="仿宋_GB2312"/>
                <w:sz w:val="21"/>
                <w:color w:val="000000"/>
                <w:shd w:fill="FFFFFF" w:val="clear"/>
              </w:rPr>
              <w:t>（5）立柱：采用≥1.5mm冷轧钢板，搁板层数和间距具备按需调整。</w:t>
            </w:r>
            <w:r>
              <w:rPr>
                <w:rFonts w:ascii="仿宋_GB2312" w:hAnsi="仿宋_GB2312" w:cs="仿宋_GB2312" w:eastAsia="仿宋_GB2312"/>
                <w:sz w:val="21"/>
                <w:color w:val="000000"/>
              </w:rPr>
              <w:t>（第54项）</w:t>
            </w:r>
          </w:p>
          <w:p>
            <w:pPr>
              <w:pStyle w:val="null3"/>
              <w:ind w:firstLine="640"/>
              <w:jc w:val="left"/>
            </w:pPr>
            <w:r>
              <w:rPr>
                <w:rFonts w:ascii="仿宋_GB2312" w:hAnsi="仿宋_GB2312" w:cs="仿宋_GB2312" w:eastAsia="仿宋_GB2312"/>
                <w:sz w:val="21"/>
                <w:color w:val="000000"/>
                <w:shd w:fill="FFFFFF" w:val="clear"/>
              </w:rPr>
              <w:t>（6）搁板：采用≥1.2mm冷轧钢板，搁板具备防惯性滑落设计。</w:t>
            </w:r>
            <w:r>
              <w:rPr>
                <w:rFonts w:ascii="仿宋_GB2312" w:hAnsi="仿宋_GB2312" w:cs="仿宋_GB2312" w:eastAsia="仿宋_GB2312"/>
                <w:sz w:val="21"/>
                <w:color w:val="000000"/>
              </w:rPr>
              <w:t>（第55项）</w:t>
            </w:r>
          </w:p>
          <w:p>
            <w:pPr>
              <w:pStyle w:val="null3"/>
              <w:ind w:firstLine="640"/>
              <w:jc w:val="left"/>
            </w:pPr>
            <w:r>
              <w:rPr>
                <w:rFonts w:ascii="仿宋_GB2312" w:hAnsi="仿宋_GB2312" w:cs="仿宋_GB2312" w:eastAsia="仿宋_GB2312"/>
                <w:sz w:val="21"/>
                <w:color w:val="000000"/>
                <w:shd w:fill="FFFFFF" w:val="clear"/>
              </w:rPr>
              <w:t>（7）挂板：采用≥1.2mm冷轧钢板，组装后平整、牢固。</w:t>
            </w:r>
            <w:r>
              <w:rPr>
                <w:rFonts w:ascii="仿宋_GB2312" w:hAnsi="仿宋_GB2312" w:cs="仿宋_GB2312" w:eastAsia="仿宋_GB2312"/>
                <w:sz w:val="21"/>
                <w:color w:val="000000"/>
              </w:rPr>
              <w:t>（第56项）</w:t>
            </w:r>
          </w:p>
          <w:p>
            <w:pPr>
              <w:pStyle w:val="null3"/>
              <w:ind w:firstLine="640"/>
              <w:jc w:val="left"/>
            </w:pPr>
            <w:r>
              <w:rPr>
                <w:rFonts w:ascii="仿宋_GB2312" w:hAnsi="仿宋_GB2312" w:cs="仿宋_GB2312" w:eastAsia="仿宋_GB2312"/>
                <w:sz w:val="21"/>
                <w:color w:val="000000"/>
                <w:shd w:fill="FFFFFF" w:val="clear"/>
              </w:rPr>
              <w:t>（8）顶板≥1.0mm冷轧钢板。</w:t>
            </w:r>
            <w:r>
              <w:rPr>
                <w:rFonts w:ascii="仿宋_GB2312" w:hAnsi="仿宋_GB2312" w:cs="仿宋_GB2312" w:eastAsia="仿宋_GB2312"/>
                <w:sz w:val="21"/>
                <w:color w:val="000000"/>
              </w:rPr>
              <w:t>（第57项）</w:t>
            </w:r>
          </w:p>
          <w:p>
            <w:pPr>
              <w:pStyle w:val="null3"/>
              <w:ind w:firstLine="640"/>
              <w:jc w:val="left"/>
            </w:pPr>
            <w:r>
              <w:rPr>
                <w:rFonts w:ascii="仿宋_GB2312" w:hAnsi="仿宋_GB2312" w:cs="仿宋_GB2312" w:eastAsia="仿宋_GB2312"/>
                <w:sz w:val="21"/>
                <w:color w:val="000000"/>
                <w:shd w:fill="FFFFFF" w:val="clear"/>
              </w:rPr>
              <w:t>（9）门框及门板：≥1.0mm冷轧钢板。</w:t>
            </w:r>
            <w:r>
              <w:rPr>
                <w:rFonts w:ascii="仿宋_GB2312" w:hAnsi="仿宋_GB2312" w:cs="仿宋_GB2312" w:eastAsia="仿宋_GB2312"/>
                <w:sz w:val="21"/>
                <w:color w:val="000000"/>
              </w:rPr>
              <w:t>（第58项）</w:t>
            </w:r>
          </w:p>
          <w:p>
            <w:pPr>
              <w:pStyle w:val="null3"/>
              <w:ind w:firstLine="640"/>
              <w:jc w:val="left"/>
            </w:pPr>
            <w:r>
              <w:rPr>
                <w:rFonts w:ascii="仿宋_GB2312" w:hAnsi="仿宋_GB2312" w:cs="仿宋_GB2312" w:eastAsia="仿宋_GB2312"/>
                <w:sz w:val="21"/>
                <w:color w:val="000000"/>
                <w:shd w:fill="FFFFFF" w:val="clear"/>
              </w:rPr>
              <w:t>（10）门面锁具：锁具、锁头损坏或钥匙损坏、丢失等情况下，可通过维修管理钥匙直接更换锁头。</w:t>
            </w:r>
            <w:r>
              <w:rPr>
                <w:rFonts w:ascii="仿宋_GB2312" w:hAnsi="仿宋_GB2312" w:cs="仿宋_GB2312" w:eastAsia="仿宋_GB2312"/>
                <w:sz w:val="21"/>
                <w:color w:val="000000"/>
              </w:rPr>
              <w:t>（第59项）</w:t>
            </w:r>
          </w:p>
          <w:p>
            <w:pPr>
              <w:pStyle w:val="null3"/>
              <w:ind w:firstLine="640"/>
              <w:jc w:val="left"/>
            </w:pPr>
            <w:r>
              <w:rPr>
                <w:rFonts w:ascii="仿宋_GB2312" w:hAnsi="仿宋_GB2312" w:cs="仿宋_GB2312" w:eastAsia="仿宋_GB2312"/>
                <w:sz w:val="21"/>
                <w:color w:val="000000"/>
                <w:shd w:fill="FFFFFF" w:val="clear"/>
              </w:rPr>
              <w:t>（11）侧板：采用≥1.0mm冷轧钢板。侧板标签框为A4亚克力板。</w:t>
            </w:r>
            <w:r>
              <w:rPr>
                <w:rFonts w:ascii="仿宋_GB2312" w:hAnsi="仿宋_GB2312" w:cs="仿宋_GB2312" w:eastAsia="仿宋_GB2312"/>
                <w:sz w:val="21"/>
                <w:color w:val="000000"/>
              </w:rPr>
              <w:t>（第60项）</w:t>
            </w:r>
          </w:p>
          <w:p>
            <w:pPr>
              <w:pStyle w:val="null3"/>
              <w:ind w:firstLine="640"/>
              <w:jc w:val="left"/>
            </w:pPr>
            <w:r>
              <w:rPr>
                <w:rFonts w:ascii="仿宋_GB2312" w:hAnsi="仿宋_GB2312" w:cs="仿宋_GB2312" w:eastAsia="仿宋_GB2312"/>
                <w:sz w:val="21"/>
                <w:color w:val="000000"/>
                <w:shd w:fill="FFFFFF" w:val="clear"/>
              </w:rPr>
              <w:t>（12）挂钩挡棒：采用≥1.0mm冷轧钢板。</w:t>
            </w:r>
            <w:r>
              <w:rPr>
                <w:rFonts w:ascii="仿宋_GB2312" w:hAnsi="仿宋_GB2312" w:cs="仿宋_GB2312" w:eastAsia="仿宋_GB2312"/>
                <w:sz w:val="21"/>
                <w:color w:val="000000"/>
              </w:rPr>
              <w:t>（第61项）</w:t>
            </w:r>
          </w:p>
          <w:p>
            <w:pPr>
              <w:pStyle w:val="null3"/>
              <w:ind w:firstLine="640"/>
              <w:jc w:val="left"/>
            </w:pPr>
            <w:r>
              <w:rPr>
                <w:rFonts w:ascii="仿宋_GB2312" w:hAnsi="仿宋_GB2312" w:cs="仿宋_GB2312" w:eastAsia="仿宋_GB2312"/>
                <w:sz w:val="21"/>
                <w:color w:val="000000"/>
                <w:shd w:fill="FFFFFF" w:val="clear"/>
              </w:rPr>
              <w:t>（13）磁性密封条：采用抗老化橡塑材料，厚度≥20mm，每列接触面均有缓冲及密封条。</w:t>
            </w:r>
            <w:r>
              <w:rPr>
                <w:rFonts w:ascii="仿宋_GB2312" w:hAnsi="仿宋_GB2312" w:cs="仿宋_GB2312" w:eastAsia="仿宋_GB2312"/>
                <w:sz w:val="21"/>
                <w:color w:val="000000"/>
              </w:rPr>
              <w:t>（第62项）</w:t>
            </w:r>
          </w:p>
          <w:p>
            <w:pPr>
              <w:pStyle w:val="null3"/>
              <w:ind w:firstLine="640"/>
              <w:jc w:val="left"/>
            </w:pPr>
            <w:r>
              <w:rPr>
                <w:rFonts w:ascii="仿宋_GB2312" w:hAnsi="仿宋_GB2312" w:cs="仿宋_GB2312" w:eastAsia="仿宋_GB2312"/>
                <w:sz w:val="21"/>
                <w:color w:val="000000"/>
                <w:shd w:fill="FFFFFF" w:val="clear"/>
              </w:rPr>
              <w:t>（14）防尘板：采用≥1.0mm冷轧钢板。</w:t>
            </w:r>
            <w:r>
              <w:rPr>
                <w:rFonts w:ascii="仿宋_GB2312" w:hAnsi="仿宋_GB2312" w:cs="仿宋_GB2312" w:eastAsia="仿宋_GB2312"/>
                <w:sz w:val="21"/>
                <w:color w:val="000000"/>
              </w:rPr>
              <w:t>（第63项）</w:t>
            </w:r>
          </w:p>
          <w:p>
            <w:pPr>
              <w:pStyle w:val="null3"/>
              <w:ind w:firstLine="640"/>
              <w:jc w:val="left"/>
            </w:pPr>
            <w:r>
              <w:rPr>
                <w:rFonts w:ascii="仿宋_GB2312" w:hAnsi="仿宋_GB2312" w:cs="仿宋_GB2312" w:eastAsia="仿宋_GB2312"/>
                <w:sz w:val="21"/>
                <w:color w:val="000000"/>
                <w:shd w:fill="FFFFFF" w:val="clear"/>
              </w:rPr>
              <w:t>（15）防倾倒装置：采用≥4.0mm冷轧钢板，确保运动过程中或静止状态下具备防倾倒功能。</w:t>
            </w:r>
            <w:r>
              <w:rPr>
                <w:rFonts w:ascii="仿宋_GB2312" w:hAnsi="仿宋_GB2312" w:cs="仿宋_GB2312" w:eastAsia="仿宋_GB2312"/>
                <w:sz w:val="21"/>
                <w:color w:val="000000"/>
              </w:rPr>
              <w:t>（第64项）</w:t>
            </w:r>
          </w:p>
          <w:p>
            <w:pPr>
              <w:pStyle w:val="null3"/>
              <w:ind w:firstLine="640"/>
              <w:jc w:val="both"/>
            </w:pPr>
            <w:r>
              <w:rPr>
                <w:rFonts w:ascii="仿宋_GB2312" w:hAnsi="仿宋_GB2312" w:cs="仿宋_GB2312" w:eastAsia="仿宋_GB2312"/>
                <w:sz w:val="21"/>
                <w:color w:val="000000"/>
              </w:rPr>
              <w:t>4.安装要求</w:t>
            </w:r>
          </w:p>
          <w:p>
            <w:pPr>
              <w:pStyle w:val="null3"/>
              <w:ind w:firstLine="640"/>
              <w:jc w:val="left"/>
            </w:pPr>
            <w:r>
              <w:rPr>
                <w:rFonts w:ascii="仿宋_GB2312" w:hAnsi="仿宋_GB2312" w:cs="仿宋_GB2312" w:eastAsia="仿宋_GB2312"/>
                <w:sz w:val="21"/>
                <w:color w:val="000000"/>
                <w:shd w:fill="FFFFFF" w:val="clear"/>
              </w:rPr>
              <w:t>轨道：单条轨道直线度≤1.0mm/m，全长≤2 mm。对接处高低≤0.3 mm。每根轨道任意1000mm间，纵向水平误差在±0.5mm，全长误差在±2.5mm，横向轨道之间水平误差在±0.5mm。在全负载的情况下，各列密集架运行自如，无阻滞现象，各构件和架体不会产生明显变形，架体不会倾斜。</w:t>
            </w:r>
            <w:r>
              <w:rPr>
                <w:rFonts w:ascii="仿宋_GB2312" w:hAnsi="仿宋_GB2312" w:cs="仿宋_GB2312" w:eastAsia="仿宋_GB2312"/>
                <w:sz w:val="21"/>
                <w:color w:val="000000"/>
              </w:rPr>
              <w:t>（第65项）</w:t>
            </w:r>
          </w:p>
          <w:p>
            <w:pPr>
              <w:pStyle w:val="null3"/>
              <w:ind w:firstLine="640"/>
              <w:jc w:val="both"/>
            </w:pPr>
            <w:r>
              <w:rPr>
                <w:rFonts w:ascii="仿宋_GB2312" w:hAnsi="仿宋_GB2312" w:cs="仿宋_GB2312" w:eastAsia="仿宋_GB2312"/>
                <w:sz w:val="21"/>
                <w:color w:val="000000"/>
              </w:rPr>
              <w:t>5.载重要求</w:t>
            </w:r>
          </w:p>
          <w:p>
            <w:pPr>
              <w:pStyle w:val="null3"/>
              <w:ind w:firstLine="640"/>
              <w:jc w:val="left"/>
            </w:pPr>
            <w:r>
              <w:rPr>
                <w:rFonts w:ascii="仿宋_GB2312" w:hAnsi="仿宋_GB2312" w:cs="仿宋_GB2312" w:eastAsia="仿宋_GB2312"/>
                <w:sz w:val="21"/>
                <w:color w:val="000000"/>
              </w:rPr>
              <w:t>单面搁板载重≥40Kg，双面载重≥80Kg，最大挠度为3mm。（第66项）</w:t>
            </w:r>
          </w:p>
          <w:p>
            <w:pPr>
              <w:pStyle w:val="null3"/>
              <w:spacing w:before="150" w:after="150"/>
              <w:ind w:firstLine="640"/>
              <w:jc w:val="left"/>
            </w:pPr>
            <w:r>
              <w:rPr>
                <w:rFonts w:ascii="仿宋_GB2312" w:hAnsi="仿宋_GB2312" w:cs="仿宋_GB2312" w:eastAsia="仿宋_GB2312"/>
                <w:sz w:val="21"/>
                <w:color w:val="000000"/>
                <w:shd w:fill="FFFFFF" w:val="clear"/>
              </w:rPr>
              <w:t>（六）档案搬迁服务</w:t>
            </w:r>
          </w:p>
          <w:p>
            <w:pPr>
              <w:pStyle w:val="null3"/>
              <w:ind w:firstLine="640"/>
              <w:jc w:val="left"/>
            </w:pPr>
            <w:r>
              <w:rPr>
                <w:rFonts w:ascii="仿宋_GB2312" w:hAnsi="仿宋_GB2312" w:cs="仿宋_GB2312" w:eastAsia="仿宋_GB2312"/>
                <w:sz w:val="21"/>
                <w:color w:val="000000"/>
                <w:shd w:fill="FFFFFF" w:val="clear"/>
              </w:rPr>
              <w:t>完成约40.5万卷、116.9万件档案的清点、下架、运输、上架、</w:t>
            </w:r>
            <w:r>
              <w:rPr>
                <w:rFonts w:ascii="仿宋_GB2312" w:hAnsi="仿宋_GB2312" w:cs="仿宋_GB2312" w:eastAsia="仿宋_GB2312"/>
                <w:sz w:val="21"/>
                <w:color w:val="000000"/>
                <w:shd w:fill="FFFFFF" w:val="clear"/>
              </w:rPr>
              <w:t>排列</w:t>
            </w:r>
            <w:r>
              <w:rPr>
                <w:rFonts w:ascii="仿宋_GB2312" w:hAnsi="仿宋_GB2312" w:cs="仿宋_GB2312" w:eastAsia="仿宋_GB2312"/>
                <w:sz w:val="21"/>
                <w:color w:val="000000"/>
                <w:shd w:fill="FFFFFF" w:val="clear"/>
              </w:rPr>
              <w:t>等工作。</w:t>
            </w:r>
          </w:p>
          <w:p>
            <w:pPr>
              <w:pStyle w:val="null3"/>
              <w:ind w:firstLine="640"/>
              <w:jc w:val="left"/>
            </w:pPr>
            <w:r>
              <w:rPr>
                <w:rFonts w:ascii="仿宋_GB2312" w:hAnsi="仿宋_GB2312" w:cs="仿宋_GB2312" w:eastAsia="仿宋_GB2312"/>
                <w:sz w:val="21"/>
                <w:color w:val="000000"/>
                <w:shd w:fill="FFFFFF" w:val="clear"/>
              </w:rPr>
              <w:t>四、有关要求</w:t>
            </w:r>
          </w:p>
          <w:p>
            <w:pPr>
              <w:pStyle w:val="null3"/>
              <w:ind w:firstLine="640"/>
              <w:jc w:val="both"/>
            </w:pPr>
            <w:r>
              <w:rPr>
                <w:rFonts w:ascii="仿宋_GB2312" w:hAnsi="仿宋_GB2312" w:cs="仿宋_GB2312" w:eastAsia="仿宋_GB2312"/>
                <w:sz w:val="21"/>
                <w:color w:val="000000"/>
                <w:shd w:fill="FFFFFF" w:val="clear"/>
              </w:rPr>
              <w:t>（一）价格与费用</w:t>
            </w:r>
          </w:p>
          <w:p>
            <w:pPr>
              <w:pStyle w:val="null3"/>
              <w:ind w:firstLine="640"/>
              <w:jc w:val="left"/>
            </w:pPr>
            <w:r>
              <w:rPr>
                <w:rFonts w:ascii="仿宋_GB2312" w:hAnsi="仿宋_GB2312" w:cs="仿宋_GB2312" w:eastAsia="仿宋_GB2312"/>
                <w:sz w:val="21"/>
                <w:color w:val="000000"/>
                <w:shd w:fill="FFFFFF" w:val="clear"/>
              </w:rPr>
              <w:t>本项目采用总价包干制。投标报价应包含但不限于设备购置费、包装费、装卸费、运输保险费、运杂费、安装调试费、档案清点、下架、运输、上架、</w:t>
            </w:r>
            <w:r>
              <w:rPr>
                <w:rFonts w:ascii="仿宋_GB2312" w:hAnsi="仿宋_GB2312" w:cs="仿宋_GB2312" w:eastAsia="仿宋_GB2312"/>
                <w:sz w:val="21"/>
                <w:color w:val="000000"/>
                <w:shd w:fill="FFFFFF" w:val="clear"/>
              </w:rPr>
              <w:t>排列</w:t>
            </w:r>
            <w:r>
              <w:rPr>
                <w:rFonts w:ascii="仿宋_GB2312" w:hAnsi="仿宋_GB2312" w:cs="仿宋_GB2312" w:eastAsia="仿宋_GB2312"/>
                <w:sz w:val="21"/>
                <w:color w:val="000000"/>
                <w:shd w:fill="FFFFFF" w:val="clear"/>
              </w:rPr>
              <w:t>等费用、培训费、税费以及合同明示或暗示的所有责任、义务和风险的全部费用。采购人不再支付任何额外费用。</w:t>
            </w:r>
          </w:p>
          <w:p>
            <w:pPr>
              <w:pStyle w:val="null3"/>
              <w:ind w:firstLine="640"/>
              <w:jc w:val="both"/>
            </w:pPr>
            <w:r>
              <w:rPr>
                <w:rFonts w:ascii="仿宋_GB2312" w:hAnsi="仿宋_GB2312" w:cs="仿宋_GB2312" w:eastAsia="仿宋_GB2312"/>
                <w:sz w:val="21"/>
                <w:color w:val="000000"/>
                <w:shd w:fill="FFFFFF" w:val="clear"/>
              </w:rPr>
              <w:t>（二）包装与运输</w:t>
            </w:r>
          </w:p>
          <w:p>
            <w:pPr>
              <w:pStyle w:val="null3"/>
              <w:ind w:firstLine="640"/>
              <w:jc w:val="both"/>
            </w:pPr>
            <w:r>
              <w:rPr>
                <w:rFonts w:ascii="仿宋_GB2312" w:hAnsi="仿宋_GB2312" w:cs="仿宋_GB2312" w:eastAsia="仿宋_GB2312"/>
                <w:sz w:val="21"/>
                <w:color w:val="000000"/>
                <w:shd w:fill="FFFFFF" w:val="clear"/>
              </w:rPr>
              <w:t>1.供应商须提供适于长途运输和多次搬运的坚固包装，确保货物防潮、防震、防锈、防撞，避免在运输过程中受损。因包装不善导致的任何损失由供应商承担。</w:t>
            </w:r>
          </w:p>
          <w:p>
            <w:pPr>
              <w:pStyle w:val="null3"/>
              <w:ind w:firstLine="640"/>
              <w:jc w:val="both"/>
            </w:pPr>
            <w:r>
              <w:rPr>
                <w:rFonts w:ascii="仿宋_GB2312" w:hAnsi="仿宋_GB2312" w:cs="仿宋_GB2312" w:eastAsia="仿宋_GB2312"/>
                <w:sz w:val="21"/>
                <w:color w:val="000000"/>
                <w:shd w:fill="FFFFFF" w:val="clear"/>
              </w:rPr>
              <w:t>2.每件包装内应附有详细的装箱单。包装外应清晰标明合同号、设备名称、编号、数量及必要的安全标识。</w:t>
            </w:r>
          </w:p>
          <w:p>
            <w:pPr>
              <w:pStyle w:val="null3"/>
              <w:ind w:firstLine="640"/>
              <w:jc w:val="both"/>
            </w:pPr>
            <w:r>
              <w:rPr>
                <w:rFonts w:ascii="仿宋_GB2312" w:hAnsi="仿宋_GB2312" w:cs="仿宋_GB2312" w:eastAsia="仿宋_GB2312"/>
                <w:sz w:val="21"/>
                <w:color w:val="000000"/>
                <w:shd w:fill="FFFFFF" w:val="clear"/>
              </w:rPr>
              <w:t>3.货物运抵采购人指定地点前的全部运输、保险事宜及费用、风险均由供应商承担。货物交付采购人签收前发生的一切损坏、缺失，责任均由供应商承担，供应商须无条件免费更换、补货，且不影响最终验收交付时间。</w:t>
            </w:r>
          </w:p>
          <w:p>
            <w:pPr>
              <w:pStyle w:val="null3"/>
              <w:ind w:firstLine="640"/>
              <w:jc w:val="both"/>
            </w:pPr>
            <w:r>
              <w:rPr>
                <w:rFonts w:ascii="仿宋_GB2312" w:hAnsi="仿宋_GB2312" w:cs="仿宋_GB2312" w:eastAsia="仿宋_GB2312"/>
                <w:sz w:val="21"/>
                <w:color w:val="000000"/>
                <w:shd w:fill="FFFFFF" w:val="clear"/>
              </w:rPr>
              <w:t>（三）供货范围</w:t>
            </w:r>
          </w:p>
          <w:p>
            <w:pPr>
              <w:pStyle w:val="null3"/>
              <w:ind w:firstLine="640"/>
              <w:jc w:val="both"/>
            </w:pPr>
            <w:r>
              <w:rPr>
                <w:rFonts w:ascii="仿宋_GB2312" w:hAnsi="仿宋_GB2312" w:cs="仿宋_GB2312" w:eastAsia="仿宋_GB2312"/>
                <w:sz w:val="21"/>
                <w:color w:val="000000"/>
                <w:shd w:fill="FFFFFF" w:val="clear"/>
              </w:rPr>
              <w:t>供应商交付的货物必须是全新的、完整的、符合合同及招标文件要求的合格产品。供货范围包括：</w:t>
            </w:r>
          </w:p>
          <w:p>
            <w:pPr>
              <w:pStyle w:val="null3"/>
              <w:ind w:firstLine="640"/>
              <w:jc w:val="both"/>
            </w:pPr>
            <w:r>
              <w:rPr>
                <w:rFonts w:ascii="仿宋_GB2312" w:hAnsi="仿宋_GB2312" w:cs="仿宋_GB2312" w:eastAsia="仿宋_GB2312"/>
                <w:sz w:val="21"/>
                <w:color w:val="000000"/>
                <w:shd w:fill="FFFFFF" w:val="clear"/>
              </w:rPr>
              <w:t>1.全部装具本体及所有标准配件。</w:t>
            </w:r>
          </w:p>
          <w:p>
            <w:pPr>
              <w:pStyle w:val="null3"/>
              <w:ind w:firstLine="640"/>
              <w:jc w:val="both"/>
            </w:pPr>
            <w:r>
              <w:rPr>
                <w:rFonts w:ascii="仿宋_GB2312" w:hAnsi="仿宋_GB2312" w:cs="仿宋_GB2312" w:eastAsia="仿宋_GB2312"/>
                <w:sz w:val="21"/>
                <w:color w:val="000000"/>
                <w:shd w:fill="FFFFFF" w:val="clear"/>
              </w:rPr>
              <w:t>2.安装、调试、运行及后期维护所必需的专用工具、备品备件。</w:t>
            </w:r>
          </w:p>
          <w:p>
            <w:pPr>
              <w:pStyle w:val="null3"/>
              <w:ind w:firstLine="640"/>
              <w:jc w:val="both"/>
            </w:pPr>
            <w:r>
              <w:rPr>
                <w:rFonts w:ascii="仿宋_GB2312" w:hAnsi="仿宋_GB2312" w:cs="仿宋_GB2312" w:eastAsia="仿宋_GB2312"/>
                <w:sz w:val="21"/>
                <w:color w:val="000000"/>
                <w:shd w:fill="FFFFFF" w:val="clear"/>
              </w:rPr>
              <w:t>3.完整的技术资料，包括但不限于：中文版操作手册、维修手册、合格证、出厂检测报告、材质证明文件、产品安全认证证书等。</w:t>
            </w:r>
          </w:p>
          <w:p>
            <w:pPr>
              <w:pStyle w:val="null3"/>
              <w:ind w:firstLine="640"/>
              <w:jc w:val="both"/>
            </w:pPr>
            <w:r>
              <w:rPr>
                <w:rFonts w:ascii="仿宋_GB2312" w:hAnsi="仿宋_GB2312" w:cs="仿宋_GB2312" w:eastAsia="仿宋_GB2312"/>
                <w:sz w:val="21"/>
                <w:color w:val="000000"/>
                <w:shd w:fill="FFFFFF" w:val="clear"/>
              </w:rPr>
              <w:t>（四）安装与调试</w:t>
            </w:r>
          </w:p>
          <w:p>
            <w:pPr>
              <w:pStyle w:val="null3"/>
              <w:ind w:firstLine="640"/>
              <w:jc w:val="both"/>
            </w:pPr>
            <w:r>
              <w:rPr>
                <w:rFonts w:ascii="仿宋_GB2312" w:hAnsi="仿宋_GB2312" w:cs="仿宋_GB2312" w:eastAsia="仿宋_GB2312"/>
                <w:sz w:val="21"/>
                <w:color w:val="000000"/>
                <w:shd w:fill="FFFFFF" w:val="clear"/>
              </w:rPr>
              <w:t>1.供应商须在合同约定的期限内，派遣专业技术人员至采购人指定现场进行免费安装、调试，直至所有设备正常运行并通过初步验收。</w:t>
            </w:r>
          </w:p>
          <w:p>
            <w:pPr>
              <w:pStyle w:val="null3"/>
              <w:ind w:firstLine="640"/>
              <w:jc w:val="both"/>
            </w:pPr>
            <w:r>
              <w:rPr>
                <w:rFonts w:ascii="仿宋_GB2312" w:hAnsi="仿宋_GB2312" w:cs="仿宋_GB2312" w:eastAsia="仿宋_GB2312"/>
                <w:sz w:val="21"/>
                <w:color w:val="000000"/>
                <w:shd w:fill="FFFFFF" w:val="clear"/>
              </w:rPr>
              <w:t>2.安装调试所需的水、电、场地等基本条件由采购人提供，但专用工具、设备及技术人员由供应商负责。</w:t>
            </w:r>
          </w:p>
          <w:p>
            <w:pPr>
              <w:pStyle w:val="null3"/>
              <w:ind w:firstLine="640"/>
              <w:jc w:val="both"/>
            </w:pPr>
            <w:r>
              <w:rPr>
                <w:rFonts w:ascii="仿宋_GB2312" w:hAnsi="仿宋_GB2312" w:cs="仿宋_GB2312" w:eastAsia="仿宋_GB2312"/>
                <w:sz w:val="21"/>
                <w:color w:val="000000"/>
                <w:shd w:fill="FFFFFF" w:val="clear"/>
              </w:rPr>
              <w:t>3.安装调试过程中，供应商须严格遵守采购人现场的安全生产与管理规定，并负责对采购人指派的管理及操作人员进行系统、全面的现场培训，确保其能独立进行规范操作和日常维护。</w:t>
            </w:r>
          </w:p>
          <w:p>
            <w:pPr>
              <w:pStyle w:val="null3"/>
              <w:ind w:firstLine="640"/>
              <w:jc w:val="both"/>
            </w:pPr>
            <w:r>
              <w:rPr>
                <w:rFonts w:ascii="仿宋_GB2312" w:hAnsi="仿宋_GB2312" w:cs="仿宋_GB2312" w:eastAsia="仿宋_GB2312"/>
                <w:sz w:val="21"/>
                <w:color w:val="000000"/>
                <w:shd w:fill="FFFFFF" w:val="clear"/>
              </w:rPr>
              <w:t>4.完成时限：自合同签订之日起，</w:t>
            </w:r>
            <w:r>
              <w:rPr>
                <w:rFonts w:ascii="仿宋_GB2312" w:hAnsi="仿宋_GB2312" w:cs="仿宋_GB2312" w:eastAsia="仿宋_GB2312"/>
                <w:sz w:val="21"/>
                <w:color w:val="000000"/>
                <w:shd w:fill="FFFFFF" w:val="clear"/>
              </w:rPr>
              <w:t>80</w:t>
            </w:r>
            <w:r>
              <w:rPr>
                <w:rFonts w:ascii="仿宋_GB2312" w:hAnsi="仿宋_GB2312" w:cs="仿宋_GB2312" w:eastAsia="仿宋_GB2312"/>
                <w:sz w:val="21"/>
                <w:color w:val="000000"/>
                <w:shd w:fill="FFFFFF" w:val="clear"/>
              </w:rPr>
              <w:t>个工作日内，供应商完成设备生产、供货、安装调试，档案清点、下架、运输、上架、</w:t>
            </w:r>
            <w:r>
              <w:rPr>
                <w:rFonts w:ascii="仿宋_GB2312" w:hAnsi="仿宋_GB2312" w:cs="仿宋_GB2312" w:eastAsia="仿宋_GB2312"/>
                <w:sz w:val="21"/>
                <w:color w:val="000000"/>
                <w:shd w:fill="FFFFFF" w:val="clear"/>
              </w:rPr>
              <w:t>排列</w:t>
            </w:r>
            <w:r>
              <w:rPr>
                <w:rFonts w:ascii="仿宋_GB2312" w:hAnsi="仿宋_GB2312" w:cs="仿宋_GB2312" w:eastAsia="仿宋_GB2312"/>
                <w:sz w:val="21"/>
                <w:color w:val="000000"/>
                <w:shd w:fill="FFFFFF" w:val="clear"/>
              </w:rPr>
              <w:t>等。</w:t>
            </w:r>
          </w:p>
          <w:p>
            <w:pPr>
              <w:pStyle w:val="null3"/>
              <w:ind w:firstLine="640"/>
              <w:jc w:val="both"/>
            </w:pPr>
            <w:r>
              <w:rPr>
                <w:rFonts w:ascii="仿宋_GB2312" w:hAnsi="仿宋_GB2312" w:cs="仿宋_GB2312" w:eastAsia="仿宋_GB2312"/>
                <w:sz w:val="21"/>
                <w:color w:val="000000"/>
                <w:shd w:fill="FFFFFF" w:val="clear"/>
              </w:rPr>
              <w:t>（五）验收</w:t>
            </w:r>
          </w:p>
          <w:p>
            <w:pPr>
              <w:pStyle w:val="null3"/>
              <w:ind w:firstLine="640"/>
              <w:jc w:val="both"/>
            </w:pPr>
            <w:r>
              <w:rPr>
                <w:rFonts w:ascii="仿宋_GB2312" w:hAnsi="仿宋_GB2312" w:cs="仿宋_GB2312" w:eastAsia="仿宋_GB2312"/>
                <w:sz w:val="21"/>
                <w:color w:val="000000"/>
                <w:shd w:fill="FFFFFF" w:val="clear"/>
              </w:rPr>
              <w:t>1.验收依据：以采购合同、本项目招标文件、投标文件承诺及相关国家行业最新标准规范为共同依据。</w:t>
            </w:r>
          </w:p>
          <w:p>
            <w:pPr>
              <w:pStyle w:val="null3"/>
              <w:ind w:firstLine="640"/>
              <w:jc w:val="both"/>
            </w:pPr>
            <w:r>
              <w:rPr>
                <w:rFonts w:ascii="仿宋_GB2312" w:hAnsi="仿宋_GB2312" w:cs="仿宋_GB2312" w:eastAsia="仿宋_GB2312"/>
                <w:sz w:val="21"/>
                <w:color w:val="000000"/>
                <w:shd w:fill="FFFFFF" w:val="clear"/>
              </w:rPr>
              <w:t>2.验收程序：分为到货检验、安装调试初步验收和最终验收。</w:t>
            </w:r>
          </w:p>
          <w:p>
            <w:pPr>
              <w:pStyle w:val="null3"/>
              <w:ind w:firstLine="640"/>
              <w:jc w:val="both"/>
            </w:pPr>
            <w:r>
              <w:rPr>
                <w:rFonts w:ascii="仿宋_GB2312" w:hAnsi="仿宋_GB2312" w:cs="仿宋_GB2312" w:eastAsia="仿宋_GB2312"/>
                <w:sz w:val="21"/>
                <w:color w:val="000000"/>
                <w:shd w:fill="FFFFFF" w:val="clear"/>
              </w:rPr>
              <w:t>（1）到货检验：核对货物数量、型号、包装及外观完好性。</w:t>
            </w:r>
          </w:p>
          <w:p>
            <w:pPr>
              <w:pStyle w:val="null3"/>
              <w:ind w:firstLine="640"/>
              <w:jc w:val="both"/>
            </w:pPr>
            <w:r>
              <w:rPr>
                <w:rFonts w:ascii="仿宋_GB2312" w:hAnsi="仿宋_GB2312" w:cs="仿宋_GB2312" w:eastAsia="仿宋_GB2312"/>
                <w:sz w:val="21"/>
                <w:color w:val="000000"/>
                <w:shd w:fill="FFFFFF" w:val="clear"/>
              </w:rPr>
              <w:t>（2）初步验收：安装调试完毕后，进行外观检查、尺寸核对、空载与负载运行测试、安全保护功能验证等。</w:t>
            </w:r>
          </w:p>
          <w:p>
            <w:pPr>
              <w:pStyle w:val="null3"/>
              <w:ind w:firstLine="640"/>
              <w:jc w:val="both"/>
            </w:pPr>
            <w:r>
              <w:rPr>
                <w:rFonts w:ascii="仿宋_GB2312" w:hAnsi="仿宋_GB2312" w:cs="仿宋_GB2312" w:eastAsia="仿宋_GB2312"/>
                <w:sz w:val="21"/>
                <w:color w:val="000000"/>
                <w:shd w:fill="FFFFFF" w:val="clear"/>
              </w:rPr>
              <w:t>（3）最终验收：所有设备稳定运行达到合同约定期（通常为</w:t>
            </w:r>
            <w:r>
              <w:rPr>
                <w:rFonts w:ascii="仿宋_GB2312" w:hAnsi="仿宋_GB2312" w:cs="仿宋_GB2312" w:eastAsia="仿宋_GB2312"/>
                <w:sz w:val="21"/>
                <w:color w:val="000000"/>
                <w:shd w:fill="FFFFFF" w:val="clear"/>
              </w:rPr>
              <w:t>5</w:t>
            </w:r>
            <w:r>
              <w:rPr>
                <w:rFonts w:ascii="仿宋_GB2312" w:hAnsi="仿宋_GB2312" w:cs="仿宋_GB2312" w:eastAsia="仿宋_GB2312"/>
                <w:sz w:val="21"/>
                <w:color w:val="000000"/>
                <w:shd w:fill="FFFFFF" w:val="clear"/>
              </w:rPr>
              <w:t>-10个工作日）后，由采购人组织最终验收，全面核查设备性能、材质证明、培训效果等是否符合合同要求。</w:t>
            </w:r>
          </w:p>
          <w:p>
            <w:pPr>
              <w:pStyle w:val="null3"/>
              <w:ind w:firstLine="640"/>
              <w:jc w:val="both"/>
            </w:pPr>
            <w:r>
              <w:rPr>
                <w:rFonts w:ascii="仿宋_GB2312" w:hAnsi="仿宋_GB2312" w:cs="仿宋_GB2312" w:eastAsia="仿宋_GB2312"/>
                <w:sz w:val="21"/>
                <w:color w:val="000000"/>
                <w:shd w:fill="FFFFFF" w:val="clear"/>
              </w:rPr>
              <w:t>3.验收标准：所有设备需通过外观完好、尺寸符合、运行平稳、功能齐全、安全可靠、资料完备等检验。</w:t>
            </w:r>
          </w:p>
          <w:p>
            <w:pPr>
              <w:pStyle w:val="null3"/>
              <w:ind w:firstLine="640"/>
              <w:jc w:val="both"/>
            </w:pPr>
            <w:r>
              <w:rPr>
                <w:rFonts w:ascii="仿宋_GB2312" w:hAnsi="仿宋_GB2312" w:cs="仿宋_GB2312" w:eastAsia="仿宋_GB2312"/>
                <w:sz w:val="21"/>
                <w:color w:val="000000"/>
                <w:shd w:fill="FFFFFF" w:val="clear"/>
              </w:rPr>
              <w:t>4.本项目验收费用由乙方承担，项目完成后，由采购人组成验收小组进行验收（必要时可聘请相应专家或委托相应部门验收）。</w:t>
            </w:r>
          </w:p>
          <w:p>
            <w:pPr>
              <w:pStyle w:val="null3"/>
              <w:ind w:firstLine="640"/>
              <w:jc w:val="left"/>
            </w:pPr>
            <w:r>
              <w:rPr>
                <w:rFonts w:ascii="仿宋_GB2312" w:hAnsi="仿宋_GB2312" w:cs="仿宋_GB2312" w:eastAsia="仿宋_GB2312"/>
                <w:sz w:val="21"/>
                <w:color w:val="000000"/>
                <w:shd w:fill="FFFFFF" w:val="clear"/>
              </w:rPr>
              <w:t>五、售后服务与质量保证</w:t>
            </w:r>
          </w:p>
          <w:p>
            <w:pPr>
              <w:pStyle w:val="null3"/>
              <w:ind w:firstLine="640"/>
              <w:jc w:val="both"/>
            </w:pPr>
            <w:r>
              <w:rPr>
                <w:rFonts w:ascii="仿宋_GB2312" w:hAnsi="仿宋_GB2312" w:cs="仿宋_GB2312" w:eastAsia="仿宋_GB2312"/>
                <w:sz w:val="21"/>
                <w:color w:val="000000"/>
                <w:shd w:fill="FFFFFF" w:val="clear"/>
              </w:rPr>
              <w:t>（一）质量保证期</w:t>
            </w:r>
          </w:p>
          <w:p>
            <w:pPr>
              <w:pStyle w:val="null3"/>
              <w:ind w:firstLine="640"/>
              <w:jc w:val="both"/>
            </w:pPr>
            <w:r>
              <w:rPr>
                <w:rFonts w:ascii="仿宋_GB2312" w:hAnsi="仿宋_GB2312" w:cs="仿宋_GB2312" w:eastAsia="仿宋_GB2312"/>
                <w:sz w:val="21"/>
                <w:color w:val="000000"/>
                <w:shd w:fill="FFFFFF" w:val="clear"/>
              </w:rPr>
              <w:t>供应商须为所有产品提供自最终验收合格签字之日起不少于3年的免费质量保修期。</w:t>
            </w:r>
          </w:p>
          <w:p>
            <w:pPr>
              <w:pStyle w:val="null3"/>
              <w:ind w:firstLine="640"/>
              <w:jc w:val="both"/>
            </w:pPr>
            <w:r>
              <w:rPr>
                <w:rFonts w:ascii="仿宋_GB2312" w:hAnsi="仿宋_GB2312" w:cs="仿宋_GB2312" w:eastAsia="仿宋_GB2312"/>
                <w:sz w:val="21"/>
                <w:color w:val="000000"/>
                <w:shd w:fill="FFFFFF" w:val="clear"/>
              </w:rPr>
              <w:t>（二）服务响应与故障处理</w:t>
            </w:r>
          </w:p>
          <w:p>
            <w:pPr>
              <w:pStyle w:val="null3"/>
              <w:ind w:firstLine="640"/>
              <w:jc w:val="both"/>
            </w:pPr>
            <w:r>
              <w:rPr>
                <w:rFonts w:ascii="仿宋_GB2312" w:hAnsi="仿宋_GB2312" w:cs="仿宋_GB2312" w:eastAsia="仿宋_GB2312"/>
                <w:sz w:val="21"/>
                <w:color w:val="000000"/>
                <w:shd w:fill="FFFFFF" w:val="clear"/>
              </w:rPr>
              <w:t>1.供应商须在项目所在地或能够提供技术支持的地区设立常驻服务机构或指定授权服务商，确保能提供本地化、快速响应的技术服务。</w:t>
            </w:r>
          </w:p>
          <w:p>
            <w:pPr>
              <w:pStyle w:val="null3"/>
              <w:ind w:firstLine="640"/>
              <w:jc w:val="both"/>
            </w:pPr>
            <w:r>
              <w:rPr>
                <w:rFonts w:ascii="仿宋_GB2312" w:hAnsi="仿宋_GB2312" w:cs="仿宋_GB2312" w:eastAsia="仿宋_GB2312"/>
                <w:sz w:val="21"/>
                <w:color w:val="000000"/>
                <w:shd w:fill="FFFFFF" w:val="clear"/>
              </w:rPr>
              <w:t>2.保修期内出现故障，供应商须在接到采购人通知后30分钟内电话响应，2小时内提供远程解决方案，如需现场服务，应在</w:t>
            </w:r>
            <w:r>
              <w:rPr>
                <w:rFonts w:ascii="仿宋_GB2312" w:hAnsi="仿宋_GB2312" w:cs="仿宋_GB2312" w:eastAsia="仿宋_GB2312"/>
                <w:sz w:val="21"/>
                <w:color w:val="000000"/>
                <w:shd w:fill="FFFFFF" w:val="clear"/>
              </w:rPr>
              <w:t>48</w:t>
            </w:r>
            <w:r>
              <w:rPr>
                <w:rFonts w:ascii="仿宋_GB2312" w:hAnsi="仿宋_GB2312" w:cs="仿宋_GB2312" w:eastAsia="仿宋_GB2312"/>
                <w:sz w:val="21"/>
                <w:color w:val="000000"/>
                <w:shd w:fill="FFFFFF" w:val="clear"/>
              </w:rPr>
              <w:t>小时内派遣技术人员到达现场，直至故障排除。具体的响应、到场及修复时限应在合同中明确。</w:t>
            </w:r>
          </w:p>
          <w:p>
            <w:pPr>
              <w:pStyle w:val="null3"/>
              <w:ind w:firstLine="640"/>
              <w:jc w:val="both"/>
            </w:pPr>
            <w:r>
              <w:rPr>
                <w:rFonts w:ascii="仿宋_GB2312" w:hAnsi="仿宋_GB2312" w:cs="仿宋_GB2312" w:eastAsia="仿宋_GB2312"/>
                <w:sz w:val="21"/>
                <w:color w:val="000000"/>
                <w:shd w:fill="FFFFFF" w:val="clear"/>
              </w:rPr>
              <w:t>（三）其他服务承诺</w:t>
            </w:r>
          </w:p>
          <w:p>
            <w:pPr>
              <w:pStyle w:val="null3"/>
              <w:ind w:firstLine="640"/>
              <w:jc w:val="both"/>
            </w:pPr>
            <w:r>
              <w:rPr>
                <w:rFonts w:ascii="仿宋_GB2312" w:hAnsi="仿宋_GB2312" w:cs="仿宋_GB2312" w:eastAsia="仿宋_GB2312"/>
                <w:sz w:val="21"/>
                <w:color w:val="000000"/>
                <w:shd w:fill="FFFFFF" w:val="clear"/>
              </w:rPr>
              <w:t>1.保修期内，提供免费上门维修和更换故障零部件服务。</w:t>
            </w:r>
          </w:p>
          <w:p>
            <w:pPr>
              <w:pStyle w:val="null3"/>
              <w:ind w:firstLine="640"/>
              <w:jc w:val="both"/>
            </w:pPr>
            <w:r>
              <w:rPr>
                <w:rFonts w:ascii="仿宋_GB2312" w:hAnsi="仿宋_GB2312" w:cs="仿宋_GB2312" w:eastAsia="仿宋_GB2312"/>
                <w:sz w:val="21"/>
                <w:color w:val="000000"/>
                <w:shd w:fill="FFFFFF" w:val="clear"/>
              </w:rPr>
              <w:t>2.保修期结束后，应提供长期有偿技术服务及合理的零部件供应，维修费用给予优惠。</w:t>
            </w:r>
          </w:p>
          <w:p>
            <w:pPr>
              <w:pStyle w:val="null3"/>
            </w:pPr>
            <w:r>
              <w:rPr>
                <w:rFonts w:ascii="仿宋_GB2312" w:hAnsi="仿宋_GB2312" w:cs="仿宋_GB2312" w:eastAsia="仿宋_GB2312"/>
                <w:sz w:val="21"/>
                <w:color w:val="000000"/>
                <w:shd w:fill="FFFFFF" w:val="clear"/>
              </w:rPr>
              <w:t xml:space="preserve">      3.应提供定期回访服务，确保设备长期稳定运行。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自合同签订之日起，80个工作日内，供应商完成设备生产、供货、安装调试，档案清点、下架、运输、上架、排列等。</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陕西省档案馆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进度款，项目验收通过后，达到付款条件起15个工作日内，支付合同总金额的50.0%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中标/成交供应商在中标结果发布后3个工作日内，需提交与电子化平台提交内容一致的签字盖章后的纸质版投标文件，正本壹份、副本壹份，纸质投标文件标明供应商名称。若线上电子投标文件与纸质投标文件不一致的，以线上电子投标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即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①提供参加政府采购活动前三年内在经营活动中没有重大违法记录的书面声明；②具有履行合同所必需的设备和专业技术能力；③未为本项目提供整体设计、规范编制或者项目管理、监理、检测等服务。</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法定代表人参加投标的，须提供法人身份证明和本人身份证复印件；法定代表人授权他人参加投标的，须提供法定代表人授权委托书和被授权人身份证复印件。</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提供直接控股和管理关系清单。若与其他供应商存在单位负责人为同一人或者存在直接控股、管理关系的，则视为无效投标。</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货物（产品）分项报价表.docx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（1）报价符合唯一性要求；（2）未超出采购预算或招标文件规定的最高限价。</w:t>
            </w:r>
          </w:p>
        </w:tc>
        <w:tc>
          <w:tcPr>
            <w:tcW w:type="dxa" w:w="1661"/>
          </w:tcPr>
          <w:p>
            <w:pPr>
              <w:pStyle w:val="null3"/>
            </w:pPr>
            <w:r>
              <w:rPr>
                <w:rFonts w:ascii="仿宋_GB2312" w:hAnsi="仿宋_GB2312" w:cs="仿宋_GB2312" w:eastAsia="仿宋_GB2312"/>
              </w:rPr>
              <w:t>开标一览表 货物（产品）分项报价表.docx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自合同签订之日起，80个工作日内，供应商完成设备生产、供货、安装调试，档案清点、下架、运输、上架、排列等。</w:t>
            </w:r>
          </w:p>
        </w:tc>
        <w:tc>
          <w:tcPr>
            <w:tcW w:type="dxa" w:w="1661"/>
          </w:tcPr>
          <w:p>
            <w:pPr>
              <w:pStyle w:val="null3"/>
            </w:pPr>
            <w:r>
              <w:rPr>
                <w:rFonts w:ascii="仿宋_GB2312" w:hAnsi="仿宋_GB2312" w:cs="仿宋_GB2312" w:eastAsia="仿宋_GB2312"/>
              </w:rPr>
              <w:t>投标人认为其他需要提供的资料.docx 开标一览表 产品技术参数表 货物（产品）分项报价表.docx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自最终验收合格签字之日起不少于3年的免费质量保修期。</w:t>
            </w:r>
          </w:p>
        </w:tc>
        <w:tc>
          <w:tcPr>
            <w:tcW w:type="dxa" w:w="1661"/>
          </w:tcPr>
          <w:p>
            <w:pPr>
              <w:pStyle w:val="null3"/>
            </w:pPr>
            <w:r>
              <w:rPr>
                <w:rFonts w:ascii="仿宋_GB2312" w:hAnsi="仿宋_GB2312" w:cs="仿宋_GB2312" w:eastAsia="仿宋_GB2312"/>
              </w:rPr>
              <w:t>投标人认为其他需要提供的资料.docx 开标一览表 产品技术参数表 货物（产品）分项报价表.docx 投标函 商务应答表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招标文件其他规定的情形</w:t>
            </w:r>
          </w:p>
        </w:tc>
        <w:tc>
          <w:tcPr>
            <w:tcW w:type="dxa" w:w="3322"/>
          </w:tcPr>
          <w:p>
            <w:pPr>
              <w:pStyle w:val="null3"/>
            </w:pPr>
            <w:r>
              <w:rPr>
                <w:rFonts w:ascii="仿宋_GB2312" w:hAnsi="仿宋_GB2312" w:cs="仿宋_GB2312" w:eastAsia="仿宋_GB2312"/>
              </w:rPr>
              <w:t>招标文件其他规定的情形</w:t>
            </w:r>
          </w:p>
        </w:tc>
        <w:tc>
          <w:tcPr>
            <w:tcW w:type="dxa" w:w="1661"/>
          </w:tcPr>
          <w:p>
            <w:pPr>
              <w:pStyle w:val="null3"/>
            </w:pPr>
            <w:r>
              <w:rPr>
                <w:rFonts w:ascii="仿宋_GB2312" w:hAnsi="仿宋_GB2312" w:cs="仿宋_GB2312" w:eastAsia="仿宋_GB2312"/>
              </w:rPr>
              <w:t>开标一览表 业绩.docx 货物（产品）分项报价表.docx 本国产品说明 中小企业声明函 商务应答表 方案.docx 中国境内生产的组件成本核算基本规则 投标人认为其他需要提供的资料.docx 产品技术参数表 投标函 残疾人福利性单位声明函 标的清单 关于符合本国产品标准的声明函 投标文件封面 资格证明材料.docx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的技术参数和功能需求完全满足招标文件要求，完全满足无负偏离得33分，技术参数共计66项，技术参数一项不满足扣0.5分，扣完为止。注：技术参数需提供相关佐证材料，包括但不限于检测报告、技术白皮书、设备（产品）说明书或功能截图、认证证书等。未提供或提供的证明材料低于招标文件规定的响应技术参数时视为负偏离。</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投标人认为其他需要提供的资料.docx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 提供详细的总体实施方案，包括但不限于①明确具体的运输、配送、供货方案；②补（换）货方案；③安装调试方案；④档案搬迁实施计划；⑤培训方案；⑥验收方案；⑦应急保障措施等。 二、评审标准 ①完整性：方案须全面，紧扣项目实际情况，对评审内容中的各项要求有详细描述及说明； ②可实施性：切合本项目实际情况，实施步骤清晰、合理。 三、赋分标准(14分) 评审内容共有7项，每项评审内容完全满足一项评审标准得1分，不完全满足或存在缺陷不得分，每项评审内容满分2分，未提供该项得0分。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投标人认为其他需要提供的资料.docx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提供详细完整的售后服务承诺，包括但不限于①售后服务内容；②售后服务质量；③售后服务响应方式；④售后响应时间等。 二、评审标准 ①完整性：方案须全面，紧扣项目实际情况，对评审内容中的各项要求有详细描述及说明； ②可实施性：切合本项目实际情况，实施步骤清晰、合理。 三、赋分标准(4分) 评审内容共有4项，每项评审内容完全满足一项评审标准得0.5分，不完全满足或存在缺陷不得分，每项评审内容满分1分，未提供该项得0分。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档案搬迁人员配备</w:t>
            </w:r>
          </w:p>
        </w:tc>
        <w:tc>
          <w:tcPr>
            <w:tcW w:type="dxa" w:w="2492"/>
          </w:tcPr>
          <w:p>
            <w:pPr>
              <w:pStyle w:val="null3"/>
            </w:pPr>
            <w:r>
              <w:rPr>
                <w:rFonts w:ascii="仿宋_GB2312" w:hAnsi="仿宋_GB2312" w:cs="仿宋_GB2312" w:eastAsia="仿宋_GB2312"/>
              </w:rPr>
              <w:t>提供人员配备详情，附档案搬迁人员身份证。 1、为本项目档案搬迁服务配备20人及以上，得2分； 2、为本项目档案搬迁服务配备15-19人，得1分； 3、为本项目档案搬迁服务配备14人及以下或未提供均不得分。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投标人提供所投项目第三章《3.3技术要求》中货物（5项）的合法来源渠道证明文件或情况说明，每提供一项得1分，满分5分，不提供不得分。投标人可根据自身情况提供以下资料中的任意一种： 1、如投标人为所投产品代理商：提供货物的合法来源渠道证明文件（例如：产品制造商授权、销售协议、代理协议等证明文件）。 2、如投标人为所投产品的制造商：需提供情况说明（说明产品为制造商自己生产）。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投标人所投产品为“环境标志产品政府采购品目清单”内的，提供所投产品由国家确定的认证机构出具的且处于有效期内的中国环境标志产品认证证书得1分。 赋分依据：需提供证书复印件并加盖公章，不提供不得分。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提供对有关本项目的一切内容具有保密责任的承诺，确保参与人员都能履行保密责任得1分，未提供不得分。 备注：以加盖投标人公章的承诺材料复印件为计分依据。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投标人对全部所投产品在质保期三年的基础上，每增加一年，得0.5分，最多得1分。 备注：以加盖投标人公章的承诺材料复印件为计分依据。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提供自2024年1月至今承接过的类似项目业绩（以合同签订时间为准），每提供一个得1分，最高得4分。 注：须提供合同复印件。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货物（产品）分项报价表.docx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满足招标文件要求且报价最低的投标报价为评标基准价，其价格分为满分35 分。报价得分=（评标基准价/最终投标报价）×价格分（35） 本项目为非专门面向中小企业采购项目，符合政策要求的供应商，给予10%价格扣除，用扣除后的价格参与评审。 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取20%的价格扣除，用扣除后的价格参与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货物（产品）分项报价表.docx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货物（产品）分项报价表.docx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货物（产品）分项报价表.docx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详见附件：货物（产品）分项报价表.docx</w:t>
      </w:r>
    </w:p>
    <w:p>
      <w:pPr>
        <w:pStyle w:val="null3"/>
        <w:ind w:firstLine="960"/>
      </w:pPr>
      <w:r>
        <w:rPr>
          <w:rFonts w:ascii="仿宋_GB2312" w:hAnsi="仿宋_GB2312" w:cs="仿宋_GB2312" w:eastAsia="仿宋_GB2312"/>
        </w:rPr>
        <w:t>详见附件：投标人认为其他需要提供的资料.docx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