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版本号：ZWZB【2026】060120260614001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临渭区2026年度省级林业草原改革发展资金重点区域绿化补助项目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ZWZB【2026】0601</w:t>
      </w:r>
      <w:r>
        <w:br/>
      </w:r>
      <w:r>
        <w:br/>
      </w:r>
      <w:r>
        <w:br/>
      </w:r>
    </w:p>
    <w:p>
      <w:pPr>
        <w:pStyle w:val="null3"/>
        <w:jc w:val="center"/>
        <w:outlineLvl w:val="2"/>
      </w:pPr>
      <w:r>
        <w:rPr>
          <w:rFonts w:ascii="仿宋_GB2312" w:hAnsi="仿宋_GB2312" w:cs="仿宋_GB2312" w:eastAsia="仿宋_GB2312"/>
          <w:sz w:val="28"/>
          <w:b/>
        </w:rPr>
        <w:t>渭南市临渭区林业局</w:t>
      </w:r>
    </w:p>
    <w:p>
      <w:pPr>
        <w:pStyle w:val="null3"/>
        <w:jc w:val="center"/>
        <w:outlineLvl w:val="2"/>
      </w:pPr>
      <w:r>
        <w:rPr>
          <w:rFonts w:ascii="仿宋_GB2312" w:hAnsi="仿宋_GB2312" w:cs="仿宋_GB2312" w:eastAsia="仿宋_GB2312"/>
          <w:sz w:val="28"/>
          <w:b/>
        </w:rPr>
        <w:t>陕西众维项目管理有限公司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陕西众维项目管理有限公司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渭南市临渭区林业局</w:t>
      </w:r>
      <w:r>
        <w:rPr>
          <w:rFonts w:ascii="仿宋_GB2312" w:hAnsi="仿宋_GB2312" w:cs="仿宋_GB2312" w:eastAsia="仿宋_GB2312"/>
        </w:rPr>
        <w:t>委托，拟对</w:t>
      </w:r>
      <w:r>
        <w:rPr>
          <w:rFonts w:ascii="仿宋_GB2312" w:hAnsi="仿宋_GB2312" w:cs="仿宋_GB2312" w:eastAsia="仿宋_GB2312"/>
        </w:rPr>
        <w:t>临渭区2026年度省级林业草原改革发展资金重点区域绿化补助项目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ZWZB【2026】0601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临渭区2026年度省级林业草原改革发展资金重点区域绿化补助项目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通过实施排碱沟两旁绿化 1 处（折合绿化面积 288.51 亩）、涝池绿化 4 处（折合绿化面积 45.49 亩）、S107省道补植（折合面积 9 亩），提高林地生产力，增加林木蓄积量和森林植被覆盖率，提高森林质量，改善项目区生态环境，建设生态宜居美丽乡村。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采购包1（临渭区2026年度省级林业草原改革发展资金重点区域绿化补助）：属于专门面向中小企业采购。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1、具有独立承担民事责任的能力：投标人是具备独立承担民事责任能力的法人、其他组织或自然人，提供合法有效的统一社会信用代码的营业执照副本（自然人提供身份证复印件）；</w:t>
      </w:r>
    </w:p>
    <w:p>
      <w:pPr>
        <w:pStyle w:val="null3"/>
      </w:pPr>
      <w:r>
        <w:rPr>
          <w:rFonts w:ascii="仿宋_GB2312" w:hAnsi="仿宋_GB2312" w:cs="仿宋_GB2312" w:eastAsia="仿宋_GB2312"/>
        </w:rPr>
        <w:t>2、具有良好的商业信誉和健全的财务会计制度：提供具有财务审计资质单位出具的2024年度或2025年度的财务报告或开标前六个月内其基本账户银行出具的资信证明（附基本账户证明）；</w:t>
      </w:r>
    </w:p>
    <w:p>
      <w:pPr>
        <w:pStyle w:val="null3"/>
      </w:pPr>
      <w:r>
        <w:rPr>
          <w:rFonts w:ascii="仿宋_GB2312" w:hAnsi="仿宋_GB2312" w:cs="仿宋_GB2312" w:eastAsia="仿宋_GB2312"/>
        </w:rPr>
        <w:t>3、有依法缴纳社会保障资金的良好记录：提供投标截止时间前近一年内任意一个月的社会保障资金缴存证明或社保机构开具的社会保险参保缴费情况证明，依法不需要缴纳社会保障资金的应提供相关证明材料；</w:t>
      </w:r>
    </w:p>
    <w:p>
      <w:pPr>
        <w:pStyle w:val="null3"/>
      </w:pPr>
      <w:r>
        <w:rPr>
          <w:rFonts w:ascii="仿宋_GB2312" w:hAnsi="仿宋_GB2312" w:cs="仿宋_GB2312" w:eastAsia="仿宋_GB2312"/>
        </w:rPr>
        <w:t>4、有依法缴纳税收的良好记录：提供投标截止时间前近一年内任意一个月的依法缴纳税收的相关证明，依法免税需提供相关证明材料；</w:t>
      </w:r>
    </w:p>
    <w:p>
      <w:pPr>
        <w:pStyle w:val="null3"/>
      </w:pPr>
      <w:r>
        <w:rPr>
          <w:rFonts w:ascii="仿宋_GB2312" w:hAnsi="仿宋_GB2312" w:cs="仿宋_GB2312" w:eastAsia="仿宋_GB2312"/>
        </w:rPr>
        <w:t>5、参加政府采购活动前三年内，在经营活动中没有重大违法记录：提供投标人参加政府采购活动前三年内经营活动中没有重大违法记录的书面声明；</w:t>
      </w:r>
    </w:p>
    <w:p>
      <w:pPr>
        <w:pStyle w:val="null3"/>
      </w:pPr>
      <w:r>
        <w:rPr>
          <w:rFonts w:ascii="仿宋_GB2312" w:hAnsi="仿宋_GB2312" w:cs="仿宋_GB2312" w:eastAsia="仿宋_GB2312"/>
        </w:rPr>
        <w:t>6、具有履行合同所必需的设备和专业技术能力：提供具有履行合同所必需的设备和专业技术能力的声明；</w:t>
      </w:r>
    </w:p>
    <w:p>
      <w:pPr>
        <w:pStyle w:val="null3"/>
      </w:pPr>
      <w:r>
        <w:rPr>
          <w:rFonts w:ascii="仿宋_GB2312" w:hAnsi="仿宋_GB2312" w:cs="仿宋_GB2312" w:eastAsia="仿宋_GB2312"/>
        </w:rPr>
        <w:t>7、法定代表人授权书/法定代表人身份证明：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p>
      <w:pPr>
        <w:pStyle w:val="null3"/>
      </w:pPr>
      <w:r>
        <w:rPr>
          <w:rFonts w:ascii="仿宋_GB2312" w:hAnsi="仿宋_GB2312" w:cs="仿宋_GB2312" w:eastAsia="仿宋_GB2312"/>
        </w:rPr>
        <w:t>8、信用信息：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p>
      <w:pPr>
        <w:pStyle w:val="null3"/>
      </w:pPr>
      <w:r>
        <w:rPr>
          <w:rFonts w:ascii="仿宋_GB2312" w:hAnsi="仿宋_GB2312" w:cs="仿宋_GB2312" w:eastAsia="仿宋_GB2312"/>
        </w:rPr>
        <w:t>9、无控股、管理承诺：单位负责人为同一人或者存在直接控股、管理关系的不同投标人不得参加同一合同项下的政府采购活动；</w:t>
      </w:r>
    </w:p>
    <w:p>
      <w:pPr>
        <w:pStyle w:val="null3"/>
      </w:pPr>
      <w:r>
        <w:rPr>
          <w:rFonts w:ascii="仿宋_GB2312" w:hAnsi="仿宋_GB2312" w:cs="仿宋_GB2312" w:eastAsia="仿宋_GB2312"/>
        </w:rPr>
        <w:t>10、项目负责人：项目负责人需具备林业类或园林类等相关专业中级及以上职称；</w:t>
      </w:r>
    </w:p>
    <w:p>
      <w:pPr>
        <w:pStyle w:val="null3"/>
      </w:pPr>
      <w:r>
        <w:rPr>
          <w:rFonts w:ascii="仿宋_GB2312" w:hAnsi="仿宋_GB2312" w:cs="仿宋_GB2312" w:eastAsia="仿宋_GB2312"/>
        </w:rPr>
        <w:t>11、非联合体投标：本项目不接受联合体投标，提供《非联合体声明函》。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东风大街东段临渭区行政服务中心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0913-3039714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陕西省西安市未央区陕西省西安市经济技术开发区凤城八路与民经一路726号湖北大厦2号楼504室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13909182822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开户名称：陕西众维项目管理有限公司</w:t>
            </w:r>
          </w:p>
          <w:p>
            <w:pPr>
              <w:pStyle w:val="null3"/>
            </w:pPr>
            <w:r>
              <w:rPr>
                <w:rFonts w:ascii="仿宋_GB2312" w:hAnsi="仿宋_GB2312" w:cs="仿宋_GB2312" w:eastAsia="仿宋_GB2312"/>
              </w:rPr>
              <w:t>开户银行：兴业银行股份有限公司西安文景路支行</w:t>
            </w:r>
          </w:p>
          <w:p>
            <w:pPr>
              <w:pStyle w:val="null3"/>
            </w:pPr>
            <w:r>
              <w:rPr>
                <w:rFonts w:ascii="仿宋_GB2312" w:hAnsi="仿宋_GB2312" w:cs="仿宋_GB2312" w:eastAsia="仿宋_GB2312"/>
              </w:rPr>
              <w:t>银行账号：456680100100079101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渭南市临渭区林业局</w:t>
      </w:r>
      <w:r>
        <w:rPr>
          <w:rFonts w:ascii="仿宋_GB2312" w:hAnsi="仿宋_GB2312" w:cs="仿宋_GB2312" w:eastAsia="仿宋_GB2312"/>
        </w:rPr>
        <w:t>和</w:t>
      </w:r>
      <w:r>
        <w:rPr>
          <w:rFonts w:ascii="仿宋_GB2312" w:hAnsi="仿宋_GB2312" w:cs="仿宋_GB2312" w:eastAsia="仿宋_GB2312"/>
        </w:rPr>
        <w:t>陕西众维项目管理有限公司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联系人：陈钟</w:t>
      </w:r>
    </w:p>
    <w:p>
      <w:pPr>
        <w:pStyle w:val="null3"/>
      </w:pPr>
      <w:r>
        <w:rPr>
          <w:rFonts w:ascii="仿宋_GB2312" w:hAnsi="仿宋_GB2312" w:cs="仿宋_GB2312" w:eastAsia="仿宋_GB2312"/>
        </w:rPr>
        <w:t>联系电话：13909182822</w:t>
      </w:r>
    </w:p>
    <w:p>
      <w:pPr>
        <w:pStyle w:val="null3"/>
      </w:pPr>
      <w:r>
        <w:rPr>
          <w:rFonts w:ascii="仿宋_GB2312" w:hAnsi="仿宋_GB2312" w:cs="仿宋_GB2312" w:eastAsia="仿宋_GB2312"/>
        </w:rPr>
        <w:t>地址：陕西省西安市经济技术开发区凤城八路与民经一路726号湖北大厦2号楼504室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通过实施排碱沟两旁绿化 1 处（折合绿化面积 288.51 亩）、涝池绿化 4 处（折合绿化面积 45.49 亩）、S107省道补植（折合面积 9 亩），提高林地生产力，增加林木蓄积量和森林植被覆盖率，提高森林质量，改善项目区生态环境，建设生态宜居美丽乡村。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临渭区2026年度省级林业草原改革发展资金重点区域绿化补助项目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标的名称：临渭区2026年度省级林业草原改革发展资金重点区域绿化补助项目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43"/>
                <w:b/>
                <w:color w:val="000000"/>
              </w:rPr>
              <w:t>技术参数</w:t>
            </w:r>
          </w:p>
          <w:p>
            <w:pPr>
              <w:pStyle w:val="null3"/>
              <w:jc w:val="left"/>
            </w:pPr>
            <w:r>
              <w:rPr>
                <w:rFonts w:ascii="仿宋_GB2312" w:hAnsi="仿宋_GB2312" w:cs="仿宋_GB2312" w:eastAsia="仿宋_GB2312"/>
                <w:sz w:val="31"/>
                <w:b/>
                <w:color w:val="000000"/>
              </w:rPr>
              <w:t>5.1</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S107</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省道补植</w:t>
            </w:r>
          </w:p>
          <w:p>
            <w:pPr>
              <w:pStyle w:val="null3"/>
              <w:spacing w:before="195"/>
              <w:ind w:left="30" w:firstLine="628"/>
              <w:jc w:val="left"/>
            </w:pPr>
            <w:r>
              <w:rPr>
                <w:rFonts w:ascii="仿宋_GB2312" w:hAnsi="仿宋_GB2312" w:cs="仿宋_GB2312" w:eastAsia="仿宋_GB2312"/>
                <w:sz w:val="31"/>
                <w:color w:val="000000"/>
              </w:rPr>
              <w:t>对沿线空缺地块补植补栽白皮松，</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以完善省道</w:t>
            </w: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关中环</w:t>
            </w:r>
            <w:r>
              <w:rPr>
                <w:rFonts w:ascii="仿宋_GB2312" w:hAnsi="仿宋_GB2312" w:cs="仿宋_GB2312" w:eastAsia="仿宋_GB2312"/>
                <w:sz w:val="31"/>
                <w:color w:val="000000"/>
              </w:rPr>
              <w:t>线）绿化完整度。</w:t>
            </w:r>
          </w:p>
          <w:p>
            <w:pPr>
              <w:pStyle w:val="null3"/>
              <w:ind w:left="30"/>
              <w:jc w:val="left"/>
            </w:pPr>
            <w:r>
              <w:rPr>
                <w:rFonts w:ascii="仿宋_GB2312" w:hAnsi="仿宋_GB2312" w:cs="仿宋_GB2312" w:eastAsia="仿宋_GB2312"/>
                <w:sz w:val="31"/>
                <w:b/>
                <w:color w:val="000000"/>
              </w:rPr>
              <w:t>5.2</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涝池绿化和排碱沟两旁绿化</w:t>
            </w:r>
          </w:p>
          <w:p>
            <w:pPr>
              <w:pStyle w:val="null3"/>
              <w:spacing w:before="195"/>
              <w:ind w:left="30"/>
              <w:jc w:val="left"/>
            </w:pPr>
            <w:r>
              <w:rPr>
                <w:rFonts w:ascii="仿宋_GB2312" w:hAnsi="仿宋_GB2312" w:cs="仿宋_GB2312" w:eastAsia="仿宋_GB2312"/>
                <w:sz w:val="31"/>
                <w:b/>
                <w:color w:val="000000"/>
              </w:rPr>
              <w:t>5.2.1</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作业规模</w:t>
            </w:r>
          </w:p>
          <w:p>
            <w:pPr>
              <w:pStyle w:val="null3"/>
              <w:spacing w:before="195"/>
              <w:ind w:firstLine="667"/>
              <w:jc w:val="both"/>
            </w:pPr>
            <w:r>
              <w:rPr>
                <w:rFonts w:ascii="仿宋_GB2312" w:hAnsi="仿宋_GB2312" w:cs="仿宋_GB2312" w:eastAsia="仿宋_GB2312"/>
                <w:sz w:val="31"/>
                <w:color w:val="000000"/>
              </w:rPr>
              <w:t>临渭区</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2026</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年度省级林业草原改革发展资金重点区域绿</w:t>
            </w:r>
            <w:r>
              <w:rPr>
                <w:rFonts w:ascii="仿宋_GB2312" w:hAnsi="仿宋_GB2312" w:cs="仿宋_GB2312" w:eastAsia="仿宋_GB2312"/>
                <w:sz w:val="31"/>
                <w:color w:val="000000"/>
              </w:rPr>
              <w:t>化补助项目在故市镇</w:t>
            </w:r>
            <w:r>
              <w:rPr>
                <w:rFonts w:ascii="仿宋_GB2312" w:hAnsi="仿宋_GB2312" w:cs="仿宋_GB2312" w:eastAsia="仿宋_GB2312"/>
                <w:sz w:val="31"/>
                <w:color w:val="000000"/>
              </w:rPr>
              <w:t>曹家村、</w:t>
            </w:r>
            <w:r>
              <w:rPr>
                <w:rFonts w:ascii="仿宋_GB2312" w:hAnsi="仿宋_GB2312" w:cs="仿宋_GB2312" w:eastAsia="仿宋_GB2312"/>
                <w:sz w:val="31"/>
                <w:color w:val="000000"/>
              </w:rPr>
              <w:t>牛家村、故市村、蔺店镇大兴村、下</w:t>
            </w:r>
            <w:r>
              <w:rPr>
                <w:rFonts w:ascii="仿宋_GB2312" w:hAnsi="仿宋_GB2312" w:cs="仿宋_GB2312" w:eastAsia="仿宋_GB2312"/>
                <w:sz w:val="31"/>
                <w:color w:val="000000"/>
              </w:rPr>
              <w:t>鄞</w:t>
            </w:r>
            <w:r>
              <w:rPr>
                <w:rFonts w:ascii="仿宋_GB2312" w:hAnsi="仿宋_GB2312" w:cs="仿宋_GB2312" w:eastAsia="仿宋_GB2312"/>
                <w:sz w:val="31"/>
                <w:color w:val="000000"/>
              </w:rPr>
              <w:t>镇</w:t>
            </w:r>
            <w:r>
              <w:rPr>
                <w:rFonts w:ascii="仿宋_GB2312" w:hAnsi="仿宋_GB2312" w:cs="仿宋_GB2312" w:eastAsia="仿宋_GB2312"/>
                <w:sz w:val="31"/>
                <w:color w:val="000000"/>
              </w:rPr>
              <w:t>北徐村实施涝池绿化</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处（折合绿化面积</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45.4</w:t>
            </w:r>
            <w:r>
              <w:rPr>
                <w:rFonts w:ascii="仿宋_GB2312" w:hAnsi="仿宋_GB2312" w:cs="仿宋_GB2312" w:eastAsia="仿宋_GB2312"/>
                <w:sz w:val="31"/>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亩</w:t>
            </w:r>
            <w:r>
              <w:rPr>
                <w:rFonts w:ascii="仿宋_GB2312" w:hAnsi="仿宋_GB2312" w:cs="仿宋_GB2312" w:eastAsia="仿宋_GB2312"/>
                <w:sz w:val="31"/>
                <w:color w:val="000000"/>
              </w:rPr>
              <w:t>），</w:t>
            </w:r>
            <w:r>
              <w:rPr>
                <w:rFonts w:ascii="仿宋_GB2312" w:hAnsi="仿宋_GB2312" w:cs="仿宋_GB2312" w:eastAsia="仿宋_GB2312"/>
                <w:sz w:val="31"/>
                <w:color w:val="000000"/>
              </w:rPr>
              <w:t>在官道</w:t>
            </w:r>
            <w:r>
              <w:rPr>
                <w:rFonts w:ascii="仿宋_GB2312" w:hAnsi="仿宋_GB2312" w:cs="仿宋_GB2312" w:eastAsia="仿宋_GB2312"/>
                <w:sz w:val="31"/>
                <w:color w:val="000000"/>
              </w:rPr>
              <w:t>镇屯南村、故市镇东屯村、桥马村实施排碱沟两旁绿</w:t>
            </w:r>
            <w:r>
              <w:rPr>
                <w:rFonts w:ascii="仿宋_GB2312" w:hAnsi="仿宋_GB2312" w:cs="仿宋_GB2312" w:eastAsia="仿宋_GB2312"/>
                <w:sz w:val="31"/>
                <w:color w:val="000000"/>
              </w:rPr>
              <w:t>化</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处</w:t>
            </w:r>
            <w:r>
              <w:rPr>
                <w:rFonts w:ascii="仿宋_GB2312" w:hAnsi="仿宋_GB2312" w:cs="仿宋_GB2312" w:eastAsia="仿宋_GB2312"/>
                <w:sz w:val="31"/>
                <w:color w:val="000000"/>
              </w:rPr>
              <w:t>（折合绿化面积</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288.51</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亩）。</w:t>
            </w:r>
          </w:p>
          <w:p>
            <w:pPr>
              <w:pStyle w:val="null3"/>
              <w:ind w:left="30"/>
              <w:jc w:val="left"/>
            </w:pPr>
            <w:r>
              <w:rPr>
                <w:rFonts w:ascii="仿宋_GB2312" w:hAnsi="仿宋_GB2312" w:cs="仿宋_GB2312" w:eastAsia="仿宋_GB2312"/>
                <w:sz w:val="31"/>
                <w:b/>
                <w:color w:val="000000"/>
              </w:rPr>
              <w:t>5.2.2</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树种选择</w:t>
            </w:r>
          </w:p>
          <w:p>
            <w:pPr>
              <w:pStyle w:val="null3"/>
              <w:spacing w:before="195"/>
              <w:ind w:firstLine="656"/>
              <w:jc w:val="both"/>
            </w:pPr>
            <w:r>
              <w:rPr>
                <w:rFonts w:ascii="仿宋_GB2312" w:hAnsi="仿宋_GB2312" w:cs="仿宋_GB2312" w:eastAsia="仿宋_GB2312"/>
                <w:sz w:val="31"/>
                <w:color w:val="000000"/>
              </w:rPr>
              <w:t>涝池绿化和排碱沟两旁绿化遵循科学绿化原则，打造村庄</w:t>
            </w:r>
            <w:r>
              <w:rPr>
                <w:rFonts w:ascii="仿宋_GB2312" w:hAnsi="仿宋_GB2312" w:cs="仿宋_GB2312" w:eastAsia="仿宋_GB2312"/>
                <w:sz w:val="31"/>
                <w:color w:val="000000"/>
              </w:rPr>
              <w:t>生态景观，在树种适应当地生态环境的基础上，选择树形优</w:t>
            </w:r>
            <w:r>
              <w:rPr>
                <w:rFonts w:ascii="仿宋_GB2312" w:hAnsi="仿宋_GB2312" w:cs="仿宋_GB2312" w:eastAsia="仿宋_GB2312"/>
                <w:sz w:val="31"/>
                <w:color w:val="000000"/>
              </w:rPr>
              <w:t>美、叶形好看的园林观赏树种。涝池绿化设计树种为紫薇和垂</w:t>
            </w:r>
            <w:r>
              <w:rPr>
                <w:rFonts w:ascii="仿宋_GB2312" w:hAnsi="仿宋_GB2312" w:cs="仿宋_GB2312" w:eastAsia="仿宋_GB2312"/>
                <w:sz w:val="31"/>
                <w:color w:val="000000"/>
              </w:rPr>
              <w:t>柳，排碱沟两旁绿化设计树种为毛竹和金枝槐。</w:t>
            </w:r>
          </w:p>
          <w:p>
            <w:pPr>
              <w:pStyle w:val="null3"/>
            </w:pPr>
            <w:r>
              <w:rPr>
                <w:rFonts w:ascii="仿宋_GB2312" w:hAnsi="仿宋_GB2312" w:cs="仿宋_GB2312" w:eastAsia="仿宋_GB2312"/>
                <w:sz w:val="28"/>
                <w:b/>
                <w:color w:val="000000"/>
              </w:rPr>
              <w:t>5-1树种生物学特性表</w:t>
            </w:r>
          </w:p>
          <w:tbl>
            <w:tblPr>
              <w:tblInd w:type="dxa" w:w="105"/>
              <w:tblBorders>
                <w:top w:val="none" w:color="000000" w:sz="4"/>
                <w:left w:val="none" w:color="000000" w:sz="4"/>
                <w:bottom w:val="none" w:color="000000" w:sz="4"/>
                <w:right w:val="none" w:color="000000" w:sz="4"/>
                <w:insideH w:val="none"/>
                <w:insideV w:val="none"/>
              </w:tblBorders>
            </w:tblPr>
            <w:tblGrid>
              <w:gridCol w:w="573"/>
              <w:gridCol w:w="3250"/>
            </w:tblGrid>
            <w:tr>
              <w:tc>
                <w:tcPr>
                  <w:tcW w:type="dxa" w:w="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55"/>
                  </w:pPr>
                  <w:r>
                    <w:rPr>
                      <w:rFonts w:ascii="仿宋_GB2312" w:hAnsi="仿宋_GB2312" w:cs="仿宋_GB2312" w:eastAsia="仿宋_GB2312"/>
                      <w:sz w:val="20"/>
                      <w:color w:val="000000"/>
                    </w:rPr>
                    <w:t>树种名称</w:t>
                  </w:r>
                </w:p>
              </w:tc>
              <w:tc>
                <w:tcPr>
                  <w:tcW w:type="dxa" w:w="32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300"/>
                  </w:pPr>
                  <w:r>
                    <w:rPr>
                      <w:rFonts w:ascii="仿宋_GB2312" w:hAnsi="仿宋_GB2312" w:cs="仿宋_GB2312" w:eastAsia="仿宋_GB2312"/>
                      <w:sz w:val="20"/>
                      <w:color w:val="000000"/>
                    </w:rPr>
                    <w:t>生物学特性</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紫薇</w:t>
                  </w:r>
                </w:p>
              </w:tc>
              <w:tc>
                <w:tcPr>
                  <w:tcW w:type="dxa" w:w="3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right="105" w:firstLine="427"/>
                    <w:jc w:val="both"/>
                  </w:pPr>
                  <w:r>
                    <w:rPr>
                      <w:rFonts w:ascii="仿宋_GB2312" w:hAnsi="仿宋_GB2312" w:cs="仿宋_GB2312" w:eastAsia="仿宋_GB2312"/>
                      <w:sz w:val="20"/>
                      <w:color w:val="000000"/>
                    </w:rPr>
                    <w:t>紫薇</w:t>
                  </w:r>
                  <w:r>
                    <w:rPr>
                      <w:rFonts w:ascii="仿宋_GB2312" w:hAnsi="仿宋_GB2312" w:cs="仿宋_GB2312" w:eastAsia="仿宋_GB2312"/>
                    </w:rPr>
                    <w:t xml:space="preserve"> </w:t>
                  </w:r>
                  <w:r>
                    <w:rPr>
                      <w:rFonts w:ascii="仿宋_GB2312" w:hAnsi="仿宋_GB2312" w:cs="仿宋_GB2312" w:eastAsia="仿宋_GB2312"/>
                      <w:sz w:val="20"/>
                      <w:color w:val="000000"/>
                    </w:rPr>
                    <w:t>(</w:t>
                  </w:r>
                  <w:r>
                    <w:rPr>
                      <w:rFonts w:ascii="仿宋_GB2312" w:hAnsi="仿宋_GB2312" w:cs="仿宋_GB2312" w:eastAsia="仿宋_GB2312"/>
                      <w:sz w:val="21"/>
                      <w:i/>
                      <w:color w:val="000000"/>
                    </w:rPr>
                    <w:t>Lagerstroemia</w:t>
                  </w:r>
                  <w:r>
                    <w:rPr>
                      <w:rFonts w:ascii="仿宋_GB2312" w:hAnsi="仿宋_GB2312" w:cs="仿宋_GB2312" w:eastAsia="仿宋_GB2312"/>
                    </w:rPr>
                    <w:t xml:space="preserve"> </w:t>
                  </w:r>
                  <w:r>
                    <w:rPr>
                      <w:rFonts w:ascii="仿宋_GB2312" w:hAnsi="仿宋_GB2312" w:cs="仿宋_GB2312" w:eastAsia="仿宋_GB2312"/>
                      <w:sz w:val="21"/>
                      <w:i/>
                      <w:color w:val="000000"/>
                    </w:rPr>
                    <w:t>indica</w:t>
                  </w:r>
                  <w:r>
                    <w:rPr>
                      <w:rFonts w:ascii="仿宋_GB2312" w:hAnsi="仿宋_GB2312" w:cs="仿宋_GB2312" w:eastAsia="仿宋_GB2312"/>
                    </w:rPr>
                    <w:t xml:space="preserve"> </w:t>
                  </w:r>
                  <w:r>
                    <w:rPr>
                      <w:rFonts w:ascii="仿宋_GB2312" w:hAnsi="仿宋_GB2312" w:cs="仿宋_GB2312" w:eastAsia="仿宋_GB2312"/>
                      <w:sz w:val="20"/>
                      <w:color w:val="000000"/>
                    </w:rPr>
                    <w:t>L</w:t>
                  </w:r>
                  <w:r>
                    <w:rPr>
                      <w:rFonts w:ascii="仿宋_GB2312" w:hAnsi="仿宋_GB2312" w:cs="仿宋_GB2312" w:eastAsia="仿宋_GB2312"/>
                      <w:sz w:val="20"/>
                      <w:color w:val="000000"/>
                    </w:rPr>
                    <w:t>.)是千屈菜科紫薇属植物，花淡红色、紫色</w:t>
                  </w:r>
                  <w:r>
                    <w:rPr>
                      <w:rFonts w:ascii="仿宋_GB2312" w:hAnsi="仿宋_GB2312" w:cs="仿宋_GB2312" w:eastAsia="仿宋_GB2312"/>
                      <w:sz w:val="20"/>
                      <w:color w:val="000000"/>
                    </w:rPr>
                    <w:t>或白色，圆锥花序生于顶端，蒴果椭圆状球形或阔圆形，其树干高，树皮平</w:t>
                  </w:r>
                  <w:r>
                    <w:rPr>
                      <w:rFonts w:ascii="仿宋_GB2312" w:hAnsi="仿宋_GB2312" w:cs="仿宋_GB2312" w:eastAsia="仿宋_GB2312"/>
                      <w:sz w:val="20"/>
                      <w:color w:val="000000"/>
                    </w:rPr>
                    <w:t>滑，</w:t>
                  </w:r>
                  <w:r>
                    <w:rPr>
                      <w:rFonts w:ascii="仿宋_GB2312" w:hAnsi="仿宋_GB2312" w:cs="仿宋_GB2312" w:eastAsia="仿宋_GB2312"/>
                      <w:sz w:val="20"/>
                      <w:color w:val="000000"/>
                    </w:rPr>
                    <w:t>呈灰色或灰褐色，枝干多扭曲，小枝纤细，略呈翅状，叶纸质，呈椭圆形</w:t>
                  </w:r>
                  <w:r>
                    <w:rPr>
                      <w:rFonts w:ascii="仿宋_GB2312" w:hAnsi="仿宋_GB2312" w:cs="仿宋_GB2312" w:eastAsia="仿宋_GB2312"/>
                      <w:sz w:val="20"/>
                      <w:color w:val="000000"/>
                    </w:rPr>
                    <w:t>、阔矩</w:t>
                  </w:r>
                  <w:r>
                    <w:rPr>
                      <w:rFonts w:ascii="仿宋_GB2312" w:hAnsi="仿宋_GB2312" w:cs="仿宋_GB2312" w:eastAsia="仿宋_GB2312"/>
                      <w:sz w:val="20"/>
                      <w:color w:val="000000"/>
                    </w:rPr>
                    <w:t>圆形或倒卵形。</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白皮松</w:t>
                  </w:r>
                </w:p>
              </w:tc>
              <w:tc>
                <w:tcPr>
                  <w:tcW w:type="dxa" w:w="3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right="105" w:firstLine="454"/>
                    <w:jc w:val="both"/>
                  </w:pPr>
                  <w:r>
                    <w:rPr>
                      <w:rFonts w:ascii="仿宋_GB2312" w:hAnsi="仿宋_GB2312" w:cs="仿宋_GB2312" w:eastAsia="仿宋_GB2312"/>
                      <w:sz w:val="20"/>
                      <w:color w:val="000000"/>
                    </w:rPr>
                    <w:t>白皮松（</w:t>
                  </w:r>
                  <w:r>
                    <w:rPr>
                      <w:rFonts w:ascii="仿宋_GB2312" w:hAnsi="仿宋_GB2312" w:cs="仿宋_GB2312" w:eastAsia="仿宋_GB2312"/>
                    </w:rPr>
                    <w:t xml:space="preserve"> </w:t>
                  </w:r>
                  <w:r>
                    <w:rPr>
                      <w:rFonts w:ascii="仿宋_GB2312" w:hAnsi="仿宋_GB2312" w:cs="仿宋_GB2312" w:eastAsia="仿宋_GB2312"/>
                      <w:sz w:val="20"/>
                      <w:color w:val="000000"/>
                    </w:rPr>
                    <w:t>Pinus</w:t>
                  </w:r>
                  <w:r>
                    <w:rPr>
                      <w:rFonts w:ascii="仿宋_GB2312" w:hAnsi="仿宋_GB2312" w:cs="仿宋_GB2312" w:eastAsia="仿宋_GB2312"/>
                    </w:rPr>
                    <w:t xml:space="preserve"> </w:t>
                  </w:r>
                  <w:r>
                    <w:rPr>
                      <w:rFonts w:ascii="仿宋_GB2312" w:hAnsi="仿宋_GB2312" w:cs="仿宋_GB2312" w:eastAsia="仿宋_GB2312"/>
                      <w:sz w:val="20"/>
                      <w:color w:val="000000"/>
                    </w:rPr>
                    <w:t>bungeana</w:t>
                  </w:r>
                  <w:r>
                    <w:rPr>
                      <w:rFonts w:ascii="仿宋_GB2312" w:hAnsi="仿宋_GB2312" w:cs="仿宋_GB2312" w:eastAsia="仿宋_GB2312"/>
                    </w:rPr>
                    <w:t xml:space="preserve"> </w:t>
                  </w:r>
                  <w:r>
                    <w:rPr>
                      <w:rFonts w:ascii="仿宋_GB2312" w:hAnsi="仿宋_GB2312" w:cs="仿宋_GB2312" w:eastAsia="仿宋_GB2312"/>
                      <w:sz w:val="20"/>
                      <w:color w:val="000000"/>
                    </w:rPr>
                    <w:t>Zucc</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ex</w:t>
                  </w:r>
                  <w:r>
                    <w:rPr>
                      <w:rFonts w:ascii="仿宋_GB2312" w:hAnsi="仿宋_GB2312" w:cs="仿宋_GB2312" w:eastAsia="仿宋_GB2312"/>
                    </w:rPr>
                    <w:t xml:space="preserve"> </w:t>
                  </w:r>
                  <w:r>
                    <w:rPr>
                      <w:rFonts w:ascii="仿宋_GB2312" w:hAnsi="仿宋_GB2312" w:cs="仿宋_GB2312" w:eastAsia="仿宋_GB2312"/>
                      <w:sz w:val="20"/>
                      <w:color w:val="000000"/>
                    </w:rPr>
                    <w:t>Endl</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为松科松属乔木，又名蟠龙</w:t>
                  </w:r>
                  <w:r>
                    <w:rPr>
                      <w:rFonts w:ascii="仿宋_GB2312" w:hAnsi="仿宋_GB2312" w:cs="仿宋_GB2312" w:eastAsia="仿宋_GB2312"/>
                      <w:sz w:val="20"/>
                      <w:color w:val="000000"/>
                    </w:rPr>
                    <w:t>松、</w:t>
                  </w:r>
                  <w:r>
                    <w:rPr>
                      <w:rFonts w:ascii="仿宋_GB2312" w:hAnsi="仿宋_GB2312" w:cs="仿宋_GB2312" w:eastAsia="仿宋_GB2312"/>
                    </w:rPr>
                    <w:t xml:space="preserve"> </w:t>
                  </w:r>
                  <w:r>
                    <w:rPr>
                      <w:rFonts w:ascii="仿宋_GB2312" w:hAnsi="仿宋_GB2312" w:cs="仿宋_GB2312" w:eastAsia="仿宋_GB2312"/>
                      <w:sz w:val="20"/>
                      <w:color w:val="000000"/>
                    </w:rPr>
                    <w:t>白骨松、</w:t>
                  </w:r>
                  <w:r>
                    <w:rPr>
                      <w:rFonts w:ascii="仿宋_GB2312" w:hAnsi="仿宋_GB2312" w:cs="仿宋_GB2312" w:eastAsia="仿宋_GB2312"/>
                    </w:rPr>
                    <w:t xml:space="preserve"> </w:t>
                  </w:r>
                  <w:r>
                    <w:rPr>
                      <w:rFonts w:ascii="仿宋_GB2312" w:hAnsi="仿宋_GB2312" w:cs="仿宋_GB2312" w:eastAsia="仿宋_GB2312"/>
                      <w:sz w:val="20"/>
                      <w:color w:val="000000"/>
                    </w:rPr>
                    <w:t>美人松等</w:t>
                  </w:r>
                  <w:r>
                    <w:rPr>
                      <w:rFonts w:ascii="仿宋_GB2312" w:hAnsi="仿宋_GB2312" w:cs="仿宋_GB2312" w:eastAsia="仿宋_GB2312"/>
                    </w:rPr>
                    <w:t xml:space="preserve"> </w:t>
                  </w:r>
                  <w:r>
                    <w:rPr>
                      <w:rFonts w:ascii="仿宋_GB2312" w:hAnsi="仿宋_GB2312" w:cs="仿宋_GB2312" w:eastAsia="仿宋_GB2312"/>
                      <w:sz w:val="20"/>
                      <w:color w:val="000000"/>
                    </w:rPr>
                    <w:t>。</w:t>
                  </w:r>
                  <w:r>
                    <w:rPr>
                      <w:rFonts w:ascii="仿宋_GB2312" w:hAnsi="仿宋_GB2312" w:cs="仿宋_GB2312" w:eastAsia="仿宋_GB2312"/>
                    </w:rPr>
                    <w:t xml:space="preserve"> </w:t>
                  </w:r>
                  <w:r>
                    <w:rPr>
                      <w:rFonts w:ascii="仿宋_GB2312" w:hAnsi="仿宋_GB2312" w:cs="仿宋_GB2312" w:eastAsia="仿宋_GB2312"/>
                      <w:sz w:val="20"/>
                      <w:color w:val="000000"/>
                    </w:rPr>
                    <w:t>主干明显，枝较细长，斜展，形成</w:t>
                  </w:r>
                  <w:r>
                    <w:rPr>
                      <w:rFonts w:ascii="仿宋_GB2312" w:hAnsi="仿宋_GB2312" w:cs="仿宋_GB2312" w:eastAsia="仿宋_GB2312"/>
                      <w:sz w:val="20"/>
                      <w:color w:val="000000"/>
                    </w:rPr>
                    <w:t>宽塔形至伞形树</w:t>
                  </w:r>
                  <w:r>
                    <w:rPr>
                      <w:rFonts w:ascii="仿宋_GB2312" w:hAnsi="仿宋_GB2312" w:cs="仿宋_GB2312" w:eastAsia="仿宋_GB2312"/>
                      <w:sz w:val="20"/>
                      <w:color w:val="000000"/>
                    </w:rPr>
                    <w:t>冠。冬芽红褐色，卵圆形。针叶</w:t>
                  </w:r>
                  <w:r>
                    <w:rPr>
                      <w:rFonts w:ascii="仿宋_GB2312" w:hAnsi="仿宋_GB2312" w:cs="仿宋_GB2312" w:eastAsia="仿宋_GB2312"/>
                    </w:rPr>
                    <w:t xml:space="preserve"> </w:t>
                  </w:r>
                  <w:r>
                    <w:rPr>
                      <w:rFonts w:ascii="仿宋_GB2312" w:hAnsi="仿宋_GB2312" w:cs="仿宋_GB2312" w:eastAsia="仿宋_GB2312"/>
                      <w:sz w:val="20"/>
                      <w:color w:val="000000"/>
                    </w:rPr>
                    <w:t>3</w:t>
                  </w:r>
                  <w:r>
                    <w:rPr>
                      <w:rFonts w:ascii="仿宋_GB2312" w:hAnsi="仿宋_GB2312" w:cs="仿宋_GB2312" w:eastAsia="仿宋_GB2312"/>
                    </w:rPr>
                    <w:t xml:space="preserve"> </w:t>
                  </w:r>
                  <w:r>
                    <w:rPr>
                      <w:rFonts w:ascii="仿宋_GB2312" w:hAnsi="仿宋_GB2312" w:cs="仿宋_GB2312" w:eastAsia="仿宋_GB2312"/>
                      <w:sz w:val="20"/>
                      <w:color w:val="000000"/>
                    </w:rPr>
                    <w:t>针一束，</w:t>
                  </w:r>
                  <w:r>
                    <w:rPr>
                      <w:rFonts w:ascii="仿宋_GB2312" w:hAnsi="仿宋_GB2312" w:cs="仿宋_GB2312" w:eastAsia="仿宋_GB2312"/>
                    </w:rPr>
                    <w:t xml:space="preserve"> </w:t>
                  </w:r>
                  <w:r>
                    <w:rPr>
                      <w:rFonts w:ascii="仿宋_GB2312" w:hAnsi="仿宋_GB2312" w:cs="仿宋_GB2312" w:eastAsia="仿宋_GB2312"/>
                      <w:sz w:val="20"/>
                      <w:color w:val="000000"/>
                    </w:rPr>
                    <w:t>叶背及腹面两侧均有气孔线，先端</w:t>
                  </w:r>
                  <w:r>
                    <w:rPr>
                      <w:rFonts w:ascii="仿宋_GB2312" w:hAnsi="仿宋_GB2312" w:cs="仿宋_GB2312" w:eastAsia="仿宋_GB2312"/>
                      <w:sz w:val="20"/>
                      <w:color w:val="000000"/>
                    </w:rPr>
                    <w:t>尖，边缘有细锯齿；</w:t>
                  </w:r>
                  <w:r>
                    <w:rPr>
                      <w:rFonts w:ascii="仿宋_GB2312" w:hAnsi="仿宋_GB2312" w:cs="仿宋_GB2312" w:eastAsia="仿宋_GB2312"/>
                    </w:rPr>
                    <w:t xml:space="preserve"> </w:t>
                  </w:r>
                  <w:r>
                    <w:rPr>
                      <w:rFonts w:ascii="仿宋_GB2312" w:hAnsi="仿宋_GB2312" w:cs="仿宋_GB2312" w:eastAsia="仿宋_GB2312"/>
                      <w:sz w:val="20"/>
                      <w:color w:val="000000"/>
                    </w:rPr>
                    <w:t>叶鞘脱落。雄球花卵圆形或椭圆形。</w:t>
                  </w:r>
                  <w:r>
                    <w:rPr>
                      <w:rFonts w:ascii="仿宋_GB2312" w:hAnsi="仿宋_GB2312" w:cs="仿宋_GB2312" w:eastAsia="仿宋_GB2312"/>
                    </w:rPr>
                    <w:t xml:space="preserve"> </w:t>
                  </w:r>
                  <w:r>
                    <w:rPr>
                      <w:rFonts w:ascii="仿宋_GB2312" w:hAnsi="仿宋_GB2312" w:cs="仿宋_GB2312" w:eastAsia="仿宋_GB2312"/>
                      <w:sz w:val="20"/>
                      <w:color w:val="000000"/>
                    </w:rPr>
                    <w:t>白皮松树姿优美，可孤</w:t>
                  </w:r>
                  <w:r>
                    <w:rPr>
                      <w:rFonts w:ascii="仿宋_GB2312" w:hAnsi="仿宋_GB2312" w:cs="仿宋_GB2312" w:eastAsia="仿宋_GB2312"/>
                      <w:sz w:val="20"/>
                      <w:color w:val="000000"/>
                    </w:rPr>
                    <w:t>植、对植、丛植成林或作行道树，也可栽植于道路、广场、公园、居住区等地</w:t>
                  </w:r>
                  <w:r>
                    <w:rPr>
                      <w:rFonts w:ascii="仿宋_GB2312" w:hAnsi="仿宋_GB2312" w:cs="仿宋_GB2312" w:eastAsia="仿宋_GB2312"/>
                      <w:sz w:val="20"/>
                      <w:color w:val="000000"/>
                    </w:rPr>
                    <w:t>方，均可获得较好的观赏效果。</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垂柳</w:t>
                  </w:r>
                </w:p>
              </w:tc>
              <w:tc>
                <w:tcPr>
                  <w:tcW w:type="dxa" w:w="3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right="105" w:firstLine="428"/>
                    <w:jc w:val="both"/>
                  </w:pPr>
                  <w:r>
                    <w:rPr>
                      <w:rFonts w:ascii="仿宋_GB2312" w:hAnsi="仿宋_GB2312" w:cs="仿宋_GB2312" w:eastAsia="仿宋_GB2312"/>
                      <w:sz w:val="20"/>
                      <w:color w:val="000000"/>
                    </w:rPr>
                    <w:t>垂柳（</w:t>
                  </w:r>
                  <w:r>
                    <w:rPr>
                      <w:rFonts w:ascii="仿宋_GB2312" w:hAnsi="仿宋_GB2312" w:cs="仿宋_GB2312" w:eastAsia="仿宋_GB2312"/>
                    </w:rPr>
                    <w:t xml:space="preserve"> </w:t>
                  </w:r>
                  <w:r>
                    <w:rPr>
                      <w:rFonts w:ascii="仿宋_GB2312" w:hAnsi="仿宋_GB2312" w:cs="仿宋_GB2312" w:eastAsia="仿宋_GB2312"/>
                      <w:sz w:val="21"/>
                      <w:i/>
                      <w:color w:val="000000"/>
                    </w:rPr>
                    <w:t>Salix</w:t>
                  </w:r>
                  <w:r>
                    <w:rPr>
                      <w:rFonts w:ascii="仿宋_GB2312" w:hAnsi="仿宋_GB2312" w:cs="仿宋_GB2312" w:eastAsia="仿宋_GB2312"/>
                    </w:rPr>
                    <w:t xml:space="preserve"> </w:t>
                  </w:r>
                  <w:r>
                    <w:rPr>
                      <w:rFonts w:ascii="仿宋_GB2312" w:hAnsi="仿宋_GB2312" w:cs="仿宋_GB2312" w:eastAsia="仿宋_GB2312"/>
                      <w:sz w:val="21"/>
                      <w:i/>
                      <w:color w:val="000000"/>
                    </w:rPr>
                    <w:t>babylon</w:t>
                  </w:r>
                  <w:r>
                    <w:rPr>
                      <w:rFonts w:ascii="仿宋_GB2312" w:hAnsi="仿宋_GB2312" w:cs="仿宋_GB2312" w:eastAsia="仿宋_GB2312"/>
                    </w:rPr>
                    <w:t xml:space="preserve"> </w:t>
                  </w:r>
                  <w:r>
                    <w:rPr>
                      <w:rFonts w:ascii="仿宋_GB2312" w:hAnsi="仿宋_GB2312" w:cs="仿宋_GB2312" w:eastAsia="仿宋_GB2312"/>
                      <w:sz w:val="21"/>
                      <w:i/>
                      <w:color w:val="000000"/>
                    </w:rPr>
                    <w:t>ica</w:t>
                  </w:r>
                  <w:r>
                    <w:rPr>
                      <w:rFonts w:ascii="仿宋_GB2312" w:hAnsi="仿宋_GB2312" w:cs="仿宋_GB2312" w:eastAsia="仿宋_GB2312"/>
                    </w:rPr>
                    <w:t xml:space="preserve"> </w:t>
                  </w:r>
                  <w:r>
                    <w:rPr>
                      <w:rFonts w:ascii="仿宋_GB2312" w:hAnsi="仿宋_GB2312" w:cs="仿宋_GB2312" w:eastAsia="仿宋_GB2312"/>
                      <w:sz w:val="20"/>
                      <w:color w:val="000000"/>
                    </w:rPr>
                    <w:t>L</w:t>
                  </w:r>
                  <w:r>
                    <w:rPr>
                      <w:rFonts w:ascii="仿宋_GB2312" w:hAnsi="仿宋_GB2312" w:cs="仿宋_GB2312" w:eastAsia="仿宋_GB2312"/>
                      <w:sz w:val="20"/>
                      <w:color w:val="000000"/>
                    </w:rPr>
                    <w:t>.</w:t>
                  </w:r>
                  <w:r>
                    <w:rPr>
                      <w:rFonts w:ascii="仿宋_GB2312" w:hAnsi="仿宋_GB2312" w:cs="仿宋_GB2312" w:eastAsia="仿宋_GB2312"/>
                    </w:rPr>
                    <w:t xml:space="preserve"> </w:t>
                  </w:r>
                  <w:r>
                    <w:rPr>
                      <w:rFonts w:ascii="仿宋_GB2312" w:hAnsi="仿宋_GB2312" w:cs="仿宋_GB2312" w:eastAsia="仿宋_GB2312"/>
                      <w:sz w:val="20"/>
                      <w:color w:val="000000"/>
                    </w:rPr>
                    <w:t>）是杨柳科柳属的高大落叶乔木。垂柳一般高</w:t>
                  </w:r>
                  <w:r>
                    <w:rPr>
                      <w:rFonts w:ascii="仿宋_GB2312" w:hAnsi="仿宋_GB2312" w:cs="仿宋_GB2312" w:eastAsia="仿宋_GB2312"/>
                      <w:sz w:val="20"/>
                      <w:color w:val="000000"/>
                    </w:rPr>
                    <w:t>达</w:t>
                  </w:r>
                  <w:r>
                    <w:rPr>
                      <w:rFonts w:ascii="仿宋_GB2312" w:hAnsi="仿宋_GB2312" w:cs="仿宋_GB2312" w:eastAsia="仿宋_GB2312"/>
                    </w:rPr>
                    <w:t xml:space="preserve"> </w:t>
                  </w:r>
                  <w:r>
                    <w:rPr>
                      <w:rFonts w:ascii="仿宋_GB2312" w:hAnsi="仿宋_GB2312" w:cs="仿宋_GB2312" w:eastAsia="仿宋_GB2312"/>
                      <w:sz w:val="20"/>
                      <w:color w:val="000000"/>
                    </w:rPr>
                    <w:t>12～</w:t>
                  </w:r>
                  <w:r>
                    <w:rPr>
                      <w:rFonts w:ascii="仿宋_GB2312" w:hAnsi="仿宋_GB2312" w:cs="仿宋_GB2312" w:eastAsia="仿宋_GB2312"/>
                    </w:rPr>
                    <w:t xml:space="preserve"> </w:t>
                  </w:r>
                  <w:r>
                    <w:rPr>
                      <w:rFonts w:ascii="仿宋_GB2312" w:hAnsi="仿宋_GB2312" w:cs="仿宋_GB2312" w:eastAsia="仿宋_GB2312"/>
                      <w:sz w:val="20"/>
                      <w:color w:val="000000"/>
                    </w:rPr>
                    <w:t>18</w:t>
                  </w:r>
                  <w:r>
                    <w:rPr>
                      <w:rFonts w:ascii="仿宋_GB2312" w:hAnsi="仿宋_GB2312" w:cs="仿宋_GB2312" w:eastAsia="仿宋_GB2312"/>
                    </w:rPr>
                    <w:t xml:space="preserve"> </w:t>
                  </w:r>
                  <w:r>
                    <w:rPr>
                      <w:rFonts w:ascii="仿宋_GB2312" w:hAnsi="仿宋_GB2312" w:cs="仿宋_GB2312" w:eastAsia="仿宋_GB2312"/>
                      <w:sz w:val="20"/>
                      <w:color w:val="000000"/>
                    </w:rPr>
                    <w:t>米，其树冠是开展并且疏散的；</w:t>
                  </w:r>
                  <w:r>
                    <w:rPr>
                      <w:rFonts w:ascii="仿宋_GB2312" w:hAnsi="仿宋_GB2312" w:cs="仿宋_GB2312" w:eastAsia="仿宋_GB2312"/>
                    </w:rPr>
                    <w:t xml:space="preserve"> </w:t>
                  </w:r>
                  <w:r>
                    <w:rPr>
                      <w:rFonts w:ascii="仿宋_GB2312" w:hAnsi="仿宋_GB2312" w:cs="仿宋_GB2312" w:eastAsia="仿宋_GB2312"/>
                      <w:sz w:val="20"/>
                      <w:color w:val="000000"/>
                    </w:rPr>
                    <w:t>叶子的形状披针形，前端长且尖；花</w:t>
                  </w:r>
                  <w:r>
                    <w:rPr>
                      <w:rFonts w:ascii="仿宋_GB2312" w:hAnsi="仿宋_GB2312" w:cs="仿宋_GB2312" w:eastAsia="仿宋_GB2312"/>
                      <w:sz w:val="20"/>
                      <w:color w:val="000000"/>
                    </w:rPr>
                    <w:t>序比叶先开放，或与叶同时开放；花丝底部有少量的毛，花药为红黄色；苞片呈</w:t>
                  </w:r>
                  <w:r>
                    <w:rPr>
                      <w:rFonts w:ascii="仿宋_GB2312" w:hAnsi="仿宋_GB2312" w:cs="仿宋_GB2312" w:eastAsia="仿宋_GB2312"/>
                      <w:sz w:val="20"/>
                      <w:color w:val="000000"/>
                    </w:rPr>
                    <w:t>披针形，外面有毛；蒴果呈现绿黄褐色；花期是</w:t>
                  </w:r>
                  <w:r>
                    <w:rPr>
                      <w:rFonts w:ascii="仿宋_GB2312" w:hAnsi="仿宋_GB2312" w:cs="仿宋_GB2312" w:eastAsia="仿宋_GB2312"/>
                    </w:rPr>
                    <w:t xml:space="preserve"> </w:t>
                  </w:r>
                  <w:r>
                    <w:rPr>
                      <w:rFonts w:ascii="仿宋_GB2312" w:hAnsi="仿宋_GB2312" w:cs="仿宋_GB2312" w:eastAsia="仿宋_GB2312"/>
                      <w:sz w:val="20"/>
                      <w:color w:val="000000"/>
                    </w:rPr>
                    <w:t>3~4</w:t>
                  </w:r>
                  <w:r>
                    <w:rPr>
                      <w:rFonts w:ascii="仿宋_GB2312" w:hAnsi="仿宋_GB2312" w:cs="仿宋_GB2312" w:eastAsia="仿宋_GB2312"/>
                    </w:rPr>
                    <w:t xml:space="preserve"> </w:t>
                  </w:r>
                  <w:r>
                    <w:rPr>
                      <w:rFonts w:ascii="仿宋_GB2312" w:hAnsi="仿宋_GB2312" w:cs="仿宋_GB2312" w:eastAsia="仿宋_GB2312"/>
                      <w:sz w:val="20"/>
                      <w:color w:val="000000"/>
                    </w:rPr>
                    <w:t>月，果期为</w:t>
                  </w:r>
                  <w:r>
                    <w:rPr>
                      <w:rFonts w:ascii="仿宋_GB2312" w:hAnsi="仿宋_GB2312" w:cs="仿宋_GB2312" w:eastAsia="仿宋_GB2312"/>
                    </w:rPr>
                    <w:t xml:space="preserve"> </w:t>
                  </w:r>
                  <w:r>
                    <w:rPr>
                      <w:rFonts w:ascii="仿宋_GB2312" w:hAnsi="仿宋_GB2312" w:cs="仿宋_GB2312" w:eastAsia="仿宋_GB2312"/>
                      <w:sz w:val="20"/>
                      <w:color w:val="000000"/>
                    </w:rPr>
                    <w:t>4</w:t>
                  </w:r>
                  <w:r>
                    <w:rPr>
                      <w:rFonts w:ascii="仿宋_GB2312" w:hAnsi="仿宋_GB2312" w:cs="仿宋_GB2312" w:eastAsia="仿宋_GB2312"/>
                      <w:sz w:val="20"/>
                      <w:color w:val="000000"/>
                    </w:rPr>
                    <w:t>~5</w:t>
                  </w:r>
                  <w:r>
                    <w:rPr>
                      <w:rFonts w:ascii="仿宋_GB2312" w:hAnsi="仿宋_GB2312" w:cs="仿宋_GB2312" w:eastAsia="仿宋_GB2312"/>
                    </w:rPr>
                    <w:t xml:space="preserve"> </w:t>
                  </w:r>
                  <w:r>
                    <w:rPr>
                      <w:rFonts w:ascii="仿宋_GB2312" w:hAnsi="仿宋_GB2312" w:cs="仿宋_GB2312" w:eastAsia="仿宋_GB2312"/>
                      <w:sz w:val="20"/>
                      <w:color w:val="000000"/>
                    </w:rPr>
                    <w:t>月。垂柳产</w:t>
                  </w:r>
                  <w:r>
                    <w:rPr>
                      <w:rFonts w:ascii="仿宋_GB2312" w:hAnsi="仿宋_GB2312" w:cs="仿宋_GB2312" w:eastAsia="仿宋_GB2312"/>
                      <w:sz w:val="20"/>
                      <w:color w:val="000000"/>
                    </w:rPr>
                    <w:t>自中国长江流域与黄河流域，其他各地也有栽培；主要作为在道路旁、水边等地</w:t>
                  </w:r>
                  <w:r>
                    <w:rPr>
                      <w:rFonts w:ascii="仿宋_GB2312" w:hAnsi="仿宋_GB2312" w:cs="仿宋_GB2312" w:eastAsia="仿宋_GB2312"/>
                      <w:sz w:val="20"/>
                      <w:color w:val="000000"/>
                    </w:rPr>
                    <w:t>的绿化树种。</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毛竹</w:t>
                  </w:r>
                </w:p>
              </w:tc>
              <w:tc>
                <w:tcPr>
                  <w:tcW w:type="dxa" w:w="3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right="105" w:firstLine="429"/>
                    <w:jc w:val="both"/>
                  </w:pPr>
                  <w:r>
                    <w:rPr>
                      <w:rFonts w:ascii="仿宋_GB2312" w:hAnsi="仿宋_GB2312" w:cs="仿宋_GB2312" w:eastAsia="仿宋_GB2312"/>
                      <w:sz w:val="20"/>
                      <w:color w:val="000000"/>
                    </w:rPr>
                    <w:t>毛竹（</w:t>
                  </w:r>
                  <w:r>
                    <w:rPr>
                      <w:rFonts w:ascii="仿宋_GB2312" w:hAnsi="仿宋_GB2312" w:cs="仿宋_GB2312" w:eastAsia="仿宋_GB2312"/>
                    </w:rPr>
                    <w:t xml:space="preserve"> </w:t>
                  </w:r>
                  <w:r>
                    <w:rPr>
                      <w:rFonts w:ascii="仿宋_GB2312" w:hAnsi="仿宋_GB2312" w:cs="仿宋_GB2312" w:eastAsia="仿宋_GB2312"/>
                      <w:sz w:val="20"/>
                      <w:color w:val="000000"/>
                    </w:rPr>
                    <w:t>拉丁学名：</w:t>
                  </w:r>
                  <w:r>
                    <w:rPr>
                      <w:rFonts w:ascii="仿宋_GB2312" w:hAnsi="仿宋_GB2312" w:cs="仿宋_GB2312" w:eastAsia="仿宋_GB2312"/>
                      <w:sz w:val="20"/>
                      <w:color w:val="000000"/>
                    </w:rPr>
                    <w:t>Phyllostachys</w:t>
                  </w:r>
                  <w:r>
                    <w:rPr>
                      <w:rFonts w:ascii="仿宋_GB2312" w:hAnsi="仿宋_GB2312" w:cs="仿宋_GB2312" w:eastAsia="仿宋_GB2312"/>
                    </w:rPr>
                    <w:t xml:space="preserve"> </w:t>
                  </w:r>
                  <w:r>
                    <w:rPr>
                      <w:rFonts w:ascii="仿宋_GB2312" w:hAnsi="仿宋_GB2312" w:cs="仿宋_GB2312" w:eastAsia="仿宋_GB2312"/>
                      <w:sz w:val="20"/>
                      <w:color w:val="000000"/>
                    </w:rPr>
                    <w:t>edulis</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Carri</w:t>
                  </w:r>
                  <w:r>
                    <w:rPr>
                      <w:rFonts w:ascii="仿宋_GB2312" w:hAnsi="仿宋_GB2312" w:cs="仿宋_GB2312" w:eastAsia="仿宋_GB2312"/>
                    </w:rPr>
                    <w:t xml:space="preserve"> </w:t>
                  </w:r>
                  <w:r>
                    <w:rPr>
                      <w:rFonts w:ascii="仿宋_GB2312" w:hAnsi="仿宋_GB2312" w:cs="仿宋_GB2312" w:eastAsia="仿宋_GB2312"/>
                      <w:sz w:val="20"/>
                      <w:color w:val="000000"/>
                    </w:rPr>
                    <w:t>è</w:t>
                  </w:r>
                  <w:r>
                    <w:rPr>
                      <w:rFonts w:ascii="仿宋_GB2312" w:hAnsi="仿宋_GB2312" w:cs="仿宋_GB2312" w:eastAsia="仿宋_GB2312"/>
                      <w:sz w:val="20"/>
                      <w:color w:val="000000"/>
                    </w:rPr>
                    <w:t>re</w:t>
                  </w:r>
                  <w:r>
                    <w:rPr>
                      <w:rFonts w:ascii="仿宋_GB2312" w:hAnsi="仿宋_GB2312" w:cs="仿宋_GB2312" w:eastAsia="仿宋_GB2312"/>
                      <w:sz w:val="20"/>
                      <w:color w:val="000000"/>
                    </w:rPr>
                    <w:t>)</w:t>
                  </w:r>
                  <w:r>
                    <w:rPr>
                      <w:rFonts w:ascii="仿宋_GB2312" w:hAnsi="仿宋_GB2312" w:cs="仿宋_GB2312" w:eastAsia="仿宋_GB2312"/>
                    </w:rPr>
                    <w:t xml:space="preserve"> </w:t>
                  </w:r>
                  <w:r>
                    <w:rPr>
                      <w:rFonts w:ascii="仿宋_GB2312" w:hAnsi="仿宋_GB2312" w:cs="仿宋_GB2312" w:eastAsia="仿宋_GB2312"/>
                      <w:sz w:val="20"/>
                      <w:color w:val="000000"/>
                    </w:rPr>
                    <w:t xml:space="preserve">J. </w:t>
                  </w:r>
                  <w:r>
                    <w:rPr>
                      <w:rFonts w:ascii="仿宋_GB2312" w:hAnsi="仿宋_GB2312" w:cs="仿宋_GB2312" w:eastAsia="仿宋_GB2312"/>
                      <w:sz w:val="20"/>
                      <w:color w:val="000000"/>
                    </w:rPr>
                    <w:t>Houzeau</w:t>
                  </w:r>
                  <w:r>
                    <w:rPr>
                      <w:rFonts w:ascii="仿宋_GB2312" w:hAnsi="仿宋_GB2312" w:cs="仿宋_GB2312" w:eastAsia="仿宋_GB2312"/>
                      <w:sz w:val="20"/>
                      <w:color w:val="000000"/>
                    </w:rPr>
                    <w:t>），</w:t>
                  </w:r>
                  <w:r>
                    <w:rPr>
                      <w:rFonts w:ascii="仿宋_GB2312" w:hAnsi="仿宋_GB2312" w:cs="仿宋_GB2312" w:eastAsia="仿宋_GB2312"/>
                    </w:rPr>
                    <w:t xml:space="preserve"> </w:t>
                  </w:r>
                  <w:r>
                    <w:rPr>
                      <w:rFonts w:ascii="仿宋_GB2312" w:hAnsi="仿宋_GB2312" w:cs="仿宋_GB2312" w:eastAsia="仿宋_GB2312"/>
                      <w:sz w:val="20"/>
                      <w:color w:val="000000"/>
                    </w:rPr>
                    <w:t>又</w:t>
                  </w:r>
                  <w:r>
                    <w:rPr>
                      <w:rFonts w:ascii="仿宋_GB2312" w:hAnsi="仿宋_GB2312" w:cs="仿宋_GB2312" w:eastAsia="仿宋_GB2312"/>
                      <w:sz w:val="20"/>
                      <w:color w:val="000000"/>
                    </w:rPr>
                    <w:t>名楠竹、龟甲竹</w:t>
                  </w:r>
                  <w:r>
                    <w:rPr>
                      <w:rFonts w:ascii="仿宋_GB2312" w:hAnsi="仿宋_GB2312" w:cs="仿宋_GB2312" w:eastAsia="仿宋_GB2312"/>
                    </w:rPr>
                    <w:t xml:space="preserve"> </w:t>
                  </w:r>
                  <w:r>
                    <w:rPr>
                      <w:rFonts w:ascii="仿宋_GB2312" w:hAnsi="仿宋_GB2312" w:cs="仿宋_GB2312" w:eastAsia="仿宋_GB2312"/>
                      <w:sz w:val="20"/>
                      <w:color w:val="000000"/>
                    </w:rPr>
                    <w:t>，隶属于禾本科（</w:t>
                  </w:r>
                  <w:r>
                    <w:rPr>
                      <w:rFonts w:ascii="仿宋_GB2312" w:hAnsi="仿宋_GB2312" w:cs="仿宋_GB2312" w:eastAsia="仿宋_GB2312"/>
                    </w:rPr>
                    <w:t xml:space="preserve"> </w:t>
                  </w:r>
                  <w:r>
                    <w:rPr>
                      <w:rFonts w:ascii="仿宋_GB2312" w:hAnsi="仿宋_GB2312" w:cs="仿宋_GB2312" w:eastAsia="仿宋_GB2312"/>
                      <w:sz w:val="20"/>
                      <w:color w:val="000000"/>
                    </w:rPr>
                    <w:t>Poaceae</w:t>
                  </w:r>
                  <w:r>
                    <w:rPr>
                      <w:rFonts w:ascii="仿宋_GB2312" w:hAnsi="仿宋_GB2312" w:cs="仿宋_GB2312" w:eastAsia="仿宋_GB2312"/>
                      <w:sz w:val="20"/>
                      <w:color w:val="000000"/>
                    </w:rPr>
                    <w:t>）刚竹属（</w:t>
                  </w:r>
                  <w:r>
                    <w:rPr>
                      <w:rFonts w:ascii="仿宋_GB2312" w:hAnsi="仿宋_GB2312" w:cs="仿宋_GB2312" w:eastAsia="仿宋_GB2312"/>
                    </w:rPr>
                    <w:t xml:space="preserve"> </w:t>
                  </w:r>
                  <w:r>
                    <w:rPr>
                      <w:rFonts w:ascii="仿宋_GB2312" w:hAnsi="仿宋_GB2312" w:cs="仿宋_GB2312" w:eastAsia="仿宋_GB2312"/>
                      <w:sz w:val="20"/>
                      <w:color w:val="000000"/>
                    </w:rPr>
                    <w:t>Phyllostachys</w:t>
                  </w:r>
                  <w:r>
                    <w:rPr>
                      <w:rFonts w:ascii="仿宋_GB2312" w:hAnsi="仿宋_GB2312" w:cs="仿宋_GB2312" w:eastAsia="仿宋_GB2312"/>
                      <w:sz w:val="20"/>
                      <w:color w:val="000000"/>
                    </w:rPr>
                    <w:t>），</w:t>
                  </w:r>
                  <w:r>
                    <w:rPr>
                      <w:rFonts w:ascii="仿宋_GB2312" w:hAnsi="仿宋_GB2312" w:cs="仿宋_GB2312" w:eastAsia="仿宋_GB2312"/>
                      <w:sz w:val="20"/>
                      <w:color w:val="000000"/>
                    </w:rPr>
                    <w:t>为一</w:t>
                  </w:r>
                  <w:r>
                    <w:rPr>
                      <w:rFonts w:ascii="仿宋_GB2312" w:hAnsi="仿宋_GB2312" w:cs="仿宋_GB2312" w:eastAsia="仿宋_GB2312"/>
                      <w:sz w:val="20"/>
                      <w:color w:val="000000"/>
                    </w:rPr>
                    <w:t>种大型常绿散生竹，是中国重要的竹林资源类型，大面积栽培毛竹可以防止</w:t>
                  </w:r>
                  <w:r>
                    <w:rPr>
                      <w:rFonts w:ascii="仿宋_GB2312" w:hAnsi="仿宋_GB2312" w:cs="仿宋_GB2312" w:eastAsia="仿宋_GB2312"/>
                      <w:sz w:val="20"/>
                      <w:color w:val="000000"/>
                    </w:rPr>
                    <w:t>水土流失，调节局地气候，净化空气，</w:t>
                  </w:r>
                  <w:r>
                    <w:rPr>
                      <w:rFonts w:ascii="仿宋_GB2312" w:hAnsi="仿宋_GB2312" w:cs="仿宋_GB2312" w:eastAsia="仿宋_GB2312"/>
                    </w:rPr>
                    <w:t xml:space="preserve"> </w:t>
                  </w:r>
                  <w:r>
                    <w:rPr>
                      <w:rFonts w:ascii="仿宋_GB2312" w:hAnsi="仿宋_GB2312" w:cs="仿宋_GB2312" w:eastAsia="仿宋_GB2312"/>
                      <w:sz w:val="20"/>
                      <w:color w:val="000000"/>
                    </w:rPr>
                    <w:t>改善生态环境质量，在维系</w:t>
                  </w:r>
                  <w:r>
                    <w:rPr>
                      <w:rFonts w:ascii="仿宋_GB2312" w:hAnsi="仿宋_GB2312" w:cs="仿宋_GB2312" w:eastAsia="仿宋_GB2312"/>
                      <w:sz w:val="20"/>
                      <w:color w:val="000000"/>
                    </w:rPr>
                    <w:t>和促进当地社会经济发展和环境保护中发挥巨大作用。</w:t>
                  </w:r>
                </w:p>
              </w:tc>
            </w:tr>
            <w:tr>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00"/>
                    </w:rPr>
                    <w:t>金枝槐</w:t>
                  </w:r>
                </w:p>
              </w:tc>
              <w:tc>
                <w:tcPr>
                  <w:tcW w:type="dxa" w:w="3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right="105" w:firstLine="423"/>
                  </w:pPr>
                  <w:r>
                    <w:rPr>
                      <w:rFonts w:ascii="仿宋_GB2312" w:hAnsi="仿宋_GB2312" w:cs="仿宋_GB2312" w:eastAsia="仿宋_GB2312"/>
                      <w:sz w:val="20"/>
                      <w:color w:val="000000"/>
                    </w:rPr>
                    <w:t>金枝槐（</w:t>
                  </w:r>
                  <w:r>
                    <w:rPr>
                      <w:rFonts w:ascii="仿宋_GB2312" w:hAnsi="仿宋_GB2312" w:cs="仿宋_GB2312" w:eastAsia="仿宋_GB2312"/>
                    </w:rPr>
                    <w:t xml:space="preserve"> </w:t>
                  </w:r>
                  <w:r>
                    <w:rPr>
                      <w:rFonts w:ascii="仿宋_GB2312" w:hAnsi="仿宋_GB2312" w:cs="仿宋_GB2312" w:eastAsia="仿宋_GB2312"/>
                      <w:sz w:val="20"/>
                      <w:color w:val="000000"/>
                    </w:rPr>
                    <w:t>学名：</w:t>
                  </w:r>
                  <w:r>
                    <w:rPr>
                      <w:rFonts w:ascii="仿宋_GB2312" w:hAnsi="仿宋_GB2312" w:cs="仿宋_GB2312" w:eastAsia="仿宋_GB2312"/>
                      <w:sz w:val="20"/>
                      <w:color w:val="000000"/>
                    </w:rPr>
                    <w:t>Sophora</w:t>
                  </w:r>
                  <w:r>
                    <w:rPr>
                      <w:rFonts w:ascii="仿宋_GB2312" w:hAnsi="仿宋_GB2312" w:cs="仿宋_GB2312" w:eastAsia="仿宋_GB2312"/>
                    </w:rPr>
                    <w:t xml:space="preserve"> </w:t>
                  </w:r>
                  <w:r>
                    <w:rPr>
                      <w:rFonts w:ascii="仿宋_GB2312" w:hAnsi="仿宋_GB2312" w:cs="仿宋_GB2312" w:eastAsia="仿宋_GB2312"/>
                      <w:sz w:val="20"/>
                      <w:color w:val="000000"/>
                    </w:rPr>
                    <w:t>japonica</w:t>
                  </w:r>
                  <w:r>
                    <w:rPr>
                      <w:rFonts w:ascii="仿宋_GB2312" w:hAnsi="仿宋_GB2312" w:cs="仿宋_GB2312" w:eastAsia="仿宋_GB2312"/>
                      <w:sz w:val="20"/>
                      <w:color w:val="000000"/>
                    </w:rPr>
                    <w:t>;</w:t>
                  </w:r>
                  <w:r>
                    <w:rPr>
                      <w:rFonts w:ascii="仿宋_GB2312" w:hAnsi="仿宋_GB2312" w:cs="仿宋_GB2312" w:eastAsia="仿宋_GB2312"/>
                      <w:sz w:val="20"/>
                      <w:color w:val="000000"/>
                    </w:rPr>
                    <w:t>Winter</w:t>
                  </w:r>
                  <w:r>
                    <w:rPr>
                      <w:rFonts w:ascii="仿宋_GB2312" w:hAnsi="仿宋_GB2312" w:cs="仿宋_GB2312" w:eastAsia="仿宋_GB2312"/>
                    </w:rPr>
                    <w:t xml:space="preserve"> </w:t>
                  </w:r>
                  <w:r>
                    <w:rPr>
                      <w:rFonts w:ascii="仿宋_GB2312" w:hAnsi="仿宋_GB2312" w:cs="仿宋_GB2312" w:eastAsia="仿宋_GB2312"/>
                      <w:sz w:val="20"/>
                      <w:color w:val="000000"/>
                    </w:rPr>
                    <w:t>Gold</w:t>
                  </w:r>
                  <w:r>
                    <w:rPr>
                      <w:rFonts w:ascii="仿宋_GB2312" w:hAnsi="仿宋_GB2312" w:cs="仿宋_GB2312" w:eastAsia="仿宋_GB2312"/>
                      <w:sz w:val="20"/>
                      <w:color w:val="000000"/>
                    </w:rPr>
                    <w:t>&amp;;）是豆科、槐属槐的栽培</w:t>
                  </w:r>
                  <w:r>
                    <w:rPr>
                      <w:rFonts w:ascii="仿宋_GB2312" w:hAnsi="仿宋_GB2312" w:cs="仿宋_GB2312" w:eastAsia="仿宋_GB2312"/>
                      <w:sz w:val="20"/>
                      <w:color w:val="000000"/>
                    </w:rPr>
                    <w:t>品种，</w:t>
                  </w:r>
                  <w:r>
                    <w:rPr>
                      <w:rFonts w:ascii="仿宋_GB2312" w:hAnsi="仿宋_GB2312" w:cs="仿宋_GB2312" w:eastAsia="仿宋_GB2312"/>
                      <w:sz w:val="24"/>
                      <w:color w:val="000000"/>
                    </w:rPr>
                    <w:t>乔木</w:t>
                  </w:r>
                  <w:r>
                    <w:rPr>
                      <w:rFonts w:ascii="仿宋_GB2312" w:hAnsi="仿宋_GB2312" w:cs="仿宋_GB2312" w:eastAsia="仿宋_GB2312"/>
                      <w:sz w:val="20"/>
                      <w:color w:val="000000"/>
                    </w:rPr>
                    <w:t>，高可达</w:t>
                  </w:r>
                  <w:r>
                    <w:rPr>
                      <w:rFonts w:ascii="仿宋_GB2312" w:hAnsi="仿宋_GB2312" w:cs="仿宋_GB2312" w:eastAsia="仿宋_GB2312"/>
                    </w:rPr>
                    <w:t xml:space="preserve"> </w:t>
                  </w:r>
                  <w:r>
                    <w:rPr>
                      <w:rFonts w:ascii="仿宋_GB2312" w:hAnsi="仿宋_GB2312" w:cs="仿宋_GB2312" w:eastAsia="仿宋_GB2312"/>
                      <w:sz w:val="20"/>
                      <w:color w:val="000000"/>
                    </w:rPr>
                    <w:t>20</w:t>
                  </w:r>
                  <w:r>
                    <w:rPr>
                      <w:rFonts w:ascii="仿宋_GB2312" w:hAnsi="仿宋_GB2312" w:cs="仿宋_GB2312" w:eastAsia="仿宋_GB2312"/>
                    </w:rPr>
                    <w:t xml:space="preserve"> </w:t>
                  </w:r>
                  <w:r>
                    <w:rPr>
                      <w:rFonts w:ascii="仿宋_GB2312" w:hAnsi="仿宋_GB2312" w:cs="仿宋_GB2312" w:eastAsia="仿宋_GB2312"/>
                      <w:sz w:val="20"/>
                      <w:color w:val="000000"/>
                    </w:rPr>
                    <w:t>米；树皮灰褐色，具纵裂纹。</w:t>
                  </w:r>
                  <w:r>
                    <w:rPr>
                      <w:rFonts w:ascii="仿宋_GB2312" w:hAnsi="仿宋_GB2312" w:cs="仿宋_GB2312" w:eastAsia="仿宋_GB2312"/>
                    </w:rPr>
                    <w:t xml:space="preserve"> </w:t>
                  </w:r>
                  <w:r>
                    <w:rPr>
                      <w:rFonts w:ascii="仿宋_GB2312" w:hAnsi="仿宋_GB2312" w:cs="仿宋_GB2312" w:eastAsia="仿宋_GB2312"/>
                      <w:sz w:val="20"/>
                      <w:color w:val="000000"/>
                    </w:rPr>
                    <w:t>生枝条秋</w:t>
                  </w:r>
                  <w:r>
                    <w:rPr>
                      <w:rFonts w:ascii="仿宋_GB2312" w:hAnsi="仿宋_GB2312" w:cs="仿宋_GB2312" w:eastAsia="仿宋_GB2312"/>
                      <w:sz w:val="20"/>
                      <w:color w:val="000000"/>
                    </w:rPr>
                    <w:t>季逐渐变成黄</w:t>
                  </w:r>
                  <w:r>
                    <w:rPr>
                      <w:rFonts w:ascii="仿宋_GB2312" w:hAnsi="仿宋_GB2312" w:cs="仿宋_GB2312" w:eastAsia="仿宋_GB2312"/>
                      <w:sz w:val="20"/>
                      <w:color w:val="000000"/>
                    </w:rPr>
                    <w:t>色、深黄色，</w:t>
                  </w:r>
                  <w:r>
                    <w:rPr>
                      <w:rFonts w:ascii="仿宋_GB2312" w:hAnsi="仿宋_GB2312" w:cs="仿宋_GB2312" w:eastAsia="仿宋_GB2312"/>
                      <w:sz w:val="20"/>
                      <w:color w:val="000000"/>
                    </w:rPr>
                    <w:t>2</w:t>
                  </w:r>
                  <w:r>
                    <w:rPr>
                      <w:rFonts w:ascii="仿宋_GB2312" w:hAnsi="仿宋_GB2312" w:cs="仿宋_GB2312" w:eastAsia="仿宋_GB2312"/>
                    </w:rPr>
                    <w:t xml:space="preserve"> </w:t>
                  </w:r>
                  <w:r>
                    <w:rPr>
                      <w:rFonts w:ascii="仿宋_GB2312" w:hAnsi="仿宋_GB2312" w:cs="仿宋_GB2312" w:eastAsia="仿宋_GB2312"/>
                      <w:sz w:val="20"/>
                      <w:color w:val="000000"/>
                    </w:rPr>
                    <w:t>年生的树体呈金黄色，树皮光滑，羽状复叶叶轴初被疏柔</w:t>
                  </w:r>
                  <w:r>
                    <w:rPr>
                      <w:rFonts w:ascii="仿宋_GB2312" w:hAnsi="仿宋_GB2312" w:cs="仿宋_GB2312" w:eastAsia="仿宋_GB2312"/>
                      <w:sz w:val="20"/>
                      <w:color w:val="000000"/>
                    </w:rPr>
                    <w:t>毛，旋</w:t>
                  </w:r>
                  <w:r>
                    <w:rPr>
                      <w:rFonts w:ascii="仿宋_GB2312" w:hAnsi="仿宋_GB2312" w:cs="仿宋_GB2312" w:eastAsia="仿宋_GB2312"/>
                      <w:sz w:val="20"/>
                      <w:color w:val="000000"/>
                    </w:rPr>
                    <w:t>即脱净；金枝槐树木通体呈金黄色，</w:t>
                  </w:r>
                  <w:r>
                    <w:rPr>
                      <w:rFonts w:ascii="仿宋_GB2312" w:hAnsi="仿宋_GB2312" w:cs="仿宋_GB2312" w:eastAsia="仿宋_GB2312"/>
                    </w:rPr>
                    <w:t xml:space="preserve"> </w:t>
                  </w:r>
                  <w:r>
                    <w:rPr>
                      <w:rFonts w:ascii="仿宋_GB2312" w:hAnsi="仿宋_GB2312" w:cs="仿宋_GB2312" w:eastAsia="仿宋_GB2312"/>
                      <w:sz w:val="20"/>
                      <w:color w:val="000000"/>
                    </w:rPr>
                    <w:t>富贵、美丽，是公路、</w:t>
                  </w:r>
                  <w:r>
                    <w:rPr>
                      <w:rFonts w:ascii="仿宋_GB2312" w:hAnsi="仿宋_GB2312" w:cs="仿宋_GB2312" w:eastAsia="仿宋_GB2312"/>
                      <w:sz w:val="20"/>
                      <w:color w:val="000000"/>
                    </w:rPr>
                    <w:t>校园、庭院、公园、机关单位等绿化的优良品种，具有较高的观赏价值。</w:t>
                  </w:r>
                </w:p>
              </w:tc>
            </w:tr>
          </w:tbl>
          <w:p>
            <w:pPr>
              <w:pStyle w:val="null3"/>
              <w:jc w:val="left"/>
            </w:pPr>
            <w:r>
              <w:rPr>
                <w:rFonts w:ascii="仿宋_GB2312" w:hAnsi="仿宋_GB2312" w:cs="仿宋_GB2312" w:eastAsia="仿宋_GB2312"/>
                <w:sz w:val="31"/>
                <w:b/>
                <w:color w:val="000000"/>
              </w:rPr>
              <w:t>5.2.3</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绿化设计</w:t>
            </w:r>
          </w:p>
          <w:p>
            <w:pPr>
              <w:pStyle w:val="null3"/>
              <w:spacing w:before="195"/>
              <w:ind w:left="30"/>
              <w:jc w:val="left"/>
            </w:pPr>
            <w:r>
              <w:rPr>
                <w:rFonts w:ascii="仿宋_GB2312" w:hAnsi="仿宋_GB2312" w:cs="仿宋_GB2312" w:eastAsia="仿宋_GB2312"/>
                <w:sz w:val="31"/>
                <w:color w:val="000000"/>
              </w:rPr>
              <w:t>5.2.3.1</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涝池绿化</w:t>
            </w:r>
          </w:p>
          <w:p>
            <w:pPr>
              <w:pStyle w:val="null3"/>
              <w:spacing w:before="195"/>
              <w:ind w:left="15" w:right="45" w:firstLine="627"/>
              <w:jc w:val="left"/>
            </w:pPr>
            <w:r>
              <w:rPr>
                <w:rFonts w:ascii="仿宋_GB2312" w:hAnsi="仿宋_GB2312" w:cs="仿宋_GB2312" w:eastAsia="仿宋_GB2312"/>
                <w:sz w:val="31"/>
                <w:color w:val="000000"/>
              </w:rPr>
              <w:t>故市镇牛家村涝池绿化周长</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658米，故市</w:t>
            </w:r>
            <w:r>
              <w:rPr>
                <w:rFonts w:ascii="仿宋_GB2312" w:hAnsi="仿宋_GB2312" w:cs="仿宋_GB2312" w:eastAsia="仿宋_GB2312"/>
                <w:sz w:val="31"/>
                <w:color w:val="000000"/>
              </w:rPr>
              <w:t>镇故市村涝池绿化</w:t>
            </w:r>
            <w:r>
              <w:rPr>
                <w:rFonts w:ascii="仿宋_GB2312" w:hAnsi="仿宋_GB2312" w:cs="仿宋_GB2312" w:eastAsia="仿宋_GB2312"/>
                <w:sz w:val="31"/>
                <w:color w:val="000000"/>
              </w:rPr>
              <w:t>周长</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505米，蔺店镇大兴村涝池绿化周长</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710</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米，下</w:t>
            </w:r>
            <w:r>
              <w:rPr>
                <w:rFonts w:ascii="仿宋_GB2312" w:hAnsi="仿宋_GB2312" w:cs="仿宋_GB2312" w:eastAsia="仿宋_GB2312"/>
                <w:sz w:val="31"/>
                <w:color w:val="000000"/>
              </w:rPr>
              <w:t>鄞</w:t>
            </w:r>
            <w:r>
              <w:rPr>
                <w:rFonts w:ascii="仿宋_GB2312" w:hAnsi="仿宋_GB2312" w:cs="仿宋_GB2312" w:eastAsia="仿宋_GB2312"/>
                <w:sz w:val="31"/>
                <w:color w:val="000000"/>
              </w:rPr>
              <w:t>镇北徐村</w:t>
            </w:r>
          </w:p>
          <w:p>
            <w:pPr>
              <w:pStyle w:val="null3"/>
              <w:ind w:right="45" w:firstLine="17"/>
              <w:jc w:val="left"/>
            </w:pPr>
            <w:r>
              <w:rPr>
                <w:rFonts w:ascii="仿宋_GB2312" w:hAnsi="仿宋_GB2312" w:cs="仿宋_GB2312" w:eastAsia="仿宋_GB2312"/>
                <w:sz w:val="31"/>
                <w:color w:val="000000"/>
              </w:rPr>
              <w:t>涝池绿化周长</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396米，涝池周边绿化区域避开农田耕地，单行栽</w:t>
            </w:r>
            <w:r>
              <w:rPr>
                <w:rFonts w:ascii="仿宋_GB2312" w:hAnsi="仿宋_GB2312" w:cs="仿宋_GB2312" w:eastAsia="仿宋_GB2312"/>
                <w:sz w:val="31"/>
                <w:color w:val="000000"/>
              </w:rPr>
              <w:t>植</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株垂柳</w:t>
            </w:r>
            <w:r>
              <w:rPr>
                <w:rFonts w:ascii="仿宋_GB2312" w:hAnsi="仿宋_GB2312" w:cs="仿宋_GB2312" w:eastAsia="仿宋_GB2312"/>
                <w:sz w:val="3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株紫薇，环涝池一圈循环栽植，株距为</w:t>
            </w:r>
            <w:r>
              <w:rPr>
                <w:rFonts w:ascii="仿宋_GB2312" w:hAnsi="仿宋_GB2312" w:cs="仿宋_GB2312" w:eastAsia="仿宋_GB2312"/>
                <w:sz w:val="31"/>
                <w:color w:val="000000"/>
              </w:rPr>
              <w:t>2m。</w:t>
            </w:r>
          </w:p>
          <w:p>
            <w:pPr>
              <w:pStyle w:val="null3"/>
              <w:spacing w:before="180"/>
              <w:ind w:left="30"/>
              <w:jc w:val="left"/>
            </w:pPr>
            <w:r>
              <w:rPr>
                <w:rFonts w:ascii="仿宋_GB2312" w:hAnsi="仿宋_GB2312" w:cs="仿宋_GB2312" w:eastAsia="仿宋_GB2312"/>
                <w:sz w:val="31"/>
                <w:color w:val="000000"/>
              </w:rPr>
              <w:t>5.2.3.2</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排碱沟两旁绿化</w:t>
            </w:r>
          </w:p>
          <w:p>
            <w:pPr>
              <w:pStyle w:val="null3"/>
              <w:spacing w:before="195"/>
              <w:ind w:left="15" w:firstLine="634"/>
              <w:jc w:val="left"/>
            </w:pPr>
            <w:r>
              <w:rPr>
                <w:rFonts w:ascii="仿宋_GB2312" w:hAnsi="仿宋_GB2312" w:cs="仿宋_GB2312" w:eastAsia="仿宋_GB2312"/>
                <w:sz w:val="31"/>
                <w:color w:val="000000"/>
              </w:rPr>
              <w:t>排碱沟总长</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8</w:t>
            </w:r>
            <w:r>
              <w:rPr>
                <w:rFonts w:ascii="仿宋_GB2312" w:hAnsi="仿宋_GB2312" w:cs="仿宋_GB2312" w:eastAsia="仿宋_GB2312"/>
                <w:sz w:val="31"/>
                <w:color w:val="000000"/>
              </w:rPr>
              <w:t>km</w:t>
            </w: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沿排碱沟边缘栽植一行：过村庄段栽植</w:t>
            </w:r>
            <w:r>
              <w:rPr>
                <w:rFonts w:ascii="仿宋_GB2312" w:hAnsi="仿宋_GB2312" w:cs="仿宋_GB2312" w:eastAsia="仿宋_GB2312"/>
                <w:sz w:val="31"/>
                <w:color w:val="000000"/>
              </w:rPr>
              <w:t>毛竹，株距为</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株</w:t>
            </w:r>
            <w:r>
              <w:rPr>
                <w:rFonts w:ascii="仿宋_GB2312" w:hAnsi="仿宋_GB2312" w:cs="仿宋_GB2312" w:eastAsia="仿宋_GB2312"/>
                <w:sz w:val="31"/>
                <w:color w:val="000000"/>
              </w:rPr>
              <w:t>/m</w:t>
            </w:r>
            <w:r>
              <w:rPr>
                <w:rFonts w:ascii="仿宋_GB2312" w:hAnsi="仿宋_GB2312" w:cs="仿宋_GB2312" w:eastAsia="仿宋_GB2312"/>
                <w:sz w:val="16"/>
                <w:color w:val="000000"/>
              </w:rPr>
              <w:t>2</w:t>
            </w:r>
            <w:r>
              <w:rPr>
                <w:rFonts w:ascii="仿宋_GB2312" w:hAnsi="仿宋_GB2312" w:cs="仿宋_GB2312" w:eastAsia="仿宋_GB2312"/>
                <w:sz w:val="31"/>
                <w:color w:val="000000"/>
              </w:rPr>
              <w:t>，非村庄段栽植金枝槐，单排配置</w:t>
            </w:r>
            <w:r>
              <w:rPr>
                <w:rFonts w:ascii="仿宋_GB2312" w:hAnsi="仿宋_GB2312" w:cs="仿宋_GB2312" w:eastAsia="仿宋_GB2312"/>
                <w:sz w:val="31"/>
                <w:color w:val="000000"/>
              </w:rPr>
              <w:t>栽植，</w:t>
            </w:r>
            <w:r>
              <w:rPr>
                <w:rFonts w:ascii="仿宋_GB2312" w:hAnsi="仿宋_GB2312" w:cs="仿宋_GB2312" w:eastAsia="仿宋_GB2312"/>
                <w:sz w:val="31"/>
                <w:color w:val="000000"/>
              </w:rPr>
              <w:t>株距为</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6m。</w:t>
            </w:r>
          </w:p>
          <w:p>
            <w:pPr>
              <w:pStyle w:val="null3"/>
              <w:spacing w:before="195"/>
              <w:ind w:left="135"/>
              <w:jc w:val="left"/>
            </w:pPr>
            <w:r>
              <w:rPr>
                <w:rFonts w:ascii="仿宋_GB2312" w:hAnsi="仿宋_GB2312" w:cs="仿宋_GB2312" w:eastAsia="仿宋_GB2312"/>
                <w:sz w:val="31"/>
                <w:b/>
                <w:color w:val="000000"/>
              </w:rPr>
              <w:t>5.2.4</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工序流程</w:t>
            </w:r>
          </w:p>
          <w:p>
            <w:pPr>
              <w:pStyle w:val="null3"/>
              <w:spacing w:before="180"/>
              <w:ind w:left="750"/>
              <w:jc w:val="left"/>
            </w:pP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1）苗木规格</w:t>
            </w:r>
          </w:p>
          <w:p>
            <w:pPr>
              <w:pStyle w:val="null3"/>
              <w:spacing w:before="165"/>
              <w:ind w:left="3360"/>
              <w:jc w:val="left"/>
            </w:pPr>
            <w:r>
              <w:rPr>
                <w:rFonts w:ascii="仿宋_GB2312" w:hAnsi="仿宋_GB2312" w:cs="仿宋_GB2312" w:eastAsia="仿宋_GB2312"/>
                <w:sz w:val="28"/>
                <w:b/>
                <w:color w:val="000000"/>
              </w:rPr>
              <w:t>表</w:t>
            </w:r>
            <w:r>
              <w:rPr>
                <w:rFonts w:ascii="仿宋_GB2312" w:hAnsi="仿宋_GB2312" w:cs="仿宋_GB2312" w:eastAsia="仿宋_GB2312"/>
                <w:sz w:val="21"/>
                <w:color w:val="000000"/>
              </w:rPr>
              <w:t xml:space="preserve"> </w:t>
            </w:r>
            <w:r>
              <w:rPr>
                <w:rFonts w:ascii="仿宋_GB2312" w:hAnsi="仿宋_GB2312" w:cs="仿宋_GB2312" w:eastAsia="仿宋_GB2312"/>
                <w:sz w:val="28"/>
                <w:b/>
                <w:color w:val="000000"/>
              </w:rPr>
              <w:t>5-2</w:t>
            </w:r>
            <w:r>
              <w:rPr>
                <w:rFonts w:ascii="仿宋_GB2312" w:hAnsi="仿宋_GB2312" w:cs="仿宋_GB2312" w:eastAsia="仿宋_GB2312"/>
                <w:sz w:val="21"/>
                <w:color w:val="000000"/>
              </w:rPr>
              <w:t xml:space="preserve"> </w:t>
            </w:r>
            <w:r>
              <w:rPr>
                <w:rFonts w:ascii="仿宋_GB2312" w:hAnsi="仿宋_GB2312" w:cs="仿宋_GB2312" w:eastAsia="仿宋_GB2312"/>
                <w:sz w:val="28"/>
                <w:b/>
                <w:color w:val="000000"/>
              </w:rPr>
              <w:t>苗木规格表</w:t>
            </w:r>
          </w:p>
          <w:tbl>
            <w:tblPr>
              <w:tblInd w:type="dxa" w:w="105"/>
              <w:tblBorders>
                <w:top w:val="none" w:color="000000" w:sz="4"/>
                <w:left w:val="none" w:color="000000" w:sz="4"/>
                <w:bottom w:val="none" w:color="000000" w:sz="4"/>
                <w:right w:val="none" w:color="000000" w:sz="4"/>
                <w:insideH w:val="none"/>
                <w:insideV w:val="none"/>
              </w:tblBorders>
            </w:tblPr>
            <w:tblGrid>
              <w:gridCol w:w="726"/>
              <w:gridCol w:w="1620"/>
              <w:gridCol w:w="876"/>
              <w:gridCol w:w="594"/>
            </w:tblGrid>
            <w:tr>
              <w:tc>
                <w:tcPr>
                  <w:tcW w:type="dxa" w:w="7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90"/>
                  </w:pPr>
                  <w:r>
                    <w:rPr>
                      <w:rFonts w:ascii="仿宋_GB2312" w:hAnsi="仿宋_GB2312" w:cs="仿宋_GB2312" w:eastAsia="仿宋_GB2312"/>
                      <w:sz w:val="24"/>
                      <w:color w:val="000000"/>
                    </w:rPr>
                    <w:t>苗木名称</w:t>
                  </w:r>
                </w:p>
              </w:tc>
              <w:tc>
                <w:tcPr>
                  <w:tcW w:type="dxa" w:w="16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425"/>
                  </w:pPr>
                  <w:r>
                    <w:rPr>
                      <w:rFonts w:ascii="仿宋_GB2312" w:hAnsi="仿宋_GB2312" w:cs="仿宋_GB2312" w:eastAsia="仿宋_GB2312"/>
                      <w:sz w:val="24"/>
                      <w:color w:val="000000"/>
                    </w:rPr>
                    <w:t>苗木规格</w:t>
                  </w:r>
                </w:p>
              </w:tc>
              <w:tc>
                <w:tcPr>
                  <w:tcW w:type="dxa" w:w="8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15"/>
                  </w:pPr>
                  <w:r>
                    <w:rPr>
                      <w:rFonts w:ascii="仿宋_GB2312" w:hAnsi="仿宋_GB2312" w:cs="仿宋_GB2312" w:eastAsia="仿宋_GB2312"/>
                      <w:sz w:val="24"/>
                      <w:color w:val="000000"/>
                    </w:rPr>
                    <w:t>土球或营养杯</w:t>
                  </w:r>
                </w:p>
              </w:tc>
              <w:tc>
                <w:tcPr>
                  <w:tcW w:type="dxa" w:w="5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pPr>
                  <w:r>
                    <w:rPr>
                      <w:rFonts w:ascii="仿宋_GB2312" w:hAnsi="仿宋_GB2312" w:cs="仿宋_GB2312" w:eastAsia="仿宋_GB2312"/>
                      <w:sz w:val="24"/>
                      <w:color w:val="000000"/>
                    </w:rPr>
                    <w:t>苗木等级</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95"/>
                  </w:pPr>
                  <w:r>
                    <w:rPr>
                      <w:rFonts w:ascii="仿宋_GB2312" w:hAnsi="仿宋_GB2312" w:cs="仿宋_GB2312" w:eastAsia="仿宋_GB2312"/>
                      <w:sz w:val="24"/>
                      <w:color w:val="000000"/>
                    </w:rPr>
                    <w:t>金枝槐</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0"/>
                  </w:pPr>
                  <w:r>
                    <w:rPr>
                      <w:rFonts w:ascii="仿宋_GB2312" w:hAnsi="仿宋_GB2312" w:cs="仿宋_GB2312" w:eastAsia="仿宋_GB2312"/>
                      <w:sz w:val="24"/>
                      <w:color w:val="000000"/>
                    </w:rPr>
                    <w:t>Φ5cm，H</w:t>
                  </w:r>
                  <w:r>
                    <w:rPr>
                      <w:rFonts w:ascii="仿宋_GB2312" w:hAnsi="仿宋_GB2312" w:cs="仿宋_GB2312" w:eastAsia="仿宋_GB2312"/>
                    </w:rPr>
                    <w:t xml:space="preserve"> </w:t>
                  </w:r>
                  <w:r>
                    <w:rPr>
                      <w:rFonts w:ascii="仿宋_GB2312" w:hAnsi="仿宋_GB2312" w:cs="仿宋_GB2312" w:eastAsia="仿宋_GB2312"/>
                      <w:sz w:val="24"/>
                      <w:color w:val="000000"/>
                    </w:rPr>
                    <w:t>≥2m</w:t>
                  </w:r>
                </w:p>
              </w:tc>
              <w:tc>
                <w:tcPr>
                  <w:tcW w:type="dxa" w:w="8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95"/>
                  </w:pPr>
                  <w:r>
                    <w:rPr>
                      <w:rFonts w:ascii="仿宋_GB2312" w:hAnsi="仿宋_GB2312" w:cs="仿宋_GB2312" w:eastAsia="仿宋_GB2312"/>
                      <w:sz w:val="24"/>
                      <w:color w:val="000000"/>
                    </w:rPr>
                    <w:t>裸根</w:t>
                  </w:r>
                </w:p>
              </w:tc>
              <w:tc>
                <w:tcPr>
                  <w:tcW w:type="dxa" w:w="5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80"/>
                  </w:pPr>
                  <w:r>
                    <w:rPr>
                      <w:rFonts w:ascii="仿宋_GB2312" w:hAnsi="仿宋_GB2312" w:cs="仿宋_GB2312" w:eastAsia="仿宋_GB2312"/>
                      <w:sz w:val="24"/>
                      <w:color w:val="000000"/>
                    </w:rPr>
                    <w:t>一级</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30"/>
                  </w:pPr>
                  <w:r>
                    <w:rPr>
                      <w:rFonts w:ascii="仿宋_GB2312" w:hAnsi="仿宋_GB2312" w:cs="仿宋_GB2312" w:eastAsia="仿宋_GB2312"/>
                      <w:sz w:val="24"/>
                      <w:color w:val="000000"/>
                    </w:rPr>
                    <w:t>毛竹</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80"/>
                  </w:pPr>
                  <w:r>
                    <w:rPr>
                      <w:rFonts w:ascii="仿宋_GB2312" w:hAnsi="仿宋_GB2312" w:cs="仿宋_GB2312" w:eastAsia="仿宋_GB2312"/>
                      <w:sz w:val="24"/>
                      <w:color w:val="000000"/>
                    </w:rPr>
                    <w:t>Φ3cm，H</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1.6m</w:t>
                  </w:r>
                </w:p>
              </w:tc>
              <w:tc>
                <w:tcPr>
                  <w:tcW w:type="dxa" w:w="8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55"/>
                  </w:pPr>
                  <w:r>
                    <w:rPr>
                      <w:rFonts w:ascii="仿宋_GB2312" w:hAnsi="仿宋_GB2312" w:cs="仿宋_GB2312" w:eastAsia="仿宋_GB2312"/>
                      <w:sz w:val="24"/>
                      <w:color w:val="000000"/>
                    </w:rPr>
                    <w:t>根鞭完整</w:t>
                  </w:r>
                </w:p>
              </w:tc>
              <w:tc>
                <w:tcPr>
                  <w:tcW w:type="dxa" w:w="5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40"/>
                  </w:pPr>
                  <w:r>
                    <w:rPr>
                      <w:rFonts w:ascii="仿宋_GB2312" w:hAnsi="仿宋_GB2312" w:cs="仿宋_GB2312" w:eastAsia="仿宋_GB2312"/>
                      <w:sz w:val="24"/>
                      <w:color w:val="000000"/>
                    </w:rPr>
                    <w:t>带鞭栽植</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30"/>
                  </w:pPr>
                  <w:r>
                    <w:rPr>
                      <w:rFonts w:ascii="仿宋_GB2312" w:hAnsi="仿宋_GB2312" w:cs="仿宋_GB2312" w:eastAsia="仿宋_GB2312"/>
                      <w:sz w:val="24"/>
                      <w:color w:val="000000"/>
                    </w:rPr>
                    <w:t>垂柳</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0"/>
                  </w:pPr>
                  <w:r>
                    <w:rPr>
                      <w:rFonts w:ascii="仿宋_GB2312" w:hAnsi="仿宋_GB2312" w:cs="仿宋_GB2312" w:eastAsia="仿宋_GB2312"/>
                      <w:sz w:val="24"/>
                      <w:color w:val="000000"/>
                    </w:rPr>
                    <w:t>Φ</w:t>
                  </w:r>
                  <w:r>
                    <w:rPr>
                      <w:rFonts w:ascii="仿宋_GB2312" w:hAnsi="仿宋_GB2312" w:cs="仿宋_GB2312" w:eastAsia="仿宋_GB2312"/>
                    </w:rPr>
                    <w:t xml:space="preserve"> </w:t>
                  </w:r>
                  <w:r>
                    <w:rPr>
                      <w:rFonts w:ascii="仿宋_GB2312" w:hAnsi="仿宋_GB2312" w:cs="仿宋_GB2312" w:eastAsia="仿宋_GB2312"/>
                      <w:sz w:val="24"/>
                      <w:color w:val="000000"/>
                    </w:rPr>
                    <w:t>≥5cm，分支</w:t>
                  </w:r>
                  <w:r>
                    <w:rPr>
                      <w:rFonts w:ascii="仿宋_GB2312" w:hAnsi="仿宋_GB2312" w:cs="仿宋_GB2312" w:eastAsia="仿宋_GB2312"/>
                    </w:rPr>
                    <w:t xml:space="preserve"> </w:t>
                  </w:r>
                  <w:r>
                    <w:rPr>
                      <w:rFonts w:ascii="仿宋_GB2312" w:hAnsi="仿宋_GB2312" w:cs="仿宋_GB2312" w:eastAsia="仿宋_GB2312"/>
                      <w:sz w:val="24"/>
                      <w:color w:val="000000"/>
                    </w:rPr>
                    <w:t>H</w:t>
                  </w:r>
                  <w:r>
                    <w:rPr>
                      <w:rFonts w:ascii="仿宋_GB2312" w:hAnsi="仿宋_GB2312" w:cs="仿宋_GB2312" w:eastAsia="仿宋_GB2312"/>
                    </w:rPr>
                    <w:t xml:space="preserve"> </w:t>
                  </w:r>
                  <w:r>
                    <w:rPr>
                      <w:rFonts w:ascii="仿宋_GB2312" w:hAnsi="仿宋_GB2312" w:cs="仿宋_GB2312" w:eastAsia="仿宋_GB2312"/>
                      <w:sz w:val="24"/>
                      <w:color w:val="000000"/>
                    </w:rPr>
                    <w:t>≥2m，半冠</w:t>
                  </w:r>
                </w:p>
              </w:tc>
              <w:tc>
                <w:tcPr>
                  <w:tcW w:type="dxa" w:w="8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pPr>
                  <w:r>
                    <w:rPr>
                      <w:rFonts w:ascii="仿宋_GB2312" w:hAnsi="仿宋_GB2312" w:cs="仿宋_GB2312" w:eastAsia="仿宋_GB2312"/>
                      <w:sz w:val="24"/>
                      <w:color w:val="000000"/>
                    </w:rPr>
                    <w:t>土球</w:t>
                  </w:r>
                  <w:r>
                    <w:rPr>
                      <w:rFonts w:ascii="仿宋_GB2312" w:hAnsi="仿宋_GB2312" w:cs="仿宋_GB2312" w:eastAsia="仿宋_GB2312"/>
                    </w:rPr>
                    <w:t xml:space="preserve"> </w:t>
                  </w:r>
                  <w:r>
                    <w:rPr>
                      <w:rFonts w:ascii="仿宋_GB2312" w:hAnsi="仿宋_GB2312" w:cs="仿宋_GB2312" w:eastAsia="仿宋_GB2312"/>
                      <w:sz w:val="24"/>
                      <w:color w:val="000000"/>
                    </w:rPr>
                    <w:t>40cm</w:t>
                  </w:r>
                </w:p>
              </w:tc>
              <w:tc>
                <w:tcPr>
                  <w:tcW w:type="dxa" w:w="5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80"/>
                  </w:pPr>
                  <w:r>
                    <w:rPr>
                      <w:rFonts w:ascii="仿宋_GB2312" w:hAnsi="仿宋_GB2312" w:cs="仿宋_GB2312" w:eastAsia="仿宋_GB2312"/>
                      <w:sz w:val="24"/>
                      <w:color w:val="000000"/>
                    </w:rPr>
                    <w:t>一级</w:t>
                  </w:r>
                </w:p>
              </w:tc>
            </w:tr>
            <w:tr>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30"/>
                  </w:pPr>
                  <w:r>
                    <w:rPr>
                      <w:rFonts w:ascii="仿宋_GB2312" w:hAnsi="仿宋_GB2312" w:cs="仿宋_GB2312" w:eastAsia="仿宋_GB2312"/>
                      <w:sz w:val="24"/>
                      <w:color w:val="000000"/>
                    </w:rPr>
                    <w:t>紫薇</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80"/>
                  </w:pPr>
                  <w:r>
                    <w:rPr>
                      <w:rFonts w:ascii="仿宋_GB2312" w:hAnsi="仿宋_GB2312" w:cs="仿宋_GB2312" w:eastAsia="仿宋_GB2312"/>
                      <w:sz w:val="24"/>
                      <w:color w:val="000000"/>
                    </w:rPr>
                    <w:t>Φ</w:t>
                  </w:r>
                  <w:r>
                    <w:rPr>
                      <w:rFonts w:ascii="仿宋_GB2312" w:hAnsi="仿宋_GB2312" w:cs="仿宋_GB2312" w:eastAsia="仿宋_GB2312"/>
                    </w:rPr>
                    <w:t xml:space="preserve"> </w:t>
                  </w:r>
                  <w:r>
                    <w:rPr>
                      <w:rFonts w:ascii="仿宋_GB2312" w:hAnsi="仿宋_GB2312" w:cs="仿宋_GB2312" w:eastAsia="仿宋_GB2312"/>
                      <w:sz w:val="24"/>
                      <w:color w:val="000000"/>
                    </w:rPr>
                    <w:t>≥4cm，H</w:t>
                  </w:r>
                  <w:r>
                    <w:rPr>
                      <w:rFonts w:ascii="仿宋_GB2312" w:hAnsi="仿宋_GB2312" w:cs="仿宋_GB2312" w:eastAsia="仿宋_GB2312"/>
                    </w:rPr>
                    <w:t xml:space="preserve"> </w:t>
                  </w:r>
                  <w:r>
                    <w:rPr>
                      <w:rFonts w:ascii="仿宋_GB2312" w:hAnsi="仿宋_GB2312" w:cs="仿宋_GB2312" w:eastAsia="仿宋_GB2312"/>
                      <w:sz w:val="24"/>
                      <w:color w:val="000000"/>
                    </w:rPr>
                    <w:t>≥2m</w:t>
                  </w:r>
                </w:p>
              </w:tc>
              <w:tc>
                <w:tcPr>
                  <w:tcW w:type="dxa" w:w="8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pPr>
                  <w:r>
                    <w:rPr>
                      <w:rFonts w:ascii="仿宋_GB2312" w:hAnsi="仿宋_GB2312" w:cs="仿宋_GB2312" w:eastAsia="仿宋_GB2312"/>
                      <w:sz w:val="24"/>
                      <w:color w:val="000000"/>
                    </w:rPr>
                    <w:t>土球</w:t>
                  </w:r>
                  <w:r>
                    <w:rPr>
                      <w:rFonts w:ascii="仿宋_GB2312" w:hAnsi="仿宋_GB2312" w:cs="仿宋_GB2312" w:eastAsia="仿宋_GB2312"/>
                    </w:rPr>
                    <w:t xml:space="preserve"> </w:t>
                  </w:r>
                  <w:r>
                    <w:rPr>
                      <w:rFonts w:ascii="仿宋_GB2312" w:hAnsi="仿宋_GB2312" w:cs="仿宋_GB2312" w:eastAsia="仿宋_GB2312"/>
                      <w:sz w:val="24"/>
                      <w:color w:val="000000"/>
                    </w:rPr>
                    <w:t>40cm</w:t>
                  </w:r>
                </w:p>
              </w:tc>
              <w:tc>
                <w:tcPr>
                  <w:tcW w:type="dxa" w:w="5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80"/>
                  </w:pPr>
                  <w:r>
                    <w:rPr>
                      <w:rFonts w:ascii="仿宋_GB2312" w:hAnsi="仿宋_GB2312" w:cs="仿宋_GB2312" w:eastAsia="仿宋_GB2312"/>
                      <w:sz w:val="24"/>
                      <w:color w:val="000000"/>
                    </w:rPr>
                    <w:t>一级</w:t>
                  </w:r>
                </w:p>
              </w:tc>
            </w:tr>
          </w:tbl>
          <w:p>
            <w:pPr>
              <w:pStyle w:val="null3"/>
              <w:spacing w:before="180"/>
              <w:ind w:left="750"/>
              <w:jc w:val="left"/>
            </w:pP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2）整地方式、规格及技术措施</w:t>
            </w:r>
          </w:p>
          <w:p>
            <w:pPr>
              <w:pStyle w:val="null3"/>
              <w:spacing w:before="195"/>
              <w:ind w:left="780"/>
              <w:jc w:val="left"/>
            </w:pPr>
            <w:r>
              <w:rPr>
                <w:rFonts w:ascii="仿宋_GB2312" w:hAnsi="仿宋_GB2312" w:cs="仿宋_GB2312" w:eastAsia="仿宋_GB2312"/>
                <w:sz w:val="31"/>
                <w:color w:val="000000"/>
              </w:rPr>
              <w:t>1）整地方式、规格</w:t>
            </w:r>
          </w:p>
          <w:p>
            <w:pPr>
              <w:pStyle w:val="null3"/>
              <w:spacing w:before="195"/>
              <w:ind w:left="120" w:right="105" w:firstLine="634"/>
              <w:jc w:val="left"/>
            </w:pPr>
            <w:r>
              <w:rPr>
                <w:rFonts w:ascii="仿宋_GB2312" w:hAnsi="仿宋_GB2312" w:cs="仿宋_GB2312" w:eastAsia="仿宋_GB2312"/>
                <w:sz w:val="31"/>
                <w:color w:val="000000"/>
              </w:rPr>
              <w:t>栽植的整地方式均用穴状，乔木规格</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60×60×60</w:t>
            </w:r>
            <w:r>
              <w:rPr>
                <w:rFonts w:ascii="仿宋_GB2312" w:hAnsi="仿宋_GB2312" w:cs="仿宋_GB2312" w:eastAsia="仿宋_GB2312"/>
                <w:sz w:val="31"/>
                <w:color w:val="000000"/>
              </w:rPr>
              <w:t>cm</w:t>
            </w:r>
            <w:r>
              <w:rPr>
                <w:rFonts w:ascii="仿宋_GB2312" w:hAnsi="仿宋_GB2312" w:cs="仿宋_GB2312" w:eastAsia="仿宋_GB2312"/>
                <w:sz w:val="31"/>
                <w:color w:val="000000"/>
              </w:rPr>
              <w:t>，挖坑</w:t>
            </w:r>
            <w:r>
              <w:rPr>
                <w:rFonts w:ascii="仿宋_GB2312" w:hAnsi="仿宋_GB2312" w:cs="仿宋_GB2312" w:eastAsia="仿宋_GB2312"/>
                <w:sz w:val="31"/>
                <w:color w:val="000000"/>
              </w:rPr>
              <w:t>时先将表土放在坑的左边，将生土堆在坑的</w:t>
            </w:r>
            <w:r>
              <w:rPr>
                <w:rFonts w:ascii="仿宋_GB2312" w:hAnsi="仿宋_GB2312" w:cs="仿宋_GB2312" w:eastAsia="仿宋_GB2312"/>
                <w:sz w:val="31"/>
                <w:color w:val="000000"/>
              </w:rPr>
              <w:t>右边，挖好后把表</w:t>
            </w:r>
            <w:r>
              <w:rPr>
                <w:rFonts w:ascii="仿宋_GB2312" w:hAnsi="仿宋_GB2312" w:cs="仿宋_GB2312" w:eastAsia="仿宋_GB2312"/>
                <w:sz w:val="31"/>
                <w:color w:val="000000"/>
              </w:rPr>
              <w:t>土填入坑内。</w:t>
            </w:r>
          </w:p>
          <w:p>
            <w:pPr>
              <w:pStyle w:val="null3"/>
              <w:ind w:left="780"/>
              <w:jc w:val="left"/>
            </w:pPr>
            <w:r>
              <w:rPr>
                <w:rFonts w:ascii="仿宋_GB2312" w:hAnsi="仿宋_GB2312" w:cs="仿宋_GB2312" w:eastAsia="仿宋_GB2312"/>
                <w:sz w:val="31"/>
                <w:color w:val="000000"/>
              </w:rPr>
              <w:t>2）技术措施</w:t>
            </w:r>
          </w:p>
          <w:p>
            <w:pPr>
              <w:pStyle w:val="null3"/>
              <w:spacing w:before="195"/>
              <w:ind w:left="120" w:right="105" w:firstLine="643"/>
              <w:jc w:val="left"/>
            </w:pPr>
            <w:r>
              <w:rPr>
                <w:rFonts w:ascii="仿宋_GB2312" w:hAnsi="仿宋_GB2312" w:cs="仿宋_GB2312" w:eastAsia="仿宋_GB2312"/>
                <w:sz w:val="31"/>
                <w:color w:val="000000"/>
              </w:rPr>
              <w:t>采用人工植苗，所设计的树种采用统一的栽植措施。栽植时间为秋季，栽植时先在挖好的坑穴中铺设一些腐熟的有机肥料，然后覆一层碎土。栽植时根系要舒展，不可窝根或露根，</w:t>
            </w:r>
            <w:r>
              <w:rPr>
                <w:rFonts w:ascii="仿宋_GB2312" w:hAnsi="仿宋_GB2312" w:cs="仿宋_GB2312" w:eastAsia="仿宋_GB2312"/>
                <w:sz w:val="31"/>
                <w:color w:val="000000"/>
              </w:rPr>
              <w:t>覆土高度为苗木根茎以上</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w:t>
            </w:r>
            <w:r>
              <w:rPr>
                <w:rFonts w:ascii="仿宋_GB2312" w:hAnsi="仿宋_GB2312" w:cs="仿宋_GB2312" w:eastAsia="仿宋_GB2312"/>
                <w:sz w:val="31"/>
                <w:color w:val="000000"/>
              </w:rPr>
              <w:t>，分层踩实，</w:t>
            </w:r>
            <w:r>
              <w:rPr>
                <w:rFonts w:ascii="仿宋_GB2312" w:hAnsi="仿宋_GB2312" w:cs="仿宋_GB2312" w:eastAsia="仿宋_GB2312"/>
                <w:sz w:val="31"/>
                <w:color w:val="000000"/>
              </w:rPr>
              <w:t>然后浇水。</w:t>
            </w:r>
          </w:p>
          <w:p>
            <w:pPr>
              <w:pStyle w:val="null3"/>
              <w:ind w:left="795"/>
              <w:jc w:val="left"/>
            </w:pPr>
            <w:r>
              <w:rPr>
                <w:rFonts w:ascii="仿宋_GB2312" w:hAnsi="仿宋_GB2312" w:cs="仿宋_GB2312" w:eastAsia="仿宋_GB2312"/>
                <w:sz w:val="31"/>
                <w:color w:val="000000"/>
              </w:rPr>
              <w:t>3）管护</w:t>
            </w:r>
          </w:p>
          <w:p>
            <w:pPr>
              <w:pStyle w:val="null3"/>
              <w:spacing w:before="195"/>
              <w:ind w:left="120" w:right="105" w:firstLine="650"/>
              <w:jc w:val="left"/>
            </w:pPr>
            <w:r>
              <w:rPr>
                <w:rFonts w:ascii="仿宋_GB2312" w:hAnsi="仿宋_GB2312" w:cs="仿宋_GB2312" w:eastAsia="仿宋_GB2312"/>
                <w:sz w:val="31"/>
                <w:color w:val="000000"/>
              </w:rPr>
              <w:t>在竣工验收后的</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年内，项目承建单位需要对新栽苗木后</w:t>
            </w:r>
            <w:r>
              <w:rPr>
                <w:rFonts w:ascii="仿宋_GB2312" w:hAnsi="仿宋_GB2312" w:cs="仿宋_GB2312" w:eastAsia="仿宋_GB2312"/>
                <w:sz w:val="31"/>
                <w:color w:val="000000"/>
              </w:rPr>
              <w:t>期进行日常管护，主要内容包括绿化苗木定期的除草、浇水、</w:t>
            </w:r>
            <w:r>
              <w:rPr>
                <w:rFonts w:ascii="仿宋_GB2312" w:hAnsi="仿宋_GB2312" w:cs="仿宋_GB2312" w:eastAsia="仿宋_GB2312"/>
                <w:sz w:val="31"/>
                <w:color w:val="000000"/>
              </w:rPr>
              <w:t>修剪、施肥、防治病虫害、维护等。</w:t>
            </w:r>
          </w:p>
          <w:p>
            <w:pPr>
              <w:pStyle w:val="null3"/>
              <w:ind w:left="135"/>
              <w:jc w:val="left"/>
            </w:pPr>
            <w:r>
              <w:rPr>
                <w:rFonts w:ascii="仿宋_GB2312" w:hAnsi="仿宋_GB2312" w:cs="仿宋_GB2312" w:eastAsia="仿宋_GB2312"/>
                <w:sz w:val="31"/>
                <w:b/>
                <w:color w:val="000000"/>
              </w:rPr>
              <w:t>5.3</w:t>
            </w:r>
            <w:r>
              <w:rPr>
                <w:rFonts w:ascii="仿宋_GB2312" w:hAnsi="仿宋_GB2312" w:cs="仿宋_GB2312" w:eastAsia="仿宋_GB2312"/>
                <w:sz w:val="21"/>
                <w:color w:val="000000"/>
              </w:rPr>
              <w:t xml:space="preserve"> </w:t>
            </w:r>
            <w:r>
              <w:rPr>
                <w:rFonts w:ascii="仿宋_GB2312" w:hAnsi="仿宋_GB2312" w:cs="仿宋_GB2312" w:eastAsia="仿宋_GB2312"/>
                <w:sz w:val="31"/>
                <w:b/>
                <w:color w:val="000000"/>
              </w:rPr>
              <w:t>用工、苗木、物料</w:t>
            </w:r>
          </w:p>
          <w:p>
            <w:pPr>
              <w:pStyle w:val="null3"/>
              <w:spacing w:before="105"/>
              <w:ind w:left="645"/>
              <w:jc w:val="left"/>
            </w:pP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1）用工量</w:t>
            </w:r>
          </w:p>
          <w:p>
            <w:pPr>
              <w:pStyle w:val="null3"/>
              <w:spacing w:before="180"/>
              <w:ind w:left="15" w:firstLine="648"/>
              <w:jc w:val="left"/>
            </w:pPr>
            <w:r>
              <w:rPr>
                <w:rFonts w:ascii="仿宋_GB2312" w:hAnsi="仿宋_GB2312" w:cs="仿宋_GB2312" w:eastAsia="仿宋_GB2312"/>
                <w:sz w:val="31"/>
                <w:color w:val="000000"/>
              </w:rPr>
              <w:t>经测算，项</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目需劳动力</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5282</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个工日，其中涝池绿化</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681</w:t>
            </w:r>
            <w:r>
              <w:rPr>
                <w:rFonts w:ascii="仿宋_GB2312" w:hAnsi="仿宋_GB2312" w:cs="仿宋_GB2312" w:eastAsia="仿宋_GB2312"/>
                <w:sz w:val="31"/>
                <w:color w:val="000000"/>
              </w:rPr>
              <w:t>工</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日、排碱沟两旁绿化</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4331</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工</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日、</w:t>
            </w:r>
            <w:r>
              <w:rPr>
                <w:rFonts w:ascii="仿宋_GB2312" w:hAnsi="仿宋_GB2312" w:cs="仿宋_GB2312" w:eastAsia="仿宋_GB2312"/>
                <w:sz w:val="31"/>
                <w:color w:val="000000"/>
              </w:rPr>
              <w:t>S107</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省道补植</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270</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工</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日，</w:t>
            </w:r>
            <w:r>
              <w:rPr>
                <w:rFonts w:ascii="仿宋_GB2312" w:hAnsi="仿宋_GB2312" w:cs="仿宋_GB2312" w:eastAsia="仿宋_GB2312"/>
                <w:sz w:val="31"/>
                <w:color w:val="000000"/>
              </w:rPr>
              <w:t>可为当地城乡居民提供客观的就业岗位，缓解项目</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区就业压</w:t>
            </w:r>
            <w:r>
              <w:rPr>
                <w:rFonts w:ascii="仿宋_GB2312" w:hAnsi="仿宋_GB2312" w:cs="仿宋_GB2312" w:eastAsia="仿宋_GB2312"/>
                <w:sz w:val="31"/>
                <w:color w:val="000000"/>
              </w:rPr>
              <w:t>力。项</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目实施区涉及临渭区故市镇（</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东屯村、桥马村、曹家村、牛家</w:t>
            </w:r>
            <w:r>
              <w:rPr>
                <w:rFonts w:ascii="仿宋_GB2312" w:hAnsi="仿宋_GB2312" w:cs="仿宋_GB2312" w:eastAsia="仿宋_GB2312"/>
                <w:sz w:val="31"/>
                <w:color w:val="000000"/>
              </w:rPr>
              <w:t>村、故市村）、官道镇（</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屯南村）、下</w:t>
            </w:r>
            <w:r>
              <w:rPr>
                <w:rFonts w:ascii="仿宋_GB2312" w:hAnsi="仿宋_GB2312" w:cs="仿宋_GB2312" w:eastAsia="仿宋_GB2312"/>
                <w:sz w:val="31"/>
                <w:color w:val="000000"/>
              </w:rPr>
              <w:t>鄞</w:t>
            </w:r>
            <w:r>
              <w:rPr>
                <w:rFonts w:ascii="仿宋_GB2312" w:hAnsi="仿宋_GB2312" w:cs="仿宋_GB2312" w:eastAsia="仿宋_GB2312"/>
                <w:sz w:val="31"/>
                <w:color w:val="000000"/>
              </w:rPr>
              <w:t>镇（北徐村）</w:t>
            </w:r>
            <w:r>
              <w:rPr>
                <w:rFonts w:ascii="仿宋_GB2312" w:hAnsi="仿宋_GB2312" w:cs="仿宋_GB2312" w:eastAsia="仿宋_GB2312"/>
                <w:sz w:val="31"/>
                <w:color w:val="000000"/>
              </w:rPr>
              <w:t>、蔺店</w:t>
            </w:r>
            <w:r>
              <w:rPr>
                <w:rFonts w:ascii="仿宋_GB2312" w:hAnsi="仿宋_GB2312" w:cs="仿宋_GB2312" w:eastAsia="仿宋_GB2312"/>
                <w:sz w:val="31"/>
                <w:color w:val="000000"/>
              </w:rPr>
              <w:t>镇（大兴村）。有大量的农村剩余劳动力，可以满足</w:t>
            </w:r>
            <w:r>
              <w:rPr>
                <w:rFonts w:ascii="仿宋_GB2312" w:hAnsi="仿宋_GB2312" w:cs="仿宋_GB2312" w:eastAsia="仿宋_GB2312"/>
                <w:sz w:val="31"/>
                <w:color w:val="000000"/>
              </w:rPr>
              <w:t>项目用工</w:t>
            </w:r>
            <w:r>
              <w:rPr>
                <w:rFonts w:ascii="仿宋_GB2312" w:hAnsi="仿宋_GB2312" w:cs="仿宋_GB2312" w:eastAsia="仿宋_GB2312"/>
                <w:sz w:val="31"/>
                <w:color w:val="000000"/>
              </w:rPr>
              <w:t>需求。</w:t>
            </w:r>
          </w:p>
          <w:p>
            <w:pPr>
              <w:pStyle w:val="null3"/>
              <w:ind w:left="645"/>
              <w:jc w:val="left"/>
            </w:pP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2）苗木需要量及来源</w:t>
            </w:r>
          </w:p>
          <w:p>
            <w:pPr>
              <w:pStyle w:val="null3"/>
              <w:spacing w:before="195"/>
              <w:ind w:left="15" w:firstLine="640"/>
              <w:jc w:val="left"/>
            </w:pPr>
            <w:r>
              <w:rPr>
                <w:rFonts w:ascii="仿宋_GB2312" w:hAnsi="仿宋_GB2312" w:cs="仿宋_GB2312" w:eastAsia="仿宋_GB2312"/>
                <w:sz w:val="31"/>
                <w:color w:val="000000"/>
              </w:rPr>
              <w:t>经测算，项目需苗木总量</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31639</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株，其</w:t>
            </w:r>
            <w:r>
              <w:rPr>
                <w:rFonts w:ascii="仿宋_GB2312" w:hAnsi="仿宋_GB2312" w:cs="仿宋_GB2312" w:eastAsia="仿宋_GB2312"/>
                <w:sz w:val="31"/>
                <w:color w:val="000000"/>
              </w:rPr>
              <w:t>中涝池绿化需苗木</w:t>
            </w:r>
            <w:r>
              <w:rPr>
                <w:rFonts w:ascii="仿宋_GB2312" w:hAnsi="仿宋_GB2312" w:cs="仿宋_GB2312" w:eastAsia="仿宋_GB2312"/>
                <w:sz w:val="31"/>
                <w:color w:val="000000"/>
              </w:rPr>
              <w:t>量</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1415</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株（</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紫薇</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566</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株，垂柳</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849</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株</w:t>
            </w:r>
            <w:r>
              <w:rPr>
                <w:rFonts w:ascii="仿宋_GB2312" w:hAnsi="仿宋_GB2312" w:cs="仿宋_GB2312" w:eastAsia="仿宋_GB2312"/>
                <w:sz w:val="31"/>
                <w:color w:val="000000"/>
              </w:rPr>
              <w:t>）；</w:t>
            </w:r>
            <w:r>
              <w:rPr>
                <w:rFonts w:ascii="仿宋_GB2312" w:hAnsi="仿宋_GB2312" w:cs="仿宋_GB2312" w:eastAsia="仿宋_GB2312"/>
                <w:sz w:val="31"/>
                <w:color w:val="000000"/>
              </w:rPr>
              <w:t>排碱沟两旁绿化需</w:t>
            </w:r>
            <w:r>
              <w:rPr>
                <w:rFonts w:ascii="仿宋_GB2312" w:hAnsi="仿宋_GB2312" w:cs="仿宋_GB2312" w:eastAsia="仿宋_GB2312"/>
                <w:sz w:val="31"/>
                <w:color w:val="000000"/>
              </w:rPr>
              <w:t>苗量</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29624</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株（毛竹</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28124</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株，金枝槐</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1500</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株</w:t>
            </w:r>
            <w:r>
              <w:rPr>
                <w:rFonts w:ascii="仿宋_GB2312" w:hAnsi="仿宋_GB2312" w:cs="仿宋_GB2312" w:eastAsia="仿宋_GB2312"/>
                <w:sz w:val="31"/>
                <w:color w:val="000000"/>
              </w:rPr>
              <w:t>）；</w:t>
            </w:r>
            <w:r>
              <w:rPr>
                <w:rFonts w:ascii="仿宋_GB2312" w:hAnsi="仿宋_GB2312" w:cs="仿宋_GB2312" w:eastAsia="仿宋_GB2312"/>
                <w:sz w:val="31"/>
                <w:color w:val="000000"/>
              </w:rPr>
              <w:t>S107</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省道</w:t>
            </w:r>
            <w:r>
              <w:rPr>
                <w:rFonts w:ascii="仿宋_GB2312" w:hAnsi="仿宋_GB2312" w:cs="仿宋_GB2312" w:eastAsia="仿宋_GB2312"/>
                <w:sz w:val="31"/>
                <w:color w:val="000000"/>
              </w:rPr>
              <w:t>补植白皮松</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600</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株。</w:t>
            </w:r>
          </w:p>
          <w:p>
            <w:pPr>
              <w:pStyle w:val="null3"/>
              <w:ind w:left="15" w:firstLine="663"/>
              <w:jc w:val="left"/>
            </w:pPr>
            <w:r>
              <w:rPr>
                <w:rFonts w:ascii="仿宋_GB2312" w:hAnsi="仿宋_GB2312" w:cs="仿宋_GB2312" w:eastAsia="仿宋_GB2312"/>
                <w:sz w:val="31"/>
                <w:color w:val="000000"/>
              </w:rPr>
              <w:t>临渭区现有国营、集体、个体苗圃提供项目所需苗木，不</w:t>
            </w:r>
            <w:r>
              <w:rPr>
                <w:rFonts w:ascii="仿宋_GB2312" w:hAnsi="仿宋_GB2312" w:cs="仿宋_GB2312" w:eastAsia="仿宋_GB2312"/>
                <w:sz w:val="31"/>
                <w:color w:val="000000"/>
              </w:rPr>
              <w:t>足部分从邻近地方购买。购买苗木应严格执行</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两证一签</w:t>
            </w:r>
            <w:r>
              <w:rPr>
                <w:rFonts w:ascii="仿宋_GB2312" w:hAnsi="仿宋_GB2312" w:cs="仿宋_GB2312" w:eastAsia="仿宋_GB2312"/>
                <w:sz w:val="31"/>
                <w:color w:val="000000"/>
              </w:rPr>
              <w:t>”制</w:t>
            </w:r>
            <w:r>
              <w:rPr>
                <w:rFonts w:ascii="仿宋_GB2312" w:hAnsi="仿宋_GB2312" w:cs="仿宋_GB2312" w:eastAsia="仿宋_GB2312"/>
                <w:sz w:val="31"/>
                <w:color w:val="000000"/>
              </w:rPr>
              <w:t>度，严格审查苗木的</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“植物检疫合格证”</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“苗木质量</w:t>
            </w:r>
            <w:r>
              <w:rPr>
                <w:rFonts w:ascii="仿宋_GB2312" w:hAnsi="仿宋_GB2312" w:cs="仿宋_GB2312" w:eastAsia="仿宋_GB2312"/>
                <w:sz w:val="31"/>
                <w:color w:val="000000"/>
              </w:rPr>
              <w:t>检验合</w:t>
            </w:r>
            <w:r>
              <w:rPr>
                <w:rFonts w:ascii="仿宋_GB2312" w:hAnsi="仿宋_GB2312" w:cs="仿宋_GB2312" w:eastAsia="仿宋_GB2312"/>
                <w:sz w:val="31"/>
                <w:color w:val="000000"/>
              </w:rPr>
              <w:t>格证</w:t>
            </w:r>
            <w:r>
              <w:rPr>
                <w:rFonts w:ascii="仿宋_GB2312" w:hAnsi="仿宋_GB2312" w:cs="仿宋_GB2312" w:eastAsia="仿宋_GB2312"/>
                <w:sz w:val="31"/>
                <w:color w:val="000000"/>
              </w:rPr>
              <w:t>”和苗木标签。所有造林工程一律使用壮苗，严禁弱苗、</w:t>
            </w:r>
            <w:r>
              <w:rPr>
                <w:rFonts w:ascii="仿宋_GB2312" w:hAnsi="仿宋_GB2312" w:cs="仿宋_GB2312" w:eastAsia="仿宋_GB2312"/>
                <w:sz w:val="31"/>
                <w:color w:val="000000"/>
              </w:rPr>
              <w:t>病苗进场，苗木良种使用率在</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75%以上。</w:t>
            </w:r>
          </w:p>
          <w:p>
            <w:pPr>
              <w:pStyle w:val="null3"/>
              <w:ind w:left="645"/>
              <w:jc w:val="left"/>
            </w:pP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3）物料</w:t>
            </w:r>
          </w:p>
          <w:p>
            <w:pPr>
              <w:pStyle w:val="null3"/>
              <w:jc w:val="left"/>
            </w:pPr>
            <w:r>
              <w:rPr>
                <w:rFonts w:ascii="仿宋_GB2312" w:hAnsi="仿宋_GB2312" w:cs="仿宋_GB2312" w:eastAsia="仿宋_GB2312"/>
                <w:sz w:val="31"/>
                <w:color w:val="000000"/>
              </w:rPr>
              <w:t>物料主要为农药</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、保水剂</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有机肥和植物生长调节剂</w:t>
            </w:r>
            <w:r>
              <w:rPr>
                <w:rFonts w:ascii="仿宋_GB2312" w:hAnsi="仿宋_GB2312" w:cs="仿宋_GB2312" w:eastAsia="仿宋_GB2312"/>
                <w:sz w:val="31"/>
                <w:color w:val="000000"/>
              </w:rPr>
              <w:t>GGR。</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项</w:t>
            </w:r>
            <w:r>
              <w:rPr>
                <w:rFonts w:ascii="仿宋_GB2312" w:hAnsi="仿宋_GB2312" w:cs="仿宋_GB2312" w:eastAsia="仿宋_GB2312"/>
                <w:sz w:val="31"/>
                <w:color w:val="000000"/>
              </w:rPr>
              <w:t>目</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建</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设</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共</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需</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有</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机</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肥</w:t>
            </w:r>
            <w:r>
              <w:rPr>
                <w:rFonts w:ascii="仿宋_GB2312" w:hAnsi="仿宋_GB2312" w:cs="仿宋_GB2312" w:eastAsia="仿宋_GB2312"/>
                <w:sz w:val="31"/>
                <w:color w:val="000000"/>
              </w:rPr>
              <w:t xml:space="preserve"> 1372kg</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GGR171.54g</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农</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药</w:t>
            </w:r>
            <w:r>
              <w:rPr>
                <w:rFonts w:ascii="仿宋_GB2312" w:hAnsi="仿宋_GB2312" w:cs="仿宋_GB2312" w:eastAsia="仿宋_GB2312"/>
                <w:sz w:val="31"/>
                <w:color w:val="000000"/>
              </w:rPr>
              <w:t>34.32</w:t>
            </w:r>
            <w:r>
              <w:rPr>
                <w:rFonts w:ascii="仿宋_GB2312" w:hAnsi="仿宋_GB2312" w:cs="仿宋_GB2312" w:eastAsia="仿宋_GB2312"/>
                <w:sz w:val="31"/>
                <w:color w:val="000000"/>
              </w:rPr>
              <w:t>kg</w:t>
            </w:r>
            <w:r>
              <w:rPr>
                <w:rFonts w:ascii="仿宋_GB2312" w:hAnsi="仿宋_GB2312" w:cs="仿宋_GB2312" w:eastAsia="仿宋_GB2312"/>
                <w:sz w:val="31"/>
                <w:color w:val="000000"/>
              </w:rPr>
              <w:t>、保水剂</w:t>
            </w:r>
            <w:r>
              <w:rPr>
                <w:rFonts w:ascii="仿宋_GB2312" w:hAnsi="仿宋_GB2312" w:cs="仿宋_GB2312" w:eastAsia="仿宋_GB2312"/>
                <w:sz w:val="21"/>
                <w:color w:val="000000"/>
              </w:rPr>
              <w:t xml:space="preserve"> </w:t>
            </w:r>
            <w:r>
              <w:rPr>
                <w:rFonts w:ascii="仿宋_GB2312" w:hAnsi="仿宋_GB2312" w:cs="仿宋_GB2312" w:eastAsia="仿宋_GB2312"/>
                <w:sz w:val="31"/>
                <w:color w:val="000000"/>
              </w:rPr>
              <w:t>34.32</w:t>
            </w:r>
            <w:r>
              <w:rPr>
                <w:rFonts w:ascii="仿宋_GB2312" w:hAnsi="仿宋_GB2312" w:cs="仿宋_GB2312" w:eastAsia="仿宋_GB2312"/>
                <w:sz w:val="31"/>
                <w:color w:val="000000"/>
              </w:rPr>
              <w:t>kg</w:t>
            </w:r>
            <w:r>
              <w:rPr>
                <w:rFonts w:ascii="仿宋_GB2312" w:hAnsi="仿宋_GB2312" w:cs="仿宋_GB2312" w:eastAsia="仿宋_GB2312"/>
                <w:sz w:val="31"/>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作业设计执行、任务完成情况、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进度款，采购人根据项目进度情况支付项目进度款，项目任务全部完成后，达到付款条件起10个工作日内，支付合同总金额的30.0%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进度款，经最终验收合格后，达到付款条件起10个工作日内，支付合同总金额的30.0%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商务应答表.pdf 供应商应提交的相关资格证明材料.pdf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商务应答表.pdf 供应商应提交的相关资格证明材料.pdf 服务内容及服务要求应答表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商务应答表.pdf 供应商应提交的相关资格证明材料.pdf 服务内容及服务要求应答表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投标人是具备独立承担民事责任能力的法人、其他组织或自然人，提供合法有效的统一社会信用代码的营业执照副本（自然人提供身份证复印件）；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提供具有财务审计资质单位出具的2024年度或2025年度的财务报告或开标前六个月内其基本账户银行出具的资信证明（附基本账户证明）；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提供投标截止时间前近一年内任意一个月的社会保障资金缴存证明或社保机构开具的社会保险参保缴费情况证明，依法不需要缴纳社会保障资金的应提供相关证明材料；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提供投标截止时间前近一年内任意一个月的依法缴纳税收的相关证明，依法免税需提供相关证明材料；</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提供投标人参加政府采购活动前三年内经营活动中没有重大违法记录的书面声明；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投标人应授权合法的人员参加投标全过程，其中法定代表人或负责人直接参加投标的，须出具法定代表人或负责人身份证，并与营业执照上信息一致。法定代表人或负责人授权代表参加投标的，须出具法定代表人或负责人授权书及授权代表身份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以现场信用记录查询结果为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项目负责人需具备林业类或园林类等相关专业中级及以上职称；</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商务应答表.pdf 标的清单 服务内容及服务要求应答表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响应文件盖章</w:t>
            </w:r>
          </w:p>
        </w:tc>
        <w:tc>
          <w:tcPr>
            <w:tcW w:type="dxa" w:w="3322"/>
          </w:tcPr>
          <w:p>
            <w:pPr>
              <w:pStyle w:val="null3"/>
            </w:pPr>
            <w:r>
              <w:rPr>
                <w:rFonts w:ascii="仿宋_GB2312" w:hAnsi="仿宋_GB2312" w:cs="仿宋_GB2312" w:eastAsia="仿宋_GB2312"/>
              </w:rPr>
              <w:t>响应文件盖章满足响应文件的要求</w:t>
            </w:r>
          </w:p>
        </w:tc>
        <w:tc>
          <w:tcPr>
            <w:tcW w:type="dxa" w:w="1661"/>
          </w:tcPr>
          <w:p>
            <w:pPr>
              <w:pStyle w:val="null3"/>
            </w:pPr>
            <w:r>
              <w:rPr>
                <w:rFonts w:ascii="仿宋_GB2312" w:hAnsi="仿宋_GB2312" w:cs="仿宋_GB2312" w:eastAsia="仿宋_GB2312"/>
              </w:rPr>
              <w:t>响应文件封面 商务应答表.pdf 中小企业声明函 残疾人福利性单位声明函 服务方案 供应商应提交的相关资格证明材料.pdf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w:t>
            </w:r>
          </w:p>
        </w:tc>
        <w:tc>
          <w:tcPr>
            <w:tcW w:type="dxa" w:w="3322"/>
          </w:tcPr>
          <w:p>
            <w:pPr>
              <w:pStyle w:val="null3"/>
            </w:pPr>
            <w:r>
              <w:rPr>
                <w:rFonts w:ascii="仿宋_GB2312" w:hAnsi="仿宋_GB2312" w:cs="仿宋_GB2312" w:eastAsia="仿宋_GB2312"/>
              </w:rPr>
              <w:t>响应文件法定代表人（或其他组织负责人）或其授权代表签字盖章满足招标文件的要求</w:t>
            </w:r>
          </w:p>
        </w:tc>
        <w:tc>
          <w:tcPr>
            <w:tcW w:type="dxa" w:w="1661"/>
          </w:tcPr>
          <w:p>
            <w:pPr>
              <w:pStyle w:val="null3"/>
            </w:pPr>
            <w:r>
              <w:rPr>
                <w:rFonts w:ascii="仿宋_GB2312" w:hAnsi="仿宋_GB2312" w:cs="仿宋_GB2312" w:eastAsia="仿宋_GB2312"/>
              </w:rPr>
              <w:t>响应文件封面 商务应答表.pdf 中小企业声明函 残疾人福利性单位声明函 服务方案 供应商应提交的相关资格证明材料.pdf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响应文件封面 商务应答表.pdf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响应人投标报价未出现选择性报价，未超出采购预算及最高限价</w:t>
            </w:r>
          </w:p>
        </w:tc>
        <w:tc>
          <w:tcPr>
            <w:tcW w:type="dxa" w:w="1661"/>
          </w:tcPr>
          <w:p>
            <w:pPr>
              <w:pStyle w:val="null3"/>
            </w:pPr>
            <w:r>
              <w:rPr>
                <w:rFonts w:ascii="仿宋_GB2312" w:hAnsi="仿宋_GB2312" w:cs="仿宋_GB2312" w:eastAsia="仿宋_GB2312"/>
              </w:rPr>
              <w:t>响应文件封面 商务应答表.pdf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满足或优于采购要求</w:t>
            </w:r>
          </w:p>
        </w:tc>
        <w:tc>
          <w:tcPr>
            <w:tcW w:type="dxa" w:w="1661"/>
          </w:tcPr>
          <w:p>
            <w:pPr>
              <w:pStyle w:val="null3"/>
            </w:pPr>
            <w:r>
              <w:rPr>
                <w:rFonts w:ascii="仿宋_GB2312" w:hAnsi="仿宋_GB2312" w:cs="仿宋_GB2312" w:eastAsia="仿宋_GB2312"/>
              </w:rPr>
              <w:t>响应文件封面 商务应答表.pdf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响应文件封面 商务应答表.pdf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质量标准满足磋商文件要求</w:t>
            </w:r>
          </w:p>
        </w:tc>
        <w:tc>
          <w:tcPr>
            <w:tcW w:type="dxa" w:w="1661"/>
          </w:tcPr>
          <w:p>
            <w:pPr>
              <w:pStyle w:val="null3"/>
            </w:pPr>
            <w:r>
              <w:rPr>
                <w:rFonts w:ascii="仿宋_GB2312" w:hAnsi="仿宋_GB2312" w:cs="仿宋_GB2312" w:eastAsia="仿宋_GB2312"/>
              </w:rPr>
              <w:t>响应文件封面 商务应答表.pdf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提供的货物(服务)无实质性遗漏</w:t>
            </w:r>
          </w:p>
        </w:tc>
        <w:tc>
          <w:tcPr>
            <w:tcW w:type="dxa" w:w="1661"/>
          </w:tcPr>
          <w:p>
            <w:pPr>
              <w:pStyle w:val="null3"/>
            </w:pPr>
            <w:r>
              <w:rPr>
                <w:rFonts w:ascii="仿宋_GB2312" w:hAnsi="仿宋_GB2312" w:cs="仿宋_GB2312" w:eastAsia="仿宋_GB2312"/>
              </w:rPr>
              <w:t>响应文件封面 商务应答表.pdf 服务方案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1）项目整体分析；（2）项目需求理解；（3）项目整体方案；（4）进度计划及保障措施；（5）人员培训方案；（6）人员职责划分。（二）评审标准：（1）每项评审内容完整无缺陷得2.5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1）项目实施面临的重点、难点分析；（2）对重点、难点的解决方案等。（二）评审标准：（1）每项评审内容完整无缺陷得2.5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1）质量保障措施；（2）质量管控要求。（二）评审标准：（1）每项评审内容完整无缺陷得2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资料管理方案</w:t>
            </w:r>
          </w:p>
        </w:tc>
        <w:tc>
          <w:tcPr>
            <w:tcW w:type="dxa" w:w="2492"/>
          </w:tcPr>
          <w:p>
            <w:pPr>
              <w:pStyle w:val="null3"/>
            </w:pPr>
            <w:r>
              <w:rPr>
                <w:rFonts w:ascii="仿宋_GB2312" w:hAnsi="仿宋_GB2312" w:cs="仿宋_GB2312" w:eastAsia="仿宋_GB2312"/>
              </w:rPr>
              <w:t>（一）评审内容：（1）资料管理方案；（2）资料备份措施。（二）评审标准：（1）每项评审内容完整无缺陷得2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1）安全管理方案；（2）在服务过程中人员安全保障措施。（二）评审标准：（1）每项评审内容完整无缺陷得2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1）紧急或突发情况的应急保障方案；（2）应急人员及设施设备安排计划。（二）评审标准：（1）每项评审内容完整无缺陷得2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针对本项目提出合理化建议，每提出一项有利于本项目实施的合理化建议得1分，本项最高得4分。未提供得0分。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1、服务团队：①实施团队人员配备7人及以上得16分；②实施团队人员配备4-6人得12分； ③实施团队人员配备1-3人得8分。 需提供身份证、毕业证等，本项最高得16分，未提供不得分。 2、服务团队人员（不包含项目负责人）每具有一个中级职称得2分，高级职称得4分，本项最多得4分。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 1月 1 日至今(以合同签订日期为准)类似项目业绩，以合同扫描件为准，每提供一份合同计5分，最多得20分。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详见附件：商务应答表.pdf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