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D978E">
      <w:pPr>
        <w:pStyle w:val="6"/>
        <w:jc w:val="center"/>
        <w:outlineLvl w:val="0"/>
        <w:rPr>
          <w:highlight w:val="none"/>
        </w:rPr>
      </w:pPr>
      <w:r>
        <w:rPr>
          <w:b/>
          <w:sz w:val="36"/>
          <w:highlight w:val="none"/>
        </w:rPr>
        <w:t xml:space="preserve"> 拟签订采购合同文本</w:t>
      </w:r>
    </w:p>
    <w:p w14:paraId="55397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outlineLvl w:val="0"/>
        <w:rPr>
          <w:rFonts w:ascii="宋体" w:hAnsi="宋体"/>
          <w:highlight w:val="none"/>
        </w:rPr>
      </w:pPr>
      <w:bookmarkStart w:id="0" w:name="_Toc7923"/>
      <w:r>
        <w:rPr>
          <w:rFonts w:hint="eastAsia" w:ascii="宋体" w:hAnsi="宋体"/>
          <w:b/>
          <w:bCs/>
          <w:sz w:val="32"/>
          <w:szCs w:val="32"/>
          <w:highlight w:val="none"/>
        </w:rPr>
        <w:t>合同范本</w:t>
      </w:r>
      <w:r>
        <w:rPr>
          <w:rFonts w:hint="eastAsia" w:ascii="宋体" w:hAnsi="宋体"/>
          <w:b/>
          <w:sz w:val="24"/>
          <w:highlight w:val="none"/>
        </w:rPr>
        <w:t>（仅供参考）</w:t>
      </w:r>
      <w:bookmarkEnd w:id="0"/>
    </w:p>
    <w:p w14:paraId="3F75400B">
      <w:pPr>
        <w:spacing w:line="360" w:lineRule="auto"/>
        <w:ind w:firstLine="482" w:firstLineChars="2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/>
          <w:color w:val="FF0000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陕西省市场监督管理局 </w:t>
      </w:r>
      <w:r>
        <w:rPr>
          <w:rFonts w:hint="eastAsia" w:ascii="宋体" w:hAnsi="宋体"/>
          <w:sz w:val="24"/>
          <w:szCs w:val="24"/>
          <w:highlight w:val="none"/>
        </w:rPr>
        <w:t>（以下简称甲方）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eastAsia="zh-CN"/>
        </w:rPr>
        <w:t>陕西省产业链企业与国际、国家标准化技术组织工作对接服务项目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</w:rPr>
        <w:t>采购，在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>陕西省财政厅政府采购管理处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</w:rPr>
        <w:t>的监督管理下，由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eastAsia="zh-CN"/>
        </w:rPr>
        <w:t>陕西正源工程造价咨询有限责任公司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</w:rPr>
        <w:t>组织采购，选定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11853E3D">
      <w:pPr>
        <w:spacing w:line="360" w:lineRule="auto"/>
        <w:jc w:val="left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一、合同内容</w:t>
      </w:r>
    </w:p>
    <w:p w14:paraId="37FFC8AE"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szCs w:val="24"/>
          <w:highlight w:val="none"/>
        </w:rPr>
        <w:t>乙方负责按照合同确定的项目名称、服务内容、服务标准组织服务，确保各项服务达到要求，保证甲方工作能够正常进行。</w:t>
      </w:r>
      <w:r>
        <w:rPr>
          <w:rFonts w:hint="eastAsia" w:ascii="宋体" w:hAnsi="宋体"/>
          <w:sz w:val="24"/>
          <w:highlight w:val="none"/>
        </w:rPr>
        <w:t xml:space="preserve">  </w:t>
      </w:r>
    </w:p>
    <w:p w14:paraId="134083D5">
      <w:pPr>
        <w:spacing w:line="360" w:lineRule="auto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二、合同价格</w:t>
      </w:r>
    </w:p>
    <w:p w14:paraId="37422BD1">
      <w:pPr>
        <w:spacing w:line="360" w:lineRule="auto"/>
        <w:ind w:left="420" w:left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合同总价：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人民币       元整（¥         元） </w:t>
      </w:r>
    </w:p>
    <w:p w14:paraId="27829CA5">
      <w:pPr>
        <w:spacing w:line="360" w:lineRule="auto"/>
        <w:ind w:left="420" w:left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说明：合同总价不受市场价格变化的影响，并作为结算的依据。</w:t>
      </w:r>
    </w:p>
    <w:p w14:paraId="7EEE5786">
      <w:pPr>
        <w:spacing w:line="360" w:lineRule="auto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三、合同款项支付</w:t>
      </w:r>
    </w:p>
    <w:p w14:paraId="4CF24E0E"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1、结算单位：采购人结算，在付款前，必须开具等额发票给采购人。</w:t>
      </w:r>
    </w:p>
    <w:p w14:paraId="45431FA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2、付款方式</w:t>
      </w:r>
      <w:r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  <w:t>：1）合同签订后，达到付款条件起20个工作日内，支付合同总金额的90.0%；2）验收通过后，达到付款条件起15个工作日内，支付合同总金额的10.0%。</w:t>
      </w:r>
    </w:p>
    <w:p w14:paraId="0A9C0ADA">
      <w:pPr>
        <w:spacing w:line="360" w:lineRule="auto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四、服务条件</w:t>
      </w:r>
    </w:p>
    <w:p w14:paraId="16ED3767"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</w:t>
      </w:r>
      <w:r>
        <w:rPr>
          <w:rFonts w:hint="eastAsia" w:hAnsi="宋体" w:cs="Helvetica"/>
          <w:kern w:val="0"/>
          <w:sz w:val="24"/>
          <w:highlight w:val="none"/>
        </w:rPr>
        <w:t>服务地点：陕西省市场监督管理局指定地点。</w:t>
      </w:r>
    </w:p>
    <w:p w14:paraId="096B1B3F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（二）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服务期：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项目开展时间8月至12月，服务周期自合同签订之日起6个月内。</w:t>
      </w:r>
    </w:p>
    <w:p w14:paraId="3A42483C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五、质量保证</w:t>
      </w:r>
    </w:p>
    <w:p w14:paraId="0AEE7149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（一）乙方应当保证服务内容质量完全符合合同规定的要求，并对服务内容质量问题负责。</w:t>
      </w:r>
    </w:p>
    <w:p w14:paraId="4D31491F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04BBEE49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 w14:paraId="6360B360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六、技术服务</w:t>
      </w:r>
    </w:p>
    <w:p w14:paraId="7706609B">
      <w:pPr>
        <w:spacing w:line="500" w:lineRule="exact"/>
        <w:ind w:firstLine="480" w:firstLineChars="200"/>
        <w:jc w:val="left"/>
        <w:rPr>
          <w:rFonts w:hint="default" w:ascii="宋体" w:hAnsi="宋体" w:eastAsia="宋体"/>
          <w:color w:val="00000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（一）技术资料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：</w:t>
      </w:r>
      <w:r>
        <w:rPr>
          <w:rFonts w:hint="eastAsia" w:ascii="宋体" w:hAnsi="宋体"/>
          <w:color w:val="000000"/>
          <w:sz w:val="24"/>
          <w:highlight w:val="none"/>
          <w:u w:val="single"/>
          <w:lang w:val="en-US" w:eastAsia="zh-CN"/>
        </w:rPr>
        <w:t xml:space="preserve">              。</w:t>
      </w:r>
    </w:p>
    <w:p w14:paraId="32211ADE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（二）人员培训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：</w:t>
      </w:r>
      <w:r>
        <w:rPr>
          <w:rFonts w:hint="eastAsia" w:ascii="宋体" w:hAnsi="宋体"/>
          <w:color w:val="000000"/>
          <w:sz w:val="24"/>
          <w:highlight w:val="none"/>
          <w:u w:val="single"/>
          <w:lang w:val="en-US" w:eastAsia="zh-CN"/>
        </w:rPr>
        <w:t xml:space="preserve">              。</w:t>
      </w:r>
    </w:p>
    <w:p w14:paraId="5E1BD2E7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（三）服务承诺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：</w:t>
      </w:r>
      <w:r>
        <w:rPr>
          <w:rFonts w:hint="eastAsia" w:ascii="宋体" w:hAnsi="宋体"/>
          <w:color w:val="000000"/>
          <w:sz w:val="24"/>
          <w:highlight w:val="none"/>
          <w:u w:val="single"/>
          <w:lang w:val="en-US" w:eastAsia="zh-CN"/>
        </w:rPr>
        <w:t xml:space="preserve">              。</w:t>
      </w:r>
    </w:p>
    <w:p w14:paraId="71512386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七、违约责任</w:t>
      </w:r>
    </w:p>
    <w:p w14:paraId="665D3D8F">
      <w:pPr>
        <w:spacing w:line="500" w:lineRule="exact"/>
        <w:ind w:firstLine="480" w:firstLineChars="200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（一）按《中华人民共和国民法典》中的相关条款执行。</w:t>
      </w:r>
    </w:p>
    <w:p w14:paraId="77E3C217">
      <w:pPr>
        <w:spacing w:line="500" w:lineRule="exact"/>
        <w:ind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（二）未按合同要求提供服务或服务质量不能满足采购人要求，甲方有权终止合同，甚至对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乙</w:t>
      </w:r>
      <w:r>
        <w:rPr>
          <w:rFonts w:hint="eastAsia" w:ascii="宋体" w:hAnsi="宋体"/>
          <w:color w:val="000000"/>
          <w:sz w:val="24"/>
          <w:highlight w:val="none"/>
        </w:rPr>
        <w:t>方违约行为进行追究。</w:t>
      </w:r>
    </w:p>
    <w:p w14:paraId="231C4655">
      <w:pPr>
        <w:spacing w:line="500" w:lineRule="exact"/>
        <w:ind w:firstLine="480" w:firstLineChars="200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（三）如有纠纷，双方友好协商解决，协商不成时可诉讼到</w:t>
      </w:r>
      <w:r>
        <w:rPr>
          <w:rFonts w:hint="eastAsia" w:ascii="宋体" w:hAnsi="宋体"/>
          <w:color w:val="000000"/>
          <w:sz w:val="24"/>
          <w:highlight w:val="none"/>
          <w:u w:val="single"/>
          <w:lang w:val="en-US" w:eastAsia="zh-CN"/>
        </w:rPr>
        <w:t xml:space="preserve"> （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>甲方所在地</w:t>
      </w:r>
      <w:r>
        <w:rPr>
          <w:rFonts w:hint="eastAsia" w:ascii="宋体" w:hAnsi="宋体"/>
          <w:color w:val="000000"/>
          <w:sz w:val="24"/>
          <w:highlight w:val="none"/>
          <w:u w:val="single"/>
          <w:lang w:eastAsia="zh-CN"/>
        </w:rPr>
        <w:t>）</w:t>
      </w:r>
      <w:bookmarkStart w:id="1" w:name="_GoBack"/>
      <w:bookmarkEnd w:id="1"/>
      <w:r>
        <w:rPr>
          <w:rFonts w:hint="eastAsia" w:ascii="宋体" w:hAnsi="宋体"/>
          <w:color w:val="00000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</w:rPr>
        <w:t>人民法院解决。</w:t>
      </w:r>
    </w:p>
    <w:p w14:paraId="54C28C31">
      <w:pPr>
        <w:spacing w:line="500" w:lineRule="exact"/>
        <w:jc w:val="left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八、验收</w:t>
      </w:r>
    </w:p>
    <w:p w14:paraId="3BD182C2"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由采购人负责组织验收或者邀请有关专家、</w:t>
      </w:r>
      <w:r>
        <w:rPr>
          <w:rFonts w:hint="eastAsia" w:ascii="宋体" w:hAnsi="宋体"/>
          <w:sz w:val="24"/>
          <w:highlight w:val="none"/>
          <w:lang w:val="en-US" w:eastAsia="zh-CN"/>
        </w:rPr>
        <w:t>成交供应商</w:t>
      </w:r>
      <w:r>
        <w:rPr>
          <w:rFonts w:hint="eastAsia" w:ascii="宋体" w:hAnsi="宋体"/>
          <w:sz w:val="24"/>
          <w:highlight w:val="none"/>
        </w:rPr>
        <w:t>共同进行验收,验收费用由成交供应商支付</w:t>
      </w:r>
      <w:r>
        <w:rPr>
          <w:rFonts w:hint="eastAsia" w:ascii="宋体" w:hAnsi="宋体"/>
          <w:sz w:val="24"/>
          <w:highlight w:val="none"/>
          <w:lang w:eastAsia="zh-CN"/>
        </w:rPr>
        <w:t>；</w:t>
      </w:r>
      <w:r>
        <w:rPr>
          <w:rFonts w:hint="eastAsia" w:ascii="宋体" w:hAnsi="宋体"/>
          <w:sz w:val="24"/>
          <w:highlight w:val="none"/>
        </w:rPr>
        <w:t>验收合格须交接项目实施的全部资料，并填写政府采购项目验收报告单。验收须以合同、磋商文件及响应文件、澄清、及国家相应的标准、规范等为依据。</w:t>
      </w:r>
    </w:p>
    <w:p w14:paraId="205FF384">
      <w:pPr>
        <w:spacing w:line="360" w:lineRule="auto"/>
        <w:jc w:val="left"/>
        <w:rPr>
          <w:rFonts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十、其他事项</w:t>
      </w:r>
    </w:p>
    <w:p w14:paraId="56DC251E"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03E686C1"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（二）本合同一式</w:t>
      </w:r>
      <w:r>
        <w:rPr>
          <w:rFonts w:hint="eastAsia" w:ascii="宋体" w:hAnsi="宋体"/>
          <w:sz w:val="24"/>
          <w:highlight w:val="none"/>
          <w:lang w:val="en-US" w:eastAsia="zh-CN"/>
        </w:rPr>
        <w:t>陆</w:t>
      </w:r>
      <w:r>
        <w:rPr>
          <w:rFonts w:hint="eastAsia" w:ascii="宋体" w:hAnsi="宋体"/>
          <w:sz w:val="24"/>
          <w:highlight w:val="none"/>
        </w:rPr>
        <w:t>份，甲方</w:t>
      </w:r>
      <w:r>
        <w:rPr>
          <w:rFonts w:hint="eastAsia" w:ascii="宋体" w:hAnsi="宋体"/>
          <w:sz w:val="24"/>
          <w:highlight w:val="none"/>
          <w:lang w:val="en-US" w:eastAsia="zh-CN"/>
        </w:rPr>
        <w:t>肆</w:t>
      </w:r>
      <w:r>
        <w:rPr>
          <w:rFonts w:hint="eastAsia" w:ascii="宋体" w:hAnsi="宋体"/>
          <w:sz w:val="24"/>
          <w:highlight w:val="none"/>
        </w:rPr>
        <w:t>份，乙方</w:t>
      </w:r>
      <w:r>
        <w:rPr>
          <w:rFonts w:hint="eastAsia" w:ascii="宋体" w:hAnsi="宋体"/>
          <w:sz w:val="24"/>
          <w:highlight w:val="none"/>
          <w:lang w:val="en-US" w:eastAsia="zh-CN"/>
        </w:rPr>
        <w:t>贰</w:t>
      </w:r>
      <w:r>
        <w:rPr>
          <w:rFonts w:hint="eastAsia" w:ascii="宋体" w:hAnsi="宋体"/>
          <w:sz w:val="24"/>
          <w:highlight w:val="none"/>
        </w:rPr>
        <w:t>份，甲乙双方签字盖章后生效。</w:t>
      </w:r>
    </w:p>
    <w:p w14:paraId="74189546"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（三）</w:t>
      </w:r>
      <w:r>
        <w:rPr>
          <w:rFonts w:hint="eastAsia" w:ascii="宋体" w:hAnsi="宋体"/>
          <w:bCs/>
          <w:sz w:val="24"/>
          <w:highlight w:val="none"/>
        </w:rPr>
        <w:t>磋商文件、响应文件也是合同的组成部分，合同中未约定的以磋商文件、响应文件为准。</w:t>
      </w:r>
    </w:p>
    <w:p w14:paraId="4FEA3DA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四）</w:t>
      </w:r>
      <w:r>
        <w:rPr>
          <w:rFonts w:hint="eastAsia" w:ascii="宋体" w:hAnsi="宋体"/>
          <w:sz w:val="24"/>
          <w:highlight w:val="none"/>
        </w:rPr>
        <w:t xml:space="preserve">合同签订地点：   </w:t>
      </w:r>
    </w:p>
    <w:p w14:paraId="7ABAFFE0">
      <w:pPr>
        <w:spacing w:line="360" w:lineRule="auto"/>
        <w:ind w:firstLine="480" w:firstLineChars="200"/>
        <w:jc w:val="left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eastAsia="zh-CN"/>
        </w:rPr>
        <w:t>（</w:t>
      </w:r>
      <w:r>
        <w:rPr>
          <w:rFonts w:hint="eastAsia" w:ascii="宋体" w:hAnsi="宋体"/>
          <w:sz w:val="24"/>
          <w:highlight w:val="none"/>
          <w:lang w:val="en-US" w:eastAsia="zh-CN"/>
        </w:rPr>
        <w:t>五）</w:t>
      </w:r>
      <w:r>
        <w:rPr>
          <w:rFonts w:hint="eastAsia" w:ascii="宋体" w:hAnsi="宋体"/>
          <w:sz w:val="24"/>
          <w:highlight w:val="none"/>
        </w:rPr>
        <w:t>合同签订时间：    年   月    日</w:t>
      </w:r>
    </w:p>
    <w:p w14:paraId="5227A4D7">
      <w:pPr>
        <w:spacing w:line="360" w:lineRule="auto"/>
        <w:jc w:val="left"/>
        <w:rPr>
          <w:rFonts w:ascii="宋体" w:hAnsi="宋体"/>
          <w:sz w:val="24"/>
          <w:highlight w:val="none"/>
        </w:rPr>
      </w:pPr>
    </w:p>
    <w:p w14:paraId="426AB8AD">
      <w:pPr>
        <w:spacing w:line="360" w:lineRule="auto"/>
        <w:jc w:val="left"/>
        <w:rPr>
          <w:rFonts w:ascii="宋体" w:hAnsi="宋体"/>
          <w:sz w:val="24"/>
          <w:highlight w:val="none"/>
        </w:rPr>
      </w:pPr>
    </w:p>
    <w:p w14:paraId="71E8703E">
      <w:pPr>
        <w:spacing w:line="360" w:lineRule="auto"/>
        <w:jc w:val="left"/>
        <w:rPr>
          <w:rFonts w:ascii="宋体" w:hAnsi="宋体"/>
          <w:sz w:val="24"/>
          <w:highlight w:val="none"/>
        </w:rPr>
      </w:pPr>
    </w:p>
    <w:p w14:paraId="3F091F84">
      <w:pPr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 xml:space="preserve">  （以下签字页）</w:t>
      </w:r>
    </w:p>
    <w:p w14:paraId="0C509786">
      <w:pPr>
        <w:rPr>
          <w:rFonts w:hint="eastAsia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br w:type="page"/>
      </w:r>
    </w:p>
    <w:p w14:paraId="20310C1E">
      <w:pPr>
        <w:snapToGrid w:val="0"/>
        <w:spacing w:line="360" w:lineRule="auto"/>
        <w:ind w:firstLine="480"/>
        <w:jc w:val="left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7D42B48">
      <w:pPr>
        <w:pStyle w:val="6"/>
        <w:rPr>
          <w:highlight w:val="none"/>
        </w:rPr>
      </w:pPr>
      <w:r>
        <w:rPr>
          <w:highlight w:val="none"/>
        </w:rPr>
        <w:t xml:space="preserve"> </w:t>
      </w:r>
    </w:p>
    <w:p w14:paraId="43F2BAF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/>
          <w:sz w:val="24"/>
          <w:szCs w:val="24"/>
          <w:highlight w:val="none"/>
          <w:lang w:val="en-US" w:eastAsia="zh-Hans"/>
        </w:rPr>
      </w:pPr>
      <w:r>
        <w:rPr>
          <w:rFonts w:hint="eastAsia"/>
          <w:sz w:val="24"/>
          <w:szCs w:val="24"/>
          <w:highlight w:val="none"/>
          <w:lang w:val="en-US" w:eastAsia="zh-Hans"/>
        </w:rPr>
        <w:t>甲    方                            乙    方</w:t>
      </w:r>
    </w:p>
    <w:p w14:paraId="353D759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/>
          <w:sz w:val="24"/>
          <w:szCs w:val="24"/>
          <w:highlight w:val="none"/>
          <w:lang w:val="en-US" w:eastAsia="zh-Hans"/>
        </w:rPr>
      </w:pPr>
      <w:r>
        <w:rPr>
          <w:rFonts w:hint="eastAsia"/>
          <w:sz w:val="24"/>
          <w:szCs w:val="24"/>
          <w:highlight w:val="none"/>
          <w:lang w:val="en-US" w:eastAsia="zh-Hans"/>
        </w:rPr>
        <w:t>单位名称：                          单位名称：</w:t>
      </w:r>
    </w:p>
    <w:p w14:paraId="7123B01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/>
          <w:sz w:val="24"/>
          <w:szCs w:val="24"/>
          <w:highlight w:val="none"/>
          <w:lang w:val="en-US" w:eastAsia="zh-Hans"/>
        </w:rPr>
      </w:pPr>
      <w:r>
        <w:rPr>
          <w:rFonts w:hint="eastAsia"/>
          <w:sz w:val="24"/>
          <w:szCs w:val="24"/>
          <w:highlight w:val="none"/>
          <w:lang w:val="en-US" w:eastAsia="zh-Hans"/>
        </w:rPr>
        <w:t>地   址：                           地    址：</w:t>
      </w:r>
    </w:p>
    <w:p w14:paraId="7D7C6C9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/>
          <w:sz w:val="24"/>
          <w:szCs w:val="24"/>
          <w:highlight w:val="none"/>
          <w:lang w:val="en-US" w:eastAsia="zh-Hans"/>
        </w:rPr>
      </w:pPr>
      <w:r>
        <w:rPr>
          <w:rFonts w:hint="eastAsia"/>
          <w:sz w:val="24"/>
          <w:szCs w:val="24"/>
          <w:highlight w:val="none"/>
          <w:lang w:val="en-US" w:eastAsia="zh-Hans"/>
        </w:rPr>
        <w:t>法人代表：                          法人代表：</w:t>
      </w:r>
    </w:p>
    <w:p w14:paraId="25D078A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/>
          <w:sz w:val="24"/>
          <w:szCs w:val="24"/>
          <w:highlight w:val="none"/>
          <w:lang w:val="en-US" w:eastAsia="zh-Hans"/>
        </w:rPr>
      </w:pPr>
      <w:r>
        <w:rPr>
          <w:rFonts w:hint="eastAsia"/>
          <w:sz w:val="24"/>
          <w:szCs w:val="24"/>
          <w:highlight w:val="none"/>
          <w:lang w:val="en-US" w:eastAsia="zh-Hans"/>
        </w:rPr>
        <w:t>联系电话：                          联系电话：</w:t>
      </w:r>
    </w:p>
    <w:p w14:paraId="207132A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/>
          <w:sz w:val="24"/>
          <w:szCs w:val="24"/>
          <w:highlight w:val="none"/>
          <w:lang w:val="en-US" w:eastAsia="zh-Hans"/>
        </w:rPr>
      </w:pPr>
      <w:r>
        <w:rPr>
          <w:rFonts w:hint="eastAsia"/>
          <w:sz w:val="24"/>
          <w:szCs w:val="24"/>
          <w:highlight w:val="none"/>
          <w:lang w:val="en-US" w:eastAsia="zh-Hans"/>
        </w:rPr>
        <w:t>开 户 行：                          开 户 行：</w:t>
      </w:r>
    </w:p>
    <w:p w14:paraId="6D33A4C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/>
        <w:textAlignment w:val="auto"/>
        <w:rPr>
          <w:rFonts w:hint="eastAsia"/>
          <w:highlight w:val="none"/>
          <w:lang w:val="en-US" w:eastAsia="zh-Hans"/>
        </w:rPr>
      </w:pPr>
      <w:r>
        <w:rPr>
          <w:rFonts w:hint="eastAsia"/>
          <w:sz w:val="24"/>
          <w:szCs w:val="24"/>
          <w:highlight w:val="none"/>
          <w:lang w:val="en-US" w:eastAsia="zh-Hans"/>
        </w:rPr>
        <w:t>账    号：                          账    号：</w:t>
      </w:r>
    </w:p>
    <w:p w14:paraId="177282E5"/>
    <w:sectPr>
      <w:footerReference r:id="rId3" w:type="default"/>
      <w:pgSz w:w="11906" w:h="16838"/>
      <w:pgMar w:top="1440" w:right="1140" w:bottom="1440" w:left="142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1B567">
    <w:pPr>
      <w:widowControl w:val="0"/>
      <w:snapToGrid w:val="0"/>
      <w:rPr>
        <w:rFonts w:ascii="Times New Roman" w:hAnsi="Times New Roman" w:eastAsia="宋体" w:cs="Times New Roman"/>
        <w:kern w:val="2"/>
        <w:sz w:val="24"/>
        <w:lang w:val="en-US" w:eastAsia="zh-CN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64A28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instrText xml:space="preserve">=</w:instrText>
                          </w:r>
                          <w:r>
                            <w:fldChar w:fldCharType="begin"/>
                          </w:r>
                          <w:r>
                            <w:instrText xml:space="preserve">  NUMPAGES </w:instrTex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instrText xml:space="preserve">-2</w:instrText>
                          </w:r>
                          <w:r>
                            <w:fldChar w:fldCharType="separate"/>
                          </w:r>
                          <w: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64A28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rPr>
                        <w:rFonts w:hint="eastAsia"/>
                        <w:lang w:val="en-US" w:eastAsia="zh-CN"/>
                      </w:rPr>
                      <w:instrText xml:space="preserve">=</w:instrText>
                    </w:r>
                    <w:r>
                      <w:fldChar w:fldCharType="begin"/>
                    </w:r>
                    <w:r>
                      <w:instrText xml:space="preserve">  NUMPAGES </w:instrText>
                    </w:r>
                    <w:r>
                      <w:fldChar w:fldCharType="end"/>
                    </w:r>
                    <w:r>
                      <w:rPr>
                        <w:rFonts w:hint="eastAsia"/>
                        <w:lang w:val="en-US" w:eastAsia="zh-CN"/>
                      </w:rPr>
                      <w:instrText xml:space="preserve">-2</w:instrText>
                    </w:r>
                    <w:r>
                      <w:fldChar w:fldCharType="separate"/>
                    </w:r>
                    <w:r>
                      <w:t>59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60118B"/>
    <w:rsid w:val="2A60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_GB2312" w:eastAsia="仿宋_GB2312"/>
      <w:kern w:val="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2026-08-04T01:27:00Z</dcterms:created>
  <dc:creator>放蜗牛的小脚丫</dc:creator>
  <cp:lastModifiedBy>放蜗牛的小脚丫</cp:lastModifiedBy>
  <dcterms:modified xsi:type="dcterms:W3CDTF">2026-08-04T01:29:23Z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F44B0963B35D4E7E96AB222123A41D3C_11</vt:lpwstr>
  </property>
  <property fmtid="{D5CDD505-2E9C-101B-9397-08002B2CF9AE}" pid="4" name="KSOTemplateDocerSaveRecord">
    <vt:lpwstr>eyJoZGlkIjoiNzJmN2M0MzA3NWJiZmUyOTIyOWExMDQxNTVlNzQ0ZGUiLCJ1c2VySWQiOiI0MzA4NjU1NDgifQ==</vt:lpwstr>
  </property>
</Properties>
</file>