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版本号：ZY2026-JCZC-171F.1B120260817001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陕西省产业链企业与国际、国家标准化技术组织工作对接服务项目(二次)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ZY2026-JCZC-171F.1B1</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陕西正源工程造价咨询有限责任公司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陕西正源工程造价咨询有限责任公司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陕西省产业链企业与国际、国家标准化技术组织工作对接服务项目(二次)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ZY2026-JCZC-171F.1B1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陕西省产业链企业与国际、国家标准化技术组织工作对接服务项目(二次)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组织陕西省产业链企业与国际、国家标准化技术组织工作对接服务，1.围绕富硒产品、低空装备、人工智能（大数据）、太阳能光伏、生活性服务业等重点产业链及重点领域，编制陕西省产业链国际、国家标准化技术组织资源导航手册、企业标准化需求清单对接工作方案（每产业1份）；2.分产业形成“一链一策”个性化对接策略与实施路径研究报告、对接会工作报告（每产业1份）；3.编制陕西省产业链企业与国际、国家标准化技术组织对接工作经验总结报告（1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采购包1（陕西省产业链企业与国际、国家标准化技术组织工作对接服务项目）：属于专门面向中小企业采购。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1、法定代表人证明书或法定代表人授权书：供应商需在项目电子化交易系统中按要求填写《法定代表人证明书》或《法定代表人授权书》并进行电子签章。</w:t>
      </w:r>
    </w:p>
    <w:p>
      <w:pPr>
        <w:pStyle w:val="null3"/>
      </w:pPr>
      <w:r>
        <w:rPr>
          <w:rFonts w:ascii="仿宋_GB2312" w:hAnsi="仿宋_GB2312" w:cs="仿宋_GB2312" w:eastAsia="仿宋_GB2312"/>
        </w:rPr>
        <w:t>2、不接受联合体磋商，不允许分包：供应商需在项目电子化交易系统中按要求上传《非联合体不分包投标声明》并进行电子签章。</w:t>
      </w:r>
    </w:p>
    <w:p>
      <w:pPr>
        <w:pStyle w:val="null3"/>
      </w:pPr>
      <w:r>
        <w:rPr>
          <w:rFonts w:ascii="仿宋_GB2312" w:hAnsi="仿宋_GB2312" w:cs="仿宋_GB2312" w:eastAsia="仿宋_GB2312"/>
        </w:rPr>
        <w:t>3、中小企业声明函：供应商需在项目电子化交易系统中按要求上传《中小企业声明函》或监狱企业的证明文件或《残疾人福利性单位声明函》等相关证明文件并进行电子签章。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陕西正源工程造价咨询有限责任公司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 113 号永宁国际 (大话南门)10701号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邓慧 、李双双、 侯灿灿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17782967857 15249201050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代理服务费收费标准：本项目代理服务费按服务类计取，参照《招标代理服务收费管理暂行办法》的通知（计价格〔2002〕1980号）及发改办价格〔2003〕857 号文执行，不足6000元的按6000元收取。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陕西正源工程造价咨询有限责任公司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陕西正源工程造价咨询有限责任公司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陕西正源工程造价咨询有限责任公司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知识产权归供应商所有，但成交供应商应保证采购人在使用项目成果时，不承担任何涉及知识产权法律诉讼的责任。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陕西正源工程造价咨询有限责任公司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陕西正源工程造价咨询有限责任公司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陕西正源工程造价咨询有限责任公司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联系人：邓慧</w:t>
      </w:r>
    </w:p>
    <w:p>
      <w:pPr>
        <w:pStyle w:val="null3"/>
      </w:pPr>
      <w:r>
        <w:rPr>
          <w:rFonts w:ascii="仿宋_GB2312" w:hAnsi="仿宋_GB2312" w:cs="仿宋_GB2312" w:eastAsia="仿宋_GB2312"/>
        </w:rPr>
        <w:t>联系电话：17782967857</w:t>
      </w:r>
    </w:p>
    <w:p>
      <w:pPr>
        <w:pStyle w:val="null3"/>
      </w:pPr>
      <w:r>
        <w:rPr>
          <w:rFonts w:ascii="仿宋_GB2312" w:hAnsi="仿宋_GB2312" w:cs="仿宋_GB2312" w:eastAsia="仿宋_GB2312"/>
        </w:rPr>
        <w:t>地址：西安市碑林区长安北路113号永宁国际（大话南门）701室</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陕西省产业链企业与国际、国家标准化技术组织工作对接服务，1.围绕富硒产品、低空装备、人工智能（大数据）、太阳能光伏、生活性服务业等重点产业链及重点领域，编制陕西省产业链国际、国家标准化技术组织资源导航手册、企业标准化需求清单对接工作方案（每产业1份）；2.分产业形成“一链一策”个性化对接策略与实施路径研究报告、对接会工作报告（每产业1份）；3.编制陕西省产业链企业与国际、国家标准化技术组织对接工作经验总结报告（1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陕西省产业链企业与国际、国家标准化技术组织工作对接服务项目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标的名称：陕西省产业链企业与国际、国家标准化技术组织工作对接服务项目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82"/>
              <w:gridCol w:w="1864"/>
            </w:tblGrid>
            <w:tr>
              <w:tc>
                <w:tcPr>
                  <w:tcW w:type="dxa" w:w="68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1、服务目标</w:t>
                  </w:r>
                </w:p>
              </w:tc>
              <w:tc>
                <w:tcPr>
                  <w:tcW w:type="dxa" w:w="1864"/>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rPr>
                    <w:t>以搭建高效对接平台为抓手，组织陕西省产业链企业与国际、国家标准化技术组织开展精准对接，挖掘并推动一批符合产业发展需求国际、国家标准创制立项，力争推动陕西省产业链企业代表深度参与国际、国家标准化技术组织工作，以标准创新赋能产业升级，全面提升陕西省标准化水平与产业核心竞争力。</w:t>
                  </w:r>
                </w:p>
              </w:tc>
            </w:tr>
            <w:tr>
              <w:tc>
                <w:tcPr>
                  <w:tcW w:type="dxa" w:w="68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2、服务要求</w:t>
                  </w:r>
                </w:p>
              </w:tc>
              <w:tc>
                <w:tcPr>
                  <w:tcW w:type="dxa" w:w="186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分产业编制陕西省产业链国际、国家标准化技术组织资源导航手册。聚焦陕西省低空装备、富硒产品等重点产业，系统梳理相关的国际、国家标准化技术组织资源，厘清国际、国家标准化技术组织资源基本情况（数量、负责专业范围、秘书处</w:t>
                  </w:r>
                  <w:r>
                    <w:rPr>
                      <w:rFonts w:ascii="仿宋_GB2312" w:hAnsi="仿宋_GB2312" w:cs="仿宋_GB2312" w:eastAsia="仿宋_GB2312"/>
                      <w:sz w:val="21"/>
                    </w:rPr>
                    <w:t>/</w:t>
                  </w:r>
                  <w:r>
                    <w:rPr>
                      <w:rFonts w:ascii="仿宋_GB2312" w:hAnsi="仿宋_GB2312" w:cs="仿宋_GB2312" w:eastAsia="仿宋_GB2312"/>
                      <w:sz w:val="21"/>
                    </w:rPr>
                    <w:t>对口单位情况等信息），精准掌握国际、国家标准化技术组织最新资源信息，为全省重点产业链企业精准对接、标准化政策统筹布局提供详实基础支撑。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分产业编制陕西省产业链企业标准化需求清单。采用实地调研、问卷调查等方式，对市场经营主体开展标准化工作需求摸排调研，深入诊断产业企业参与国际、国家标准制修订、深度参与国际、国家标准化技术组织工作相关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）分产业形成“一链一策”个性化对接策略与实施路径研究报告。依据陕西省产业链企业标准化需求清单，对照编制陕西省产业链国际、国家标准化技术组织资源导航手册，结合企业技术领域及参与国际</w:t>
                  </w:r>
                  <w:r>
                    <w:rPr>
                      <w:rFonts w:ascii="仿宋_GB2312" w:hAnsi="仿宋_GB2312" w:cs="仿宋_GB2312" w:eastAsia="仿宋_GB2312"/>
                      <w:sz w:val="21"/>
                    </w:rPr>
                    <w:t>/</w:t>
                  </w:r>
                  <w:r>
                    <w:rPr>
                      <w:rFonts w:ascii="仿宋_GB2312" w:hAnsi="仿宋_GB2312" w:cs="仿宋_GB2312" w:eastAsia="仿宋_GB2312"/>
                      <w:sz w:val="21"/>
                    </w:rPr>
                    <w:t>国家标准制修订、深度参与国际</w:t>
                  </w:r>
                  <w:r>
                    <w:rPr>
                      <w:rFonts w:ascii="仿宋_GB2312" w:hAnsi="仿宋_GB2312" w:cs="仿宋_GB2312" w:eastAsia="仿宋_GB2312"/>
                      <w:sz w:val="21"/>
                    </w:rPr>
                    <w:t>/</w:t>
                  </w:r>
                  <w:r>
                    <w:rPr>
                      <w:rFonts w:ascii="仿宋_GB2312" w:hAnsi="仿宋_GB2312" w:cs="仿宋_GB2312" w:eastAsia="仿宋_GB2312"/>
                      <w:sz w:val="21"/>
                    </w:rPr>
                    <w:t>国家标准化技术组织工作等诉求，开展精准对接匹配，逐一对应匹配全国专业标准化技术委员会、国际标准组织国内技术对口单位，梳理形成企业与国际、国家标准化技术组织供需匹配清单，明确双方对接要点、标准合作潜在方向，为打通企业与国际、国家标准化技术组织沟通渠道、分领域召开对接会精准洽谈筑牢基础。</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）组织实施精准对接会。按照企业所属产业链划分专场开展对接会，形成</w:t>
                  </w:r>
                  <w:r>
                    <w:rPr>
                      <w:rFonts w:ascii="仿宋_GB2312" w:hAnsi="仿宋_GB2312" w:cs="仿宋_GB2312" w:eastAsia="仿宋_GB2312"/>
                      <w:sz w:val="21"/>
                    </w:rPr>
                    <w:t>2026</w:t>
                  </w:r>
                  <w:r>
                    <w:rPr>
                      <w:rFonts w:ascii="仿宋_GB2312" w:hAnsi="仿宋_GB2312" w:cs="仿宋_GB2312" w:eastAsia="仿宋_GB2312"/>
                      <w:sz w:val="21"/>
                    </w:rPr>
                    <w:t>年陕西省产业链企业与国际、国家标准化技术组织工作对接会总表。每场定向邀请对应领域</w:t>
                  </w:r>
                  <w:r>
                    <w:rPr>
                      <w:rFonts w:ascii="仿宋_GB2312" w:hAnsi="仿宋_GB2312" w:cs="仿宋_GB2312" w:eastAsia="仿宋_GB2312"/>
                      <w:sz w:val="21"/>
                    </w:rPr>
                    <w:t>1-2</w:t>
                  </w:r>
                  <w:r>
                    <w:rPr>
                      <w:rFonts w:ascii="仿宋_GB2312" w:hAnsi="仿宋_GB2312" w:cs="仿宋_GB2312" w:eastAsia="仿宋_GB2312"/>
                      <w:sz w:val="21"/>
                    </w:rPr>
                    <w:t>家国际、国家标准化技术组织专家到场，与产业链企业开展面对面洽谈交流，精准搭建企业与国际、国家标准化技术组织交流对接载体。</w:t>
                  </w:r>
                </w:p>
                <w:p>
                  <w:pPr>
                    <w:pStyle w:val="null3"/>
                    <w:ind w:firstLine="420"/>
                    <w:jc w:val="both"/>
                  </w:pPr>
                  <w:r>
                    <w:rPr>
                      <w:rFonts w:ascii="仿宋_GB2312" w:hAnsi="仿宋_GB2312" w:cs="仿宋_GB2312" w:eastAsia="仿宋_GB2312"/>
                      <w:sz w:val="21"/>
                    </w:rPr>
                    <w:t>按照</w:t>
                  </w:r>
                  <w:r>
                    <w:rPr>
                      <w:rFonts w:ascii="仿宋_GB2312" w:hAnsi="仿宋_GB2312" w:cs="仿宋_GB2312" w:eastAsia="仿宋_GB2312"/>
                      <w:sz w:val="21"/>
                    </w:rPr>
                    <w:t>“一产业链一对接会”“成熟一批，召开一场”的工作原则，即当某一产业链的企业需求征集数量达到预期规模、对应国际、国家标准化技术组织能够充分参与且协调筹备工作完备时，视为该组对接条件成熟，分产业组织举办对接会。会议内容包括国际、国家标准化技术组织介绍标准制修订计划、企业介绍自身需求、现场洽谈合作意向等。对接期间需发放标准化工作需求征集表，并详细做好会议记录。</w:t>
                  </w:r>
                </w:p>
                <w:p>
                  <w:pPr>
                    <w:pStyle w:val="null3"/>
                    <w:ind w:firstLine="420"/>
                    <w:jc w:val="both"/>
                  </w:pPr>
                  <w:r>
                    <w:rPr>
                      <w:rFonts w:ascii="仿宋_GB2312" w:hAnsi="仿宋_GB2312" w:cs="仿宋_GB2312" w:eastAsia="仿宋_GB2312"/>
                      <w:sz w:val="21"/>
                    </w:rPr>
                    <w:t>对接会后，整理形成对接成果情况表及参会国际、国家标准化技术组织、企业信息表等。结合现场及会后达成的合作意向详情，通过信息化手段建立动态台账，明确合作双方信息、合作内容、预期目标及时间节点等要素，持续追踪了解合作项目的进展情况，如企业意向担任全国专业标准化技术委员会委员、成为国际标准组织注册专家、参与或主导国家标准和国际标准制修订等，协调解决政策、技术、资源等问题。同时做好活动宣传工作。最终形成专项活动总结报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）全面总结评估并提炼可复制模式</w:t>
                  </w:r>
                </w:p>
                <w:p>
                  <w:pPr>
                    <w:pStyle w:val="null3"/>
                    <w:ind w:firstLine="420"/>
                    <w:jc w:val="both"/>
                  </w:pPr>
                  <w:r>
                    <w:rPr>
                      <w:rFonts w:ascii="仿宋_GB2312" w:hAnsi="仿宋_GB2312" w:cs="仿宋_GB2312" w:eastAsia="仿宋_GB2312"/>
                      <w:sz w:val="21"/>
                    </w:rPr>
                    <w:t>分产业对成果进行全面梳理，分类整理形成详细的成果清单，编制具有决策参考价值的陕西省产业链企业与国际、国家标准化技术组织对接经验总结报告。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）项目服务清单</w:t>
                  </w:r>
                </w:p>
                <w:tbl>
                  <w:tblPr>
                    <w:tblBorders>
                      <w:top w:val="none" w:color="000000" w:sz="4"/>
                      <w:left w:val="none" w:color="000000" w:sz="4"/>
                      <w:bottom w:val="none" w:color="000000" w:sz="4"/>
                      <w:right w:val="none" w:color="000000" w:sz="4"/>
                      <w:insideH w:val="none"/>
                      <w:insideV w:val="none"/>
                    </w:tblBorders>
                  </w:tblPr>
                  <w:tblGrid>
                    <w:gridCol w:w="129"/>
                    <w:gridCol w:w="1349"/>
                    <w:gridCol w:w="149"/>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w:t>
                        </w:r>
                        <w:r>
                          <w:rPr>
                            <w:rFonts w:ascii="仿宋_GB2312" w:hAnsi="仿宋_GB2312" w:cs="仿宋_GB2312" w:eastAsia="仿宋_GB2312"/>
                            <w:sz w:val="21"/>
                            <w:b/>
                          </w:rPr>
                          <w:t>项目</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分产业编制陕西省产业链国际、国家标准化技术组织资源导航手册</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5份</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分产业编制陕西省产业链企业标准化需求清单</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5份</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分产业形成</w:t>
                        </w:r>
                        <w:r>
                          <w:rPr>
                            <w:rFonts w:ascii="仿宋_GB2312" w:hAnsi="仿宋_GB2312" w:cs="仿宋_GB2312" w:eastAsia="仿宋_GB2312"/>
                            <w:sz w:val="21"/>
                          </w:rPr>
                          <w:t>“一链一策”个性化对接策略与实施路径研究报告</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5份</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分产业编制陕西省产业链企业与国际、国家标准化技术组织对接工作方案</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5份</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举办陕西省产业链企业与国际、国家标准化技术组织对接会</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5场</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分场次编制陕西省产业链企业与国际、国家标准化技术组织对接会工作报告</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5份</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编制陕西省产业链企业与国际、国家标准化技术组织对接工作经验总结报告</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1份</w:t>
                        </w:r>
                      </w:p>
                    </w:tc>
                  </w:tr>
                </w:tbl>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项目开展时间8月至12月，服务周期自合同签订之日起6个月内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达到采购服务要求，现场验收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进度款，验收通过后，达到付款条件起15个工作日内，支付合同总金额的10.0%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（一）按《中华人民共和国民法典》中的相关条款执行。（二）未按合同要求的提供服务或服务质量不能满足采购人要求，甲方有权终止合同，甚至对供方违约行为进行追究。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供应商需在项目电子化交易系统中按要求上传以下文件并进行电子签章： （一）合法有效的营业执照（事业单位法人证书/专业服务机构执业许可证/民办非企业单位登记证书，自然人提供身份证）； （二）会计师事务所出具的有效的2025年度审计报告（成立时间至提交响应文件截止时间不足一年的提供成立后任意时段的资产负债表），或提交自2026年1月1日以来银行出具的资信证明，或信用担保机构出具的投标担保函（以上三种形式的资料提供任何一种即可）；其他组织和自然人提供银行出具的资信证明或财务报表； （三）具有履行合同所必需的设备和专业技术能力的承诺； （四）①自2026年1月1日以来至少一个月的纳税证明或完税证明，纳税证明或完税证明上应有代收机构或税务机关的公章；其他组织和自然人提供自2026年1月1日以来至少一个月缴纳税收的凭据；依法免税的或者依法不需缴税的供应商应提供相关文件证明； ②自2026年1月1日以来至少一个月已缴纳的社会保障资金的证明（社会保障资金缴存单据或社保机构开具的社会保险参保缴费情况证明等）；依法不需要缴纳社会保障资金的供应商应提供相关文件证明； （五）①《在经营活动中没有重大违法记录的书面声明》； ②信用：未被列入“中国执行信息公开网”（http://zxgk. court.gov.cn/shixin/）失信被执行人，未被列入“信用中国”网站(www.creditchina.gov.cn) 重大税收违法失信主体、政府采购严重违法失信行为记录名单，未被列入“中国政府采购网”（www.ccgp.gov.cn/）政府采购严重失信行为记录名单。</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会计师事务所出具的有效的2025年度审计报告（成立时间至提交响应文件截止时间不足一年的提供成立后任意时段的资产负债表），或提交自2026年1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供应商需在项目电子化交易系统中按要求填写《法定代表人证明书》或《法定代表人授权书》并进行电子签章。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不接受联合体磋商，不允许分包</w:t>
            </w:r>
          </w:p>
        </w:tc>
        <w:tc>
          <w:tcPr>
            <w:tcW w:type="dxa" w:w="3322"/>
          </w:tcPr>
          <w:p>
            <w:pPr>
              <w:pStyle w:val="null3"/>
            </w:pPr>
            <w:r>
              <w:rPr>
                <w:rFonts w:ascii="仿宋_GB2312" w:hAnsi="仿宋_GB2312" w:cs="仿宋_GB2312" w:eastAsia="仿宋_GB2312"/>
              </w:rPr>
              <w:t>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供应商需在项目电子化交易系统中按要求上传《中小企业声明函》或监狱企业的证明文件或《残疾人福利性单位声明函》等相关证明文件并进行电子签章。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供应商提供2023年1月1日至今承担类似服务项目业绩。</w:t>
            </w:r>
          </w:p>
        </w:tc>
        <w:tc>
          <w:tcPr>
            <w:tcW w:type="dxa" w:w="2492"/>
          </w:tcPr>
          <w:p>
            <w:pPr>
              <w:pStyle w:val="null3"/>
            </w:pPr>
            <w:r>
              <w:rPr>
                <w:rFonts w:ascii="仿宋_GB2312" w:hAnsi="仿宋_GB2312" w:cs="仿宋_GB2312" w:eastAsia="仿宋_GB2312"/>
              </w:rPr>
              <w:t>赋分标准：（1）业绩同时包含产业链梳理、产业标准体系搭建、标准化组织对接三大服务内容，每提供一份，得10分，最高20分； （2）业绩仅含产业链标准化、标准体系建设、标准化组织对接工作中的一项或两项内容，每提供一份，得5分，最高得20分； （3）单纯单一标准编制、计量、检测类标准化业务，不属于本项目类似业绩，不予计分； （4）无有效类似标准化服务业绩，本项 0 分。 计分材料：提供项目合同、验收证明，材料不全不予计分。分包、转包业绩不予计分。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需求理解分析</w:t>
            </w:r>
          </w:p>
        </w:tc>
        <w:tc>
          <w:tcPr>
            <w:tcW w:type="dxa" w:w="2492"/>
          </w:tcPr>
          <w:p>
            <w:pPr>
              <w:pStyle w:val="null3"/>
            </w:pPr>
            <w:r>
              <w:rPr>
                <w:rFonts w:ascii="仿宋_GB2312" w:hAnsi="仿宋_GB2312" w:cs="仿宋_GB2312" w:eastAsia="仿宋_GB2312"/>
              </w:rPr>
              <w:t>①精准分析项目采购核心目标，清晰拆解三大核心工作任务；②需求分析逻辑完整，贴合陕西省产业发展与本地产业链实际；③结合国家、陕西省标准化战略及产业高质量发展政策，解读项目实施价值；④完整列明全部服务内容与交付成果，工作任务拆解详实，具备可落地性。 赋分标准：方案全面，对评审内容的各项要求有详细描述，内容科学合理，切合本项目实际情况，每个评审标准得2.5分，满分10分，每个评审标准内容缺陷1项扣1分。本项不计负分，未响应不计分。内容缺陷是指：非专门针对本项目或不适用本项目的情形、内容不完整或缺少关键内容、内容阐述逻辑不清或过于简略或存在与项目无关内容的，属于照搬照抄采购文件内容的，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服务方案完整覆盖① 5 份产业导航手册②5 份标准化需求清单③5 份一链一策报告④5份分产业编制的技术组织对接工作方案⑤5 场技术组织对接会⑥5份分场次编制的技术组织对接会工作报告⑦1份整体经验总结报告等全部约定产出物。 赋分标准：方案全面，对评审内容的各项要求有详细描述，内容科学合理，切合本项目实际情况，每个评审标准得1分，满分7分，每个评审标准内容缺陷1项扣0.5分。本项不计负分，未响应不计分。内容缺陷是指：非专门针对本项目或不适用本项目的情形、内容不完整或缺少关键内容、内容阐述逻辑不清或过于简略或存在与项目无关内容的，属于照搬照抄采购文件内容的，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技术路线与方法</w:t>
            </w:r>
          </w:p>
        </w:tc>
        <w:tc>
          <w:tcPr>
            <w:tcW w:type="dxa" w:w="2492"/>
          </w:tcPr>
          <w:p>
            <w:pPr>
              <w:pStyle w:val="null3"/>
            </w:pPr>
            <w:r>
              <w:rPr>
                <w:rFonts w:ascii="仿宋_GB2312" w:hAnsi="仿宋_GB2312" w:cs="仿宋_GB2312" w:eastAsia="仿宋_GB2312"/>
              </w:rPr>
              <w:t>围绕五大产业链，覆盖①标准化资源摸排、实地调研、供需匹配；②分产业对接方案；③分产业对接会组织；④成果总结阐述等内容，阐述技术路线与实施方法的科学性、针对性、可操作性。 赋分标准：内容全面，对评审内容的各项要求有详细描述；方法科学合理，步骤清晰细致，切合本项目实际情况，每个评审标准得2分，满分8分，每个评审标准内容缺陷1项扣0.5分。本项不计负分，未响应不计分。内容缺陷是指：非专门针对本项目或不适用本项目的情形、内容不完整或缺少关键内容、内容阐述逻辑不清或过于简略或存在与项目无关内容的，属于照搬照抄采购文件内容的，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实施进度与全过程质量管控</w:t>
            </w:r>
          </w:p>
        </w:tc>
        <w:tc>
          <w:tcPr>
            <w:tcW w:type="dxa" w:w="2492"/>
          </w:tcPr>
          <w:p>
            <w:pPr>
              <w:pStyle w:val="null3"/>
            </w:pPr>
            <w:r>
              <w:rPr>
                <w:rFonts w:ascii="仿宋_GB2312" w:hAnsi="仿宋_GB2312" w:cs="仿宋_GB2312" w:eastAsia="仿宋_GB2312"/>
              </w:rPr>
              <w:t>按项目服务周期划分清晰分阶段实施节点，应包含①手册编制②调研摸排③报告撰写④分场对接会举办⑤全过程周期整体总结。要求方案建立完备全过程质量管控体系，各类交付成果设置量化可落地验收标准，针对对接会前中后全流程制定专项管控举措，内容科学合理，切合本项目实际情况。 赋分标准：每个评审标准得1分，满分5分，内容每缺陷1项扣0.5分。本项不计负分，未响应不计分。内容缺陷是指：非专门针对本项目或不适用本项目的情形、内容不完整或缺少关键内容、内容阐述逻辑不清或过于简略或存在与项目无关内容的，属于照搬照抄采购文件内容的，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服务保障团队</w:t>
            </w:r>
          </w:p>
        </w:tc>
        <w:tc>
          <w:tcPr>
            <w:tcW w:type="dxa" w:w="2492"/>
          </w:tcPr>
          <w:p>
            <w:pPr>
              <w:pStyle w:val="null3"/>
            </w:pPr>
            <w:r>
              <w:rPr>
                <w:rFonts w:ascii="仿宋_GB2312" w:hAnsi="仿宋_GB2312" w:cs="仿宋_GB2312" w:eastAsia="仿宋_GB2312"/>
              </w:rPr>
              <w:t>（1）项目负责人（6分） ①具备标准化相关高级专业职称，主持完成过类似标准化专项服务项目，熟悉省内重点产业标准化工作，得6分； ②具备标准化相关中级及以上职称，主持完成过类似标准化专项服务项目，基本了解省内重点产业标准化工作，得3分； ③无标准化相关专业职称，仅具备基础项目执行经验，无同类项目主持经历，得 1 分。 计分材料：职称证书、项目经验合同、验收证明、社保证明，材料不全不予计分。 （2）核心技术人员（4 分） ①配置不少于 4 名专职技术人员，全部具备标准化相关从业经历，得4分； ②配置 3 名专职技术人员，全部具备基础标准化工作经验，岗位分工简单，得 3 分； ③专业技术人员配置不足 3 人，无细分岗位分工，部分或无标准化项目实操经验，得1分。 计分材料：人员简历、社保证明、相关项目经验佐证材料。无材料则不予计分。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专项项目组织保障机制</w:t>
            </w:r>
          </w:p>
        </w:tc>
        <w:tc>
          <w:tcPr>
            <w:tcW w:type="dxa" w:w="2492"/>
          </w:tcPr>
          <w:p>
            <w:pPr>
              <w:pStyle w:val="null3"/>
            </w:pPr>
            <w:r>
              <w:rPr>
                <w:rFonts w:ascii="仿宋_GB2312" w:hAnsi="仿宋_GB2312" w:cs="仿宋_GB2312" w:eastAsia="仿宋_GB2312"/>
              </w:rPr>
              <w:t>根据对本项目需求与要求的分析，从①设立独立专项项目工作组，②建立月度会商与省级标准化主管部门联动协同机制，③针对五大产业链分别配置专属对接专员，④配套调研、会务、报告编制全流程专项管理制度，权责清晰等方面。要求方案逻辑清晰，制度完善全面，组织架构科学合理。 赋分标准：每个评审标准得2分，满分8分，每个评审标准内容缺陷1项扣0.5分。本项不计负分，未响应不计分。内容缺陷是指：非专门针对本项目或不适用本项目的情形、内容不完整或缺少关键内容、内容阐述逻辑不清或过于简略或存在与项目无关内容的，属于照搬照抄采购文件内容的，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对接成果长效跟踪配套服务承诺</w:t>
            </w:r>
          </w:p>
        </w:tc>
        <w:tc>
          <w:tcPr>
            <w:tcW w:type="dxa" w:w="2492"/>
          </w:tcPr>
          <w:p>
            <w:pPr>
              <w:pStyle w:val="null3"/>
            </w:pPr>
            <w:r>
              <w:rPr>
                <w:rFonts w:ascii="仿宋_GB2312" w:hAnsi="仿宋_GB2312" w:cs="仿宋_GB2312" w:eastAsia="仿宋_GB2312"/>
              </w:rPr>
              <w:t>承诺①建立 5 场对接会成果动态台账，②统筹标准立项、标委会入会、国际标准参与意向管理，③提供 6 个月免费跟踪协调服务，④配套标准申报、政策宣贯、标委会入会辅导增值服务。需明确全流程跟踪机制与服务响应时限。 赋分标准：完整承诺各评审项得7分，内容每缺陷以上一个评审项扣2分。本项不计负分，未响应不计分。内容缺陷是指：内容不完整或缺少关键内容、内容阐述逻辑不清或与本项目无关的任意一种情形。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交付成果售后修改完善承诺</w:t>
            </w:r>
          </w:p>
        </w:tc>
        <w:tc>
          <w:tcPr>
            <w:tcW w:type="dxa" w:w="2492"/>
          </w:tcPr>
          <w:p>
            <w:pPr>
              <w:pStyle w:val="null3"/>
            </w:pPr>
            <w:r>
              <w:rPr>
                <w:rFonts w:ascii="仿宋_GB2312" w:hAnsi="仿宋_GB2312" w:cs="仿宋_GB2312" w:eastAsia="仿宋_GB2312"/>
              </w:rPr>
              <w:t>承诺对①导航手册②需求清单③研究报告④各分产业工作方案、报告⑤对接会总结报告等提供不限次数免费修改完善服务，直至成果通过采购方验收。需明确成果修改响应时限、整改流程、质量复核机制。 赋分标准：完整承诺各评审项得5分，内容每缺陷以上一个评审项扣1分。本项不计负分，未响应不计分。内容缺陷是指：内容不完整或缺少关键内容、内容阐述逻辑不清或与本项目无关的任意一种情形。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