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highlight w:val="none"/>
        </w:rPr>
      </w:pPr>
    </w:p>
    <w:p>
      <w:pPr>
        <w:rPr>
          <w:rFonts w:hint="eastAsia" w:ascii="仿宋" w:hAnsi="仿宋" w:eastAsia="仿宋" w:cs="仿宋"/>
          <w:highlight w:val="none"/>
        </w:rPr>
      </w:pPr>
    </w:p>
    <w:p>
      <w:pPr>
        <w:spacing w:line="480" w:lineRule="exact"/>
        <w:jc w:val="center"/>
        <w:outlineLvl w:val="1"/>
        <w:rPr>
          <w:rFonts w:hint="eastAsia" w:ascii="仿宋" w:hAnsi="仿宋" w:eastAsia="仿宋" w:cs="仿宋"/>
          <w:b/>
          <w:bCs/>
          <w:color w:val="auto"/>
          <w:sz w:val="40"/>
          <w:szCs w:val="40"/>
          <w:highlight w:val="none"/>
          <w:lang w:val="en-US" w:eastAsia="zh-CN"/>
        </w:rPr>
      </w:pPr>
      <w:bookmarkStart w:id="6" w:name="_GoBack"/>
      <w:r>
        <w:rPr>
          <w:rFonts w:hint="eastAsia" w:ascii="仿宋" w:hAnsi="仿宋" w:eastAsia="仿宋" w:cs="仿宋"/>
          <w:b/>
          <w:bCs/>
          <w:color w:val="auto"/>
          <w:sz w:val="40"/>
          <w:szCs w:val="40"/>
          <w:highlight w:val="none"/>
        </w:rPr>
        <w:t>测试仪器及设施设备</w:t>
      </w:r>
    </w:p>
    <w:p>
      <w:pPr>
        <w:rPr>
          <w:rFonts w:hint="eastAsia" w:ascii="仿宋" w:hAnsi="仿宋" w:eastAsia="仿宋" w:cs="仿宋"/>
          <w:highlight w:val="none"/>
        </w:rPr>
      </w:pPr>
      <w:bookmarkStart w:id="0" w:name="OLE_LINK62"/>
    </w:p>
    <w:p>
      <w:pPr>
        <w:rPr>
          <w:rFonts w:hint="eastAsia" w:ascii="仿宋" w:hAnsi="仿宋" w:eastAsia="仿宋" w:cs="仿宋"/>
          <w:highlight w:val="none"/>
        </w:rPr>
      </w:pPr>
    </w:p>
    <w:p>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仿宋" w:hAnsi="仿宋" w:eastAsia="仿宋" w:cs="仿宋"/>
          <w:b/>
          <w:bCs/>
          <w:spacing w:val="0"/>
          <w:position w:val="0"/>
          <w:sz w:val="30"/>
          <w:szCs w:val="30"/>
          <w:highlight w:val="none"/>
          <w:lang w:val="en-US" w:eastAsia="zh-CN"/>
        </w:rPr>
      </w:pPr>
      <w:r>
        <w:rPr>
          <w:rFonts w:hint="eastAsia" w:ascii="仿宋" w:hAnsi="仿宋" w:eastAsia="仿宋" w:cs="仿宋"/>
          <w:b/>
          <w:bCs/>
          <w:spacing w:val="0"/>
          <w:position w:val="0"/>
          <w:sz w:val="30"/>
          <w:szCs w:val="30"/>
          <w:highlight w:val="none"/>
          <w:lang w:val="en-US" w:eastAsia="zh-CN"/>
        </w:rPr>
        <w:t>说明：投标供应商根据评审标准内容自行编制，格式自拟。</w:t>
      </w:r>
    </w:p>
    <w:p>
      <w:pPr>
        <w:rPr>
          <w:rFonts w:hint="eastAsia" w:ascii="仿宋" w:hAnsi="仿宋" w:eastAsia="仿宋" w:cs="仿宋"/>
          <w:b/>
          <w:bCs/>
          <w:spacing w:val="0"/>
          <w:position w:val="0"/>
          <w:sz w:val="30"/>
          <w:szCs w:val="30"/>
          <w:highlight w:val="none"/>
          <w:lang w:val="en-US" w:eastAsia="zh-CN"/>
        </w:rPr>
      </w:pPr>
      <w:r>
        <w:rPr>
          <w:rFonts w:hint="eastAsia" w:ascii="仿宋" w:hAnsi="仿宋" w:eastAsia="仿宋" w:cs="仿宋"/>
          <w:b/>
          <w:bCs/>
          <w:spacing w:val="0"/>
          <w:position w:val="0"/>
          <w:sz w:val="30"/>
          <w:szCs w:val="30"/>
          <w:highlight w:val="none"/>
          <w:lang w:val="en-US" w:eastAsia="zh-CN"/>
        </w:rPr>
        <w:br w:type="page"/>
      </w:r>
    </w:p>
    <w:p>
      <w:pPr>
        <w:tabs>
          <w:tab w:val="left" w:pos="1379"/>
        </w:tabs>
        <w:spacing w:beforeLines="50" w:afterLines="50" w:line="360" w:lineRule="auto"/>
        <w:jc w:val="center"/>
        <w:outlineLvl w:val="9"/>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全套仪器设备配置明细表</w:t>
      </w:r>
    </w:p>
    <w:tbl>
      <w:tblPr>
        <w:tblStyle w:val="10"/>
        <w:tblW w:w="8197"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Layout w:type="fixed"/>
        <w:tblCellMar>
          <w:top w:w="0" w:type="dxa"/>
          <w:left w:w="0" w:type="dxa"/>
          <w:bottom w:w="0" w:type="dxa"/>
          <w:right w:w="0" w:type="dxa"/>
        </w:tblCellMar>
      </w:tblPr>
      <w:tblGrid>
        <w:gridCol w:w="781"/>
        <w:gridCol w:w="1285"/>
        <w:gridCol w:w="1509"/>
        <w:gridCol w:w="1285"/>
        <w:gridCol w:w="2111"/>
        <w:gridCol w:w="1226"/>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PrEx>
        <w:trPr>
          <w:trHeight w:val="953" w:hRule="atLeast"/>
          <w:jc w:val="center"/>
        </w:trPr>
        <w:tc>
          <w:tcPr>
            <w:tcW w:w="781" w:type="dxa"/>
            <w:shd w:val="clear" w:color="auto" w:fill="auto"/>
            <w:noWrap/>
            <w:tcMar>
              <w:top w:w="20" w:type="dxa"/>
              <w:left w:w="20" w:type="dxa"/>
              <w:bottom w:w="0" w:type="dxa"/>
              <w:right w:w="20" w:type="dxa"/>
            </w:tcMar>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序号</w:t>
            </w:r>
          </w:p>
        </w:tc>
        <w:tc>
          <w:tcPr>
            <w:tcW w:w="1285" w:type="dxa"/>
            <w:shd w:val="clear" w:color="auto" w:fill="auto"/>
            <w:noWrap/>
            <w:tcMar>
              <w:top w:w="20" w:type="dxa"/>
              <w:left w:w="20" w:type="dxa"/>
              <w:bottom w:w="0" w:type="dxa"/>
              <w:right w:w="20" w:type="dxa"/>
            </w:tcMar>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产品名称</w:t>
            </w:r>
          </w:p>
        </w:tc>
        <w:tc>
          <w:tcPr>
            <w:tcW w:w="1509" w:type="dxa"/>
            <w:shd w:val="clear" w:color="auto" w:fill="auto"/>
            <w:noWrap/>
            <w:tcMar>
              <w:top w:w="20" w:type="dxa"/>
              <w:left w:w="20" w:type="dxa"/>
              <w:bottom w:w="0" w:type="dxa"/>
              <w:right w:w="20" w:type="dxa"/>
            </w:tcMar>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品牌</w:t>
            </w:r>
          </w:p>
        </w:tc>
        <w:tc>
          <w:tcPr>
            <w:tcW w:w="1285" w:type="dxa"/>
            <w:shd w:val="clear" w:color="auto" w:fill="auto"/>
            <w:noWrap/>
            <w:tcMar>
              <w:top w:w="20" w:type="dxa"/>
              <w:left w:w="20" w:type="dxa"/>
              <w:bottom w:w="0" w:type="dxa"/>
              <w:right w:w="20" w:type="dxa"/>
            </w:tcMar>
            <w:vAlign w:val="center"/>
          </w:tcPr>
          <w:p>
            <w:pPr>
              <w:keepNext w:val="0"/>
              <w:keepLines w:val="0"/>
              <w:suppressLineNumbers w:val="0"/>
              <w:spacing w:before="0" w:beforeAutospacing="0" w:after="0" w:afterAutospacing="0" w:line="240" w:lineRule="auto"/>
              <w:ind w:left="0" w:right="0"/>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规格型号</w:t>
            </w:r>
          </w:p>
        </w:tc>
        <w:tc>
          <w:tcPr>
            <w:tcW w:w="2111" w:type="dxa"/>
            <w:shd w:val="clear" w:color="auto" w:fill="auto"/>
            <w:noWrap/>
            <w:tcMar>
              <w:top w:w="20" w:type="dxa"/>
              <w:left w:w="20" w:type="dxa"/>
              <w:bottom w:w="0" w:type="dxa"/>
              <w:right w:w="20" w:type="dxa"/>
            </w:tcMar>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单个测试点位配置数量</w:t>
            </w:r>
          </w:p>
        </w:tc>
        <w:tc>
          <w:tcPr>
            <w:tcW w:w="1226" w:type="dxa"/>
            <w:shd w:val="clear" w:color="auto" w:fill="auto"/>
            <w:noWrap/>
            <w:tcMar>
              <w:top w:w="20" w:type="dxa"/>
              <w:left w:w="20" w:type="dxa"/>
              <w:bottom w:w="0" w:type="dxa"/>
              <w:right w:w="20" w:type="dxa"/>
            </w:tcMar>
            <w:vAlign w:val="center"/>
          </w:tcPr>
          <w:p>
            <w:pPr>
              <w:keepNext w:val="0"/>
              <w:keepLines w:val="0"/>
              <w:suppressLineNumbers w:val="0"/>
              <w:spacing w:before="0" w:beforeAutospacing="0" w:after="0" w:afterAutospacing="0" w:line="240" w:lineRule="auto"/>
              <w:ind w:left="0" w:right="0"/>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备注 </w:t>
            </w:r>
            <w:r>
              <w:rPr>
                <w:rFonts w:hint="default" w:ascii="仿宋" w:hAnsi="仿宋" w:eastAsia="仿宋" w:cs="仿宋"/>
                <w:sz w:val="24"/>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0" w:type="dxa"/>
            <w:bottom w:w="0" w:type="dxa"/>
            <w:right w:w="0" w:type="dxa"/>
          </w:tblCellMar>
        </w:tblPrEx>
        <w:trPr>
          <w:trHeight w:val="517" w:hRule="atLeast"/>
          <w:jc w:val="center"/>
        </w:trPr>
        <w:tc>
          <w:tcPr>
            <w:tcW w:w="781"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285"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509"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285"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2111"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226"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7" w:hRule="atLeast"/>
          <w:jc w:val="center"/>
        </w:trPr>
        <w:tc>
          <w:tcPr>
            <w:tcW w:w="781"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285"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509"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285"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2111"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226"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0" w:type="dxa"/>
            <w:bottom w:w="0" w:type="dxa"/>
            <w:right w:w="0" w:type="dxa"/>
          </w:tblCellMar>
        </w:tblPrEx>
        <w:trPr>
          <w:trHeight w:val="517" w:hRule="atLeast"/>
          <w:jc w:val="center"/>
        </w:trPr>
        <w:tc>
          <w:tcPr>
            <w:tcW w:w="781"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285"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509"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285"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2111"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226"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7" w:hRule="atLeast"/>
          <w:jc w:val="center"/>
        </w:trPr>
        <w:tc>
          <w:tcPr>
            <w:tcW w:w="781"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285"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509"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285"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2111"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226"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0" w:type="dxa"/>
            <w:bottom w:w="0" w:type="dxa"/>
            <w:right w:w="0" w:type="dxa"/>
          </w:tblCellMar>
        </w:tblPrEx>
        <w:trPr>
          <w:trHeight w:val="517" w:hRule="atLeast"/>
          <w:jc w:val="center"/>
        </w:trPr>
        <w:tc>
          <w:tcPr>
            <w:tcW w:w="781"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285"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509"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285"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2111"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226"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0" w:type="dxa"/>
            <w:bottom w:w="0" w:type="dxa"/>
            <w:right w:w="0" w:type="dxa"/>
          </w:tblCellMar>
        </w:tblPrEx>
        <w:trPr>
          <w:trHeight w:val="546" w:hRule="atLeast"/>
          <w:jc w:val="center"/>
        </w:trPr>
        <w:tc>
          <w:tcPr>
            <w:tcW w:w="781"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285"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509"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285"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2111"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c>
          <w:tcPr>
            <w:tcW w:w="1226" w:type="dxa"/>
            <w:shd w:val="clear" w:color="auto" w:fill="auto"/>
            <w:noWrap/>
            <w:tcMar>
              <w:top w:w="20" w:type="dxa"/>
              <w:left w:w="20" w:type="dxa"/>
              <w:bottom w:w="0" w:type="dxa"/>
              <w:right w:w="20" w:type="dxa"/>
            </w:tcMar>
            <w:vAlign w:val="center"/>
          </w:tcPr>
          <w:p>
            <w:pPr>
              <w:spacing w:line="240" w:lineRule="auto"/>
              <w:jc w:val="center"/>
              <w:rPr>
                <w:rFonts w:hint="eastAsia" w:ascii="宋体" w:hAnsi="宋体" w:eastAsia="宋体" w:cs="宋体"/>
                <w:sz w:val="24"/>
                <w:szCs w:val="24"/>
              </w:rPr>
            </w:pPr>
          </w:p>
        </w:tc>
      </w:tr>
    </w:tbl>
    <w:p>
      <w:pPr>
        <w:tabs>
          <w:tab w:val="left" w:pos="1379"/>
        </w:tabs>
        <w:spacing w:beforeLines="50" w:afterLines="50" w:line="360" w:lineRule="auto"/>
        <w:ind w:firstLine="480" w:firstLineChars="200"/>
        <w:jc w:val="both"/>
        <w:outlineLvl w:val="9"/>
        <w:rPr>
          <w:rFonts w:hint="default" w:ascii="仿宋" w:hAnsi="仿宋" w:eastAsia="仿宋" w:cs="仿宋"/>
          <w:color w:val="auto"/>
          <w:sz w:val="24"/>
          <w:szCs w:val="24"/>
          <w:highlight w:val="none"/>
          <w:lang w:val="en-US" w:eastAsia="zh-CN"/>
        </w:rPr>
      </w:pPr>
      <w:bookmarkStart w:id="1" w:name="OLE_LINK3"/>
      <w:r>
        <w:rPr>
          <w:rFonts w:hint="eastAsia" w:ascii="仿宋" w:hAnsi="仿宋" w:eastAsia="仿宋" w:cs="仿宋"/>
          <w:color w:val="auto"/>
          <w:sz w:val="24"/>
          <w:szCs w:val="24"/>
          <w:highlight w:val="none"/>
          <w:lang w:val="en-US" w:eastAsia="zh-CN"/>
        </w:rPr>
        <w:t>注：</w:t>
      </w:r>
      <w:bookmarkStart w:id="2" w:name="OLE_LINK2"/>
      <w:r>
        <w:rPr>
          <w:rFonts w:hint="eastAsia" w:ascii="仿宋" w:hAnsi="仿宋" w:eastAsia="仿宋" w:cs="仿宋"/>
          <w:color w:val="auto"/>
          <w:sz w:val="24"/>
          <w:szCs w:val="24"/>
          <w:highlight w:val="none"/>
          <w:lang w:val="en-US" w:eastAsia="zh-CN"/>
        </w:rPr>
        <w:t xml:space="preserve">本表所列设备整体配置总量须保障≥5处测试点位可同时进行测试工作，且额外配置3套整机测试设备作为备用机具，以供测试统筹调度及设备故障应急更换。 </w:t>
      </w:r>
      <w:r>
        <w:rPr>
          <w:rFonts w:hint="default" w:ascii="仿宋" w:hAnsi="仿宋" w:eastAsia="仿宋" w:cs="仿宋"/>
          <w:color w:val="auto"/>
          <w:sz w:val="24"/>
          <w:szCs w:val="24"/>
          <w:highlight w:val="none"/>
          <w:lang w:val="en-US" w:eastAsia="zh-CN"/>
        </w:rPr>
        <w:t xml:space="preserve"> </w:t>
      </w:r>
      <w:bookmarkEnd w:id="1"/>
      <w:bookmarkEnd w:id="2"/>
    </w:p>
    <w:p>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投标供应商</w:t>
      </w: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（公章）</w:t>
      </w:r>
    </w:p>
    <w:p>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法定代表人或其授权代表：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（签字或盖章）</w:t>
      </w:r>
    </w:p>
    <w:p>
      <w:pPr>
        <w:tabs>
          <w:tab w:val="left" w:pos="1379"/>
        </w:tabs>
        <w:spacing w:beforeLines="50" w:afterLines="50" w:line="360" w:lineRule="auto"/>
        <w:jc w:val="center"/>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日</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期：</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年</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月</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日</w:t>
      </w:r>
    </w:p>
    <w:p>
      <w:pP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br w:type="page"/>
      </w:r>
    </w:p>
    <w:p>
      <w:pPr>
        <w:tabs>
          <w:tab w:val="left" w:pos="1379"/>
        </w:tabs>
        <w:spacing w:beforeLines="50" w:afterLines="50" w:line="360" w:lineRule="auto"/>
        <w:jc w:val="center"/>
        <w:outlineLvl w:val="9"/>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测试仪器及设施设备技术参数偏离表</w:t>
      </w:r>
    </w:p>
    <w:tbl>
      <w:tblPr>
        <w:tblStyle w:val="10"/>
        <w:tblW w:w="523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38"/>
        <w:gridCol w:w="2113"/>
        <w:gridCol w:w="2113"/>
        <w:gridCol w:w="2178"/>
        <w:gridCol w:w="850"/>
        <w:gridCol w:w="86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586" w:hRule="atLeast"/>
          <w:jc w:val="center"/>
        </w:trPr>
        <w:tc>
          <w:tcPr>
            <w:tcW w:w="364"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序号</w:t>
            </w:r>
          </w:p>
        </w:tc>
        <w:tc>
          <w:tcPr>
            <w:tcW w:w="1206"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测仪器及设施设备名称</w:t>
            </w:r>
          </w:p>
        </w:tc>
        <w:tc>
          <w:tcPr>
            <w:tcW w:w="1206"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招标文件中的条款</w:t>
            </w:r>
          </w:p>
        </w:tc>
        <w:tc>
          <w:tcPr>
            <w:tcW w:w="1243"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投标文件条款</w:t>
            </w:r>
            <w:r>
              <w:rPr>
                <w:rFonts w:hint="eastAsia" w:ascii="仿宋" w:hAnsi="仿宋" w:eastAsia="仿宋" w:cs="仿宋"/>
                <w:sz w:val="24"/>
                <w:highlight w:val="none"/>
              </w:rPr>
              <w:t>响应</w:t>
            </w:r>
            <w:r>
              <w:rPr>
                <w:rFonts w:hint="eastAsia" w:ascii="仿宋" w:hAnsi="仿宋" w:eastAsia="仿宋" w:cs="仿宋"/>
                <w:sz w:val="24"/>
                <w:highlight w:val="none"/>
                <w:lang w:val="en-US" w:eastAsia="zh-CN"/>
              </w:rPr>
              <w:t>情况</w:t>
            </w:r>
          </w:p>
        </w:tc>
        <w:tc>
          <w:tcPr>
            <w:tcW w:w="485"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szCs w:val="22"/>
                <w:highlight w:val="none"/>
                <w:lang w:val="en-US" w:eastAsia="zh-CN"/>
              </w:rPr>
              <w:t>偏离</w:t>
            </w:r>
          </w:p>
        </w:tc>
        <w:tc>
          <w:tcPr>
            <w:tcW w:w="492" w:type="pct"/>
            <w:vAlign w:val="center"/>
          </w:tcPr>
          <w:p>
            <w:pPr>
              <w:keepNext w:val="0"/>
              <w:keepLines w:val="0"/>
              <w:suppressLineNumbers w:val="0"/>
              <w:spacing w:before="0" w:beforeAutospacing="0" w:after="0" w:afterAutospacing="0" w:line="240" w:lineRule="auto"/>
              <w:ind w:left="0" w:right="0"/>
              <w:jc w:val="center"/>
              <w:rPr>
                <w:rFonts w:hint="default"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 xml:space="preserve">备注 </w:t>
            </w:r>
            <w:r>
              <w:rPr>
                <w:rFonts w:hint="default" w:ascii="仿宋" w:hAnsi="仿宋" w:eastAsia="仿宋" w:cs="仿宋"/>
                <w:sz w:val="24"/>
                <w:szCs w:val="22"/>
                <w:highlight w:val="none"/>
                <w:lang w:val="en-US"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40" w:hRule="atLeast"/>
          <w:jc w:val="center"/>
        </w:trPr>
        <w:tc>
          <w:tcPr>
            <w:tcW w:w="364"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1206"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p>
        </w:tc>
        <w:tc>
          <w:tcPr>
            <w:tcW w:w="1206"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p>
        </w:tc>
        <w:tc>
          <w:tcPr>
            <w:tcW w:w="1243"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p>
        </w:tc>
        <w:tc>
          <w:tcPr>
            <w:tcW w:w="485"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b/>
                <w:sz w:val="24"/>
                <w:highlight w:val="none"/>
              </w:rPr>
            </w:pPr>
          </w:p>
        </w:tc>
        <w:tc>
          <w:tcPr>
            <w:tcW w:w="492"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b/>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40" w:hRule="atLeast"/>
          <w:jc w:val="center"/>
        </w:trPr>
        <w:tc>
          <w:tcPr>
            <w:tcW w:w="364"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1206"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p>
        </w:tc>
        <w:tc>
          <w:tcPr>
            <w:tcW w:w="1206"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p>
        </w:tc>
        <w:tc>
          <w:tcPr>
            <w:tcW w:w="1243"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p>
        </w:tc>
        <w:tc>
          <w:tcPr>
            <w:tcW w:w="485"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b/>
                <w:sz w:val="24"/>
                <w:highlight w:val="none"/>
              </w:rPr>
            </w:pPr>
          </w:p>
        </w:tc>
        <w:tc>
          <w:tcPr>
            <w:tcW w:w="492"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b/>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72" w:hRule="atLeast"/>
          <w:jc w:val="center"/>
        </w:trPr>
        <w:tc>
          <w:tcPr>
            <w:tcW w:w="364"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w:t>
            </w:r>
          </w:p>
        </w:tc>
        <w:tc>
          <w:tcPr>
            <w:tcW w:w="1206"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p>
        </w:tc>
        <w:tc>
          <w:tcPr>
            <w:tcW w:w="1206"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p>
        </w:tc>
        <w:tc>
          <w:tcPr>
            <w:tcW w:w="1243"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p>
        </w:tc>
        <w:tc>
          <w:tcPr>
            <w:tcW w:w="485"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b/>
                <w:sz w:val="24"/>
                <w:highlight w:val="none"/>
              </w:rPr>
            </w:pPr>
          </w:p>
        </w:tc>
        <w:tc>
          <w:tcPr>
            <w:tcW w:w="492" w:type="pct"/>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b/>
                <w:sz w:val="24"/>
                <w:highlight w:val="none"/>
              </w:rPr>
            </w:pPr>
          </w:p>
        </w:tc>
      </w:tr>
    </w:tbl>
    <w:p>
      <w:pPr>
        <w:spacing w:line="360" w:lineRule="auto"/>
        <w:rPr>
          <w:rFonts w:hint="eastAsia" w:ascii="仿宋" w:hAnsi="仿宋" w:eastAsia="仿宋" w:cs="仿宋"/>
          <w:sz w:val="24"/>
          <w:highlight w:val="none"/>
          <w:lang w:val="en-US" w:eastAsia="zh-CN"/>
        </w:rPr>
      </w:pPr>
    </w:p>
    <w:p>
      <w:pPr>
        <w:numPr>
          <w:ilvl w:val="0"/>
          <w:numId w:val="1"/>
        </w:numPr>
        <w:spacing w:line="360" w:lineRule="auto"/>
        <w:ind w:firstLine="480" w:firstLineChars="200"/>
        <w:rPr>
          <w:rFonts w:hint="eastAsia"/>
        </w:rPr>
      </w:pPr>
      <w:r>
        <w:rPr>
          <w:rFonts w:hint="eastAsia" w:ascii="仿宋" w:hAnsi="仿宋" w:eastAsia="仿宋" w:cs="仿宋"/>
          <w:sz w:val="24"/>
          <w:highlight w:val="none"/>
          <w:lang w:val="en-US" w:eastAsia="zh-CN"/>
        </w:rPr>
        <w:t>投标供应商须详细列明拟配备设备</w:t>
      </w:r>
      <w:r>
        <w:rPr>
          <w:rFonts w:hint="eastAsia" w:ascii="仿宋" w:hAnsi="仿宋" w:eastAsia="仿宋" w:cs="仿宋"/>
          <w:b/>
          <w:bCs/>
          <w:sz w:val="24"/>
          <w:highlight w:val="none"/>
          <w:lang w:val="en-US" w:eastAsia="zh-CN"/>
        </w:rPr>
        <w:t>（投标供应商需提供的器材的产品清单、技术参数及要求）</w:t>
      </w:r>
      <w:r>
        <w:rPr>
          <w:rFonts w:hint="eastAsia" w:ascii="仿宋" w:hAnsi="仿宋" w:eastAsia="仿宋" w:cs="仿宋"/>
          <w:sz w:val="24"/>
          <w:highlight w:val="none"/>
          <w:lang w:val="en-US" w:eastAsia="zh-CN"/>
        </w:rPr>
        <w:t>的实际情况（应按拟配备设备的实际数据逐条列明，不能照抄招标要求）、在此处附设备技术偏离表（注明无偏离/正偏离/负偏离）并提供产品彩页</w:t>
      </w:r>
      <w:bookmarkStart w:id="3" w:name="OLE_LINK44"/>
      <w:r>
        <w:rPr>
          <w:rFonts w:hint="eastAsia" w:ascii="仿宋" w:hAnsi="仿宋" w:eastAsia="仿宋" w:cs="仿宋"/>
          <w:sz w:val="24"/>
          <w:highlight w:val="none"/>
          <w:lang w:val="en-US" w:eastAsia="zh-CN"/>
        </w:rPr>
        <w:t>或</w:t>
      </w:r>
      <w:bookmarkEnd w:id="3"/>
      <w:r>
        <w:rPr>
          <w:rFonts w:hint="eastAsia" w:ascii="仿宋" w:hAnsi="仿宋" w:eastAsia="仿宋" w:cs="仿宋"/>
          <w:sz w:val="24"/>
          <w:highlight w:val="none"/>
          <w:lang w:val="en-US" w:eastAsia="zh-CN"/>
        </w:rPr>
        <w:t>现场测试图片或操作系统截图或第三方检测机构出具的合法有效的检测报告等相关证明材料。</w:t>
      </w:r>
    </w:p>
    <w:p>
      <w:pPr>
        <w:numPr>
          <w:ilvl w:val="0"/>
          <w:numId w:val="0"/>
        </w:numPr>
        <w:spacing w:line="360" w:lineRule="auto"/>
        <w:ind w:firstLine="210" w:firstLineChars="100"/>
        <w:rPr>
          <w:rFonts w:hint="eastAsia"/>
        </w:rPr>
      </w:pPr>
    </w:p>
    <w:p>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highlight w:val="none"/>
          <w:lang w:val="en-US" w:eastAsia="zh-CN"/>
        </w:rPr>
      </w:pPr>
      <w:bookmarkStart w:id="4" w:name="OLE_LINK19"/>
    </w:p>
    <w:p>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highlight w:val="none"/>
        </w:rPr>
      </w:pPr>
      <w:bookmarkStart w:id="5" w:name="OLE_LINK1"/>
      <w:r>
        <w:rPr>
          <w:rFonts w:hint="eastAsia" w:ascii="仿宋" w:hAnsi="仿宋" w:eastAsia="仿宋" w:cs="仿宋"/>
          <w:color w:val="auto"/>
          <w:sz w:val="24"/>
          <w:szCs w:val="24"/>
          <w:highlight w:val="none"/>
          <w:lang w:val="en-US" w:eastAsia="zh-CN"/>
        </w:rPr>
        <w:t>投标供应商</w:t>
      </w: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（公章）</w:t>
      </w:r>
    </w:p>
    <w:p>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法定代表人或其授权代表：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（签字或盖章）</w:t>
      </w:r>
    </w:p>
    <w:p>
      <w:pPr>
        <w:ind w:firstLine="4080" w:firstLineChars="17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日</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期：</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年</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月</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zh-CN"/>
        </w:rPr>
        <w:t>日</w:t>
      </w:r>
      <w:bookmarkEnd w:id="5"/>
    </w:p>
    <w:bookmarkEnd w:id="0"/>
    <w:bookmarkEnd w:id="4"/>
    <w:p>
      <w:pPr>
        <w:rPr>
          <w:rFonts w:hint="eastAsia"/>
        </w:rPr>
      </w:pPr>
    </w:p>
    <w:bookmarkEnd w:id="6"/>
    <w:sectPr>
      <w:pgSz w:w="11906" w:h="16838"/>
      <w:pgMar w:top="1440" w:right="1803" w:bottom="1440" w:left="1803"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4CBD71"/>
    <w:multiLevelType w:val="singleLevel"/>
    <w:tmpl w:val="BA4CBD7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01D6517E"/>
    <w:rsid w:val="07095CBC"/>
    <w:rsid w:val="19DF0ADF"/>
    <w:rsid w:val="2C214C87"/>
    <w:rsid w:val="2F291C59"/>
    <w:rsid w:val="3E5731C5"/>
    <w:rsid w:val="58BD1C68"/>
    <w:rsid w:val="5DD61393"/>
    <w:rsid w:val="5E56601D"/>
    <w:rsid w:val="7505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jc w:val="both"/>
    </w:pPr>
    <w:rPr>
      <w:rFonts w:ascii="Times New Roman" w:hAnsi="Times New Roman" w:eastAsia="宋体" w:cs="Times New Roman"/>
      <w:kern w:val="2"/>
      <w:sz w:val="21"/>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4"/>
    <w:basedOn w:val="1"/>
    <w:next w:val="1"/>
    <w:autoRedefine/>
    <w:qFormat/>
    <w:uiPriority w:val="0"/>
    <w:pPr>
      <w:keepNext/>
      <w:outlineLvl w:val="3"/>
    </w:pPr>
    <w:rPr>
      <w:color w:val="FF0000"/>
      <w:sz w:val="28"/>
      <w:u w:val="single"/>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lock Text"/>
    <w:basedOn w:val="1"/>
    <w:next w:val="3"/>
    <w:qFormat/>
    <w:uiPriority w:val="0"/>
    <w:pPr>
      <w:spacing w:after="120"/>
      <w:ind w:left="1440" w:leftChars="700" w:right="700" w:rightChars="700"/>
    </w:pPr>
  </w:style>
  <w:style w:type="paragraph" w:styleId="3">
    <w:name w:val="Plain Text"/>
    <w:basedOn w:val="1"/>
    <w:next w:val="1"/>
    <w:qFormat/>
    <w:uiPriority w:val="0"/>
    <w:rPr>
      <w:rFonts w:ascii="宋体" w:hAnsi="宋体"/>
      <w:szCs w:val="21"/>
    </w:rPr>
  </w:style>
  <w:style w:type="paragraph" w:styleId="6">
    <w:name w:val="Normal Indent"/>
    <w:basedOn w:val="1"/>
    <w:next w:val="7"/>
    <w:autoRedefine/>
    <w:qFormat/>
    <w:uiPriority w:val="0"/>
    <w:pPr>
      <w:ind w:firstLine="420"/>
    </w:pPr>
    <w:rPr>
      <w:szCs w:val="20"/>
    </w:rPr>
  </w:style>
  <w:style w:type="paragraph" w:styleId="7">
    <w:name w:val="toc 4"/>
    <w:basedOn w:val="1"/>
    <w:next w:val="1"/>
    <w:autoRedefine/>
    <w:unhideWhenUsed/>
    <w:qFormat/>
    <w:uiPriority w:val="39"/>
    <w:pPr>
      <w:ind w:left="1260" w:leftChars="600"/>
    </w:pPr>
  </w:style>
  <w:style w:type="paragraph" w:styleId="8">
    <w:name w:val="Body Text"/>
    <w:basedOn w:val="1"/>
    <w:autoRedefine/>
    <w:unhideWhenUsed/>
    <w:qFormat/>
    <w:uiPriority w:val="99"/>
    <w:pPr>
      <w:spacing w:after="120"/>
    </w:pPr>
  </w:style>
  <w:style w:type="paragraph" w:styleId="9">
    <w:name w:val="envelope return"/>
    <w:basedOn w:val="1"/>
    <w:autoRedefine/>
    <w:qFormat/>
    <w:uiPriority w:val="0"/>
    <w:pPr>
      <w:snapToGrid w:val="0"/>
    </w:pPr>
    <w:rPr>
      <w:rFonts w:ascii="Arial" w:hAnsi="Arial"/>
    </w:rPr>
  </w:style>
  <w:style w:type="paragraph" w:customStyle="1" w:styleId="12">
    <w:name w:val="_Style 3"/>
    <w:basedOn w:val="4"/>
    <w:next w:val="1"/>
    <w:autoRedefine/>
    <w:qFormat/>
    <w:uiPriority w:val="0"/>
    <w:pPr>
      <w:keepLines w:val="0"/>
      <w:widowControl/>
      <w:spacing w:after="0" w:line="256" w:lineRule="auto"/>
      <w:jc w:val="left"/>
    </w:pPr>
    <w:rPr>
      <w:rFonts w:ascii="Calibri Light" w:hAnsi="Calibri Light" w:eastAsia="宋体"/>
      <w:color w:val="2E74B5"/>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2025-04-08T01:11:00Z</dcterms:created>
  <dc:creator>Hailan</dc:creator>
  <cp:lastModifiedBy>懛鰦</cp:lastModifiedBy>
  <dcterms:modified xsi:type="dcterms:W3CDTF">2026-07-27T04:54:06Z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04849405103B471DBFF35EC9EB99CA3B_12</vt:lpwstr>
  </property>
  <property fmtid="{D5CDD505-2E9C-101B-9397-08002B2CF9AE}" pid="4" name="KSOTemplateDocerSaveRecord">
    <vt:lpwstr>eyJoZGlkIjoiZDNkY2UxZDE1ZTBkMWJmMTViMDllNDRiNWExOTljZTYiLCJ1c2VySWQiOiIzODI3NTM4MzAifQ==</vt:lpwstr>
  </property>
</Properties>
</file>