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000000" w:themeColor="text1"/>
          <w:spacing w:val="0"/>
          <w:sz w:val="24"/>
          <w:szCs w:val="24"/>
          <w14:textFill>
            <w14:solidFill>
              <w14:schemeClr w14:val="tx1"/>
            </w14:solidFill>
          </w14:textFill>
        </w:rPr>
      </w:pPr>
      <w:bookmarkStart w:id="0" w:name="_Toc27312"/>
      <w:r>
        <w:rPr>
          <w:rFonts w:hint="eastAsia" w:ascii="宋体" w:hAnsi="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w:t>
      </w: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竞争性磋商公告</w:t>
      </w:r>
      <w:bookmarkEnd w:id="0"/>
    </w:p>
    <w:p w14:paraId="5BCCAB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项目概况</w:t>
      </w:r>
    </w:p>
    <w:p w14:paraId="4375F4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古城镇油房坪村过水路面提升改造项目采购项目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的潜在供应商应在全国公共资源交易中心平台（陕西省）【http://www.sxggzyjy.cn】使用CA锁报名后自行下载获取</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文件，并于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7A958A3F">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一、项目基本情况</w:t>
      </w:r>
    </w:p>
    <w:p w14:paraId="17142E5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HJLZB-2026-23</w:t>
      </w:r>
    </w:p>
    <w:p w14:paraId="1F0D1B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w:t>
      </w:r>
    </w:p>
    <w:p w14:paraId="11147A7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采购方式：竞争性磋商</w:t>
      </w:r>
    </w:p>
    <w:p w14:paraId="4015C9B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3122608.00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413019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采购需求：</w:t>
      </w:r>
    </w:p>
    <w:p w14:paraId="7051EB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26329A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3122608.00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p w14:paraId="0D4B8D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3122608.00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元</w:t>
      </w:r>
    </w:p>
    <w:tbl>
      <w:tblPr>
        <w:tblStyle w:val="12"/>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5"/>
        <w:gridCol w:w="1436"/>
        <w:gridCol w:w="1795"/>
        <w:gridCol w:w="996"/>
        <w:gridCol w:w="1622"/>
        <w:gridCol w:w="1511"/>
        <w:gridCol w:w="1512"/>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lang w:val="en-US" w:eastAsia="zh-CN"/>
              </w:rPr>
              <w:t>其他建筑工程</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古城镇油房坪村过水路面提升改造项目</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3122608.00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3122608.00</w:t>
            </w:r>
          </w:p>
        </w:tc>
      </w:tr>
    </w:tbl>
    <w:p w14:paraId="379FED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4A69CE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lang w:val="en-US"/>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i w:val="0"/>
          <w:iCs w:val="0"/>
          <w:caps w:val="0"/>
          <w:color w:val="auto"/>
          <w:spacing w:val="0"/>
          <w:sz w:val="24"/>
          <w:szCs w:val="24"/>
          <w:shd w:val="clear" w:fill="FFFFFF"/>
          <w:vertAlign w:val="baseline"/>
        </w:rPr>
        <w:t>：</w:t>
      </w:r>
      <w:r>
        <w:rPr>
          <w:rFonts w:hint="eastAsia" w:ascii="宋体" w:hAnsi="宋体" w:eastAsia="宋体" w:cs="宋体"/>
          <w:color w:val="auto"/>
          <w:sz w:val="24"/>
          <w:szCs w:val="24"/>
          <w:lang w:val="en-US" w:eastAsia="zh-CN"/>
        </w:rPr>
        <w:t>90日历天</w:t>
      </w:r>
    </w:p>
    <w:p w14:paraId="529FA3F7">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二、申请人的资格要求：</w:t>
      </w:r>
    </w:p>
    <w:p w14:paraId="1E3487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09A746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14C9DD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7FA750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①、《政府采购促进中小企业发展管理办法》（财库〔2020〕46号）； </w:t>
      </w:r>
    </w:p>
    <w:p w14:paraId="6B86B8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②、《三部门联合发布关于促进残疾人就业政府采购政策的通知》（财库[2017]141号）； </w:t>
      </w:r>
    </w:p>
    <w:p w14:paraId="545A46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③、《财政部司法部关于政府采购支持监狱企业发展有关问题的通知》（财库〔2014〕68号）；</w:t>
      </w:r>
    </w:p>
    <w:p w14:paraId="2FE68F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④、《国务院办公厅关于建立政府强制采购节能产品制度的通知》（国办发[2007]51号）； </w:t>
      </w:r>
    </w:p>
    <w:p w14:paraId="4C3051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⑤、《环境标志产品政府采购实施的意见》（财库[2006]90号）； </w:t>
      </w:r>
    </w:p>
    <w:p w14:paraId="040A558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⑥、《节能产品政府采购实施意见》（财库[2004]185号）；</w:t>
      </w:r>
    </w:p>
    <w:p w14:paraId="3280720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⑦、《财政部发展改革委生态环境部市场监管总局关于调整优化节能产品、环境标志产品政府采购执行机制的通知》（财库〔2019〕9号）；</w:t>
      </w:r>
    </w:p>
    <w:p w14:paraId="55A57D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⑧、《陕西省中小企业政府采购信用融资办法》（陕财办采〔2018〕23号）；</w:t>
      </w:r>
    </w:p>
    <w:p w14:paraId="5D3093D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⑨、《关于进一步加大政府采购支持中小企业力度的通知》（财库〔2022〕19号）；</w:t>
      </w:r>
    </w:p>
    <w:p w14:paraId="4057EC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⑩、 落实其它相关政策。</w:t>
      </w:r>
    </w:p>
    <w:p w14:paraId="46190FA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5569BF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古城镇油房坪村过水路面提升改造项目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)特定资格要求如下:</w:t>
      </w:r>
    </w:p>
    <w:p w14:paraId="3DE83B42">
      <w:pPr>
        <w:pStyle w:val="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shd w:val="clear"/>
          <w:lang w:val="en-US" w:eastAsia="zh-CN" w:bidi="ar-SA"/>
          <w14:textFill>
            <w14:solidFill>
              <w14:schemeClr w14:val="tx1"/>
            </w14:solidFill>
          </w14:textFill>
        </w:rPr>
        <w:t>1、</w:t>
      </w:r>
      <w:r>
        <w:rPr>
          <w:rFonts w:hint="eastAsia" w:ascii="宋体" w:hAnsi="宋体" w:eastAsia="宋体" w:cs="宋体"/>
          <w:color w:val="000000" w:themeColor="text1"/>
          <w:sz w:val="24"/>
          <w:szCs w:val="24"/>
          <w:shd w:val="clear"/>
          <w:lang w:eastAsia="zh-CN"/>
          <w14:textFill>
            <w14:solidFill>
              <w14:schemeClr w14:val="tx1"/>
            </w14:solidFill>
          </w14:textFill>
        </w:rPr>
        <w:t>供应商具有独立承担民事责任能力的法人、其他组织或自然人，并出具合法有效的营业执照副本（附营业执照的</w:t>
      </w:r>
      <w:r>
        <w:rPr>
          <w:rFonts w:hint="eastAsia" w:ascii="宋体" w:hAnsi="宋体" w:eastAsia="宋体" w:cs="宋体"/>
          <w:color w:val="000000" w:themeColor="text1"/>
          <w:sz w:val="24"/>
          <w:szCs w:val="24"/>
          <w:shd w:val="clear"/>
          <w:lang w:val="en-US" w:eastAsia="zh-CN"/>
          <w14:textFill>
            <w14:solidFill>
              <w14:schemeClr w14:val="tx1"/>
            </w14:solidFill>
          </w14:textFill>
        </w:rPr>
        <w:t>2024年或2025年</w:t>
      </w:r>
      <w:r>
        <w:rPr>
          <w:rFonts w:hint="eastAsia" w:ascii="宋体" w:hAnsi="宋体" w:eastAsia="宋体" w:cs="宋体"/>
          <w:color w:val="000000" w:themeColor="text1"/>
          <w:sz w:val="24"/>
          <w:szCs w:val="24"/>
          <w:shd w:val="clear"/>
          <w:lang w:eastAsia="zh-CN"/>
          <w14:textFill>
            <w14:solidFill>
              <w14:schemeClr w14:val="tx1"/>
            </w14:solidFill>
          </w14:textFill>
        </w:rPr>
        <w:t>企业年度报告书）</w:t>
      </w:r>
      <w:r>
        <w:rPr>
          <w:rFonts w:hint="eastAsia" w:ascii="宋体" w:hAnsi="宋体" w:eastAsia="宋体" w:cs="宋体"/>
          <w:color w:val="000000" w:themeColor="text1"/>
          <w:sz w:val="24"/>
          <w:szCs w:val="24"/>
          <w:lang w:eastAsia="zh-CN"/>
          <w14:textFill>
            <w14:solidFill>
              <w14:schemeClr w14:val="tx1"/>
            </w14:solidFill>
          </w14:textFill>
        </w:rPr>
        <w:t>或事业单位法人证书等国家规定的相关证明，自然人参与的提供其身份证明；</w:t>
      </w:r>
    </w:p>
    <w:p w14:paraId="5E315A39">
      <w:pPr>
        <w:pStyle w:val="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本项目要求投标人需具备建设行政主管部门颁发的公路工程施工总承包三级及</w:t>
      </w:r>
      <w:r>
        <w:rPr>
          <w:rFonts w:hint="eastAsia" w:hAnsi="宋体" w:eastAsia="宋体" w:cs="宋体"/>
          <w:color w:val="000000" w:themeColor="text1"/>
          <w:sz w:val="24"/>
          <w:szCs w:val="24"/>
          <w:highlight w:val="none"/>
          <w:lang w:val="en-US" w:eastAsia="zh-CN"/>
          <w14:textFill>
            <w14:solidFill>
              <w14:schemeClr w14:val="tx1"/>
            </w14:solidFill>
          </w14:textFill>
        </w:rPr>
        <w:t>以上或市政公用工程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施工总承包三级及以上资质的独立企业法人，并具备有效的安全生产许可证，并在人员、设备、资金等方面有相应的施工能力。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3、拟派往本工程项目负责人需具备公路工程专业二级及以上或</w:t>
      </w:r>
      <w:r>
        <w:rPr>
          <w:rFonts w:hint="eastAsia" w:ascii="宋体" w:hAnsi="宋体" w:cs="宋体"/>
          <w:color w:val="auto"/>
          <w:kern w:val="2"/>
          <w:sz w:val="24"/>
          <w:szCs w:val="24"/>
          <w:lang w:val="en-US" w:eastAsia="zh-CN" w:bidi="ar-SA"/>
        </w:rPr>
        <w:t>市政公用工程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专业二级及以上注册建造师注册证书和有效的安全生产考核合格证书（B证），且未担任其他在建工程项目的项目负责人、</w:t>
      </w:r>
      <w:r>
        <w:rPr>
          <w:rFonts w:hint="eastAsia" w:ascii="宋体" w:hAnsi="宋体" w:eastAsia="宋体" w:cs="宋体"/>
          <w:color w:val="000000" w:themeColor="text1"/>
          <w:sz w:val="24"/>
          <w:szCs w:val="24"/>
          <w:lang w:val="en-US" w:eastAsia="zh-CN"/>
          <w14:textFill>
            <w14:solidFill>
              <w14:schemeClr w14:val="tx1"/>
            </w14:solidFill>
          </w14:textFill>
        </w:rPr>
        <w:t>身份证复印件。</w:t>
      </w:r>
    </w:p>
    <w:p w14:paraId="35ADF15A">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税收缴纳证明：</w:t>
      </w:r>
      <w:r>
        <w:rPr>
          <w:rFonts w:hint="eastAsia" w:ascii="宋体" w:hAnsi="宋体" w:eastAsia="宋体" w:cs="宋体"/>
          <w:color w:val="000000" w:themeColor="text1"/>
          <w:sz w:val="24"/>
          <w:szCs w:val="24"/>
          <w:lang w:eastAsia="zh-CN"/>
          <w14:textFill>
            <w14:solidFill>
              <w14:schemeClr w14:val="tx1"/>
            </w14:solidFill>
          </w14:textFill>
        </w:rPr>
        <w:t>提供202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eastAsia="zh-CN"/>
          <w14:textFill>
            <w14:solidFill>
              <w14:schemeClr w14:val="tx1"/>
            </w14:solidFill>
          </w14:textFill>
        </w:rPr>
        <w:t>月至投标截止时间已缴纳的至少一个月的纳税证明或完税证明，依法免税的单位应提供相关证明材料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6、社会保障资金缴纳证明：提供2025年6月至投标截止时间已缴纳的至少一个月的社会保障资金缴存单据或社保机构开具的社会保险参保缴费情况证明。依法不需要缴纳社会保障资金的供应商应提供相关文件证明；</w:t>
      </w:r>
    </w:p>
    <w:p w14:paraId="5337C7C6">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8、书面声明：参加本次政府采购活动前三年内在经营活动中没有重大违法记录的声明函；</w:t>
      </w:r>
    </w:p>
    <w:p w14:paraId="2EBC530F">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9、本项目不接受联合体磋商。各供应商单位负责人为同一人或者存在直接控股、管理关系的不同供应商，不得参加同一合同项下的政府采购活动。违反规定的，其投标均无效；</w:t>
      </w:r>
    </w:p>
    <w:p w14:paraId="1BBC5B0F">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10、提供榆林市政府采购工程类项目供应商信用承诺书原件及信用中国（陕西榆林）主动承诺网页截图；</w:t>
      </w:r>
    </w:p>
    <w:p w14:paraId="0A024845">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11、磋商保证金：用投标信用承诺书代替（提供投标信用承诺书原件及信用中国（陕西榆林）主动承诺网页截图）</w:t>
      </w:r>
    </w:p>
    <w:p w14:paraId="2A89C8F5">
      <w:pPr>
        <w:pStyle w:val="9"/>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13、拟投入项目管理人员情况应配备合理，包括但不限于安全员；</w:t>
      </w:r>
    </w:p>
    <w:p w14:paraId="5B1317F0">
      <w:pPr>
        <w:shd w:val="clear"/>
        <w:ind w:firstLine="240" w:firstLineChars="1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1）安全员应持有有效的安全生产考核合格证书及身份证复印件。</w:t>
      </w:r>
    </w:p>
    <w:p w14:paraId="591C7A5C">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三、获取采购文件</w:t>
      </w:r>
    </w:p>
    <w:p w14:paraId="24BF086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日，每天上午</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法定节假日除外）</w:t>
      </w:r>
    </w:p>
    <w:p w14:paraId="70B0AC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地点：全国公共资源交易中心平台（陕西省）【http://www.sxggzyjy.cn】使用CA锁报名后自行下载</w:t>
      </w:r>
    </w:p>
    <w:p w14:paraId="79500D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方式：在线获取</w:t>
      </w:r>
    </w:p>
    <w:p w14:paraId="3D1DE6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售价：免费获取</w:t>
      </w:r>
    </w:p>
    <w:p w14:paraId="375D83A5">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四、响应文件提交</w:t>
      </w:r>
    </w:p>
    <w:p w14:paraId="574BF6A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4912ED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陕西省府谷县新区高家湾世纪花园三楼</w:t>
      </w:r>
    </w:p>
    <w:p w14:paraId="7B373114">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240B93C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陕西省府谷县新区高家湾世纪花园三楼</w:t>
      </w:r>
    </w:p>
    <w:p w14:paraId="0910FD42">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六、公告期限</w:t>
      </w:r>
    </w:p>
    <w:p w14:paraId="36CD846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自本公告发布之日起</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个工作日。</w:t>
      </w:r>
    </w:p>
    <w:p w14:paraId="70ADDCFE">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七、其他补充事宜</w:t>
      </w:r>
    </w:p>
    <w:p w14:paraId="2E31AA4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线上与线下需同时报名，二者缺一不可，否则视为报名无效；</w:t>
      </w:r>
    </w:p>
    <w:p w14:paraId="6D88C1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工程所属行业为建筑业，报名时间：</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22</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日至202</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05</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28</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（双休日、法定节假日除外）上午09:00:00至11:30:00,下午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（谢绝邮寄）。</w:t>
      </w:r>
    </w:p>
    <w:p w14:paraId="581C84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3、办理CA锁方式（仅供参考）：榆林市市民大厦三楼窗口,电话：0912-3515031。</w:t>
      </w:r>
    </w:p>
    <w:p w14:paraId="1B2B6F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4、请供应商按照陕西省财政厅关于政府采购供应商注册登记有关事项的通知中的要求，通过陕西省政府采购网（http://www.ccgp-shaanxi.gov.cn/）注册登记加入陕西省政府采购供应商库。</w:t>
      </w:r>
    </w:p>
    <w:p w14:paraId="4DA4D835">
      <w:pPr>
        <w:pStyle w:val="7"/>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288" w:lineRule="auto"/>
        <w:ind w:left="-375" w:leftChars="0" w:right="0" w:rightChars="0" w:firstLine="241" w:firstLineChars="100"/>
        <w:jc w:val="left"/>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Style w:val="14"/>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1.采购人信息</w:t>
      </w:r>
    </w:p>
    <w:p w14:paraId="5AAC9A7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名称：府谷县古城镇人民政府</w:t>
      </w:r>
    </w:p>
    <w:p w14:paraId="654C1DC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地址：府谷县古城镇</w:t>
      </w:r>
    </w:p>
    <w:p w14:paraId="31C4997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 xml:space="preserve">联系方式：18891510518 </w:t>
      </w:r>
    </w:p>
    <w:p w14:paraId="142F4F7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2.采购代理机构信息</w:t>
      </w:r>
    </w:p>
    <w:p w14:paraId="230A303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名称：华建联（陕西）招标代理有限公司</w:t>
      </w:r>
    </w:p>
    <w:p w14:paraId="641303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地址：府谷县新区高家湾世纪花园三楼</w:t>
      </w:r>
    </w:p>
    <w:p w14:paraId="5BB716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left"/>
        <w:rPr>
          <w:rFonts w:hint="eastAsia" w:ascii="宋体" w:hAnsi="宋体" w:eastAsia="宋体" w:cs="宋体"/>
          <w:b w:val="0"/>
          <w:color w:val="000000" w:themeColor="text1"/>
          <w:kern w:val="0"/>
          <w:sz w:val="22"/>
          <w:szCs w:val="22"/>
          <w14:textFill>
            <w14:solidFill>
              <w14:schemeClr w14:val="tx1"/>
            </w14:solidFill>
          </w14:textFill>
        </w:rPr>
      </w:pPr>
      <w:r>
        <w:rPr>
          <w:rFonts w:hint="eastAsia" w:ascii="宋体" w:hAnsi="宋体" w:eastAsia="宋体" w:cs="宋体"/>
          <w:b w:val="0"/>
          <w:i w:val="0"/>
          <w:caps w:val="0"/>
          <w:color w:val="000000" w:themeColor="text1"/>
          <w:spacing w:val="0"/>
          <w:kern w:val="0"/>
          <w:sz w:val="22"/>
          <w:szCs w:val="22"/>
          <w:shd w:val="clear" w:color="auto" w:fill="FFFFFF"/>
          <w14:textFill>
            <w14:solidFill>
              <w14:schemeClr w14:val="tx1"/>
            </w14:solidFill>
          </w14:textFill>
        </w:rPr>
        <w:t>3.项目联系方式</w:t>
      </w:r>
    </w:p>
    <w:p w14:paraId="457C92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项目联系人：王工</w:t>
      </w:r>
    </w:p>
    <w:p w14:paraId="6F421CB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288" w:lineRule="auto"/>
        <w:ind w:left="0" w:right="0" w:firstLine="440" w:firstLineChars="200"/>
        <w:jc w:val="both"/>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i w:val="0"/>
          <w:caps w:val="0"/>
          <w:color w:val="000000" w:themeColor="text1"/>
          <w:spacing w:val="0"/>
          <w:kern w:val="0"/>
          <w:sz w:val="22"/>
          <w:szCs w:val="22"/>
          <w:shd w:val="clear" w:color="auto" w:fill="FFFFFF"/>
          <w:lang w:val="en-US" w:eastAsia="zh-CN" w:bidi="ar"/>
          <w14:textFill>
            <w14:solidFill>
              <w14:schemeClr w14:val="tx1"/>
            </w14:solidFill>
          </w14:textFill>
        </w:rPr>
        <w:t>电话：13239243308</w:t>
      </w:r>
    </w:p>
    <w:p w14:paraId="269B44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288" w:lineRule="auto"/>
        <w:ind w:left="0" w:right="0" w:firstLine="480"/>
        <w:jc w:val="right"/>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华建联（陕西）招标代理有限公司</w:t>
      </w:r>
    </w:p>
    <w:p w14:paraId="507DA71D">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7"/>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620332"/>
    <w:rsid w:val="4F620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6">
    <w:name w:val="heading 1"/>
    <w:basedOn w:val="1"/>
    <w:next w:val="1"/>
    <w:qFormat/>
    <w:uiPriority w:val="0"/>
    <w:pPr>
      <w:keepNext/>
      <w:keepLines/>
      <w:spacing w:line="576" w:lineRule="auto"/>
      <w:jc w:val="center"/>
      <w:outlineLvl w:val="0"/>
    </w:pPr>
    <w:rPr>
      <w:rFonts w:eastAsia="宋体"/>
      <w:b/>
      <w:kern w:val="44"/>
      <w:sz w:val="36"/>
    </w:rPr>
  </w:style>
  <w:style w:type="paragraph" w:styleId="7">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8">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Body Text First Indent 2"/>
    <w:basedOn w:val="3"/>
    <w:next w:val="4"/>
    <w:qFormat/>
    <w:uiPriority w:val="99"/>
  </w:style>
  <w:style w:type="paragraph" w:styleId="3">
    <w:name w:val="Body Text Indent"/>
    <w:basedOn w:val="1"/>
    <w:qFormat/>
    <w:uiPriority w:val="0"/>
    <w:pPr>
      <w:ind w:firstLine="600" w:firstLineChars="200"/>
    </w:pPr>
    <w:rPr>
      <w:rFonts w:ascii="宋体" w:hAnsi="宋体"/>
      <w:sz w:val="30"/>
      <w:szCs w:val="20"/>
    </w:rPr>
  </w:style>
  <w:style w:type="paragraph" w:styleId="4">
    <w:name w:val="Body Text First Indent"/>
    <w:basedOn w:val="5"/>
    <w:qFormat/>
    <w:uiPriority w:val="0"/>
    <w:pPr>
      <w:adjustRightInd w:val="0"/>
      <w:ind w:firstLine="420"/>
      <w:jc w:val="left"/>
      <w:textAlignment w:val="baseline"/>
    </w:pPr>
    <w:rPr>
      <w:kern w:val="0"/>
    </w:rPr>
  </w:style>
  <w:style w:type="paragraph" w:styleId="5">
    <w:name w:val="Body Text"/>
    <w:basedOn w:val="1"/>
    <w:next w:val="1"/>
    <w:qFormat/>
    <w:uiPriority w:val="0"/>
    <w:rPr>
      <w:rFonts w:ascii="宋体" w:hAnsi="宋体" w:eastAsia="宋体" w:cs="Times New Roman"/>
      <w:bCs/>
      <w:szCs w:val="20"/>
    </w:rPr>
  </w:style>
  <w:style w:type="paragraph" w:styleId="9">
    <w:name w:val="Plain Text"/>
    <w:basedOn w:val="1"/>
    <w:next w:val="1"/>
    <w:qFormat/>
    <w:uiPriority w:val="0"/>
    <w:rPr>
      <w:rFonts w:ascii="宋体" w:hAnsi="Courier New"/>
      <w:szCs w:val="21"/>
    </w:rPr>
  </w:style>
  <w:style w:type="paragraph" w:styleId="10">
    <w:name w:val="envelope return"/>
    <w:basedOn w:val="1"/>
    <w:qFormat/>
    <w:uiPriority w:val="0"/>
    <w:pPr>
      <w:snapToGrid w:val="0"/>
    </w:pPr>
    <w:rPr>
      <w:rFonts w:ascii="Arial" w:hAnsi="Arial"/>
    </w:rPr>
  </w:style>
  <w:style w:type="paragraph" w:styleId="11">
    <w:name w:val="Normal (Web)"/>
    <w:basedOn w:val="1"/>
    <w:next w:val="10"/>
    <w:qFormat/>
    <w:uiPriority w:val="0"/>
    <w:pPr>
      <w:spacing w:beforeAutospacing="1" w:afterAutospacing="1"/>
      <w:jc w:val="left"/>
    </w:pPr>
    <w:rPr>
      <w:rFonts w:cs="Times New Roman"/>
      <w:kern w:val="0"/>
    </w:rPr>
  </w:style>
  <w:style w:type="character" w:styleId="14">
    <w:name w:val="Strong"/>
    <w:basedOn w:val="13"/>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2026-05-21T04:40:00Z</dcterms:created>
  <dc:creator>那条逆流而上的鱼</dc:creator>
  <cp:lastModifiedBy>那条逆流而上的鱼</cp:lastModifiedBy>
  <dcterms:modified xsi:type="dcterms:W3CDTF">2026-05-21T04:40:58Z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4010633681094DA595DC02B63C499C96_11</vt:lpwstr>
  </property>
  <property fmtid="{D5CDD505-2E9C-101B-9397-08002B2CF9AE}" pid="4" name="KSOTemplateDocerSaveRecord">
    <vt:lpwstr>eyJoZGlkIjoiNDYxODYxYjUzNjMwY2ZjYWFmZTA1MTViZTM5Mjg3NGUiLCJ1c2VySWQiOiI2NDUxNjkyOTIifQ==</vt:lpwstr>
  </property>
</Properties>
</file>