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版本号：SXSL-JT-2026-2120260809001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第十一届陕西省艺术节承办项目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SXSL-JT-2026-21</w:t>
      </w:r>
      <w:r>
        <w:br/>
      </w:r>
      <w:r>
        <w:br/>
      </w:r>
      <w:r>
        <w:br/>
      </w:r>
    </w:p>
    <w:p>
      <w:pPr>
        <w:pStyle w:val="null3"/>
        <w:jc w:val="center"/>
        <w:outlineLvl w:val="2"/>
      </w:pPr>
      <w:r>
        <w:rPr>
          <w:rFonts w:ascii="仿宋_GB2312" w:hAnsi="仿宋_GB2312" w:cs="仿宋_GB2312" w:eastAsia="仿宋_GB2312"/>
          <w:sz w:val="28"/>
          <w:b/>
        </w:rPr>
        <w:t>商洛市文化和旅游局</w:t>
      </w:r>
    </w:p>
    <w:p>
      <w:pPr>
        <w:pStyle w:val="null3"/>
        <w:jc w:val="center"/>
        <w:outlineLvl w:val="2"/>
      </w:pPr>
      <w:r>
        <w:rPr>
          <w:rFonts w:ascii="仿宋_GB2312" w:hAnsi="仿宋_GB2312" w:cs="仿宋_GB2312" w:eastAsia="仿宋_GB2312"/>
          <w:sz w:val="28"/>
          <w:b/>
        </w:rPr>
        <w:t>陕西上洛管理咨询有限公司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陕西上洛管理咨询有限公司</w:t>
      </w:r>
      <w:r>
        <w:rPr>
          <w:rFonts w:ascii="仿宋_GB2312" w:hAnsi="仿宋_GB2312" w:cs="仿宋_GB2312" w:eastAsia="仿宋_GB2312"/>
        </w:rPr>
        <w:t>（以下简称“代理机构”）受</w:t>
      </w:r>
      <w:r>
        <w:rPr>
          <w:rFonts w:ascii="仿宋_GB2312" w:hAnsi="仿宋_GB2312" w:cs="仿宋_GB2312" w:eastAsia="仿宋_GB2312"/>
        </w:rPr>
        <w:t>商洛市文化和旅游局</w:t>
      </w:r>
      <w:r>
        <w:rPr>
          <w:rFonts w:ascii="仿宋_GB2312" w:hAnsi="仿宋_GB2312" w:cs="仿宋_GB2312" w:eastAsia="仿宋_GB2312"/>
        </w:rPr>
        <w:t>委托，拟对</w:t>
      </w:r>
      <w:r>
        <w:rPr>
          <w:rFonts w:ascii="仿宋_GB2312" w:hAnsi="仿宋_GB2312" w:cs="仿宋_GB2312" w:eastAsia="仿宋_GB2312"/>
        </w:rPr>
        <w:t>第十一届陕西省艺术节承办项目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SXSL-JT-2026-21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第十一届陕西省艺术节承办项目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第十一届陕西省艺术节承办项目涵盖开闭幕式全流程策划执行、文华奖评选配套服务、美术书法摄影展览策展运营及剧场舞台技术保障等核心活动板块；同时包括全域氛围营造、主视觉及文创产品开发、奖杯证书及活动资料制作、网红打卡景观搭建、非遗文创商品展销等特色展销与氛围营造内容；并统筹嘉宾及工作人员食宿、车辆保障、会务接待与现场后勤等全过程保障服务，形成覆盖活动策划、技术支撑、视觉设计、展销运营及后勤支持的全链条承办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采购包1（第十一届陕西省艺术节承办项目）：属于专门面向中小企业采购。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商洛市商州区名人街16号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商洛市文化和旅游局经办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13992480222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陕西上洛管理咨询有限公司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陕西省商洛市市本级陕西省商洛市商州区人民路7号（商洛市交投公司一楼）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杨万青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15229547755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代理服务费收费标准：参照国家计价格【2002】1980号⽂件规定的标准计取，在招标⼯作完成以后，发出中标通知书前，由中标单位⼀次性付清招标代理费⽤。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商洛市文化和旅游局</w:t>
      </w:r>
      <w:r>
        <w:rPr>
          <w:rFonts w:ascii="仿宋_GB2312" w:hAnsi="仿宋_GB2312" w:cs="仿宋_GB2312" w:eastAsia="仿宋_GB2312"/>
        </w:rPr>
        <w:t>和</w:t>
      </w:r>
      <w:r>
        <w:rPr>
          <w:rFonts w:ascii="仿宋_GB2312" w:hAnsi="仿宋_GB2312" w:cs="仿宋_GB2312" w:eastAsia="仿宋_GB2312"/>
        </w:rPr>
        <w:t>陕西上洛管理咨询有限公司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陕西上洛管理咨询有限公司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陕西上洛管理咨询有限公司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本项目实施过程中产生的全部设计成果及服务成果的知识产权归采购人所有，供应商须保证所提供产品及服务不侵犯任何第三方知识产权，否则承担由此产生的一切法律责任和经济损失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履约验收验收标准 按照《财政部关于进一步加强政府采购需求和履约验收管理的指导意见》（财库〔2016〕205 号）规定、《政府采购需求管理办法》（财库〔2021〕22 号）规定及国家和地方相关的法律、规范及行业标准及招标文件、投标文件执行，以满足采购人的实际需求为准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联系人：杨万青</w:t>
      </w:r>
    </w:p>
    <w:p>
      <w:pPr>
        <w:pStyle w:val="null3"/>
      </w:pPr>
      <w:r>
        <w:rPr>
          <w:rFonts w:ascii="仿宋_GB2312" w:hAnsi="仿宋_GB2312" w:cs="仿宋_GB2312" w:eastAsia="仿宋_GB2312"/>
        </w:rPr>
        <w:t>联系电话：15229547755</w:t>
      </w:r>
    </w:p>
    <w:p>
      <w:pPr>
        <w:pStyle w:val="null3"/>
      </w:pPr>
      <w:r>
        <w:rPr>
          <w:rFonts w:ascii="仿宋_GB2312" w:hAnsi="仿宋_GB2312" w:cs="仿宋_GB2312" w:eastAsia="仿宋_GB2312"/>
        </w:rPr>
        <w:t>地址：陕西省商洛市商州区北新街西段黄沙桥西北角市投资控股集团6楼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十一届陕西省艺术节承办项目涵盖开闭幕式全流程策划执行、文华奖评选配套服务、美术书法摄影展览策展运营及剧场舞台技术保障等核心活动板块；同时包括全域氛围营造、主视觉及文创产品开发、奖杯证书及活动资料制作、网红打卡景观搭建、非遗文创商品展销等内容；并统筹嘉宾及工作人员食宿、车辆保障、会务接待与现场后勤等全过程保障服务，形成覆盖活动策划、技术支撑、视觉设计、展销运营及后勤支持的全链条承办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7,900,000.00</w:t>
      </w:r>
    </w:p>
    <w:p>
      <w:pPr>
        <w:pStyle w:val="null3"/>
      </w:pPr>
      <w:r>
        <w:rPr>
          <w:rFonts w:ascii="仿宋_GB2312" w:hAnsi="仿宋_GB2312" w:cs="仿宋_GB2312" w:eastAsia="仿宋_GB2312"/>
        </w:rPr>
        <w:t>采购包最高限价（元）: 7,900,000.00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第十一届陕西省艺术节承办项目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标的名称：第十一届陕西省艺术节承办项目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50"/>
              <w:gridCol w:w="396"/>
              <w:gridCol w:w="1056"/>
              <w:gridCol w:w="550"/>
            </w:tblGrid>
            <w:tr>
              <w:tc>
                <w:tcPr>
                  <w:tcW w:type="dxa" w:w="550"/>
                  <w:tcBorders>
                    <w:top w:val="singl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b/>
                    </w:rPr>
                    <w:t>序号</w:t>
                  </w:r>
                </w:p>
              </w:tc>
              <w:tc>
                <w:tcPr>
                  <w:tcW w:type="dxa" w:w="396"/>
                  <w:tcBorders>
                    <w:top w:val="singl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b/>
                    </w:rPr>
                    <w:t>采购服务内容</w:t>
                  </w:r>
                </w:p>
              </w:tc>
              <w:tc>
                <w:tcPr>
                  <w:tcW w:type="dxa" w:w="1056"/>
                  <w:tcBorders>
                    <w:top w:val="singl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b/>
                    </w:rPr>
                    <w:t>执行标准</w:t>
                  </w:r>
                </w:p>
              </w:tc>
              <w:tc>
                <w:tcPr>
                  <w:tcW w:type="dxa" w:w="550"/>
                  <w:tcBorders>
                    <w:top w:val="singl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b/>
                    </w:rPr>
                    <w:t>质量要求</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开幕式（政务议程主持、纱幕）</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负责开幕式整体环节落地实施，包含政务流程策划衔接、专业主持人配置、纱幕系统设备提供、安装调试、内容播放、现场技术保障、开幕式全流程现场执行、彩排演练、应急处置等全部相关工作。主持人熟悉政务会议流程、艺术节活动背景，熟练把控政务议程环节节奏；纱幕系统满足开幕式演出画面投射需求，完成设备进场、搭建、调试、彩排、正式演出、撤场全套流程；严格按照审定的开幕式脚本、时间节点推进全部议程；设备供电、信号链路做好冗余备份，配备专职技术人员现场值守。</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开幕式流程严谨规范，政务环节无差错；纱幕画面清晰、播放同步无卡顿，音视频同步匹配；现场运行稳定，无重大设备故障，整体效果达到省级大型文艺活动标准。</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2</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闭幕式（舞美设备、视频与音乐制作、礼仪、演员、主持、导演配备，撰稿、执行）</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闭幕式全套策划与落地执行；舞美系统设计、设备租赁、搭建拆装；活动视频剪辑制作、背景音乐、现场音频制作；礼仪人员、参演演员组织管理；主持人、总导演、撰稿人员配置；脚本撰写、彩排组织、现场统筹执行、善后撤场等全部工作。根据艺术节整体主题完成闭幕式脚本、主持词、文案撰稿，经采购人审核确认后方可使用；舞美设备含灯光、音响、大屏、舞台结构等全套系统，按审核通过方案完成搭建调试；完成节目视频、背景音乐、现场音效的策划、剪辑、制作；配齐导演、执行团队、主持人、礼仪、演员，落实人员排班、服装、化妆；组织分节目排练；活动结束完成设备快速安全撤场。</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闭幕式主题突出，流程衔接顺畅；舞美视听效果满足省级文艺晚会标准；视频音频成品高清无瑕疵；参演人员状态到位，现场调度有序，无流程疏漏、安全事故。</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3</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奖牌奖杯（定制奖杯、奖牌、证书、设计制作）</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奖杯、奖牌、荣誉证书的方案设计、打样确认、定制生产、排版印刷、包装、清点交付。根据艺术节视觉 VI 体系开展奖杯奖牌外观设计，提供设计样稿及实物打样，经采购人确认后批量生产；证书版式、文字内容严格按照采购人审定文本排版印制；产品做工精细，文字雕刻 / 印刷清晰，无错字漏字；配套分类包装，附带清单台账，按时全部交货。</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外观庄重大气，符合省级艺术赛事颁奖规格；材质结实耐用，雕刻印刷文字准确无误，无破损、划痕；交付数量准确，包装完好，满足颁奖现场使用。</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4</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票务运营（第三方代理运营，线上 + 线下）</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艺术节相关演出、活动票务全流程代理运营；线上票务系统部署维护、线下票务渠道布设；票券设计、票务数据统计、观众咨询、检票协助、票务台账整理、数据定期报送采购人。搭建线上售票预约通道，支持预约、购票、退票、数据统计功能；布设线下售票 / 取票点位；票品样式符合项目 VI 视觉，票证信息准确；建立完整票务台账，每日报送票务统计数据；配备票务客服人员，处理观众咨询问题；配合现场完成检票业务协同。</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票务系统运行稳定，无卡顿、数据错乱；渠道运转顺畅；台账完整清晰；保障惠民票相关规则落实到位，数据可追溯。</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5</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书法摄影作品展（艺术馆 A 座所有环节施工及设计）</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艺术馆 A 座书法、摄影主题展览整体策划、展陈设计、空间布局；展墙、展架、灯光、标识系统施工搭建；作品装裱布展、展品保护、现场维护、展期值守、展览结束撤展、作品归还整理。结合艺术节主题完成全套展陈设计方案，经采购人确认后进场施工；展陈装置牢固安全，灯光照度适配书画摄影展品保护要求；展品装裱规范，悬挂排布整齐；展期安排专人值守，做好展品防护；展览结束有序撤展，清点、分类整理展品，完好移交。</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展览整体视觉美观，布局合理；展陈设施安全稳固；展品无磕碰、污损；标识清晰完整，达到省级专题展览展陈标准。</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6</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文创产品设计开发</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文创产品设计优化、打样、定制生产、外包装设计制作、清点包装、分批交付。依据文创产品形象进行实物打样，样品经采购人审核确认后，批量生产；面料做工合格，无脱线、掉毛、破损；配套主题外包装；建立交货清单，按时间节点完成供货交付。</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做工精细，面料安全无异味；数量准确，包装完整，满足使用需求。</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7</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氛围营造、设计实施</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灯杆旗、道旗设计、画面制作、配套辅材、现场安装布设、后期维护、活动结束拆除回收。设计严格使用项目统一 VI 视觉，文字、图案经采购人审定后生产；完成灯杆旗，配套安装固定构件；安装牢固，满足防风安全要求；活动期间定期巡检维护；活动结束统一拆除，清理现场。主会场氛围美陈装置深化设计、材料采购制作、现场搭建安装、调试、巡检维护、活动结束拆除清运。依据已提交并经确认的美陈方案实施，不得随意变更造型、材质；结构安全可靠，符合现场场地荷载、消防相关要求；完成现场搭建，活动期间安排巡检；活动结束拆除，场地恢复原状。艺术节主题氛围装饰方案设计、物料制作、现场布置、后期维护、活动结束拆除复原。主要包括城市会客厅空间，完成主题氛围装饰设计，方案经采购人确认后实施；物料环保安全，现场布置施工，活动期间简单巡检，活动结束拆除，恢复场地原有面貌。</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旗帜色彩鲜亮、印刷清晰无偏色；安装稳固，无脱落坠落安全隐患；无错字错图；布设整齐美观，营造城市艺术节氛围。美陈视觉效果与方案一致，造型完整；结构稳固安全，无安全风险；整体氛围感强，与艺术节主题统一。装饰简约大方，契合艺术节主题，不破坏原有建筑及设施；布置整洁美观，无安全隐患。</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8</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后勤保障及会务服务</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包含本次艺术节及文华奖的接待保障服务；评委及参会嘉宾吃、住、行统筹安排；评审费合规申报发放；会务全流程服务、人员调度、食宿接待、交通统筹、会场保障、台账资料整理。选定符合接待标准酒店，落实房间、餐饮，保障食宿安全卫生；统筹接送交通，做好行程对接；按规定完成评审相关费用申报、资料归集；配齐会务工作人员，负责评委会议现场服务；建立接待台账，人员信息、食宿、交通记录完整，所有票据资料完整归档。</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接待流程周密细致，食宿安全卫生，行程衔接顺畅；会务服务周到规范；费用资料齐全，符合财务报销归档要求。</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9</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其他物料</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设计与制作：工作证、嘉宾证、媒体证、演员证、车辆通行证、椅背贴、点位贴、手举牌、城市公交宣传海报、惠民演出时间表、非遗展演时间表、台卡；评委桌椅、台灯、纸、笔采购；活动手册、指引水牌、地贴等，全部物料的设计、排版、打样、制作、配送、清点交付。全部物料使用艺术节统一 VI，文字内容经采购人审核确认后印制生产；证件、通行证具备区分标识；海报、时间表信息准确无误；采购物资规格满足现场使用；按各场次时间节点分批配送到位，附物料清单，分类清点移交。</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所有物料排版规范、印刷清晰，无错字漏字；物资完好无破损；数量准确，按时供应，满足各活动现场使用。</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10</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主会场场地租赁（主活动场馆租赁费）</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主活动场馆场地租赁；协调场馆使用时段，办理进场、使用相关手续；配合采购人完成场馆使用对接。按项目时间需求落实场馆租赁档期，签订场地相关协议，保障开幕式、闭幕式等核心活动正常使用；协调场馆进场、搭建、彩排、演出、撤场的时间窗口，做好多方对接沟通。</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保障活动预定时间内场馆可正常使用；场地条件满足大型文艺活动开展，租赁手续完备。</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11</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场馆技术培训保障（分会场设备检查、技术安全培训、管理培训）</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各分会场设备隐患排查；技术安全培训、场馆管理人员操作培训；技术问题现场指导；活动期间技术协同保障。对各分会场现有音视频、舞台、电力等设备开展检查，形成检查记录；组织开展设备操作、技术安全、现场管理培训，留存培训签到、培训资料；活动期间提供技术咨询、问题处置支持。</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排查记录完整，培训内容贴合实际使用；提升分会场人员安全操作能力，降低活动技术风险。</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12</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主会场周边环境提升设计费</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主会场周边艺术节氛围环境提升专项方案设计；效果图、施工图、设计说明编制，配合方案报审答疑。结合主会场场地现状及艺术节主题完成全套环境提升设计，输出效果图、主要施工图纸、设计说明；根据采购人意见完成修改优化，做好设计交底及答疑配合。</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设计方案贴合现场实际，方案完整、图纸规范，满足落地实施条件，契合省级艺术节整体定位。</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13</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总结册设计制作（总结册印制、设计、策划及排版）</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艺术节活动总结纪念册策划、文案排版、图片整理、设计、校对、印刷装订、成品交付。收集整理艺术节影像、文字素材，完成总结册策划、版式设计；多轮校对，采购人审核定稿后印刷装订；印刷装帧质量达标，按约定数量完成成品交付。</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内容完整反映艺术节全貌，图文排版美观，文字无错漏；印刷清晰、装订牢固，成品无缺页、污损。</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14</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安保服务费（安保人员、安检机、安检门、铁马、围栏设备租赁、运输费等，不含县区）</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配置现场安保执勤人员；书画展区、各活动点位安保值守；安检机、安检门、铁马、隔离围栏等安保设备租赁、运输、布设、回收。安保人员持证上岗，按点位排班值守，落实展区看护、秩序维护；安保设备租赁、运输、现场布设调试，满足活动安检、隔离防护需要；活动结束设备撤场回收；做好安保岗位排班台账。</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安保人员在岗履职，秩序管控到位；安保设备运行正常，布设安全合规，保障人员、展品现场安全。</w:t>
                  </w:r>
                </w:p>
              </w:tc>
            </w:tr>
            <w:tr>
              <w:tc>
                <w:tcPr>
                  <w:tcW w:type="dxa" w:w="550"/>
                  <w:tcBorders>
                    <w:top w:val="none" w:color="000000" w:sz="4"/>
                    <w:left w:val="singl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15</w:t>
                  </w:r>
                </w:p>
              </w:tc>
              <w:tc>
                <w:tcPr>
                  <w:tcW w:type="dxa" w:w="39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策划执行服务费</w:t>
                  </w:r>
                </w:p>
              </w:tc>
              <w:tc>
                <w:tcPr>
                  <w:tcW w:type="dxa" w:w="1056"/>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本项目整体总策划、全流程统筹管理；项目总体进度管控，各子任务协同调度；对接采购人、各合作单位；方案统筹、现场总协调；风险预判、应急统筹管理，全过程项目管理服务。设置项目总负责人，建立项目工作机制，编制项目实施总进度计划；统筹协调本清单内全部子项工作，定期向采购人报送进度；统筹处理项目实施中各类问题，制定应急预案。</w:t>
                  </w:r>
                </w:p>
              </w:tc>
              <w:tc>
                <w:tcPr>
                  <w:tcW w:type="dxa" w:w="550"/>
                  <w:tcBorders>
                    <w:top w:val="none" w:color="000000" w:sz="4"/>
                    <w:left w:val="none" w:color="000000" w:sz="4"/>
                    <w:bottom w:val="single" w:color="000000" w:sz="4"/>
                    <w:right w:val="single" w:color="000000" w:sz="4"/>
                  </w:tcBorders>
                  <w:tcMar>
                    <w:top w:type="dxa" w:w="240"/>
                    <w:left w:type="dxa" w:w="240"/>
                    <w:bottom w:type="dxa" w:w="240"/>
                    <w:right w:type="dxa" w:w="240"/>
                  </w:tcMar>
                </w:tcPr>
                <w:p>
                  <w:pPr>
                    <w:pStyle w:val="null3"/>
                    <w:jc w:val="left"/>
                  </w:pPr>
                  <w:r>
                    <w:rPr>
                      <w:rFonts w:ascii="仿宋_GB2312" w:hAnsi="仿宋_GB2312" w:cs="仿宋_GB2312" w:eastAsia="仿宋_GB2312"/>
                      <w:sz w:val="24"/>
                    </w:rPr>
                    <w:t>项目整体进度可控，各分项衔接顺畅；沟通响应及时，统筹协调有力，保障艺术节全部活动按期、安全顺利完成。</w:t>
                  </w:r>
                </w:p>
              </w:tc>
            </w:tr>
          </w:tbl>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专职项目负责人1名，具有同类文化艺术活动项目管理经验。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合同履行期限为3个月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1.由采购人或委托的第三方验收评估机构按国家现行项目实施规范和合同规定的验收评定标准等要求进行验收。 2.项目实施完成至总进度的 100%，乙方向甲方提出验收申请，甲方或第三方验收评估机构进行验收。 3.验收不合格的成交单位，必须在接到通知后 15 个日历日内确保项目通过验收。如接到通知后 15 个日历日内验收仍不合格，采购人可提出索赔或取消其服务合同。 4.履约验收方案 4-1.履约验收主体：采购人自行组织验收小组或委托第三方 4-2.履约验收时间：服务机构在完成服务后，向采购人提交验收申请、服务项目电子档案等资料后 7 日内组织。 4-3.履约验收方式：由采购人或委托第三方按照采购文件服务内容及要求对服务工作进行验收。 4-4.履约验收程序 ①验收申请；②验收准备；③验收过程；④验收评定。 4-5.履约验收内容 根据采购文件服务内容及要求进行验收。 4-6.履约验收验收标准 按照《财政部关于进一步加强政府采购需求和履约验收管理的指导意见》（财库〔2016〕205 号）规定、《政府采购需求管理办法》（财库〔2021〕22 号）规定及国家和地方相关的法律、规范及行业标准及招标文件、投标文件执行，以满足采购人的实际需求为准。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进度款，项目策划运营方案落实后，达到付款条件起5个工作日内，支付合同总金额的60.0%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进度款，项目举办完成后，考核结果为优秀 ，达到付款条件起30个工作日内，支付合同总金额的10.0%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一方违约的，应承担继续履行、采取补救措施或赔偿损失等违约责任，具体以合同约定为准；因本合同发生的争议，双方应协商解决，协商不成的，任何一方可向采购人所在地有管辖权的人民法院提起诉讼。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注：提供以下任意一项即可①可提供2024或2025年度经审计的财务报告（包含审计报告和审计报告中所涉及的财务报表和报表附注）②可提供截⾄资格预审申请⽂件提交截⽌⽇⼀年内银⾏出具的资信证明，③供应商注册时间截⾄资格预审申请⽂件提交截⽌⽇不⾜⼀年的，也可提供在⼯商管理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服务内容及服务要求应答表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依据招标⽂件规定，从招标⽂件的有效性、完整性和对响应⽂件的响应程度进⾏审查。出现下列情况之⼀者，不得进⼊最终评审环节：（1）供应商的投标报价超过采购预 算或最⾼限价的；（2）投标⽂件是否按招标⽂件要求的数量、语⾔、计量单位、报价货币及签字盖章；（3）⽆投标有效期或有效期达不到招标⽂件要求的；（4）投标⽂件附加了采购⼈难以接受的条件或条款的；（5）投标⽂件未实质性响应招标⽂件要求的；（6）不符合法律、法规和招标⽂件中规定的其他实质性要求的。</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商务应答表 服务方案 服务内容及服务要求应答表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2023年1月1日至今承担过文化艺术节、戏剧节、艺术展演、赛事服务、文旅活动策划及执行、美术书法摄影大赛策展运营、文化活动剧场技术保障、赛事策划等同类活动策划执行或承办服务项目的，每提供1个类似业绩得5分，本项最高得10分。业绩以中标通知或合同协议书或相关机构出具的证明材料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拟派团队中具有舞台灯光、音响、舞美设计等与本项目相关的专业技术人员，每配备1名相关专业中级及以上职称或职业资格证书的人员得2分，本项最高得10分。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服务方案完整性</w:t>
            </w:r>
          </w:p>
        </w:tc>
        <w:tc>
          <w:tcPr>
            <w:tcW w:type="dxa" w:w="2492"/>
          </w:tcPr>
          <w:p>
            <w:pPr>
              <w:pStyle w:val="null3"/>
            </w:pPr>
            <w:r>
              <w:rPr>
                <w:rFonts w:ascii="仿宋_GB2312" w:hAnsi="仿宋_GB2312" w:cs="仿宋_GB2312" w:eastAsia="仿宋_GB2312"/>
              </w:rPr>
              <w:t>投标人提供的服务方案应涵盖以下全部内容：①开闭幕式策划执行方案；②文华奖评奖服务方案；③美术书法摄影展览策展方案；④全域氛围营造与主视觉及文创开发方案；⑤非遗文创展销及网红打卡景观方案；⑥剧场场地租赁与舞台技术配套服务方案；⑦后勤保障（食宿、车辆、会务接待）方案；⑧团队管理方案；⑨质量保障与进度控制；⑩风险控制与应急预案。每完整覆盖1项内容得1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艺术节全链条承办服务，出具项目专属、可落地、可核查的书面履约承诺函，无模板套用、内容针对性强，按承诺完整性、保障性分项计分，满分10分：1、承诺为本项目设立专属项目驻场服务小组，全程驻场跟进艺术节筹备、展演、收尾全周期工作，保障服务响应时效，得4分；2、承诺严格遵照陕西省艺术节办赛标准、采购人管理要求开展全部服务工作，保证活动流程合规、内容合规、安全合规，出现服务纰漏无条件整改、兜底保障，得3分；3、承诺项目全过程无转包、无分包，所有服务团队、执行人员、技术资源均为本单位专属配置，全程在岗履职，得3分。未提供专项承诺函、承诺内容通用模板化、缺失任一承诺条款不予对应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全流程专项服务保障方案承诺</w:t>
            </w:r>
          </w:p>
        </w:tc>
        <w:tc>
          <w:tcPr>
            <w:tcW w:type="dxa" w:w="2492"/>
          </w:tcPr>
          <w:p>
            <w:pPr>
              <w:pStyle w:val="null3"/>
            </w:pPr>
            <w:r>
              <w:rPr>
                <w:rFonts w:ascii="仿宋_GB2312" w:hAnsi="仿宋_GB2312" w:cs="仿宋_GB2312" w:eastAsia="仿宋_GB2312"/>
              </w:rPr>
              <w:t>为艺术节专属落地保障服务承诺客观评审项，总分10分，围绕进度保障、质量保障、售后保障三大维度评审。 1. 项目进度保障承诺（4分）：投标人出具明确书面承诺，针对开闭幕式、展览策展、文创制作、氛围搭建、会务保障等各板块工作制定倒排工期计划，承诺按期保质完成全部筹备及执行工作，建立节点验收机制、超时追责机制，完整承诺得4分，内容简略或无节点管控或无追责机制每项扣1分，未承诺不得分。 2. 服务质量管控承诺（3分）：承诺严格落实艺术节服务质量标准，针对展演服务、策展运营、文创输出、后勤接待、现场保障等全环节建立三级质检机制；承诺主动配合采购人、组委会全过程监督、阶段性验收、整改优化，全力保障艺术节品牌质量与办赛效果，内容完整详实、针对性强得3分，内容常规简略或无专项管控机制每项扣1分，未承诺不得分。 3.长效保障承诺（3分）：承诺艺术节活动结束后，按时完成资料归档、成果汇总、物资清点、复盘总结等收尾工作；承诺提供不少于3个月的售后答疑、成果运维保障服务，完整承诺得3分，内容缺失或保障周期不足每项扣1分，未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整体承办运营服务方案</w:t>
            </w:r>
          </w:p>
        </w:tc>
        <w:tc>
          <w:tcPr>
            <w:tcW w:type="dxa" w:w="2492"/>
          </w:tcPr>
          <w:p>
            <w:pPr>
              <w:pStyle w:val="null3"/>
            </w:pPr>
            <w:r>
              <w:rPr>
                <w:rFonts w:ascii="仿宋_GB2312" w:hAnsi="仿宋_GB2312" w:cs="仿宋_GB2312" w:eastAsia="仿宋_GB2312"/>
              </w:rPr>
              <w:t>围绕本项目开闭幕式全流程策划执行、文华奖评选配套服务、美术书法摄影展览策展、剧场舞台技术保障、全域氛围营造、文创开发、后勤保障等全链条服务方案进行量化评审，严格按档位据实赋分，不设区间虚高裁量，具体标准如下： 1. 卓越档（8.0-10.0分）：投标方案完整覆盖本项目全部服务内容，针对第十一届陕西省艺术节项目特点、省级文化品牌定位、本地文旅资源及项目重难点开展针对性定制化策划；开闭幕式创意方案、文华奖评选配套流程、书画摄影策展体系、全域氛围营造、文创开发、后勤保障等各板块内容详实、流程清晰、资源落地保障明确；具备可落地的创新举措、完整的全周期执行计划，可行性、专业性、系统性突出，无通用模板内容。 2. 良好档（6.0-7.9分）：投标方案覆盖项目全部核心服务内容，贴合本项目承办需求，各服务板块策划思路清晰、执行措施具体、保障机制完善，无缺项漏项，无模板化套用问题，可有效保障项目全程规范落地实施。 3. 合格档（4.0-5.9分）：投标方案基本覆盖项目核心服务内容，整体架构完整、逻辑通顺，无原则性、知识性错误；仅部分板块细节阐述简略、策划措施常规，无针对性创新亮点，可满足项目基础承办要求。 4. 基本不符合档（2.0-3.9分）：存在以下任一情形：方案核心服务板块缺失、关键执行流程空缺；大面积套用通用模板，未结合本艺术节项目实际定制；部分服务措施不合理、落地可行性不足。 5. 严重不符合档（0.0-1.9分）：方案内容严重缺失、完全脱离本项目采购需求，或未提交本项服务方案。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城市文化赋能与公益文旅融合方案</w:t>
            </w:r>
          </w:p>
        </w:tc>
        <w:tc>
          <w:tcPr>
            <w:tcW w:type="dxa" w:w="2492"/>
          </w:tcPr>
          <w:p>
            <w:pPr>
              <w:pStyle w:val="null3"/>
            </w:pPr>
            <w:r>
              <w:rPr>
                <w:rFonts w:ascii="仿宋_GB2312" w:hAnsi="仿宋_GB2312" w:cs="仿宋_GB2312" w:eastAsia="仿宋_GB2312"/>
              </w:rPr>
              <w:t>结合陕西省文化发展战略、商洛本地文化特色、艺术节公益属性，针对公益文化活动、城市氛围提升、非遗文创展销、文化品牌打造等内容综合评审，分级计分： 1. 卓越档（8.0-10.0分）：方案深度贴合陕西省文化发展部署、城市文化建设定位及本届艺术节品牌属性，紧密结合商洛本土非遗、民俗、书画特色资源；公益文化普及、群众文艺活动、非遗文创展销、网红打卡景观搭建运营、城市文化氛围提升等内容，全部为本项目定制设计；全年活动频次、覆盖人群、实施流程、预算配比、效果评估、复盘机制完整详实；配合省市重大文化活动的协同预案、品牌推广举措具体可落地，赋能地方文化发展成效突出，无模板化内容。 2. 良好档（6.0-7.9分）：方案完整覆盖公益服务、氛围营造、文创展销、城市文化配套等全部采购要求，活动设计科学合理、实施流程清晰、保障措施到位，贴合项目实际需求，可有效助力艺术节落地及本地文化传播，无模板化问题。 3. 合格档（4.0-5.9分）：方案整体框架完整，覆盖核心服务需求，无重大缺项；活动设计、推广及展销运营措施常规，细节阐述简略、无突出亮点，可满足项目基础公益文化服务需求。 4. 基本不符合档（2.0-3.9分）：存在以下任一情形：核心公益活动、氛围营造、文创展销内容缺失；方案通用模板化严重，未结合本项目及商洛本地文化特色；活动设计、实施举措存在不合理、不可落地问题。 5. 严重不符合档（0.0-1.9分）：方案内容严重缺失，完全脱离项目公益文化服务及城市文化发展需求，或未提交本项方案。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项目运营管理与团队保障方案</w:t>
            </w:r>
          </w:p>
        </w:tc>
        <w:tc>
          <w:tcPr>
            <w:tcW w:type="dxa" w:w="2492"/>
          </w:tcPr>
          <w:p>
            <w:pPr>
              <w:pStyle w:val="null3"/>
            </w:pPr>
            <w:r>
              <w:rPr>
                <w:rFonts w:ascii="仿宋_GB2312" w:hAnsi="仿宋_GB2312" w:cs="仿宋_GB2312" w:eastAsia="仿宋_GB2312"/>
              </w:rPr>
              <w:t>本项整合团队组织架构、岗位职责、人员配置、培训考核、内部运营管理制度等内容综合评审，围绕艺术节全流程规范化运营、团队稳定性、管理体系专业性分级计分： 1. 卓越档（8.0-10.0分）：拟派核心运营团队具备省级同类艺术节成熟操盘经验，人员资质齐全、配置充足；项目组织架构科学完整，部门分工、岗位职责清晰适配本项目全链条服务；配套完善的岗前培训、现场管控、绩效考核、人员激励、应急补位机制；同时具备完整的活动报批、场次管理、文创管控、会务接待、行政财务等内部运营管理制度，体系闭环、权责明确，为本项目定制化编制，无通用模板，可全面保障项目标准化、稳定化运营。 2. 良好档（6.0-7.9分）：团队人员配置、资质经验满足项目需求，组织架构合理；具备完善的团队管理及项目运营管理制度，覆盖核心业务板块，流程规范、权责清晰，可有效保障项目常态化规范运营。 3. 合格档（4.0-5.9分）：团队架构、人员配置、运营制度框架基本完整，无重大缺项，可满足项目基础运营及人员管理需求，仅部分管理细则、岗位职责阐述简略、措施常规。 4. 基本不符合档（2.0-3.9分）：存在以下任一情形：核心团队配置缺失、无组织架构；运营管理制度关键内容缺失；方案模板化严重，无本项目针对性管理设计，无法保障项目规范运营。 5. 严重不符合档（0.0-1.9分）：团队配置及运营管理方案严重缺失，无法支撑项目正常运营，或未提交本项方案。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安全风控与设备维保应急保障方案</w:t>
            </w:r>
          </w:p>
        </w:tc>
        <w:tc>
          <w:tcPr>
            <w:tcW w:type="dxa" w:w="2492"/>
          </w:tcPr>
          <w:p>
            <w:pPr>
              <w:pStyle w:val="null3"/>
            </w:pPr>
            <w:r>
              <w:rPr>
                <w:rFonts w:ascii="仿宋_GB2312" w:hAnsi="仿宋_GB2312" w:cs="仿宋_GB2312" w:eastAsia="仿宋_GB2312"/>
              </w:rPr>
              <w:t>本项整合项目风险防控、应急处置、场地设施、舞台设备运维维保全体系内容综合评审，围绕艺术节安全运营、设备稳定、应急兜底保障能力分级计分： 1. 卓越档（8.0-10.0分）：安全风控体系完整专业，全面覆盖人群聚集、舞台设备、消防安全、会务突发等全部核心风险点，专项应急预案分级清晰、流程完整、物资人员保障到位、具备常态化演练及复盘机制；同时针对舞台机械、灯光音响、展览设施、氛围设备、配套水电等建立全周期调试、巡检、维保、应急抢修机制，台账清晰、标准明确、响应高效，全部为本项目定制化设计，无模板内容，可全方位保障项目安全、稳定、有序开展。 2. 良好档（6.0-7.9分）：应急预案、安全管控、设备维保方案完整覆盖项目核心需求，处置措施、维保计划具体可行，责任分工明确，可有效规避项目运营风险、保障设备稳定运行。 3. 合格档（4.0-5.9分）：安全风控、应急处置、设备维保整体框架完整，核心风险及设备保障无缺失，可满足项目基础安全运维需求，仅部分处置细节、维保细则内容简略常规。 4. 基本不符合档（2.0-3.9分）：存在以下任一情形：缺失关键应急预案或核心设备维保内容；方案模板化严重，未结合艺术节场景定制；风控、维保、应急措施存在明显缺陷，可行性不足。 5. 严重不符合档（0.0-1.9分）：安全风控与设备维保保障方案严重缺失，无法保障项目安全及设备正常运行，或未提交本项方案。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报价评分</w:t>
            </w:r>
          </w:p>
        </w:tc>
        <w:tc>
          <w:tcPr>
            <w:tcW w:type="dxa" w:w="2492"/>
          </w:tcPr>
          <w:p>
            <w:pPr>
              <w:pStyle w:val="null3"/>
            </w:pPr>
            <w:r>
              <w:rPr>
                <w:rFonts w:ascii="仿宋_GB2312" w:hAnsi="仿宋_GB2312" w:cs="仿宋_GB2312" w:eastAsia="仿宋_GB2312"/>
              </w:rPr>
              <w:t>1. 评分规则：经评标委员会初步审查合格的有效投标文件中，投标报价最低的供应商报价为本次项目基准价，对应供应商报价得满分10分。 2. 计算公式：报价得分=（基准价/投标人投标报价）×10，计算结果保留两位小数。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