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92369">
      <w:pPr>
        <w:rPr>
          <w:rFonts w:hint="eastAsia" w:ascii="仿宋" w:hAnsi="仿宋" w:eastAsia="仿宋" w:cs="仿宋"/>
          <w:highlight w:val="none"/>
        </w:rPr>
      </w:pPr>
    </w:p>
    <w:p w14:paraId="6B3473C5">
      <w:pPr>
        <w:spacing w:line="480" w:lineRule="exact"/>
        <w:rPr>
          <w:rFonts w:hint="eastAsia" w:ascii="仿宋" w:hAnsi="仿宋" w:eastAsia="仿宋" w:cs="仿宋"/>
          <w:b/>
          <w:sz w:val="36"/>
          <w:szCs w:val="36"/>
          <w:highlight w:val="none"/>
        </w:rPr>
      </w:pPr>
    </w:p>
    <w:p w14:paraId="3165F29F">
      <w:pPr>
        <w:spacing w:line="480" w:lineRule="exact"/>
        <w:rPr>
          <w:rFonts w:hint="eastAsia" w:ascii="仿宋" w:hAnsi="仿宋" w:eastAsia="仿宋" w:cs="仿宋"/>
          <w:b/>
          <w:sz w:val="36"/>
          <w:szCs w:val="36"/>
          <w:highlight w:val="none"/>
        </w:rPr>
      </w:pPr>
    </w:p>
    <w:p w14:paraId="067A263F">
      <w:pPr>
        <w:spacing w:line="48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rPr>
        <w:t>文件编号:</w:t>
      </w:r>
      <w:r>
        <w:rPr>
          <w:rFonts w:hint="eastAsia" w:ascii="仿宋" w:hAnsi="仿宋" w:eastAsia="仿宋" w:cs="仿宋"/>
          <w:b/>
          <w:color w:val="auto"/>
          <w:sz w:val="36"/>
          <w:szCs w:val="36"/>
          <w:highlight w:val="none"/>
          <w:lang w:eastAsia="zh-CN"/>
        </w:rPr>
        <w:t>HZGH-2026-052</w:t>
      </w:r>
    </w:p>
    <w:p w14:paraId="5CD4EA10">
      <w:pPr>
        <w:spacing w:line="480" w:lineRule="exact"/>
        <w:rPr>
          <w:rFonts w:hint="eastAsia" w:ascii="仿宋" w:hAnsi="仿宋" w:eastAsia="仿宋" w:cs="仿宋"/>
          <w:sz w:val="52"/>
          <w:szCs w:val="52"/>
          <w:highlight w:val="none"/>
        </w:rPr>
      </w:pPr>
    </w:p>
    <w:p w14:paraId="25FE0A02">
      <w:pPr>
        <w:pStyle w:val="10"/>
        <w:rPr>
          <w:rFonts w:hint="eastAsia" w:ascii="仿宋" w:hAnsi="仿宋" w:eastAsia="仿宋" w:cs="仿宋"/>
          <w:highlight w:val="none"/>
        </w:rPr>
      </w:pPr>
    </w:p>
    <w:p w14:paraId="5971C307">
      <w:pPr>
        <w:jc w:val="center"/>
        <w:rPr>
          <w:rFonts w:hint="eastAsia" w:ascii="仿宋" w:hAnsi="仿宋" w:eastAsia="仿宋" w:cs="仿宋"/>
          <w:b/>
          <w:bCs/>
          <w:spacing w:val="23"/>
          <w:w w:val="90"/>
          <w:kern w:val="0"/>
          <w:sz w:val="52"/>
          <w:szCs w:val="52"/>
          <w:highlight w:val="none"/>
          <w:lang w:eastAsia="zh-CN"/>
        </w:rPr>
      </w:pPr>
      <w:r>
        <w:rPr>
          <w:rFonts w:hint="eastAsia" w:ascii="仿宋" w:hAnsi="仿宋" w:eastAsia="仿宋" w:cs="仿宋"/>
          <w:b/>
          <w:bCs/>
          <w:spacing w:val="23"/>
          <w:w w:val="90"/>
          <w:kern w:val="0"/>
          <w:sz w:val="52"/>
          <w:szCs w:val="52"/>
          <w:highlight w:val="none"/>
          <w:lang w:eastAsia="zh-CN"/>
        </w:rPr>
        <w:t>长武县“十五五”地质灾害防治规划(2026-2030年)编制项目</w:t>
      </w:r>
    </w:p>
    <w:p w14:paraId="13EB6A03">
      <w:pPr>
        <w:pStyle w:val="10"/>
        <w:rPr>
          <w:rFonts w:hint="eastAsia" w:ascii="仿宋" w:hAnsi="仿宋" w:eastAsia="仿宋" w:cs="仿宋"/>
          <w:highlight w:val="none"/>
        </w:rPr>
      </w:pPr>
    </w:p>
    <w:p w14:paraId="0A51B6CF">
      <w:pPr>
        <w:jc w:val="center"/>
        <w:rPr>
          <w:rFonts w:hint="eastAsia" w:ascii="仿宋" w:hAnsi="仿宋" w:eastAsia="仿宋" w:cs="仿宋"/>
          <w:b/>
          <w:bCs/>
          <w:spacing w:val="20"/>
          <w:kern w:val="0"/>
          <w:sz w:val="72"/>
          <w:szCs w:val="72"/>
          <w:highlight w:val="none"/>
        </w:rPr>
      </w:pPr>
      <w:r>
        <w:rPr>
          <w:rFonts w:hint="eastAsia" w:ascii="仿宋" w:hAnsi="仿宋" w:eastAsia="仿宋" w:cs="仿宋"/>
          <w:b/>
          <w:bCs/>
          <w:spacing w:val="20"/>
          <w:kern w:val="0"/>
          <w:sz w:val="72"/>
          <w:szCs w:val="72"/>
          <w:highlight w:val="none"/>
        </w:rPr>
        <w:t>竞争性磋商文件</w:t>
      </w:r>
      <w:bookmarkStart w:id="93" w:name="_GoBack"/>
      <w:bookmarkEnd w:id="93"/>
    </w:p>
    <w:p w14:paraId="32805B8B">
      <w:pPr>
        <w:rPr>
          <w:rFonts w:hint="eastAsia" w:ascii="仿宋" w:hAnsi="仿宋" w:eastAsia="仿宋" w:cs="仿宋"/>
          <w:color w:val="auto"/>
          <w:highlight w:val="none"/>
        </w:rPr>
      </w:pPr>
    </w:p>
    <w:p w14:paraId="35E7D8C0">
      <w:pPr>
        <w:rPr>
          <w:rFonts w:hint="eastAsia" w:ascii="仿宋" w:hAnsi="仿宋" w:eastAsia="仿宋" w:cs="仿宋"/>
          <w:color w:val="auto"/>
          <w:highlight w:val="none"/>
        </w:rPr>
      </w:pPr>
    </w:p>
    <w:p w14:paraId="6736BA80">
      <w:pPr>
        <w:ind w:firstLine="643" w:firstLineChars="200"/>
        <w:jc w:val="center"/>
        <w:outlineLvl w:val="0"/>
        <w:rPr>
          <w:rFonts w:hint="eastAsia" w:ascii="仿宋" w:hAnsi="仿宋" w:eastAsia="仿宋" w:cs="仿宋"/>
          <w:b/>
          <w:bCs/>
          <w:color w:val="auto"/>
          <w:kern w:val="0"/>
          <w:sz w:val="84"/>
          <w:szCs w:val="84"/>
          <w:highlight w:val="none"/>
        </w:rPr>
      </w:pPr>
      <w:r>
        <w:rPr>
          <w:rFonts w:hint="eastAsia" w:ascii="仿宋" w:hAnsi="仿宋" w:eastAsia="仿宋" w:cs="仿宋"/>
          <w:b/>
          <w:color w:val="auto"/>
          <w:sz w:val="32"/>
          <w:szCs w:val="32"/>
          <w:highlight w:val="none"/>
          <w:shd w:val="clear" w:color="auto" w:fill="FFFFFF"/>
          <w:lang w:eastAsia="zh-CN"/>
        </w:rPr>
        <w:drawing>
          <wp:anchor distT="0" distB="0" distL="114300" distR="114300" simplePos="0" relativeHeight="251661312" behindDoc="1" locked="0" layoutInCell="1" allowOverlap="1">
            <wp:simplePos x="0" y="0"/>
            <wp:positionH relativeFrom="column">
              <wp:posOffset>2153285</wp:posOffset>
            </wp:positionH>
            <wp:positionV relativeFrom="paragraph">
              <wp:posOffset>264795</wp:posOffset>
            </wp:positionV>
            <wp:extent cx="1466215" cy="1390650"/>
            <wp:effectExtent l="0" t="0" r="635" b="0"/>
            <wp:wrapTight wrapText="bothSides">
              <wp:wrapPolygon>
                <wp:start x="0" y="0"/>
                <wp:lineTo x="0" y="21304"/>
                <wp:lineTo x="21329" y="21304"/>
                <wp:lineTo x="21329" y="0"/>
                <wp:lineTo x="0" y="0"/>
              </wp:wrapPolygon>
            </wp:wrapTight>
            <wp:docPr id="3" name="图片 3" descr="d53eb5700307075d23daf00df32f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53eb5700307075d23daf00df32f9f8"/>
                    <pic:cNvPicPr>
                      <a:picLocks noChangeAspect="1"/>
                    </pic:cNvPicPr>
                  </pic:nvPicPr>
                  <pic:blipFill>
                    <a:blip r:embed="rId22"/>
                    <a:stretch>
                      <a:fillRect/>
                    </a:stretch>
                  </pic:blipFill>
                  <pic:spPr>
                    <a:xfrm>
                      <a:off x="0" y="0"/>
                      <a:ext cx="1466215" cy="1390650"/>
                    </a:xfrm>
                    <a:prstGeom prst="rect">
                      <a:avLst/>
                    </a:prstGeom>
                  </pic:spPr>
                </pic:pic>
              </a:graphicData>
            </a:graphic>
          </wp:anchor>
        </w:drawing>
      </w:r>
    </w:p>
    <w:p w14:paraId="61851C44">
      <w:pPr>
        <w:spacing w:line="480" w:lineRule="exact"/>
        <w:rPr>
          <w:rFonts w:hint="eastAsia" w:ascii="仿宋" w:hAnsi="仿宋" w:eastAsia="仿宋" w:cs="仿宋"/>
          <w:b/>
          <w:color w:val="auto"/>
          <w:sz w:val="36"/>
          <w:szCs w:val="36"/>
          <w:highlight w:val="none"/>
        </w:rPr>
      </w:pPr>
    </w:p>
    <w:p w14:paraId="550BBCA3">
      <w:pPr>
        <w:spacing w:line="480" w:lineRule="exact"/>
        <w:rPr>
          <w:rFonts w:hint="eastAsia" w:ascii="仿宋" w:hAnsi="仿宋" w:eastAsia="仿宋" w:cs="仿宋"/>
          <w:b/>
          <w:color w:val="auto"/>
          <w:sz w:val="36"/>
          <w:szCs w:val="36"/>
          <w:highlight w:val="none"/>
        </w:rPr>
      </w:pPr>
    </w:p>
    <w:p w14:paraId="051EE049">
      <w:pPr>
        <w:spacing w:line="480" w:lineRule="exact"/>
        <w:rPr>
          <w:rFonts w:hint="eastAsia" w:ascii="仿宋" w:hAnsi="仿宋" w:eastAsia="仿宋" w:cs="仿宋"/>
          <w:b/>
          <w:color w:val="auto"/>
          <w:sz w:val="36"/>
          <w:szCs w:val="36"/>
          <w:highlight w:val="none"/>
        </w:rPr>
      </w:pPr>
    </w:p>
    <w:p w14:paraId="62C326BE">
      <w:pPr>
        <w:pStyle w:val="34"/>
        <w:rPr>
          <w:rFonts w:hint="eastAsia" w:ascii="仿宋" w:hAnsi="仿宋" w:eastAsia="仿宋" w:cs="仿宋"/>
          <w:b/>
          <w:color w:val="auto"/>
          <w:sz w:val="32"/>
          <w:szCs w:val="32"/>
          <w:highlight w:val="none"/>
        </w:rPr>
      </w:pPr>
    </w:p>
    <w:p w14:paraId="7BD7B0CF">
      <w:pPr>
        <w:pStyle w:val="10"/>
        <w:rPr>
          <w:rFonts w:hint="eastAsia" w:ascii="仿宋" w:hAnsi="仿宋" w:eastAsia="仿宋" w:cs="仿宋"/>
          <w:highlight w:val="none"/>
        </w:rPr>
      </w:pPr>
    </w:p>
    <w:p w14:paraId="2F447740">
      <w:pPr>
        <w:pStyle w:val="10"/>
        <w:spacing w:line="640" w:lineRule="exact"/>
        <w:ind w:firstLine="1606" w:firstLineChars="5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采购人：</w:t>
      </w:r>
      <w:r>
        <w:rPr>
          <w:rFonts w:hint="eastAsia" w:ascii="仿宋" w:hAnsi="仿宋" w:eastAsia="仿宋" w:cs="仿宋"/>
          <w:b/>
          <w:bCs/>
          <w:color w:val="auto"/>
          <w:sz w:val="32"/>
          <w:szCs w:val="32"/>
          <w:highlight w:val="none"/>
          <w:u w:val="none" w:color="auto"/>
          <w:lang w:eastAsia="zh-CN"/>
        </w:rPr>
        <w:t>长武县自然资源局</w:t>
      </w:r>
    </w:p>
    <w:p w14:paraId="6D261F3D">
      <w:pPr>
        <w:pStyle w:val="10"/>
        <w:spacing w:line="640" w:lineRule="exact"/>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采购代理机构：</w:t>
      </w:r>
      <w:r>
        <w:rPr>
          <w:rFonts w:hint="eastAsia" w:ascii="仿宋" w:hAnsi="仿宋" w:eastAsia="仿宋" w:cs="仿宋"/>
          <w:b/>
          <w:bCs/>
          <w:sz w:val="32"/>
          <w:szCs w:val="32"/>
          <w:highlight w:val="none"/>
          <w:lang w:eastAsia="zh-CN"/>
        </w:rPr>
        <w:t>华招广和项目管理有限公司</w:t>
      </w:r>
    </w:p>
    <w:p w14:paraId="1AC5C710">
      <w:pPr>
        <w:spacing w:beforeLines="70" w:line="560" w:lineRule="exact"/>
        <w:ind w:firstLine="3213" w:firstLineChars="1000"/>
        <w:rPr>
          <w:rFonts w:hint="eastAsia" w:ascii="仿宋" w:hAnsi="仿宋" w:eastAsia="仿宋" w:cs="仿宋"/>
          <w:b/>
          <w:bCs/>
          <w:color w:val="auto"/>
          <w:sz w:val="32"/>
          <w:szCs w:val="32"/>
          <w:highlight w:val="none"/>
        </w:rPr>
      </w:pPr>
      <w:r>
        <w:rPr>
          <w:rFonts w:hint="eastAsia" w:ascii="仿宋" w:hAnsi="仿宋" w:eastAsia="仿宋" w:cs="仿宋"/>
          <w:b/>
          <w:bCs/>
          <w:sz w:val="32"/>
          <w:szCs w:val="32"/>
          <w:highlight w:val="none"/>
        </w:rPr>
        <w:t>二零二</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七</w:t>
      </w:r>
      <w:r>
        <w:rPr>
          <w:rFonts w:hint="eastAsia" w:ascii="仿宋" w:hAnsi="仿宋" w:eastAsia="仿宋" w:cs="仿宋"/>
          <w:b/>
          <w:bCs/>
          <w:sz w:val="32"/>
          <w:szCs w:val="32"/>
          <w:highlight w:val="none"/>
        </w:rPr>
        <w:t>月</w:t>
      </w:r>
    </w:p>
    <w:p w14:paraId="172720A0">
      <w:pPr>
        <w:rPr>
          <w:rFonts w:hint="eastAsia" w:ascii="仿宋" w:hAnsi="仿宋" w:eastAsia="仿宋" w:cs="仿宋"/>
          <w:b/>
          <w:sz w:val="52"/>
          <w:szCs w:val="52"/>
          <w:highlight w:val="none"/>
        </w:rPr>
      </w:pPr>
      <w:r>
        <w:rPr>
          <w:rFonts w:hint="eastAsia" w:ascii="仿宋" w:hAnsi="仿宋" w:eastAsia="仿宋" w:cs="仿宋"/>
          <w:b/>
          <w:sz w:val="52"/>
          <w:szCs w:val="52"/>
          <w:highlight w:val="none"/>
        </w:rPr>
        <w:br w:type="page"/>
      </w:r>
    </w:p>
    <w:p w14:paraId="40789C1C">
      <w:pPr>
        <w:spacing w:line="560" w:lineRule="exact"/>
        <w:jc w:val="center"/>
        <w:rPr>
          <w:rFonts w:hint="eastAsia" w:ascii="仿宋" w:hAnsi="仿宋" w:eastAsia="仿宋" w:cs="仿宋"/>
          <w:b/>
          <w:color w:val="auto"/>
          <w:sz w:val="52"/>
          <w:szCs w:val="52"/>
          <w:highlight w:val="none"/>
          <w:u w:val="double"/>
        </w:rPr>
      </w:pPr>
      <w:r>
        <w:rPr>
          <w:rFonts w:hint="eastAsia" w:ascii="仿宋" w:hAnsi="仿宋" w:eastAsia="仿宋" w:cs="仿宋"/>
          <w:b/>
          <w:color w:val="auto"/>
          <w:sz w:val="48"/>
          <w:szCs w:val="48"/>
          <w:highlight w:val="none"/>
          <w:u w:val="double"/>
        </w:rPr>
        <w:t>特 别 提 示</w:t>
      </w:r>
    </w:p>
    <w:p w14:paraId="081C64AC">
      <w:pPr>
        <w:spacing w:line="640" w:lineRule="exact"/>
        <w:rPr>
          <w:rFonts w:hint="eastAsia" w:ascii="仿宋" w:hAnsi="仿宋" w:eastAsia="仿宋" w:cs="仿宋"/>
          <w:b/>
          <w:bCs/>
          <w:color w:val="auto"/>
          <w:sz w:val="24"/>
          <w:highlight w:val="none"/>
        </w:rPr>
      </w:pPr>
    </w:p>
    <w:p w14:paraId="0AB0FC55">
      <w:pPr>
        <w:spacing w:line="64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各供应商</w:t>
      </w:r>
      <w:r>
        <w:rPr>
          <w:rFonts w:hint="eastAsia" w:ascii="仿宋" w:hAnsi="仿宋" w:eastAsia="仿宋" w:cs="仿宋"/>
          <w:color w:val="auto"/>
          <w:sz w:val="24"/>
          <w:highlight w:val="none"/>
        </w:rPr>
        <w:t>：在此我们特别善意地提醒您注意！</w:t>
      </w:r>
    </w:p>
    <w:p w14:paraId="5E722BED">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1、请您仔细地阅读竞争性磋商文件并正确理解竞争性磋商文件中各项具体要求。</w:t>
      </w:r>
    </w:p>
    <w:p w14:paraId="693B27E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2、请您严格按照竞争性磋商文件载明的竞争性磋商响应文件格式要求编制竞争性磋商响应文件。</w:t>
      </w:r>
    </w:p>
    <w:p w14:paraId="29E92E6B">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3、请您按照竞争性磋商文件要求密封竞争性磋商响应文件。</w:t>
      </w:r>
    </w:p>
    <w:p w14:paraId="0C6F2F55">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4、请您明确标记竞争性磋商响应文件的正本、副本。</w:t>
      </w:r>
    </w:p>
    <w:p w14:paraId="48899DCC">
      <w:pPr>
        <w:spacing w:line="64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、如在竞争性磋商响应文件递交截止时间前放弃本次投标，请以书面形式发出弃标函。</w:t>
      </w:r>
    </w:p>
    <w:p w14:paraId="7147105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、请您于</w:t>
      </w:r>
      <w:r>
        <w:rPr>
          <w:rFonts w:hint="eastAsia" w:ascii="仿宋" w:hAnsi="仿宋" w:eastAsia="仿宋" w:cs="仿宋"/>
          <w:color w:val="auto"/>
          <w:sz w:val="24"/>
          <w:highlight w:val="none"/>
          <w:lang w:val="en-US" w:eastAsia="zh-CN"/>
        </w:rPr>
        <w:t>2026年8月14日09时30分</w:t>
      </w:r>
      <w:r>
        <w:rPr>
          <w:rFonts w:hint="eastAsia" w:ascii="仿宋" w:hAnsi="仿宋" w:eastAsia="仿宋" w:cs="仿宋"/>
          <w:color w:val="auto"/>
          <w:sz w:val="24"/>
          <w:highlight w:val="none"/>
        </w:rPr>
        <w:t>，准时到</w:t>
      </w:r>
      <w:r>
        <w:rPr>
          <w:rFonts w:hint="eastAsia" w:ascii="仿宋" w:hAnsi="仿宋" w:eastAsia="仿宋" w:cs="仿宋"/>
          <w:color w:val="auto"/>
          <w:sz w:val="24"/>
          <w:highlight w:val="none"/>
          <w:lang w:eastAsia="zh-CN"/>
        </w:rPr>
        <w:t>西安市雁塔区西部国际广场 B 座 28 层会议室 F</w:t>
      </w:r>
      <w:r>
        <w:rPr>
          <w:rFonts w:hint="eastAsia" w:ascii="仿宋" w:hAnsi="仿宋" w:eastAsia="仿宋" w:cs="仿宋"/>
          <w:color w:val="auto"/>
          <w:sz w:val="24"/>
          <w:highlight w:val="none"/>
        </w:rPr>
        <w:t>递交竞争性磋商响应文件并参加竞争性磋商会议，避免迟误。</w:t>
      </w:r>
    </w:p>
    <w:p w14:paraId="3A124802">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、请您到达竞争性磋商会议地点后及时到签到处签字登记。</w:t>
      </w:r>
    </w:p>
    <w:p w14:paraId="3FA5283D">
      <w:pPr>
        <w:spacing w:line="640" w:lineRule="exact"/>
        <w:ind w:firstLine="480" w:firstLineChars="20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谨记上述提示，将有</w:t>
      </w:r>
      <w:r>
        <w:rPr>
          <w:rFonts w:hint="eastAsia" w:ascii="仿宋" w:hAnsi="仿宋" w:eastAsia="仿宋" w:cs="仿宋"/>
          <w:b w:val="0"/>
          <w:bCs w:val="0"/>
          <w:color w:val="auto"/>
          <w:sz w:val="24"/>
          <w:highlight w:val="none"/>
          <w:lang w:eastAsia="zh-CN"/>
        </w:rPr>
        <w:t>助于</w:t>
      </w:r>
      <w:r>
        <w:rPr>
          <w:rFonts w:hint="eastAsia" w:ascii="仿宋" w:hAnsi="仿宋" w:eastAsia="仿宋" w:cs="仿宋"/>
          <w:b w:val="0"/>
          <w:bCs w:val="0"/>
          <w:color w:val="auto"/>
          <w:sz w:val="24"/>
          <w:highlight w:val="none"/>
        </w:rPr>
        <w:t>您顺利地参加投标。若有什么需要帮助，请您与我们的工作人员联系，我们将竭诚为您服务。</w:t>
      </w:r>
    </w:p>
    <w:p w14:paraId="3AE8D1AB">
      <w:pPr>
        <w:spacing w:line="640" w:lineRule="exact"/>
        <w:rPr>
          <w:rFonts w:hint="eastAsia" w:ascii="仿宋" w:hAnsi="仿宋" w:eastAsia="仿宋" w:cs="仿宋"/>
          <w:b/>
          <w:color w:val="auto"/>
          <w:sz w:val="52"/>
          <w:szCs w:val="52"/>
          <w:highlight w:val="none"/>
        </w:rPr>
        <w:sectPr>
          <w:headerReference r:id="rId3" w:type="first"/>
          <w:pgSz w:w="11905" w:h="16838"/>
          <w:pgMar w:top="1134" w:right="1287" w:bottom="1134" w:left="1304" w:header="850" w:footer="992" w:gutter="0"/>
          <w:pgBorders>
            <w:top w:val="none" w:sz="0" w:space="0"/>
            <w:left w:val="none" w:sz="0" w:space="0"/>
            <w:bottom w:val="none" w:sz="0" w:space="0"/>
            <w:right w:val="none" w:sz="0" w:space="0"/>
          </w:pgBorders>
          <w:pgNumType w:start="1"/>
          <w:cols w:space="0" w:num="1"/>
          <w:titlePg/>
          <w:rtlGutter w:val="0"/>
          <w:docGrid w:type="lines" w:linePitch="317" w:charSpace="0"/>
        </w:sectPr>
      </w:pPr>
    </w:p>
    <w:p w14:paraId="24F01C06">
      <w:pPr>
        <w:jc w:val="center"/>
        <w:rPr>
          <w:rFonts w:hint="eastAsia" w:ascii="仿宋" w:hAnsi="仿宋" w:eastAsia="仿宋" w:cs="仿宋"/>
          <w:b/>
          <w:bCs/>
          <w:sz w:val="48"/>
          <w:szCs w:val="56"/>
          <w:highlight w:val="none"/>
          <w:lang w:val="zh-CN"/>
        </w:rPr>
      </w:pPr>
      <w:bookmarkStart w:id="0" w:name="_Toc30286"/>
      <w:bookmarkStart w:id="1" w:name="_Toc7691"/>
      <w:bookmarkStart w:id="2" w:name="_Toc25607"/>
      <w:bookmarkStart w:id="3" w:name="_Toc26753"/>
      <w:bookmarkStart w:id="4" w:name="_Toc5483"/>
      <w:r>
        <w:rPr>
          <w:rFonts w:hint="eastAsia" w:ascii="仿宋" w:hAnsi="仿宋" w:eastAsia="仿宋" w:cs="仿宋"/>
          <w:b/>
          <w:bCs/>
          <w:sz w:val="48"/>
          <w:szCs w:val="56"/>
          <w:highlight w:val="none"/>
          <w:lang w:val="zh-CN"/>
        </w:rPr>
        <w:t>目  录</w:t>
      </w:r>
      <w:bookmarkEnd w:id="0"/>
      <w:bookmarkEnd w:id="1"/>
      <w:bookmarkEnd w:id="2"/>
      <w:bookmarkEnd w:id="3"/>
    </w:p>
    <w:p w14:paraId="07246462">
      <w:pPr>
        <w:pStyle w:val="19"/>
        <w:rPr>
          <w:rFonts w:hint="eastAsia" w:ascii="仿宋" w:hAnsi="仿宋" w:eastAsia="仿宋" w:cs="仿宋"/>
          <w:highlight w:val="none"/>
        </w:rPr>
      </w:pPr>
    </w:p>
    <w:bookmarkEnd w:id="4"/>
    <w:p w14:paraId="5623EE1B">
      <w:pPr>
        <w:pStyle w:val="16"/>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TOC \o "1-2" \h \u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_Toc13521 </w:instrText>
      </w:r>
      <w:r>
        <w:rPr>
          <w:rFonts w:hint="eastAsia" w:ascii="仿宋" w:hAnsi="仿宋" w:eastAsia="仿宋" w:cs="仿宋"/>
          <w:sz w:val="24"/>
          <w:szCs w:val="32"/>
          <w:highlight w:val="none"/>
        </w:rPr>
        <w:fldChar w:fldCharType="separate"/>
      </w:r>
      <w:r>
        <w:rPr>
          <w:rFonts w:hint="eastAsia" w:ascii="仿宋" w:hAnsi="仿宋" w:eastAsia="仿宋" w:cs="仿宋"/>
          <w:bCs/>
          <w:kern w:val="44"/>
          <w:sz w:val="24"/>
          <w:szCs w:val="52"/>
          <w:highlight w:val="none"/>
          <w:lang w:val="en-US" w:eastAsia="zh-CN" w:bidi="ar-SA"/>
        </w:rPr>
        <w:t>第一章  竞争性磋商邀请书</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_Toc13521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513BCD11">
      <w:pPr>
        <w:pStyle w:val="16"/>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_Toc5918 </w:instrText>
      </w:r>
      <w:r>
        <w:rPr>
          <w:rFonts w:hint="eastAsia" w:ascii="仿宋" w:hAnsi="仿宋" w:eastAsia="仿宋" w:cs="仿宋"/>
          <w:sz w:val="24"/>
          <w:szCs w:val="32"/>
          <w:highlight w:val="none"/>
        </w:rPr>
        <w:fldChar w:fldCharType="separate"/>
      </w:r>
      <w:r>
        <w:rPr>
          <w:rFonts w:hint="eastAsia" w:ascii="仿宋" w:hAnsi="仿宋" w:eastAsia="仿宋" w:cs="仿宋"/>
          <w:bCs/>
          <w:kern w:val="44"/>
          <w:sz w:val="24"/>
          <w:szCs w:val="52"/>
          <w:highlight w:val="none"/>
          <w:lang w:val="en-US" w:eastAsia="zh-CN" w:bidi="ar-SA"/>
        </w:rPr>
        <w:t>第二章  供应商须知</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_Toc5918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33129D91">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_Toc287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rPr>
        <w:t>一、供应商须知前附表</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_Toc287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5</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6772CD5F">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_Toc16242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rPr>
        <w:t>二、项目说明</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_Toc16242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0EC5EA54">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_Toc23786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rPr>
        <w:t>三、竞争性磋商文件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_Toc23786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591B6372">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_Toc21210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6"/>
          <w:highlight w:val="none"/>
        </w:rPr>
        <w:t>四、竞争性磋商响应文件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_Toc21210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EDDBA20">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_Toc16109 </w:instrText>
      </w:r>
      <w:r>
        <w:rPr>
          <w:rFonts w:hint="eastAsia" w:ascii="仿宋" w:hAnsi="仿宋" w:eastAsia="仿宋" w:cs="仿宋"/>
          <w:sz w:val="24"/>
          <w:szCs w:val="32"/>
          <w:highlight w:val="none"/>
        </w:rPr>
        <w:fldChar w:fldCharType="separate"/>
      </w:r>
      <w:r>
        <w:rPr>
          <w:rFonts w:hint="eastAsia" w:ascii="仿宋" w:hAnsi="仿宋" w:eastAsia="仿宋" w:cs="仿宋"/>
          <w:bCs/>
          <w:kern w:val="0"/>
          <w:sz w:val="24"/>
          <w:szCs w:val="36"/>
          <w:highlight w:val="none"/>
          <w:lang w:val="en-US" w:eastAsia="zh-CN" w:bidi="ar-SA"/>
        </w:rPr>
        <w:t>五、磋商担保</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_Toc16109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028082C5">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_Toc9786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6"/>
          <w:highlight w:val="none"/>
        </w:rPr>
        <w:t>六、磋商响应</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_Toc9786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04DAF3E4">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_Toc28213 </w:instrText>
      </w:r>
      <w:r>
        <w:rPr>
          <w:rFonts w:hint="eastAsia" w:ascii="仿宋" w:hAnsi="仿宋" w:eastAsia="仿宋" w:cs="仿宋"/>
          <w:sz w:val="24"/>
          <w:szCs w:val="32"/>
          <w:highlight w:val="none"/>
        </w:rPr>
        <w:fldChar w:fldCharType="separate"/>
      </w:r>
      <w:r>
        <w:rPr>
          <w:rFonts w:hint="eastAsia" w:ascii="仿宋" w:hAnsi="仿宋" w:eastAsia="仿宋" w:cs="仿宋"/>
          <w:bCs/>
          <w:kern w:val="0"/>
          <w:sz w:val="24"/>
          <w:szCs w:val="36"/>
          <w:highlight w:val="none"/>
        </w:rPr>
        <w:t>七、</w:t>
      </w:r>
      <w:r>
        <w:rPr>
          <w:rFonts w:hint="eastAsia" w:ascii="仿宋" w:hAnsi="仿宋" w:eastAsia="仿宋" w:cs="仿宋"/>
          <w:bCs/>
          <w:kern w:val="0"/>
          <w:sz w:val="24"/>
          <w:szCs w:val="36"/>
          <w:highlight w:val="none"/>
          <w:lang w:val="en-US" w:eastAsia="zh-CN"/>
        </w:rPr>
        <w:t>开标</w:t>
      </w:r>
      <w:r>
        <w:rPr>
          <w:rFonts w:hint="eastAsia" w:ascii="仿宋" w:hAnsi="仿宋" w:eastAsia="仿宋" w:cs="仿宋"/>
          <w:bCs/>
          <w:kern w:val="0"/>
          <w:sz w:val="24"/>
          <w:szCs w:val="36"/>
          <w:highlight w:val="none"/>
        </w:rPr>
        <w:t>、资格审查、</w:t>
      </w:r>
      <w:r>
        <w:rPr>
          <w:rFonts w:hint="eastAsia" w:ascii="仿宋" w:hAnsi="仿宋" w:eastAsia="仿宋" w:cs="仿宋"/>
          <w:bCs/>
          <w:kern w:val="0"/>
          <w:sz w:val="24"/>
          <w:szCs w:val="36"/>
          <w:highlight w:val="none"/>
          <w:lang w:val="en-US" w:eastAsia="zh-CN"/>
        </w:rPr>
        <w:t>磋商</w:t>
      </w:r>
      <w:r>
        <w:rPr>
          <w:rFonts w:hint="eastAsia" w:ascii="仿宋" w:hAnsi="仿宋" w:eastAsia="仿宋" w:cs="仿宋"/>
          <w:bCs/>
          <w:kern w:val="0"/>
          <w:sz w:val="24"/>
          <w:szCs w:val="36"/>
          <w:highlight w:val="none"/>
        </w:rPr>
        <w:t>评审及定标</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_Toc28213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16</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CC823E2">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_Toc23380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八、合同</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_Toc23380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28</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1783003">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_Toc18615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九、合同的履约验收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_Toc18615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29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15BECC4">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_Toc5759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十、招标代理服务费</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_Toc5759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29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41D817B9">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_Toc3776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十一、</w:t>
      </w:r>
      <w:r>
        <w:rPr>
          <w:rFonts w:hint="eastAsia" w:ascii="仿宋" w:hAnsi="仿宋" w:eastAsia="仿宋" w:cs="仿宋"/>
          <w:sz w:val="24"/>
          <w:szCs w:val="36"/>
          <w:highlight w:val="none"/>
          <w:lang w:eastAsia="zh-CN"/>
        </w:rPr>
        <w:t>重新组织采购活动</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_Toc3776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C4EF4FA">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_Toc22241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十二、询问、质疑与投诉</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_Toc22241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0CA0AA8">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_Toc10948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十三、拒绝商业贿赂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_Toc10948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32</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17164463">
      <w:pPr>
        <w:pStyle w:val="16"/>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_Toc11638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2"/>
          <w:highlight w:val="none"/>
        </w:rPr>
        <w:t xml:space="preserve">第三章  </w:t>
      </w:r>
      <w:r>
        <w:rPr>
          <w:rFonts w:hint="eastAsia" w:ascii="仿宋" w:hAnsi="仿宋" w:eastAsia="仿宋" w:cs="仿宋"/>
          <w:kern w:val="0"/>
          <w:sz w:val="24"/>
          <w:szCs w:val="32"/>
          <w:highlight w:val="none"/>
          <w:lang w:eastAsia="zh-CN"/>
        </w:rPr>
        <w:t>服务</w:t>
      </w:r>
      <w:r>
        <w:rPr>
          <w:rFonts w:hint="eastAsia" w:ascii="仿宋" w:hAnsi="仿宋" w:eastAsia="仿宋" w:cs="仿宋"/>
          <w:kern w:val="0"/>
          <w:sz w:val="24"/>
          <w:szCs w:val="32"/>
          <w:highlight w:val="none"/>
        </w:rPr>
        <w:t>内容及要求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_Toc11638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33</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324294E9">
      <w:pPr>
        <w:pStyle w:val="16"/>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_Toc24766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2"/>
          <w:highlight w:val="none"/>
        </w:rPr>
        <w:t>第四章  商务要求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_Toc24766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21E29A8">
      <w:pPr>
        <w:pStyle w:val="16"/>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_Toc12665 </w:instrText>
      </w:r>
      <w:r>
        <w:rPr>
          <w:rFonts w:hint="eastAsia" w:ascii="仿宋" w:hAnsi="仿宋" w:eastAsia="仿宋" w:cs="仿宋"/>
          <w:sz w:val="24"/>
          <w:szCs w:val="32"/>
          <w:highlight w:val="none"/>
        </w:rPr>
        <w:fldChar w:fldCharType="separate"/>
      </w:r>
      <w:r>
        <w:rPr>
          <w:rFonts w:hint="eastAsia" w:ascii="仿宋" w:hAnsi="仿宋" w:eastAsia="仿宋" w:cs="仿宋"/>
          <w:bCs/>
          <w:kern w:val="0"/>
          <w:sz w:val="24"/>
          <w:szCs w:val="52"/>
          <w:highlight w:val="none"/>
          <w:lang w:val="en-US" w:eastAsia="zh-CN" w:bidi="ar-SA"/>
        </w:rPr>
        <w:t>第五章  合同条款（参考格式）</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_Toc12665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D1D365E">
      <w:pPr>
        <w:pStyle w:val="16"/>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_Toc27011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2"/>
          <w:highlight w:val="none"/>
        </w:rPr>
        <w:t>第六章  竞争性磋商响应文件格式</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_Toc27011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41</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69CA42A5">
      <w:pPr>
        <w:pStyle w:val="10"/>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hint="eastAsia" w:ascii="仿宋" w:hAnsi="仿宋" w:eastAsia="仿宋" w:cs="仿宋"/>
          <w:szCs w:val="24"/>
          <w:highlight w:val="none"/>
        </w:rPr>
      </w:pPr>
      <w:r>
        <w:rPr>
          <w:rFonts w:hint="eastAsia" w:ascii="仿宋" w:hAnsi="仿宋" w:eastAsia="仿宋" w:cs="仿宋"/>
          <w:sz w:val="24"/>
          <w:szCs w:val="32"/>
          <w:highlight w:val="none"/>
        </w:rPr>
        <w:fldChar w:fldCharType="end"/>
      </w:r>
    </w:p>
    <w:p w14:paraId="7E761C85">
      <w:pPr>
        <w:pStyle w:val="10"/>
        <w:keepNext w:val="0"/>
        <w:keepLines w:val="0"/>
        <w:pageBreakBefore w:val="0"/>
        <w:widowControl w:val="0"/>
        <w:kinsoku/>
        <w:wordWrap/>
        <w:overflowPunct/>
        <w:topLinePunct w:val="0"/>
        <w:autoSpaceDE/>
        <w:autoSpaceDN/>
        <w:bidi w:val="0"/>
        <w:adjustRightInd/>
        <w:snapToGrid w:val="0"/>
        <w:spacing w:line="620" w:lineRule="exact"/>
        <w:jc w:val="center"/>
        <w:textAlignment w:val="auto"/>
        <w:outlineLvl w:val="0"/>
        <w:rPr>
          <w:rFonts w:hint="eastAsia" w:ascii="仿宋" w:hAnsi="仿宋" w:eastAsia="仿宋" w:cs="仿宋"/>
          <w:b/>
          <w:bCs/>
          <w:kern w:val="44"/>
          <w:sz w:val="44"/>
          <w:szCs w:val="44"/>
          <w:highlight w:val="none"/>
          <w:lang w:val="en-US" w:eastAsia="zh-CN" w:bidi="ar-SA"/>
        </w:rPr>
        <w:sectPr>
          <w:footerReference r:id="rId6" w:type="first"/>
          <w:headerReference r:id="rId4" w:type="default"/>
          <w:footerReference r:id="rId5" w:type="default"/>
          <w:pgSz w:w="11905" w:h="16838"/>
          <w:pgMar w:top="1134" w:right="1287" w:bottom="1134" w:left="1304" w:header="850" w:footer="992" w:gutter="0"/>
          <w:pgNumType w:start="1"/>
          <w:cols w:space="0" w:num="1"/>
          <w:titlePg/>
          <w:rtlGutter w:val="0"/>
          <w:docGrid w:type="lines" w:linePitch="317" w:charSpace="0"/>
        </w:sectPr>
      </w:pPr>
    </w:p>
    <w:p w14:paraId="5D7ECE07">
      <w:pPr>
        <w:pStyle w:val="10"/>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kern w:val="44"/>
          <w:sz w:val="44"/>
          <w:szCs w:val="44"/>
          <w:highlight w:val="none"/>
          <w:lang w:val="en-US" w:eastAsia="zh-CN" w:bidi="ar-SA"/>
        </w:rPr>
      </w:pPr>
      <w:bookmarkStart w:id="5" w:name="_Toc13521"/>
      <w:bookmarkStart w:id="6" w:name="_Toc5352"/>
      <w:r>
        <w:rPr>
          <w:rFonts w:hint="eastAsia" w:ascii="仿宋" w:hAnsi="仿宋" w:eastAsia="仿宋" w:cs="仿宋"/>
          <w:b/>
          <w:bCs/>
          <w:kern w:val="44"/>
          <w:sz w:val="44"/>
          <w:szCs w:val="44"/>
          <w:highlight w:val="none"/>
          <w:lang w:val="en-US" w:eastAsia="zh-CN" w:bidi="ar-SA"/>
        </w:rPr>
        <w:t>第一章  竞争性磋商邀请书</w:t>
      </w:r>
      <w:bookmarkEnd w:id="5"/>
      <w:bookmarkEnd w:id="6"/>
    </w:p>
    <w:p w14:paraId="3808DF10">
      <w:pPr>
        <w:pStyle w:val="6"/>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 xml:space="preserve">项目概况 </w:t>
      </w:r>
    </w:p>
    <w:p w14:paraId="4091ED9E">
      <w:pPr>
        <w:pStyle w:val="18"/>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长武县“十五五”地质灾害防治规划(2026-2030年)编制项目</w:t>
      </w:r>
      <w:r>
        <w:rPr>
          <w:rFonts w:hint="eastAsia" w:ascii="仿宋" w:hAnsi="仿宋" w:eastAsia="仿宋" w:cs="仿宋"/>
          <w:color w:val="auto"/>
          <w:sz w:val="24"/>
          <w:szCs w:val="24"/>
          <w:highlight w:val="none"/>
        </w:rPr>
        <w:t>招标项目的潜在投标人应在</w:t>
      </w:r>
      <w:r>
        <w:rPr>
          <w:rFonts w:hint="eastAsia" w:ascii="仿宋" w:hAnsi="仿宋" w:eastAsia="仿宋" w:cs="仿宋"/>
          <w:color w:val="auto"/>
          <w:sz w:val="24"/>
          <w:szCs w:val="24"/>
          <w:highlight w:val="none"/>
          <w:lang w:eastAsia="zh-CN"/>
        </w:rPr>
        <w:t>西安市雁塔区西部国际广场B座28层2803室</w:t>
      </w:r>
      <w:r>
        <w:rPr>
          <w:rFonts w:hint="eastAsia" w:ascii="仿宋" w:hAnsi="仿宋" w:eastAsia="仿宋" w:cs="仿宋"/>
          <w:color w:val="auto"/>
          <w:sz w:val="24"/>
          <w:szCs w:val="24"/>
          <w:highlight w:val="none"/>
        </w:rPr>
        <w:t xml:space="preserve">获取招标文件，并于 </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0分 （北京时间）前递交投标文件。</w:t>
      </w:r>
    </w:p>
    <w:p w14:paraId="0F77D09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一、项目基本情况</w:t>
      </w:r>
    </w:p>
    <w:p w14:paraId="13AC274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HZGH-2026-05</w:t>
      </w:r>
      <w:r>
        <w:rPr>
          <w:rFonts w:hint="eastAsia" w:ascii="仿宋" w:hAnsi="仿宋" w:eastAsia="仿宋" w:cs="仿宋"/>
          <w:color w:val="auto"/>
          <w:sz w:val="24"/>
          <w:szCs w:val="24"/>
          <w:highlight w:val="none"/>
          <w:lang w:val="en-US" w:eastAsia="zh-CN"/>
        </w:rPr>
        <w:t>2</w:t>
      </w:r>
    </w:p>
    <w:p w14:paraId="512B6E9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长武县“十五五”地质灾害防治规划(2026-2030年)编制项目</w:t>
      </w:r>
    </w:p>
    <w:p w14:paraId="3933EAE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5FEE6CE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eastAsia="zh-CN"/>
        </w:rPr>
        <w:t>200000.00</w:t>
      </w:r>
      <w:r>
        <w:rPr>
          <w:rFonts w:hint="eastAsia" w:ascii="仿宋" w:hAnsi="仿宋" w:eastAsia="仿宋" w:cs="仿宋"/>
          <w:color w:val="auto"/>
          <w:sz w:val="24"/>
          <w:szCs w:val="24"/>
          <w:highlight w:val="none"/>
        </w:rPr>
        <w:t>元</w:t>
      </w:r>
    </w:p>
    <w:p w14:paraId="2C35FA2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p w14:paraId="5FCFC24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长武县“十五五”地质灾害防治规划(2026-2030年)编制项目</w:t>
      </w:r>
      <w:r>
        <w:rPr>
          <w:rFonts w:hint="eastAsia" w:ascii="仿宋" w:hAnsi="仿宋" w:eastAsia="仿宋" w:cs="仿宋"/>
          <w:i w:val="0"/>
          <w:iCs w:val="0"/>
          <w:caps w:val="0"/>
          <w:color w:val="auto"/>
          <w:spacing w:val="0"/>
          <w:sz w:val="24"/>
          <w:szCs w:val="24"/>
          <w:highlight w:val="none"/>
          <w:shd w:val="clear" w:fill="FFFFFF"/>
        </w:rPr>
        <w:t>):</w:t>
      </w:r>
    </w:p>
    <w:p w14:paraId="3DB334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200000.00</w:t>
      </w:r>
      <w:r>
        <w:rPr>
          <w:rFonts w:hint="eastAsia" w:ascii="仿宋" w:hAnsi="仿宋" w:eastAsia="仿宋" w:cs="仿宋"/>
          <w:i w:val="0"/>
          <w:iCs w:val="0"/>
          <w:caps w:val="0"/>
          <w:color w:val="auto"/>
          <w:spacing w:val="0"/>
          <w:sz w:val="24"/>
          <w:szCs w:val="24"/>
          <w:highlight w:val="none"/>
          <w:shd w:val="clear" w:fill="FFFFFF"/>
        </w:rPr>
        <w:t>元</w:t>
      </w:r>
    </w:p>
    <w:p w14:paraId="2B3F825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200000.00</w:t>
      </w:r>
      <w:r>
        <w:rPr>
          <w:rFonts w:hint="eastAsia" w:ascii="仿宋" w:hAnsi="仿宋" w:eastAsia="仿宋" w:cs="仿宋"/>
          <w:i w:val="0"/>
          <w:iCs w:val="0"/>
          <w:caps w:val="0"/>
          <w:color w:val="auto"/>
          <w:spacing w:val="0"/>
          <w:sz w:val="24"/>
          <w:szCs w:val="24"/>
          <w:highlight w:val="none"/>
          <w:shd w:val="clear" w:fill="FFFFFF"/>
        </w:rPr>
        <w:t>元</w:t>
      </w:r>
    </w:p>
    <w:tbl>
      <w:tblPr>
        <w:tblStyle w:val="21"/>
        <w:tblW w:w="5081"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72"/>
        <w:gridCol w:w="1232"/>
        <w:gridCol w:w="2015"/>
        <w:gridCol w:w="1152"/>
        <w:gridCol w:w="1478"/>
        <w:gridCol w:w="1378"/>
        <w:gridCol w:w="1438"/>
      </w:tblGrid>
      <w:tr w14:paraId="79F30B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0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1006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6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D3E1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0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6FC4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60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D7256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数量（单位）</w:t>
            </w:r>
          </w:p>
        </w:tc>
        <w:tc>
          <w:tcPr>
            <w:tcW w:w="7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50A039">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7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1E9E5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75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C67E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27DE84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0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2EE18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6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18A6B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其他专业技术服务</w:t>
            </w:r>
          </w:p>
        </w:tc>
        <w:tc>
          <w:tcPr>
            <w:tcW w:w="10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1B55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长武县“十五五”地质灾害防治规划(2026-2030年)编制项目</w:t>
            </w:r>
          </w:p>
        </w:tc>
        <w:tc>
          <w:tcPr>
            <w:tcW w:w="60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BA1E8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7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968B0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7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222ECE">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200000.00</w:t>
            </w:r>
          </w:p>
        </w:tc>
        <w:tc>
          <w:tcPr>
            <w:tcW w:w="75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3E316A">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200000.00</w:t>
            </w:r>
          </w:p>
        </w:tc>
      </w:tr>
    </w:tbl>
    <w:p w14:paraId="763B871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71E773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合同履行期限：</w:t>
      </w:r>
      <w:r>
        <w:rPr>
          <w:rFonts w:hint="eastAsia" w:ascii="仿宋" w:hAnsi="仿宋" w:eastAsia="仿宋" w:cs="仿宋"/>
          <w:i w:val="0"/>
          <w:iCs w:val="0"/>
          <w:caps w:val="0"/>
          <w:color w:val="auto"/>
          <w:spacing w:val="0"/>
          <w:sz w:val="24"/>
          <w:szCs w:val="24"/>
          <w:highlight w:val="none"/>
          <w:shd w:val="clear" w:fill="FFFFFF"/>
          <w:lang w:val="en-US" w:eastAsia="zh-CN"/>
        </w:rPr>
        <w:t>合同签订之日起60个日历日</w:t>
      </w:r>
      <w:r>
        <w:rPr>
          <w:rFonts w:hint="eastAsia" w:ascii="仿宋" w:hAnsi="仿宋" w:eastAsia="仿宋" w:cs="仿宋"/>
          <w:i w:val="0"/>
          <w:iCs w:val="0"/>
          <w:caps w:val="0"/>
          <w:color w:val="auto"/>
          <w:spacing w:val="0"/>
          <w:sz w:val="24"/>
          <w:szCs w:val="24"/>
          <w:highlight w:val="none"/>
          <w:shd w:val="clear" w:fill="FFFFFF"/>
          <w:lang w:eastAsia="zh-CN"/>
        </w:rPr>
        <w:t>。</w:t>
      </w:r>
    </w:p>
    <w:p w14:paraId="5925A6F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二、申请人的资格要求：</w:t>
      </w:r>
    </w:p>
    <w:p w14:paraId="7A2DBE1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6964672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 </w:t>
      </w:r>
    </w:p>
    <w:p w14:paraId="6F5C51F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rPr>
        <w:t>本项目专门面向中小企业采购</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须符合《政府采购促进中小企业发展管理办法》（财库〔2020〕46号）规定的中小企业参加；(提供《中小企业声明函》，</w:t>
      </w:r>
      <w:r>
        <w:rPr>
          <w:rFonts w:hint="eastAsia" w:ascii="仿宋" w:hAnsi="仿宋" w:eastAsia="仿宋" w:cs="仿宋"/>
          <w:b w:val="0"/>
          <w:bCs/>
          <w:color w:val="auto"/>
          <w:kern w:val="2"/>
          <w:sz w:val="24"/>
          <w:szCs w:val="24"/>
          <w:highlight w:val="none"/>
          <w:lang w:val="en-US" w:eastAsia="zh-CN" w:bidi="ar-SA"/>
        </w:rPr>
        <w:t>式样见竞争性磋商响应文件格式</w:t>
      </w:r>
      <w:r>
        <w:rPr>
          <w:rFonts w:hint="eastAsia" w:ascii="仿宋" w:hAnsi="仿宋" w:eastAsia="仿宋" w:cs="仿宋"/>
          <w:i w:val="0"/>
          <w:iCs w:val="0"/>
          <w:caps w:val="0"/>
          <w:color w:val="auto"/>
          <w:spacing w:val="0"/>
          <w:sz w:val="24"/>
          <w:szCs w:val="24"/>
          <w:highlight w:val="none"/>
          <w:shd w:val="clear" w:color="auto" w:fill="FFFFFF"/>
        </w:rPr>
        <w:t>)</w:t>
      </w:r>
    </w:p>
    <w:p w14:paraId="0A85A7A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21CEF2E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合同包1(</w:t>
      </w:r>
      <w:r>
        <w:rPr>
          <w:rFonts w:hint="eastAsia" w:ascii="仿宋" w:hAnsi="仿宋" w:eastAsia="仿宋" w:cs="仿宋"/>
          <w:color w:val="auto"/>
          <w:sz w:val="24"/>
          <w:szCs w:val="24"/>
          <w:highlight w:val="none"/>
          <w:lang w:eastAsia="zh-CN"/>
        </w:rPr>
        <w:t>长武县“十五五”地质灾害防治规划(2026-2030年)编制项目</w:t>
      </w:r>
      <w:r>
        <w:rPr>
          <w:rFonts w:hint="eastAsia" w:ascii="仿宋" w:hAnsi="仿宋" w:eastAsia="仿宋" w:cs="仿宋"/>
          <w:color w:val="auto"/>
          <w:sz w:val="24"/>
          <w:szCs w:val="24"/>
          <w:highlight w:val="none"/>
        </w:rPr>
        <w:t>)特定资格要求如下:</w:t>
      </w:r>
    </w:p>
    <w:p w14:paraId="296DFD2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法定代表人或负责人参与投标时需提供法定代表人或负责人资格证明书（附法定代表人或负责人身份证复印件）；（法定代表人或负责人须提供身份证原件，身份证原件可由本人持有）</w:t>
      </w:r>
    </w:p>
    <w:p w14:paraId="7D3FB65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2、被授权人参与投标时需提供法定代表人或负责人授权委托书（附法定代表人或负责人及被授权人身份证复印件）；（被授权人须提供身份证原件，身份证原件可由本人持有）</w:t>
      </w:r>
    </w:p>
    <w:p w14:paraId="0D4166B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b w:val="0"/>
          <w:bCs/>
          <w:color w:val="auto"/>
          <w:szCs w:val="24"/>
          <w:highlight w:val="none"/>
          <w:lang w:val="en-US" w:eastAsia="zh-CN"/>
        </w:rPr>
      </w:pPr>
      <w:r>
        <w:rPr>
          <w:rFonts w:hint="eastAsia" w:ascii="仿宋" w:hAnsi="仿宋" w:eastAsia="仿宋" w:cs="仿宋"/>
          <w:b w:val="0"/>
          <w:bCs/>
          <w:color w:val="auto"/>
          <w:szCs w:val="24"/>
          <w:highlight w:val="none"/>
          <w:lang w:val="en-US" w:eastAsia="zh-CN"/>
        </w:rPr>
        <w:t>3、供应商须具备地质灾害评估和治理工程勘查设计乙级及以上资质；</w:t>
      </w:r>
    </w:p>
    <w:p w14:paraId="68FD2EE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099B027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5、单位负责人为同一人或者存在直接控股、管理关系的不同供应商，不得参加同一合同项下的政府采购活动；（提供书面承诺函，格式自拟加盖供应商公章）</w:t>
      </w:r>
    </w:p>
    <w:p w14:paraId="5C1AD9DD">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6、本项目不接受联合体磋商</w:t>
      </w:r>
      <w:r>
        <w:rPr>
          <w:rFonts w:hint="eastAsia" w:ascii="仿宋" w:hAnsi="仿宋" w:eastAsia="仿宋" w:cs="仿宋"/>
          <w:color w:val="auto"/>
          <w:sz w:val="24"/>
          <w:szCs w:val="24"/>
          <w:highlight w:val="none"/>
        </w:rPr>
        <w:t>（提供书面承诺函，格式自拟加盖</w:t>
      </w:r>
      <w:r>
        <w:rPr>
          <w:rFonts w:hint="eastAsia" w:ascii="仿宋" w:hAnsi="仿宋" w:eastAsia="仿宋" w:cs="仿宋"/>
          <w:color w:val="auto"/>
          <w:kern w:val="0"/>
          <w:sz w:val="24"/>
          <w:szCs w:val="24"/>
          <w:highlight w:val="none"/>
          <w:lang w:val="en-US" w:eastAsia="zh-CN" w:bidi="ar-SA"/>
        </w:rPr>
        <w:t>供应商</w:t>
      </w:r>
      <w:r>
        <w:rPr>
          <w:rFonts w:hint="eastAsia" w:ascii="仿宋" w:hAnsi="仿宋" w:eastAsia="仿宋" w:cs="仿宋"/>
          <w:color w:val="auto"/>
          <w:sz w:val="24"/>
          <w:szCs w:val="24"/>
          <w:highlight w:val="none"/>
        </w:rPr>
        <w:t>公章）</w:t>
      </w:r>
      <w:r>
        <w:rPr>
          <w:rFonts w:hint="eastAsia" w:ascii="仿宋" w:hAnsi="仿宋" w:eastAsia="仿宋" w:cs="仿宋"/>
          <w:color w:val="auto"/>
          <w:kern w:val="0"/>
          <w:sz w:val="24"/>
          <w:szCs w:val="24"/>
          <w:highlight w:val="none"/>
          <w:lang w:val="en-US" w:eastAsia="zh-CN" w:bidi="ar-SA"/>
        </w:rPr>
        <w:t>。</w:t>
      </w:r>
    </w:p>
    <w:p w14:paraId="3644AD8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三、获取招标文件</w:t>
      </w:r>
    </w:p>
    <w:p w14:paraId="6EE914F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时间：2026年07月28日至2026年08月04日，每天上午09:00:00至12:00:00 ，下午 14:00:00 至 17:00:00 （北京时间,法定节假日除外）</w:t>
      </w:r>
    </w:p>
    <w:p w14:paraId="069286E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西安市雁塔区西部国际广场B座28层2803室</w:t>
      </w:r>
    </w:p>
    <w:p w14:paraId="2D61FFEE">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方式：现场获取</w:t>
      </w:r>
    </w:p>
    <w:p w14:paraId="69233933">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 xml:space="preserve">元 </w:t>
      </w:r>
    </w:p>
    <w:p w14:paraId="254F96D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四、提交投标文件截止时间、开标时间和地点</w:t>
      </w:r>
    </w:p>
    <w:p w14:paraId="70FB8C6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0分00秒（北京时间）</w:t>
      </w:r>
    </w:p>
    <w:p w14:paraId="25E1D27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pacing w:val="-2"/>
          <w:sz w:val="24"/>
          <w:szCs w:val="24"/>
          <w:highlight w:val="none"/>
        </w:rPr>
        <w:t>西安市雁塔区西部国际广场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B</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座</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28</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层会议室</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2"/>
          <w:sz w:val="24"/>
          <w:szCs w:val="24"/>
          <w:highlight w:val="none"/>
        </w:rPr>
        <w:t>F</w:t>
      </w:r>
      <w:r>
        <w:rPr>
          <w:rFonts w:hint="eastAsia" w:ascii="仿宋" w:hAnsi="仿宋" w:eastAsia="仿宋" w:cs="仿宋"/>
          <w:color w:val="auto"/>
          <w:sz w:val="24"/>
          <w:szCs w:val="24"/>
          <w:highlight w:val="none"/>
        </w:rPr>
        <w:t xml:space="preserve"> </w:t>
      </w:r>
    </w:p>
    <w:p w14:paraId="36D0BDD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五、公告期限</w:t>
      </w:r>
    </w:p>
    <w:p w14:paraId="0D30E79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7338307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六、其他补充事宜</w:t>
      </w:r>
    </w:p>
    <w:p w14:paraId="6786209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1、落实的政府采购政策：</w:t>
      </w:r>
    </w:p>
    <w:p w14:paraId="2C205E9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6CAAFB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（2）《陕西省财政厅关于加快推进我省中小企业政府采购信用融资工作的通知》（陕财办采〔2020〕15号）、陕西省财政厅关于印发《陕西省中小企业政府采购信用融资办法》(陕财办采[2018]23号)；</w:t>
      </w:r>
    </w:p>
    <w:p w14:paraId="3790DB33">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5FCA16E">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（4）《陕西省财政厅关于进一步加大政府采购支持中小企业力度的通知》（陕财办采〔2022〕5号）、《陕西省财政厅关于落实政府采购支持中小企业政策有关事项的通知》（陕财办采函〔2022〕10号）</w:t>
      </w:r>
    </w:p>
    <w:p w14:paraId="66680D4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5E9F79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（6）《关于进一步加强政府绿色采购有关问题的通知》（陕财办采〔2021〕29号）；</w:t>
      </w:r>
    </w:p>
    <w:p w14:paraId="4F2A224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（7）如有最新颁布的政府采购政策，按最新的文件执行。</w:t>
      </w:r>
    </w:p>
    <w:p w14:paraId="0A0B076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 w:hAnsi="仿宋" w:eastAsia="仿宋" w:cs="仿宋"/>
          <w:color w:val="auto"/>
          <w:sz w:val="22"/>
          <w:szCs w:val="22"/>
          <w:highlight w:val="none"/>
        </w:rPr>
      </w:pPr>
      <w:r>
        <w:rPr>
          <w:rStyle w:val="24"/>
          <w:rFonts w:hint="eastAsia" w:ascii="仿宋" w:hAnsi="仿宋" w:eastAsia="仿宋" w:cs="仿宋"/>
          <w:b/>
          <w:bCs/>
          <w:i w:val="0"/>
          <w:iCs w:val="0"/>
          <w:caps w:val="0"/>
          <w:color w:val="auto"/>
          <w:spacing w:val="0"/>
          <w:kern w:val="0"/>
          <w:sz w:val="24"/>
          <w:szCs w:val="24"/>
          <w:highlight w:val="none"/>
          <w:shd w:val="clear" w:color="auto" w:fill="FFFFFF"/>
          <w:lang w:val="en-US" w:eastAsia="zh-CN" w:bidi="ar"/>
        </w:rPr>
        <w:t>2、获取招标文件时（9：00—12：00，14：00--17：00（节假日除外））请携带有效的单位介绍信及被介绍人身份证复印件，加盖供应商公章（鲜章）,可自带 U 盘拷贝电子文件（本项目仅支持现场报名获取，谢绝邮寄）。</w:t>
      </w:r>
    </w:p>
    <w:p w14:paraId="29CD65D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七、对本次招标提出询问，请按以下方式联系。</w:t>
      </w:r>
    </w:p>
    <w:p w14:paraId="3908651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6BFF328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长武县自然资源局</w:t>
      </w:r>
    </w:p>
    <w:p w14:paraId="7B2EF28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长武县宜禄街</w:t>
      </w:r>
    </w:p>
    <w:p w14:paraId="510FCD4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eastAsia="zh-CN"/>
        </w:rPr>
        <w:t>029-34202714</w:t>
      </w:r>
    </w:p>
    <w:p w14:paraId="4D056E9D">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68BD8D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名称：华招广和项目管理有限公司</w:t>
      </w:r>
    </w:p>
    <w:p w14:paraId="7EC22A2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西安市雁塔区西部国际广场B座28层2803室</w:t>
      </w:r>
    </w:p>
    <w:p w14:paraId="30E3588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联系方式：029-87592321</w:t>
      </w:r>
    </w:p>
    <w:p w14:paraId="4E196C7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 </w:t>
      </w:r>
    </w:p>
    <w:p w14:paraId="390C3B8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秦工</w:t>
      </w:r>
    </w:p>
    <w:p w14:paraId="1C1E25B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电话：029-87592321</w:t>
      </w:r>
    </w:p>
    <w:p w14:paraId="16AD04D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4"/>
          <w:rFonts w:hint="eastAsia" w:ascii="仿宋" w:hAnsi="仿宋" w:eastAsia="仿宋" w:cs="仿宋"/>
          <w:b/>
          <w:bCs/>
          <w:i w:val="0"/>
          <w:iCs w:val="0"/>
          <w:caps w:val="0"/>
          <w:color w:val="auto"/>
          <w:spacing w:val="0"/>
          <w:sz w:val="24"/>
          <w:szCs w:val="24"/>
          <w:highlight w:val="none"/>
          <w:shd w:val="clear" w:fill="FFFFFF"/>
        </w:rPr>
      </w:pPr>
    </w:p>
    <w:p w14:paraId="68675F3D">
      <w:pPr>
        <w:pStyle w:val="26"/>
        <w:keepNext w:val="0"/>
        <w:keepLines w:val="0"/>
        <w:pageBreakBefore w:val="0"/>
        <w:kinsoku/>
        <w:wordWrap/>
        <w:overflowPunct/>
        <w:topLinePunct w:val="0"/>
        <w:autoSpaceDE/>
        <w:autoSpaceDN/>
        <w:bidi w:val="0"/>
        <w:adjustRightInd/>
        <w:snapToGrid/>
        <w:spacing w:line="640" w:lineRule="exact"/>
        <w:ind w:left="0" w:leftChars="0" w:right="0" w:rightChars="0" w:firstLine="960" w:firstLineChars="400"/>
        <w:jc w:val="center"/>
        <w:textAlignment w:val="auto"/>
        <w:outlineLvl w:val="0"/>
        <w:rPr>
          <w:rFonts w:hint="eastAsia" w:ascii="仿宋" w:hAnsi="仿宋" w:eastAsia="仿宋" w:cs="仿宋"/>
          <w:b/>
          <w:bCs/>
          <w:kern w:val="44"/>
          <w:sz w:val="44"/>
          <w:szCs w:val="44"/>
          <w:highlight w:val="none"/>
          <w:lang w:val="en-US" w:eastAsia="zh-CN" w:bidi="ar-SA"/>
        </w:rPr>
      </w:pPr>
      <w:bookmarkStart w:id="7" w:name="_Toc5918"/>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97155</wp:posOffset>
                </wp:positionH>
                <wp:positionV relativeFrom="paragraph">
                  <wp:posOffset>6350</wp:posOffset>
                </wp:positionV>
                <wp:extent cx="5744210" cy="866775"/>
                <wp:effectExtent l="5080" t="4445" r="22860" b="5080"/>
                <wp:wrapSquare wrapText="bothSides"/>
                <wp:docPr id="12" name="文本框 12"/>
                <wp:cNvGraphicFramePr/>
                <a:graphic xmlns:a="http://schemas.openxmlformats.org/drawingml/2006/main">
                  <a:graphicData uri="http://schemas.microsoft.com/office/word/2010/wordprocessingShape">
                    <wps:wsp>
                      <wps:cNvSpPr txBox="1"/>
                      <wps:spPr>
                        <a:xfrm>
                          <a:off x="0" y="0"/>
                          <a:ext cx="5744210" cy="866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wps:txbx>
                      <wps:bodyPr wrap="none" upright="1"/>
                    </wps:wsp>
                  </a:graphicData>
                </a:graphic>
              </wp:anchor>
            </w:drawing>
          </mc:Choice>
          <mc:Fallback>
            <w:pict>
              <v:shape id="_x0000_s1026" o:spid="_x0000_s1026" o:spt="202" type="#_x0000_t202" style="position:absolute;left:0pt;margin-left:7.65pt;margin-top:0.5pt;height:68.25pt;width:452.3pt;mso-wrap-distance-bottom:0pt;mso-wrap-distance-left:9pt;mso-wrap-distance-right:9pt;mso-wrap-distance-top:0pt;mso-wrap-style:none;z-index:251660288;mso-width-relative:page;mso-height-relative:page;" fillcolor="#FFFFFF" filled="t" stroked="t" coordsize="21600,21600" o:gfxdata="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NUWpn1wAAAAgBAAAPAAAAAAAAAAEA&#10;IAAAACIAAABkcnMvZG93bnJldi54bWxQSwECFAAUAAAACACHTuJAWbw+gRACAABEBAAADgAAAAAA&#10;AAABACAAAAAmAQAAZHJzL2Uyb0RvYy54bWxQSwUGAAAAAAYABgBZAQAAqAUAAAAA&#10;">
                <v:fill on="t" focussize="0,0"/>
                <v:stroke color="#000000" joinstyle="miter"/>
                <v:imagedata o:title=""/>
                <o:lock v:ext="edit" aspectratio="f"/>
                <v:textbo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v:textbox>
                <w10:wrap type="square"/>
              </v:shape>
            </w:pict>
          </mc:Fallback>
        </mc:AlternateContent>
      </w:r>
      <w:r>
        <w:rPr>
          <w:rFonts w:hint="eastAsia" w:ascii="仿宋" w:hAnsi="仿宋" w:eastAsia="仿宋" w:cs="仿宋"/>
          <w:sz w:val="24"/>
          <w:highlight w:val="none"/>
        </w:rPr>
        <w:br w:type="page"/>
      </w:r>
      <w:bookmarkStart w:id="8" w:name="_Toc19270"/>
      <w:r>
        <w:rPr>
          <w:rFonts w:hint="eastAsia" w:ascii="仿宋" w:hAnsi="仿宋" w:eastAsia="仿宋" w:cs="仿宋"/>
          <w:b/>
          <w:bCs/>
          <w:kern w:val="44"/>
          <w:sz w:val="44"/>
          <w:szCs w:val="44"/>
          <w:highlight w:val="none"/>
          <w:lang w:val="en-US" w:eastAsia="zh-CN" w:bidi="ar-SA"/>
        </w:rPr>
        <w:t>第二章  供应商须知</w:t>
      </w:r>
      <w:bookmarkEnd w:id="7"/>
      <w:bookmarkEnd w:id="8"/>
    </w:p>
    <w:p w14:paraId="57BB0BE9">
      <w:pPr>
        <w:pStyle w:val="3"/>
        <w:pageBreakBefore w:val="0"/>
        <w:kinsoku/>
        <w:overflowPunct/>
        <w:autoSpaceDE/>
        <w:autoSpaceDN/>
        <w:bidi w:val="0"/>
        <w:adjustRightInd/>
        <w:spacing w:before="0" w:after="0" w:line="640" w:lineRule="exact"/>
        <w:jc w:val="center"/>
        <w:textAlignment w:val="auto"/>
        <w:rPr>
          <w:rFonts w:hint="eastAsia" w:ascii="仿宋" w:hAnsi="仿宋" w:eastAsia="仿宋" w:cs="仿宋"/>
          <w:sz w:val="28"/>
          <w:szCs w:val="28"/>
          <w:highlight w:val="none"/>
        </w:rPr>
      </w:pPr>
      <w:bookmarkStart w:id="9" w:name="_Toc22559"/>
      <w:bookmarkStart w:id="10" w:name="_Toc287"/>
      <w:r>
        <w:rPr>
          <w:rFonts w:hint="eastAsia" w:ascii="仿宋" w:hAnsi="仿宋" w:eastAsia="仿宋" w:cs="仿宋"/>
          <w:sz w:val="28"/>
          <w:szCs w:val="28"/>
          <w:highlight w:val="none"/>
        </w:rPr>
        <w:t>一、供应商须知前附表</w:t>
      </w:r>
      <w:bookmarkEnd w:id="9"/>
      <w:bookmarkEnd w:id="10"/>
    </w:p>
    <w:tbl>
      <w:tblPr>
        <w:tblStyle w:val="21"/>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063"/>
        <w:gridCol w:w="6975"/>
      </w:tblGrid>
      <w:tr w14:paraId="7019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37" w:type="dxa"/>
            <w:noWrap w:val="0"/>
            <w:vAlign w:val="center"/>
          </w:tcPr>
          <w:p w14:paraId="5293C0BB">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063" w:type="dxa"/>
            <w:noWrap w:val="0"/>
            <w:vAlign w:val="center"/>
          </w:tcPr>
          <w:p w14:paraId="04B2AEC5">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6975" w:type="dxa"/>
            <w:noWrap w:val="0"/>
            <w:vAlign w:val="top"/>
          </w:tcPr>
          <w:p w14:paraId="5AD0F0A1">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说明和要求</w:t>
            </w:r>
          </w:p>
        </w:tc>
      </w:tr>
      <w:tr w14:paraId="7255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3C6D1647">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1.</w:t>
            </w:r>
          </w:p>
        </w:tc>
        <w:tc>
          <w:tcPr>
            <w:tcW w:w="2063" w:type="dxa"/>
            <w:noWrap w:val="0"/>
            <w:vAlign w:val="center"/>
          </w:tcPr>
          <w:p w14:paraId="4A067E2F">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采购人</w:t>
            </w:r>
          </w:p>
        </w:tc>
        <w:tc>
          <w:tcPr>
            <w:tcW w:w="6975" w:type="dxa"/>
            <w:noWrap w:val="0"/>
            <w:vAlign w:val="top"/>
          </w:tcPr>
          <w:p w14:paraId="218A2115">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pacing w:val="-1"/>
                <w:sz w:val="24"/>
                <w:szCs w:val="24"/>
                <w:highlight w:val="none"/>
                <w:lang w:eastAsia="zh-CN"/>
              </w:rPr>
              <w:t>长武县自然资源局</w:t>
            </w:r>
          </w:p>
        </w:tc>
      </w:tr>
      <w:tr w14:paraId="15DE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EDBF768">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2.</w:t>
            </w:r>
          </w:p>
        </w:tc>
        <w:tc>
          <w:tcPr>
            <w:tcW w:w="2063" w:type="dxa"/>
            <w:noWrap w:val="0"/>
            <w:vAlign w:val="center"/>
          </w:tcPr>
          <w:p w14:paraId="324F2297">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wavyHeavy" w:color="FF0000"/>
              </w:rPr>
            </w:pPr>
            <w:r>
              <w:rPr>
                <w:rFonts w:hint="eastAsia" w:ascii="仿宋" w:hAnsi="仿宋" w:eastAsia="仿宋" w:cs="仿宋"/>
                <w:color w:val="auto"/>
                <w:sz w:val="24"/>
                <w:highlight w:val="none"/>
                <w:u w:val="none" w:color="auto"/>
              </w:rPr>
              <w:t>采购代理机构</w:t>
            </w:r>
          </w:p>
        </w:tc>
        <w:tc>
          <w:tcPr>
            <w:tcW w:w="6975" w:type="dxa"/>
            <w:noWrap w:val="0"/>
            <w:vAlign w:val="top"/>
          </w:tcPr>
          <w:p w14:paraId="38E14DD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华招广和项目管理有限公司</w:t>
            </w:r>
          </w:p>
        </w:tc>
      </w:tr>
      <w:tr w14:paraId="464D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6C79AF5C">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3.</w:t>
            </w:r>
          </w:p>
        </w:tc>
        <w:tc>
          <w:tcPr>
            <w:tcW w:w="2063" w:type="dxa"/>
            <w:noWrap w:val="0"/>
            <w:vAlign w:val="center"/>
          </w:tcPr>
          <w:p w14:paraId="448353EE">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监督管理机构</w:t>
            </w:r>
          </w:p>
        </w:tc>
        <w:tc>
          <w:tcPr>
            <w:tcW w:w="6975" w:type="dxa"/>
            <w:noWrap w:val="0"/>
            <w:vAlign w:val="top"/>
          </w:tcPr>
          <w:p w14:paraId="6D10C4BC">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长武县财政局</w:t>
            </w:r>
          </w:p>
        </w:tc>
      </w:tr>
      <w:tr w14:paraId="75A6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20D4419">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4.</w:t>
            </w:r>
          </w:p>
        </w:tc>
        <w:tc>
          <w:tcPr>
            <w:tcW w:w="2063" w:type="dxa"/>
            <w:noWrap w:val="0"/>
            <w:vAlign w:val="center"/>
          </w:tcPr>
          <w:p w14:paraId="083A79D2">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供应商</w:t>
            </w:r>
          </w:p>
        </w:tc>
        <w:tc>
          <w:tcPr>
            <w:tcW w:w="6975" w:type="dxa"/>
            <w:noWrap w:val="0"/>
            <w:vAlign w:val="top"/>
          </w:tcPr>
          <w:p w14:paraId="718FAECB">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响应</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"http://baike.baidu.com/view/8707.htm" \t "_blank"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磋商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并且符合竞争性磋商文件规定资格条件和参加磋商竞争的法人或其他组织。</w:t>
            </w:r>
          </w:p>
        </w:tc>
      </w:tr>
      <w:tr w14:paraId="56EA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37" w:type="dxa"/>
            <w:noWrap w:val="0"/>
            <w:vAlign w:val="center"/>
          </w:tcPr>
          <w:p w14:paraId="423EE1E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5.</w:t>
            </w:r>
          </w:p>
        </w:tc>
        <w:tc>
          <w:tcPr>
            <w:tcW w:w="2063" w:type="dxa"/>
            <w:noWrap w:val="0"/>
            <w:vAlign w:val="center"/>
          </w:tcPr>
          <w:p w14:paraId="56D5BAF2">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u w:val="none" w:color="auto"/>
              </w:rPr>
              <w:t>服务</w:t>
            </w:r>
            <w:r>
              <w:rPr>
                <w:rFonts w:hint="eastAsia" w:ascii="仿宋" w:hAnsi="仿宋" w:eastAsia="仿宋" w:cs="仿宋"/>
                <w:color w:val="auto"/>
                <w:sz w:val="24"/>
                <w:highlight w:val="none"/>
                <w:u w:val="none" w:color="auto"/>
                <w:lang w:eastAsia="zh-CN"/>
              </w:rPr>
              <w:t>期限</w:t>
            </w:r>
            <w:r>
              <w:rPr>
                <w:rFonts w:hint="eastAsia" w:ascii="仿宋" w:hAnsi="仿宋" w:eastAsia="仿宋" w:cs="仿宋"/>
                <w:color w:val="auto"/>
                <w:sz w:val="24"/>
                <w:highlight w:val="none"/>
                <w:u w:val="none" w:color="auto"/>
              </w:rPr>
              <w:t>、地点</w:t>
            </w:r>
          </w:p>
        </w:tc>
        <w:tc>
          <w:tcPr>
            <w:tcW w:w="6975" w:type="dxa"/>
            <w:noWrap w:val="0"/>
            <w:vAlign w:val="top"/>
          </w:tcPr>
          <w:p w14:paraId="347C87A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1、服务</w:t>
            </w:r>
            <w:r>
              <w:rPr>
                <w:rFonts w:hint="eastAsia" w:ascii="仿宋" w:hAnsi="仿宋" w:eastAsia="仿宋" w:cs="仿宋"/>
                <w:color w:val="auto"/>
                <w:sz w:val="24"/>
                <w:highlight w:val="none"/>
                <w:lang w:eastAsia="zh-CN"/>
              </w:rPr>
              <w:t>期限</w:t>
            </w:r>
            <w:r>
              <w:rPr>
                <w:rFonts w:hint="eastAsia" w:ascii="仿宋" w:hAnsi="仿宋" w:eastAsia="仿宋" w:cs="仿宋"/>
                <w:color w:val="auto"/>
                <w:sz w:val="24"/>
                <w:highlight w:val="none"/>
              </w:rPr>
              <w:t>：</w:t>
            </w:r>
            <w:r>
              <w:rPr>
                <w:rFonts w:hint="eastAsia" w:ascii="仿宋" w:hAnsi="仿宋" w:eastAsia="仿宋" w:cs="仿宋"/>
                <w:b w:val="0"/>
                <w:bCs/>
                <w:sz w:val="24"/>
                <w:highlight w:val="none"/>
                <w:u w:val="none" w:color="auto"/>
                <w:lang w:val="en-US" w:eastAsia="zh-CN"/>
              </w:rPr>
              <w:t>合同签订之日起60个日历日</w:t>
            </w:r>
            <w:r>
              <w:rPr>
                <w:rFonts w:hint="eastAsia" w:ascii="仿宋" w:hAnsi="仿宋" w:eastAsia="仿宋" w:cs="仿宋"/>
                <w:color w:val="auto"/>
                <w:sz w:val="24"/>
                <w:highlight w:val="none"/>
                <w:lang w:val="en-US" w:eastAsia="zh-CN"/>
              </w:rPr>
              <w:t>。</w:t>
            </w:r>
          </w:p>
          <w:p w14:paraId="79E4E71A">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2、服务地点：采购人指定地点。</w:t>
            </w:r>
          </w:p>
        </w:tc>
      </w:tr>
      <w:tr w14:paraId="514E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1E7B217A">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6.</w:t>
            </w:r>
          </w:p>
        </w:tc>
        <w:tc>
          <w:tcPr>
            <w:tcW w:w="2063" w:type="dxa"/>
            <w:noWrap w:val="0"/>
            <w:vAlign w:val="center"/>
          </w:tcPr>
          <w:p w14:paraId="3DB0BA40">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rPr>
              <w:t>联合体磋商</w:t>
            </w:r>
          </w:p>
        </w:tc>
        <w:tc>
          <w:tcPr>
            <w:tcW w:w="6975" w:type="dxa"/>
            <w:noWrap w:val="0"/>
            <w:vAlign w:val="top"/>
          </w:tcPr>
          <w:p w14:paraId="1F3D922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rPr>
            </w:pPr>
            <w:r>
              <w:rPr>
                <w:rFonts w:hint="eastAsia" w:ascii="仿宋" w:hAnsi="仿宋" w:eastAsia="仿宋" w:cs="仿宋"/>
                <w:color w:val="auto"/>
                <w:sz w:val="24"/>
                <w:highlight w:val="none"/>
              </w:rPr>
              <w:t>不接受</w:t>
            </w:r>
          </w:p>
        </w:tc>
      </w:tr>
      <w:tr w14:paraId="318EC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497C111A">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7.</w:t>
            </w:r>
          </w:p>
        </w:tc>
        <w:tc>
          <w:tcPr>
            <w:tcW w:w="2063" w:type="dxa"/>
            <w:noWrap w:val="0"/>
            <w:vAlign w:val="center"/>
          </w:tcPr>
          <w:p w14:paraId="2369F835">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rPr>
              <w:t>现场勘查、标前答疑会</w:t>
            </w:r>
          </w:p>
        </w:tc>
        <w:tc>
          <w:tcPr>
            <w:tcW w:w="6975" w:type="dxa"/>
            <w:noWrap w:val="0"/>
            <w:vAlign w:val="center"/>
          </w:tcPr>
          <w:p w14:paraId="51079D00">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lang w:eastAsia="zh-CN"/>
              </w:rPr>
            </w:pPr>
            <w:r>
              <w:rPr>
                <w:rFonts w:hint="eastAsia" w:ascii="仿宋" w:hAnsi="仿宋" w:eastAsia="仿宋" w:cs="仿宋"/>
                <w:color w:val="auto"/>
                <w:sz w:val="24"/>
                <w:highlight w:val="none"/>
              </w:rPr>
              <w:t>不</w:t>
            </w:r>
            <w:r>
              <w:rPr>
                <w:rFonts w:hint="eastAsia" w:ascii="仿宋" w:hAnsi="仿宋" w:eastAsia="仿宋" w:cs="仿宋"/>
                <w:color w:val="auto"/>
                <w:sz w:val="24"/>
                <w:highlight w:val="none"/>
                <w:lang w:eastAsia="zh-CN"/>
              </w:rPr>
              <w:t>统一</w:t>
            </w:r>
            <w:r>
              <w:rPr>
                <w:rFonts w:hint="eastAsia" w:ascii="仿宋" w:hAnsi="仿宋" w:eastAsia="仿宋" w:cs="仿宋"/>
                <w:color w:val="auto"/>
                <w:sz w:val="24"/>
                <w:highlight w:val="none"/>
              </w:rPr>
              <w:t>组织。</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认为有必要可自行勘查，并承担所有费用及风险。</w:t>
            </w:r>
          </w:p>
        </w:tc>
      </w:tr>
      <w:tr w14:paraId="7D31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E64D90F">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8.</w:t>
            </w:r>
          </w:p>
        </w:tc>
        <w:tc>
          <w:tcPr>
            <w:tcW w:w="2063" w:type="dxa"/>
            <w:noWrap w:val="0"/>
            <w:vAlign w:val="center"/>
          </w:tcPr>
          <w:p w14:paraId="3AD36D9A">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rPr>
              <w:t>构成竞争性磋商文件的其他文件</w:t>
            </w:r>
          </w:p>
        </w:tc>
        <w:tc>
          <w:tcPr>
            <w:tcW w:w="6975" w:type="dxa"/>
            <w:noWrap w:val="0"/>
            <w:vAlign w:val="top"/>
          </w:tcPr>
          <w:p w14:paraId="5A9D661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rPr>
            </w:pPr>
            <w:r>
              <w:rPr>
                <w:rFonts w:hint="eastAsia" w:ascii="仿宋" w:hAnsi="仿宋" w:eastAsia="仿宋" w:cs="仿宋"/>
                <w:color w:val="auto"/>
                <w:sz w:val="24"/>
                <w:highlight w:val="none"/>
              </w:rPr>
              <w:t>竞争性磋商文件的澄清、</w:t>
            </w:r>
            <w:r>
              <w:rPr>
                <w:rFonts w:hint="eastAsia" w:ascii="仿宋" w:hAnsi="仿宋" w:eastAsia="仿宋" w:cs="仿宋"/>
                <w:color w:val="auto"/>
                <w:sz w:val="24"/>
                <w:highlight w:val="none"/>
                <w:u w:val="none" w:color="auto"/>
              </w:rPr>
              <w:t>修改</w:t>
            </w:r>
            <w:r>
              <w:rPr>
                <w:rFonts w:hint="eastAsia" w:ascii="仿宋" w:hAnsi="仿宋" w:eastAsia="仿宋" w:cs="仿宋"/>
                <w:color w:val="auto"/>
                <w:sz w:val="24"/>
                <w:highlight w:val="none"/>
                <w:u w:val="none" w:color="auto"/>
                <w:lang w:eastAsia="zh-CN"/>
              </w:rPr>
              <w:t>书</w:t>
            </w:r>
            <w:r>
              <w:rPr>
                <w:rFonts w:hint="eastAsia" w:ascii="仿宋" w:hAnsi="仿宋" w:eastAsia="仿宋" w:cs="仿宋"/>
                <w:color w:val="auto"/>
                <w:sz w:val="24"/>
                <w:highlight w:val="none"/>
              </w:rPr>
              <w:t>及有关补充通知为竞争性磋商文件的有效组成部分。</w:t>
            </w:r>
          </w:p>
        </w:tc>
      </w:tr>
      <w:tr w14:paraId="30811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2629589">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9.</w:t>
            </w:r>
          </w:p>
        </w:tc>
        <w:tc>
          <w:tcPr>
            <w:tcW w:w="2063" w:type="dxa"/>
            <w:noWrap w:val="0"/>
            <w:vAlign w:val="center"/>
          </w:tcPr>
          <w:p w14:paraId="719DE6F3">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磋商响应有效期</w:t>
            </w:r>
          </w:p>
        </w:tc>
        <w:tc>
          <w:tcPr>
            <w:tcW w:w="6975" w:type="dxa"/>
            <w:noWrap w:val="0"/>
            <w:vAlign w:val="top"/>
          </w:tcPr>
          <w:p w14:paraId="328231FB">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rPr>
            </w:pPr>
            <w:r>
              <w:rPr>
                <w:rFonts w:hint="eastAsia" w:ascii="仿宋" w:hAnsi="仿宋" w:eastAsia="仿宋" w:cs="仿宋"/>
                <w:color w:val="auto"/>
                <w:spacing w:val="-4"/>
                <w:sz w:val="24"/>
                <w:highlight w:val="none"/>
              </w:rPr>
              <w:t>自提交</w:t>
            </w:r>
            <w:r>
              <w:rPr>
                <w:rFonts w:hint="eastAsia" w:ascii="仿宋" w:hAnsi="仿宋" w:eastAsia="仿宋" w:cs="仿宋"/>
                <w:color w:val="auto"/>
                <w:spacing w:val="-4"/>
                <w:sz w:val="24"/>
                <w:highlight w:val="none"/>
                <w:lang w:val="en-US" w:eastAsia="zh-CN"/>
              </w:rPr>
              <w:t>竞争性</w:t>
            </w:r>
            <w:r>
              <w:rPr>
                <w:rFonts w:hint="eastAsia" w:ascii="仿宋" w:hAnsi="仿宋" w:eastAsia="仿宋" w:cs="仿宋"/>
                <w:color w:val="auto"/>
                <w:spacing w:val="-4"/>
                <w:sz w:val="24"/>
                <w:highlight w:val="none"/>
              </w:rPr>
              <w:t>磋商响应文件截止之日起90个日历日。</w:t>
            </w:r>
          </w:p>
        </w:tc>
      </w:tr>
      <w:tr w14:paraId="56F1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763858F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10.</w:t>
            </w:r>
          </w:p>
        </w:tc>
        <w:tc>
          <w:tcPr>
            <w:tcW w:w="2063" w:type="dxa"/>
            <w:noWrap w:val="0"/>
            <w:vAlign w:val="center"/>
          </w:tcPr>
          <w:p w14:paraId="5F9B964E">
            <w:pPr>
              <w:pStyle w:val="26"/>
              <w:pageBreakBefore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磋商担保</w:t>
            </w:r>
          </w:p>
        </w:tc>
        <w:tc>
          <w:tcPr>
            <w:tcW w:w="6975" w:type="dxa"/>
            <w:noWrap w:val="0"/>
            <w:vAlign w:val="top"/>
          </w:tcPr>
          <w:p w14:paraId="04E70CC3">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r w14:paraId="4EE22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0BDCCB4A">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11.</w:t>
            </w:r>
          </w:p>
        </w:tc>
        <w:tc>
          <w:tcPr>
            <w:tcW w:w="2063" w:type="dxa"/>
            <w:noWrap w:val="0"/>
            <w:vAlign w:val="center"/>
          </w:tcPr>
          <w:p w14:paraId="00844DB1">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汇款账户</w:t>
            </w:r>
          </w:p>
        </w:tc>
        <w:tc>
          <w:tcPr>
            <w:tcW w:w="6975" w:type="dxa"/>
            <w:noWrap w:val="0"/>
            <w:vAlign w:val="top"/>
          </w:tcPr>
          <w:p w14:paraId="7C1265A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auto"/>
                <w:sz w:val="20"/>
                <w:szCs w:val="20"/>
                <w:highlight w:val="none"/>
              </w:rPr>
            </w:pPr>
          </w:p>
          <w:p w14:paraId="30D1F25E">
            <w:pPr>
              <w:keepNext w:val="0"/>
              <w:keepLines w:val="0"/>
              <w:pageBreakBefore w:val="0"/>
              <w:kinsoku/>
              <w:wordWrap/>
              <w:overflowPunct/>
              <w:topLinePunct w:val="0"/>
              <w:autoSpaceDE/>
              <w:autoSpaceDN/>
              <w:bidi w:val="0"/>
              <w:adjustRightInd w:val="0"/>
              <w:snapToGrid w:val="0"/>
              <w:spacing w:line="408"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称：华招广和项目管理有限公司</w:t>
            </w:r>
          </w:p>
          <w:p w14:paraId="05C1BC6B">
            <w:pPr>
              <w:keepNext w:val="0"/>
              <w:keepLines w:val="0"/>
              <w:pageBreakBefore w:val="0"/>
              <w:kinsoku/>
              <w:wordWrap/>
              <w:overflowPunct/>
              <w:topLinePunct w:val="0"/>
              <w:autoSpaceDE/>
              <w:autoSpaceDN/>
              <w:bidi w:val="0"/>
              <w:adjustRightInd w:val="0"/>
              <w:snapToGrid w:val="0"/>
              <w:spacing w:line="408"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开户行：中国建设银行股份有限公司西安金泰假日花城支行</w:t>
            </w:r>
          </w:p>
          <w:p w14:paraId="37127007">
            <w:pPr>
              <w:pStyle w:val="26"/>
              <w:keepNext w:val="0"/>
              <w:keepLines w:val="0"/>
              <w:pageBreakBefore w:val="0"/>
              <w:kinsoku/>
              <w:wordWrap/>
              <w:overflowPunct/>
              <w:topLinePunct w:val="0"/>
              <w:autoSpaceDE/>
              <w:autoSpaceDN/>
              <w:bidi w:val="0"/>
              <w:adjustRightInd w:val="0"/>
              <w:snapToGrid w:val="0"/>
              <w:spacing w:line="408"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帐  号：6105 0186 5800 0000 0059</w:t>
            </w:r>
          </w:p>
          <w:p w14:paraId="0B0639F8">
            <w:pPr>
              <w:pStyle w:val="26"/>
              <w:pageBreakBefore w:val="0"/>
              <w:kinsoku/>
              <w:overflowPunct/>
              <w:autoSpaceDE/>
              <w:autoSpaceDN/>
              <w:bidi w:val="0"/>
              <w:adjustRightInd/>
              <w:spacing w:line="640" w:lineRule="exact"/>
              <w:ind w:firstLine="0" w:firstLineChars="0"/>
              <w:textAlignment w:val="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rPr>
              <w:t>注:标书费可以采用现金形式交纳；</w:t>
            </w:r>
            <w:r>
              <w:rPr>
                <w:rFonts w:hint="eastAsia" w:ascii="仿宋" w:hAnsi="仿宋" w:eastAsia="仿宋" w:cs="仿宋"/>
                <w:b/>
                <w:color w:val="auto"/>
                <w:sz w:val="24"/>
                <w:szCs w:val="24"/>
                <w:highlight w:val="none"/>
                <w:lang w:eastAsia="zh-CN"/>
              </w:rPr>
              <w:t>投标</w:t>
            </w:r>
            <w:r>
              <w:rPr>
                <w:rFonts w:hint="eastAsia" w:ascii="仿宋" w:hAnsi="仿宋" w:eastAsia="仿宋" w:cs="仿宋"/>
                <w:b/>
                <w:color w:val="auto"/>
                <w:sz w:val="24"/>
                <w:szCs w:val="24"/>
                <w:highlight w:val="none"/>
              </w:rPr>
              <w:t>保证金</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招标服务费仅限于通过对公账户以转账形式交纳。</w:t>
            </w:r>
          </w:p>
        </w:tc>
      </w:tr>
      <w:tr w14:paraId="77FD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62E2E7EC">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12.</w:t>
            </w:r>
          </w:p>
        </w:tc>
        <w:tc>
          <w:tcPr>
            <w:tcW w:w="2063" w:type="dxa"/>
            <w:noWrap w:val="0"/>
            <w:vAlign w:val="center"/>
          </w:tcPr>
          <w:p w14:paraId="6429ADD5">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备选磋商方案</w:t>
            </w:r>
          </w:p>
          <w:p w14:paraId="4B51A1C7">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和报价</w:t>
            </w:r>
          </w:p>
        </w:tc>
        <w:tc>
          <w:tcPr>
            <w:tcW w:w="6975" w:type="dxa"/>
            <w:noWrap w:val="0"/>
            <w:vAlign w:val="center"/>
          </w:tcPr>
          <w:p w14:paraId="0F2E4183">
            <w:pPr>
              <w:keepNext w:val="0"/>
              <w:keepLines w:val="0"/>
              <w:pageBreakBefore w:val="0"/>
              <w:tabs>
                <w:tab w:val="left" w:pos="7013"/>
              </w:tabs>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sz w:val="24"/>
                <w:highlight w:val="none"/>
              </w:rPr>
              <w:t>不接受备选磋商方案和多个报价。</w:t>
            </w:r>
          </w:p>
        </w:tc>
      </w:tr>
      <w:tr w14:paraId="1245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30101E2">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13.</w:t>
            </w:r>
          </w:p>
        </w:tc>
        <w:tc>
          <w:tcPr>
            <w:tcW w:w="2063" w:type="dxa"/>
            <w:noWrap w:val="0"/>
            <w:vAlign w:val="center"/>
          </w:tcPr>
          <w:p w14:paraId="61226EA6">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盖章签字</w:t>
            </w:r>
          </w:p>
        </w:tc>
        <w:tc>
          <w:tcPr>
            <w:tcW w:w="6975" w:type="dxa"/>
            <w:noWrap w:val="0"/>
            <w:vAlign w:val="center"/>
          </w:tcPr>
          <w:p w14:paraId="0878A3EA">
            <w:pPr>
              <w:keepNext w:val="0"/>
              <w:keepLines w:val="0"/>
              <w:pageBreakBefore w:val="0"/>
              <w:tabs>
                <w:tab w:val="left" w:pos="7013"/>
              </w:tabs>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sz w:val="24"/>
                <w:highlight w:val="none"/>
              </w:rPr>
              <w:t>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w:t>
            </w:r>
          </w:p>
        </w:tc>
      </w:tr>
      <w:tr w14:paraId="1880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4F8BA00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14.</w:t>
            </w:r>
          </w:p>
        </w:tc>
        <w:tc>
          <w:tcPr>
            <w:tcW w:w="2063" w:type="dxa"/>
            <w:noWrap w:val="0"/>
            <w:vAlign w:val="center"/>
          </w:tcPr>
          <w:p w14:paraId="424E93B1">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竞争性磋商响应文件数量、装订</w:t>
            </w:r>
          </w:p>
        </w:tc>
        <w:tc>
          <w:tcPr>
            <w:tcW w:w="6975" w:type="dxa"/>
            <w:noWrap w:val="0"/>
            <w:vAlign w:val="center"/>
          </w:tcPr>
          <w:p w14:paraId="0E142C00">
            <w:pPr>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密封要求：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auto"/>
                <w:sz w:val="24"/>
                <w:highlight w:val="none"/>
                <w:lang w:eastAsia="zh-CN"/>
              </w:rPr>
              <w:t>。</w:t>
            </w:r>
          </w:p>
          <w:p w14:paraId="753E19C0">
            <w:pPr>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sz w:val="24"/>
                <w:highlight w:val="none"/>
              </w:rPr>
              <w:t>2、装订要求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eastAsia="zh-CN"/>
              </w:rPr>
              <w:t>须用中文编写，</w:t>
            </w:r>
            <w:r>
              <w:rPr>
                <w:rFonts w:hint="eastAsia" w:ascii="仿宋" w:hAnsi="仿宋" w:eastAsia="仿宋" w:cs="仿宋"/>
                <w:color w:val="auto"/>
                <w:sz w:val="24"/>
                <w:highlight w:val="none"/>
              </w:rPr>
              <w:t>一律采用书籍（胶装）方式装订</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在磋商响应文件书脊处必须写明项目名称、项目编号及供应商名称。磋商响应文件正本一份，副本三份，电子文件（U盘或移动硬盘，谢绝光盘）一份</w:t>
            </w:r>
            <w:r>
              <w:rPr>
                <w:rFonts w:hint="eastAsia" w:ascii="仿宋" w:hAnsi="仿宋" w:eastAsia="仿宋" w:cs="仿宋"/>
                <w:color w:val="auto"/>
                <w:sz w:val="24"/>
                <w:highlight w:val="none"/>
                <w:lang w:eastAsia="zh-CN"/>
              </w:rPr>
              <w:t>，</w:t>
            </w:r>
            <w:r>
              <w:rPr>
                <w:rFonts w:hint="eastAsia" w:ascii="仿宋" w:hAnsi="仿宋" w:eastAsia="仿宋" w:cs="仿宋"/>
                <w:sz w:val="24"/>
                <w:highlight w:val="none"/>
              </w:rPr>
              <w:t>电子版</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文件提供</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文件正本的word版本及PDF版本（PDF文件为完整签字、盖章的正本扫描件）</w:t>
            </w:r>
            <w:r>
              <w:rPr>
                <w:rFonts w:hint="eastAsia" w:ascii="仿宋" w:hAnsi="仿宋" w:eastAsia="仿宋" w:cs="仿宋"/>
                <w:color w:val="auto"/>
                <w:sz w:val="24"/>
                <w:highlight w:val="none"/>
              </w:rPr>
              <w:t>。纸质磋商响应文件均须A4纸打印（提倡双面打印），分别各自装订成册并编制目录和页码。电子版放置磋商响应文件正本标袋内。</w:t>
            </w:r>
          </w:p>
        </w:tc>
      </w:tr>
      <w:tr w14:paraId="10A1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04403B77">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15.</w:t>
            </w:r>
          </w:p>
        </w:tc>
        <w:tc>
          <w:tcPr>
            <w:tcW w:w="2063" w:type="dxa"/>
            <w:noWrap w:val="0"/>
            <w:vAlign w:val="center"/>
          </w:tcPr>
          <w:p w14:paraId="5CA39F5A">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w:t>
            </w:r>
          </w:p>
        </w:tc>
        <w:tc>
          <w:tcPr>
            <w:tcW w:w="6975" w:type="dxa"/>
            <w:noWrap w:val="0"/>
            <w:vAlign w:val="center"/>
          </w:tcPr>
          <w:p w14:paraId="0EEF78EA">
            <w:pPr>
              <w:pStyle w:val="28"/>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kern w:val="2"/>
                <w:sz w:val="24"/>
                <w:szCs w:val="24"/>
                <w:highlight w:val="none"/>
                <w:lang w:val="en-US" w:eastAsia="zh-CN" w:bidi="ar-SA"/>
              </w:rPr>
              <w:t>磋商报价=服务费+保险费+人员费+其他相关伴随费用。</w:t>
            </w:r>
          </w:p>
        </w:tc>
      </w:tr>
      <w:tr w14:paraId="4A53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27242DD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16.</w:t>
            </w:r>
          </w:p>
        </w:tc>
        <w:tc>
          <w:tcPr>
            <w:tcW w:w="2063" w:type="dxa"/>
            <w:noWrap w:val="0"/>
            <w:vAlign w:val="center"/>
          </w:tcPr>
          <w:p w14:paraId="3D10AC80">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评标办法及标准</w:t>
            </w:r>
          </w:p>
        </w:tc>
        <w:tc>
          <w:tcPr>
            <w:tcW w:w="6975" w:type="dxa"/>
            <w:noWrap w:val="0"/>
            <w:vAlign w:val="center"/>
          </w:tcPr>
          <w:p w14:paraId="190A27CF">
            <w:pPr>
              <w:pStyle w:val="28"/>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sz w:val="24"/>
                <w:szCs w:val="24"/>
                <w:highlight w:val="none"/>
              </w:rPr>
              <w:t>详见竞争性磋商文件第二章。</w:t>
            </w:r>
          </w:p>
        </w:tc>
      </w:tr>
      <w:tr w14:paraId="1EEF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3E17C56A">
            <w:pPr>
              <w:pageBreakBefore w:val="0"/>
              <w:numPr>
                <w:ilvl w:val="0"/>
                <w:numId w:val="0"/>
              </w:numPr>
              <w:kinsoku/>
              <w:wordWrap/>
              <w:overflowPunct/>
              <w:topLinePunct w:val="0"/>
              <w:autoSpaceDE/>
              <w:autoSpaceDN/>
              <w:bidi w:val="0"/>
              <w:spacing w:line="640" w:lineRule="exact"/>
              <w:ind w:left="425" w:leftChars="0" w:hanging="425"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17.</w:t>
            </w:r>
          </w:p>
        </w:tc>
        <w:tc>
          <w:tcPr>
            <w:tcW w:w="2063" w:type="dxa"/>
            <w:noWrap w:val="0"/>
            <w:vAlign w:val="center"/>
          </w:tcPr>
          <w:p w14:paraId="44D7A851">
            <w:pPr>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sz w:val="24"/>
                <w:highlight w:val="none"/>
              </w:rPr>
              <w:t>供应商</w:t>
            </w:r>
            <w:r>
              <w:rPr>
                <w:rFonts w:hint="eastAsia" w:ascii="仿宋" w:hAnsi="仿宋" w:eastAsia="仿宋" w:cs="仿宋"/>
                <w:strike w:val="0"/>
                <w:dstrike w:val="0"/>
                <w:color w:val="auto"/>
                <w:sz w:val="24"/>
                <w:szCs w:val="24"/>
                <w:highlight w:val="none"/>
                <w:u w:val="none"/>
              </w:rPr>
              <w:t>信用信息</w:t>
            </w:r>
            <w:r>
              <w:rPr>
                <w:rFonts w:hint="eastAsia" w:ascii="仿宋" w:hAnsi="仿宋" w:eastAsia="仿宋" w:cs="仿宋"/>
                <w:strike w:val="0"/>
                <w:dstrike w:val="0"/>
                <w:color w:val="auto"/>
                <w:sz w:val="24"/>
                <w:szCs w:val="24"/>
                <w:highlight w:val="none"/>
                <w:u w:val="none"/>
                <w:lang w:eastAsia="zh-CN"/>
              </w:rPr>
              <w:t>查询及特别说明</w:t>
            </w:r>
          </w:p>
        </w:tc>
        <w:tc>
          <w:tcPr>
            <w:tcW w:w="6975" w:type="dxa"/>
            <w:noWrap w:val="0"/>
            <w:vAlign w:val="center"/>
          </w:tcPr>
          <w:p w14:paraId="46C33A91">
            <w:pPr>
              <w:pStyle w:val="28"/>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采购代理机构将于本项目</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4AE2BD96">
            <w:pPr>
              <w:pStyle w:val="28"/>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b/>
                <w:bCs/>
                <w:sz w:val="24"/>
                <w:szCs w:val="24"/>
                <w:highlight w:val="none"/>
                <w:lang w:val="zh-CN"/>
              </w:rPr>
            </w:pPr>
            <w:r>
              <w:rPr>
                <w:rFonts w:hint="eastAsia" w:ascii="仿宋" w:hAnsi="仿宋" w:eastAsia="仿宋" w:cs="仿宋"/>
                <w:b w:val="0"/>
                <w:bCs w:val="0"/>
                <w:kern w:val="0"/>
                <w:sz w:val="24"/>
                <w:szCs w:val="24"/>
                <w:highlight w:val="none"/>
                <w:lang w:val="zh-CN" w:eastAsia="zh-CN" w:bidi="ar-SA"/>
              </w:rPr>
              <w:t>2、</w:t>
            </w:r>
            <w:r>
              <w:rPr>
                <w:rFonts w:hint="eastAsia" w:ascii="仿宋" w:hAnsi="仿宋" w:eastAsia="仿宋" w:cs="仿宋"/>
                <w:sz w:val="24"/>
                <w:highlight w:val="none"/>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2812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769A8026">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18.</w:t>
            </w:r>
          </w:p>
        </w:tc>
        <w:tc>
          <w:tcPr>
            <w:tcW w:w="2063" w:type="dxa"/>
            <w:noWrap w:val="0"/>
            <w:vAlign w:val="center"/>
          </w:tcPr>
          <w:p w14:paraId="2D6BFC14">
            <w:pPr>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975" w:type="dxa"/>
            <w:noWrap w:val="0"/>
            <w:vAlign w:val="center"/>
          </w:tcPr>
          <w:p w14:paraId="4CCE47C5">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39B7B9C">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2038D67C">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仿宋" w:hAnsi="仿宋" w:eastAsia="仿宋" w:cs="仿宋"/>
                <w:strike w:val="0"/>
                <w:dstrike w:val="0"/>
                <w:color w:val="auto"/>
                <w:sz w:val="24"/>
                <w:szCs w:val="24"/>
                <w:highlight w:val="none"/>
                <w:u w:val="none"/>
                <w:lang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eastAsia="zh-CN"/>
              </w:rPr>
              <w:t>评审得分相同的，按供应商提供的优先采购产品认证证书数量由多到少顺序排列。</w:t>
            </w:r>
          </w:p>
          <w:p w14:paraId="177E3374">
            <w:pPr>
              <w:pStyle w:val="28"/>
              <w:pageBreakBefore w:val="0"/>
              <w:numPr>
                <w:ilvl w:val="0"/>
                <w:numId w:val="0"/>
              </w:numPr>
              <w:kinsoku/>
              <w:wordWrap/>
              <w:overflowPunct/>
              <w:topLinePunct w:val="0"/>
              <w:autoSpaceDE/>
              <w:autoSpaceDN/>
              <w:bidi w:val="0"/>
              <w:spacing w:line="640" w:lineRule="exact"/>
              <w:ind w:left="0" w:leftChars="0" w:firstLine="0" w:firstLineChars="0"/>
              <w:textAlignment w:val="auto"/>
              <w:rPr>
                <w:rFonts w:hint="eastAsia" w:ascii="仿宋" w:hAnsi="仿宋" w:eastAsia="仿宋" w:cs="仿宋"/>
                <w:color w:val="auto"/>
                <w:kern w:val="2"/>
                <w:sz w:val="24"/>
                <w:szCs w:val="24"/>
                <w:highlight w:val="none"/>
              </w:rPr>
            </w:pPr>
            <w:r>
              <w:rPr>
                <w:rFonts w:hint="eastAsia" w:ascii="仿宋" w:hAnsi="仿宋" w:eastAsia="仿宋" w:cs="仿宋"/>
                <w:strike w:val="0"/>
                <w:dstrike w:val="0"/>
                <w:color w:val="auto"/>
                <w:kern w:val="2"/>
                <w:sz w:val="24"/>
                <w:szCs w:val="24"/>
                <w:highlight w:val="none"/>
                <w:u w:val="none"/>
                <w:lang w:val="en-US" w:eastAsia="zh-CN" w:bidi="ar-SA"/>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5E6E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391C46D">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2063" w:type="dxa"/>
            <w:noWrap w:val="0"/>
            <w:vAlign w:val="center"/>
          </w:tcPr>
          <w:p w14:paraId="7155FC9C">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color w:val="auto"/>
                <w:sz w:val="24"/>
                <w:highlight w:val="none"/>
              </w:rPr>
              <w:t>其它事项</w:t>
            </w:r>
          </w:p>
        </w:tc>
        <w:tc>
          <w:tcPr>
            <w:tcW w:w="6975" w:type="dxa"/>
            <w:noWrap w:val="0"/>
            <w:vAlign w:val="center"/>
          </w:tcPr>
          <w:p w14:paraId="31BE68A6">
            <w:pPr>
              <w:pStyle w:val="28"/>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color w:val="auto"/>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color w:val="auto"/>
                <w:kern w:val="2"/>
                <w:sz w:val="24"/>
                <w:szCs w:val="24"/>
                <w:highlight w:val="none"/>
                <w:lang w:val="en-US" w:eastAsia="zh-CN"/>
              </w:rPr>
              <w:t>25</w:t>
            </w:r>
            <w:r>
              <w:rPr>
                <w:rFonts w:hint="eastAsia" w:ascii="仿宋" w:hAnsi="仿宋" w:eastAsia="仿宋" w:cs="仿宋"/>
                <w:color w:val="auto"/>
                <w:kern w:val="2"/>
                <w:sz w:val="24"/>
                <w:szCs w:val="24"/>
                <w:highlight w:val="none"/>
              </w:rPr>
              <w:t>天内签订合同，不及时签订视为自动放弃。非经采购人同意，本项目不允许成交后另行转包或者分包。</w:t>
            </w:r>
            <w:r>
              <w:rPr>
                <w:rFonts w:hint="eastAsia" w:ascii="仿宋" w:hAnsi="仿宋" w:eastAsia="仿宋" w:cs="仿宋"/>
                <w:color w:val="auto"/>
                <w:kern w:val="2"/>
                <w:sz w:val="24"/>
                <w:szCs w:val="24"/>
                <w:highlight w:val="none"/>
                <w:u w:val="none" w:color="auto"/>
                <w:lang w:eastAsia="zh-CN"/>
              </w:rPr>
              <w:t>成交人无正当理由不得放弃成交资格。</w:t>
            </w:r>
            <w:r>
              <w:rPr>
                <w:rFonts w:hint="eastAsia" w:ascii="仿宋" w:hAnsi="仿宋" w:eastAsia="仿宋" w:cs="仿宋"/>
                <w:color w:val="auto"/>
                <w:kern w:val="2"/>
                <w:sz w:val="24"/>
                <w:szCs w:val="24"/>
                <w:highlight w:val="none"/>
              </w:rPr>
              <w:t>因自身原因拒绝签订政府采购合同的或者未按合同约定进行履约的，成交人不得参加对该项目重新开展的招标活动。</w:t>
            </w:r>
          </w:p>
        </w:tc>
      </w:tr>
      <w:tr w14:paraId="4A8E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632850FC">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u w:val="none" w:color="auto"/>
                <w:lang w:val="en-US" w:eastAsia="zh-CN"/>
              </w:rPr>
            </w:pPr>
            <w:r>
              <w:rPr>
                <w:rFonts w:hint="eastAsia" w:ascii="仿宋" w:hAnsi="仿宋" w:eastAsia="仿宋" w:cs="仿宋"/>
                <w:color w:val="auto"/>
                <w:kern w:val="2"/>
                <w:sz w:val="24"/>
                <w:szCs w:val="24"/>
                <w:highlight w:val="none"/>
                <w:u w:color="auto"/>
                <w:lang w:val="en-US" w:eastAsia="zh-CN" w:bidi="ar-SA"/>
              </w:rPr>
              <w:t>20.</w:t>
            </w:r>
          </w:p>
        </w:tc>
        <w:tc>
          <w:tcPr>
            <w:tcW w:w="2063" w:type="dxa"/>
            <w:shd w:val="clear" w:color="auto" w:fill="auto"/>
            <w:noWrap w:val="0"/>
            <w:vAlign w:val="center"/>
          </w:tcPr>
          <w:p w14:paraId="5692741E">
            <w:pPr>
              <w:pStyle w:val="28"/>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color w:val="auto"/>
                <w:kern w:val="2"/>
                <w:sz w:val="24"/>
                <w:szCs w:val="24"/>
                <w:highlight w:val="none"/>
                <w:u w:val="none" w:color="auto"/>
                <w:lang w:val="en-US" w:eastAsia="zh-CN"/>
              </w:rPr>
              <w:t>履约保证金</w:t>
            </w:r>
          </w:p>
        </w:tc>
        <w:tc>
          <w:tcPr>
            <w:tcW w:w="6975" w:type="dxa"/>
            <w:shd w:val="clear" w:color="auto" w:fill="auto"/>
            <w:noWrap w:val="0"/>
            <w:vAlign w:val="center"/>
          </w:tcPr>
          <w:p w14:paraId="482A9B2B">
            <w:pPr>
              <w:pStyle w:val="28"/>
              <w:pageBreakBefore w:val="0"/>
              <w:kinsoku/>
              <w:wordWrap/>
              <w:overflowPunct/>
              <w:topLinePunct w:val="0"/>
              <w:autoSpaceDE/>
              <w:autoSpaceDN/>
              <w:bidi w:val="0"/>
              <w:spacing w:line="640" w:lineRule="exact"/>
              <w:jc w:val="both"/>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color w:val="auto"/>
                <w:kern w:val="2"/>
                <w:sz w:val="24"/>
                <w:szCs w:val="24"/>
                <w:highlight w:val="none"/>
                <w:u w:val="none" w:color="auto"/>
                <w:lang w:val="en-US" w:eastAsia="zh-CN"/>
              </w:rPr>
              <w:t>□有    ☑无</w:t>
            </w:r>
          </w:p>
        </w:tc>
      </w:tr>
      <w:tr w14:paraId="166C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79756662">
            <w:pPr>
              <w:keepNext w:val="0"/>
              <w:keepLines w:val="0"/>
              <w:pageBreakBefore w:val="0"/>
              <w:numPr>
                <w:ilvl w:val="0"/>
                <w:numId w:val="0"/>
              </w:numPr>
              <w:kinsoku/>
              <w:wordWrap/>
              <w:overflowPunct/>
              <w:topLinePunct w:val="0"/>
              <w:autoSpaceDE/>
              <w:autoSpaceDN/>
              <w:bidi w:val="0"/>
              <w:adjustRightInd/>
              <w:snapToGrid/>
              <w:spacing w:line="640" w:lineRule="exact"/>
              <w:ind w:left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w:t>
            </w:r>
          </w:p>
        </w:tc>
        <w:tc>
          <w:tcPr>
            <w:tcW w:w="2063" w:type="dxa"/>
            <w:noWrap w:val="0"/>
            <w:vAlign w:val="center"/>
          </w:tcPr>
          <w:p w14:paraId="498C1959">
            <w:pPr>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本项目所属行业</w:t>
            </w:r>
          </w:p>
        </w:tc>
        <w:tc>
          <w:tcPr>
            <w:tcW w:w="6975" w:type="dxa"/>
            <w:noWrap w:val="0"/>
            <w:vAlign w:val="center"/>
          </w:tcPr>
          <w:p w14:paraId="1903560D">
            <w:pPr>
              <w:pageBreakBefore w:val="0"/>
              <w:kinsoku/>
              <w:wordWrap/>
              <w:overflowPunct/>
              <w:topLinePunct w:val="0"/>
              <w:autoSpaceDE/>
              <w:autoSpaceDN/>
              <w:bidi w:val="0"/>
              <w:adjustRightInd w:val="0"/>
              <w:snapToGrid w:val="0"/>
              <w:spacing w:line="6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none" w:color="auto"/>
                <w:lang w:val="en-US" w:eastAsia="zh-CN" w:bidi="ar-SA"/>
              </w:rPr>
              <w:t>其他未列明行业</w:t>
            </w:r>
          </w:p>
        </w:tc>
      </w:tr>
      <w:tr w14:paraId="2941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496D3DDE">
            <w:pPr>
              <w:keepNext w:val="0"/>
              <w:keepLines w:val="0"/>
              <w:pageBreakBefore w:val="0"/>
              <w:numPr>
                <w:ilvl w:val="0"/>
                <w:numId w:val="0"/>
              </w:numPr>
              <w:kinsoku/>
              <w:wordWrap/>
              <w:overflowPunct/>
              <w:topLinePunct w:val="0"/>
              <w:autoSpaceDE/>
              <w:autoSpaceDN/>
              <w:bidi w:val="0"/>
              <w:adjustRightInd/>
              <w:snapToGrid/>
              <w:spacing w:line="640" w:lineRule="exact"/>
              <w:ind w:left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w:t>
            </w:r>
          </w:p>
        </w:tc>
        <w:tc>
          <w:tcPr>
            <w:tcW w:w="2063" w:type="dxa"/>
            <w:noWrap w:val="0"/>
            <w:vAlign w:val="center"/>
          </w:tcPr>
          <w:p w14:paraId="1BFCE2F9">
            <w:pPr>
              <w:keepNext w:val="0"/>
              <w:keepLines w:val="0"/>
              <w:pageBreakBefore w:val="0"/>
              <w:widowControl w:val="0"/>
              <w:kinsoku/>
              <w:wordWrap/>
              <w:overflowPunct/>
              <w:autoSpaceDE/>
              <w:autoSpaceDN/>
              <w:bidi w:val="0"/>
              <w:spacing w:before="65" w:line="560" w:lineRule="exact"/>
              <w:ind w:left="19" w:lef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000000"/>
                <w:sz w:val="24"/>
                <w:szCs w:val="24"/>
                <w:highlight w:val="none"/>
                <w:lang w:eastAsia="zh-CN"/>
              </w:rPr>
              <w:t>开标现场携带资料</w:t>
            </w:r>
          </w:p>
        </w:tc>
        <w:tc>
          <w:tcPr>
            <w:tcW w:w="6975" w:type="dxa"/>
            <w:noWrap w:val="0"/>
            <w:vAlign w:val="top"/>
          </w:tcPr>
          <w:p w14:paraId="79AE71B2">
            <w:pPr>
              <w:pStyle w:val="35"/>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开标须携带原件：</w:t>
            </w:r>
          </w:p>
          <w:p w14:paraId="381F868B">
            <w:pPr>
              <w:pStyle w:val="35"/>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b/>
                <w:bCs/>
                <w:sz w:val="24"/>
                <w:szCs w:val="24"/>
                <w:highlight w:val="none"/>
                <w:lang w:val="en-US" w:eastAsia="zh-CN"/>
              </w:rPr>
              <w:t>法定代表人证明书（加盖鲜章）、法人授权委托书（加盖鲜章）、被授权人的身份证原件</w:t>
            </w:r>
          </w:p>
        </w:tc>
      </w:tr>
    </w:tbl>
    <w:p w14:paraId="3C5C3D03">
      <w:pPr>
        <w:pStyle w:val="3"/>
        <w:pageBreakBefore w:val="0"/>
        <w:kinsoku/>
        <w:overflowPunct/>
        <w:autoSpaceDE/>
        <w:autoSpaceDN/>
        <w:bidi w:val="0"/>
        <w:adjustRightInd/>
        <w:spacing w:before="0" w:after="0" w:line="640" w:lineRule="exact"/>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kern w:val="0"/>
          <w:sz w:val="24"/>
          <w:szCs w:val="24"/>
          <w:highlight w:val="none"/>
        </w:rPr>
        <w:br w:type="page"/>
      </w:r>
      <w:bookmarkStart w:id="11" w:name="_Toc9077"/>
      <w:bookmarkStart w:id="12" w:name="_Toc16242"/>
      <w:bookmarkStart w:id="13" w:name="_Toc10350"/>
      <w:r>
        <w:rPr>
          <w:rFonts w:hint="eastAsia" w:ascii="仿宋" w:hAnsi="仿宋" w:eastAsia="仿宋" w:cs="仿宋"/>
          <w:sz w:val="28"/>
          <w:szCs w:val="28"/>
          <w:highlight w:val="none"/>
        </w:rPr>
        <w:t>二、项目说明</w:t>
      </w:r>
      <w:bookmarkEnd w:id="11"/>
      <w:bookmarkEnd w:id="12"/>
    </w:p>
    <w:p w14:paraId="131D24E3">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1、本项目说明详见供应商须知前附表。</w:t>
      </w:r>
    </w:p>
    <w:p w14:paraId="4A325836">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2、本项目按照《中华人民共和国政府采购法》等有关法律、行政法规和部门规章，通过竞争性磋商方式择优选定成交供应商。</w:t>
      </w:r>
    </w:p>
    <w:p w14:paraId="04559202">
      <w:pPr>
        <w:pStyle w:val="3"/>
        <w:pageBreakBefore w:val="0"/>
        <w:kinsoku/>
        <w:overflowPunct/>
        <w:autoSpaceDE/>
        <w:autoSpaceDN/>
        <w:bidi w:val="0"/>
        <w:adjustRightInd/>
        <w:spacing w:before="0" w:after="0" w:line="640" w:lineRule="exact"/>
        <w:jc w:val="left"/>
        <w:textAlignment w:val="auto"/>
        <w:rPr>
          <w:rFonts w:hint="eastAsia" w:ascii="仿宋" w:hAnsi="仿宋" w:eastAsia="仿宋" w:cs="仿宋"/>
          <w:sz w:val="28"/>
          <w:szCs w:val="28"/>
          <w:highlight w:val="none"/>
        </w:rPr>
      </w:pPr>
      <w:bookmarkStart w:id="14" w:name="_Toc13235"/>
      <w:bookmarkStart w:id="15" w:name="_Toc23786"/>
      <w:r>
        <w:rPr>
          <w:rFonts w:hint="eastAsia" w:ascii="仿宋" w:hAnsi="仿宋" w:eastAsia="仿宋" w:cs="仿宋"/>
          <w:sz w:val="28"/>
          <w:szCs w:val="28"/>
          <w:highlight w:val="none"/>
        </w:rPr>
        <w:t>三、竞争性磋商文件</w:t>
      </w:r>
      <w:bookmarkEnd w:id="14"/>
      <w:bookmarkEnd w:id="15"/>
    </w:p>
    <w:p w14:paraId="143D40FB">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1、竞争性磋商文件适用：仅适用于本次竞争性磋商文件所述项目。</w:t>
      </w:r>
    </w:p>
    <w:p w14:paraId="03D0F20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、竞争性磋商文件购买：供应商须经过正常渠道购买竞争性磋商文件，</w:t>
      </w:r>
      <w:r>
        <w:rPr>
          <w:rFonts w:hint="eastAsia" w:ascii="仿宋" w:hAnsi="仿宋" w:eastAsia="仿宋" w:cs="仿宋"/>
          <w:color w:val="auto"/>
          <w:sz w:val="24"/>
          <w:highlight w:val="none"/>
          <w:lang w:val="en-US" w:eastAsia="zh-CN"/>
        </w:rPr>
        <w:t>竞争性磋商文件售后不退，供应商自行转让或复制的竞争性磋商文件视为无效竞争性磋商文件。</w:t>
      </w:r>
      <w:r>
        <w:rPr>
          <w:rFonts w:hint="eastAsia" w:ascii="仿宋" w:hAnsi="仿宋" w:eastAsia="仿宋" w:cs="仿宋"/>
          <w:color w:val="auto"/>
          <w:sz w:val="24"/>
          <w:highlight w:val="none"/>
        </w:rPr>
        <w:t>供应商名称与登记领取竞争性磋商文件的单位名称</w:t>
      </w:r>
      <w:r>
        <w:rPr>
          <w:rFonts w:hint="eastAsia" w:ascii="仿宋" w:hAnsi="仿宋" w:eastAsia="仿宋" w:cs="仿宋"/>
          <w:color w:val="auto"/>
          <w:sz w:val="24"/>
          <w:highlight w:val="none"/>
          <w:lang w:val="en-US" w:eastAsia="zh-CN"/>
        </w:rPr>
        <w:t>不</w:t>
      </w:r>
      <w:r>
        <w:rPr>
          <w:rFonts w:hint="eastAsia" w:ascii="仿宋" w:hAnsi="仿宋" w:eastAsia="仿宋" w:cs="仿宋"/>
          <w:color w:val="auto"/>
          <w:sz w:val="24"/>
          <w:highlight w:val="none"/>
        </w:rPr>
        <w:t>一致</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，将作为无效响应处理。</w:t>
      </w:r>
    </w:p>
    <w:p w14:paraId="4BDB6B9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、竞争性磋商文件</w:t>
      </w:r>
      <w:r>
        <w:rPr>
          <w:rFonts w:hint="eastAsia" w:ascii="仿宋" w:hAnsi="仿宋" w:eastAsia="仿宋" w:cs="仿宋"/>
          <w:color w:val="auto"/>
          <w:sz w:val="24"/>
          <w:highlight w:val="none"/>
          <w:lang w:val="en-US" w:eastAsia="zh-CN"/>
        </w:rPr>
        <w:t>的组成：包括</w:t>
      </w:r>
      <w:r>
        <w:rPr>
          <w:rFonts w:hint="eastAsia" w:ascii="仿宋" w:hAnsi="仿宋" w:eastAsia="仿宋" w:cs="仿宋"/>
          <w:color w:val="auto"/>
          <w:sz w:val="24"/>
          <w:highlight w:val="none"/>
        </w:rPr>
        <w:t>目录</w:t>
      </w:r>
      <w:r>
        <w:rPr>
          <w:rFonts w:hint="eastAsia" w:ascii="仿宋" w:hAnsi="仿宋" w:eastAsia="仿宋" w:cs="仿宋"/>
          <w:color w:val="auto"/>
          <w:sz w:val="24"/>
          <w:highlight w:val="none"/>
          <w:lang w:val="en-US" w:eastAsia="zh-CN"/>
        </w:rPr>
        <w:t>中所列的</w:t>
      </w:r>
      <w:r>
        <w:rPr>
          <w:rFonts w:hint="eastAsia" w:ascii="仿宋" w:hAnsi="仿宋" w:eastAsia="仿宋" w:cs="仿宋"/>
          <w:color w:val="auto"/>
          <w:sz w:val="24"/>
          <w:highlight w:val="none"/>
        </w:rPr>
        <w:t>前五章。</w:t>
      </w:r>
    </w:p>
    <w:p w14:paraId="7A21363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38B1B0D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、竞争性磋商文件的澄清或修改：</w:t>
      </w:r>
    </w:p>
    <w:p w14:paraId="68DBFAB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响应文件编制的，都将于提交</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磋商响应文件截止时间5日前以书面形式发送给所有参加磋商的供应商；不足5日的，采购人、采购代理机构顺延递交竞争性磋商响应文件的截止时间。</w:t>
      </w:r>
    </w:p>
    <w:p w14:paraId="28AD74E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0B8D993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、供应商若对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磋商文件有任何疑问，可以以书面形式向采购代理机构提出询问。</w:t>
      </w:r>
      <w:r>
        <w:rPr>
          <w:rFonts w:hint="eastAsia" w:ascii="仿宋" w:hAnsi="仿宋" w:eastAsia="仿宋" w:cs="仿宋"/>
          <w:color w:val="auto"/>
          <w:sz w:val="24"/>
          <w:szCs w:val="24"/>
          <w:highlight w:val="none"/>
        </w:rPr>
        <w:t>否则，视为同意</w:t>
      </w: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文件的一切条款和要求并承担由此引起的一切法律责任。凡因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文件阅读不深、理解不透、误解、疏漏、或因市场行情了解不清造成的后果和风险均由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自负。</w:t>
      </w:r>
    </w:p>
    <w:p w14:paraId="7DD257C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、供应商认为竞争性磋商文件使自己的权益受到损害的</w:t>
      </w:r>
      <w:r>
        <w:rPr>
          <w:rFonts w:hint="eastAsia" w:ascii="仿宋" w:hAnsi="仿宋" w:eastAsia="仿宋" w:cs="仿宋"/>
          <w:color w:val="auto"/>
          <w:sz w:val="24"/>
          <w:highlight w:val="none"/>
          <w:u w:val="none" w:color="auto"/>
        </w:rPr>
        <w:t>，在收到竞争性磋商文件之日起七个工作日内</w:t>
      </w:r>
      <w:r>
        <w:rPr>
          <w:rFonts w:hint="eastAsia" w:ascii="仿宋" w:hAnsi="仿宋" w:eastAsia="仿宋" w:cs="仿宋"/>
          <w:color w:val="auto"/>
          <w:sz w:val="24"/>
          <w:highlight w:val="none"/>
        </w:rPr>
        <w:t>以书面形式向采购代理机构提出质疑，逾期提出的无效，因此带来的一切不利后果由供应商自负。</w:t>
      </w:r>
    </w:p>
    <w:p w14:paraId="30CD809C">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38F06213">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9、如发现竞争性磋商文件内容与现行法律法规不相符的情况，以现行法律法规为准。</w:t>
      </w:r>
    </w:p>
    <w:p w14:paraId="709F3C4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10、现场勘查、标前答疑会：见须知前附表。</w:t>
      </w:r>
    </w:p>
    <w:p w14:paraId="3BC5DF28">
      <w:pPr>
        <w:pStyle w:val="3"/>
        <w:pageBreakBefore w:val="0"/>
        <w:kinsoku/>
        <w:overflowPunct/>
        <w:topLinePunct w:val="0"/>
        <w:autoSpaceDE/>
        <w:autoSpaceDN/>
        <w:bidi w:val="0"/>
        <w:adjustRightInd/>
        <w:snapToGrid/>
        <w:spacing w:before="0" w:after="0" w:line="640" w:lineRule="exact"/>
        <w:textAlignment w:val="auto"/>
        <w:rPr>
          <w:rFonts w:hint="eastAsia" w:ascii="仿宋" w:hAnsi="仿宋" w:eastAsia="仿宋" w:cs="仿宋"/>
          <w:color w:val="auto"/>
          <w:kern w:val="0"/>
          <w:sz w:val="28"/>
          <w:szCs w:val="28"/>
          <w:highlight w:val="none"/>
        </w:rPr>
      </w:pPr>
      <w:bookmarkStart w:id="16" w:name="_Toc9598"/>
      <w:bookmarkStart w:id="17" w:name="_Toc21210"/>
      <w:r>
        <w:rPr>
          <w:rFonts w:hint="eastAsia" w:ascii="仿宋" w:hAnsi="仿宋" w:eastAsia="仿宋" w:cs="仿宋"/>
          <w:color w:val="auto"/>
          <w:kern w:val="0"/>
          <w:sz w:val="28"/>
          <w:szCs w:val="28"/>
          <w:highlight w:val="none"/>
        </w:rPr>
        <w:t>四、竞争性磋商响应文件</w:t>
      </w:r>
      <w:bookmarkEnd w:id="16"/>
      <w:bookmarkEnd w:id="17"/>
    </w:p>
    <w:p w14:paraId="4A336469">
      <w:pPr>
        <w:pageBreakBefore w:val="0"/>
        <w:widowControl/>
        <w:shd w:val="clear" w:color="auto" w:fill="FFFFFF"/>
        <w:kinsoku/>
        <w:overflowPunct/>
        <w:topLinePunct w:val="0"/>
        <w:autoSpaceDE/>
        <w:autoSpaceDN/>
        <w:bidi w:val="0"/>
        <w:adjustRightInd/>
        <w:snapToGrid/>
        <w:spacing w:line="64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、竞争性磋商响应文件的组成</w:t>
      </w:r>
    </w:p>
    <w:p w14:paraId="768DFC2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磋商函</w:t>
      </w:r>
      <w:r>
        <w:rPr>
          <w:rFonts w:hint="eastAsia" w:ascii="仿宋" w:hAnsi="仿宋" w:eastAsia="仿宋" w:cs="仿宋"/>
          <w:color w:val="auto"/>
          <w:sz w:val="24"/>
          <w:highlight w:val="none"/>
          <w:lang w:eastAsia="zh-CN"/>
        </w:rPr>
        <w:t>（格式）</w:t>
      </w:r>
    </w:p>
    <w:p w14:paraId="3474E6F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2、磋商报价一览表</w:t>
      </w:r>
      <w:r>
        <w:rPr>
          <w:rFonts w:hint="eastAsia" w:ascii="仿宋" w:hAnsi="仿宋" w:eastAsia="仿宋" w:cs="仿宋"/>
          <w:color w:val="auto"/>
          <w:sz w:val="24"/>
          <w:highlight w:val="none"/>
          <w:lang w:eastAsia="zh-CN"/>
        </w:rPr>
        <w:t>（格式）</w:t>
      </w:r>
    </w:p>
    <w:p w14:paraId="32D5EA8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分项报价表</w:t>
      </w:r>
    </w:p>
    <w:p w14:paraId="69B8C03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、商务条款响应偏离表（格式）</w:t>
      </w:r>
    </w:p>
    <w:p w14:paraId="4FFDED9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服</w:t>
      </w:r>
      <w:r>
        <w:rPr>
          <w:rFonts w:hint="eastAsia" w:ascii="仿宋" w:hAnsi="仿宋" w:eastAsia="仿宋" w:cs="仿宋"/>
          <w:color w:val="auto"/>
          <w:sz w:val="24"/>
          <w:highlight w:val="none"/>
        </w:rPr>
        <w:t>务条款响应偏离表（格式）</w:t>
      </w:r>
    </w:p>
    <w:p w14:paraId="650DD844">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、资格证明文件</w:t>
      </w:r>
    </w:p>
    <w:p w14:paraId="596044F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w:t>
      </w:r>
      <w:r>
        <w:rPr>
          <w:rFonts w:hint="eastAsia" w:ascii="仿宋" w:hAnsi="仿宋" w:eastAsia="仿宋" w:cs="仿宋"/>
          <w:color w:val="auto"/>
          <w:kern w:val="2"/>
          <w:sz w:val="24"/>
          <w:szCs w:val="24"/>
          <w:highlight w:val="none"/>
          <w:u w:val="none" w:color="auto"/>
          <w:lang w:val="en-US" w:eastAsia="zh-CN" w:bidi="ar-SA"/>
        </w:rPr>
        <w:t>2023年1月1日至今类似项目业绩</w:t>
      </w:r>
      <w:r>
        <w:rPr>
          <w:rFonts w:hint="eastAsia" w:ascii="仿宋" w:hAnsi="仿宋" w:eastAsia="仿宋" w:cs="仿宋"/>
          <w:color w:val="auto"/>
          <w:sz w:val="24"/>
          <w:highlight w:val="none"/>
          <w:lang w:val="en-US" w:eastAsia="zh-CN"/>
        </w:rPr>
        <w:t>（提供合同复印件加盖公章）</w:t>
      </w:r>
    </w:p>
    <w:p w14:paraId="7A2A35E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1.8</w:t>
      </w:r>
      <w:r>
        <w:rPr>
          <w:rFonts w:hint="eastAsia" w:ascii="仿宋" w:hAnsi="仿宋" w:eastAsia="仿宋" w:cs="仿宋"/>
          <w:color w:val="auto"/>
          <w:sz w:val="24"/>
          <w:highlight w:val="none"/>
        </w:rPr>
        <w:t>、</w:t>
      </w:r>
      <w:r>
        <w:rPr>
          <w:rFonts w:hint="eastAsia" w:ascii="仿宋" w:hAnsi="仿宋" w:eastAsia="仿宋" w:cs="仿宋"/>
          <w:color w:val="000000" w:themeColor="text1"/>
          <w:sz w:val="24"/>
          <w:highlight w:val="none"/>
          <w:lang w:val="en-US" w:eastAsia="zh-CN"/>
          <w14:textFill>
            <w14:solidFill>
              <w14:schemeClr w14:val="tx1"/>
            </w14:solidFill>
          </w14:textFill>
        </w:rPr>
        <w:t>服务方案</w:t>
      </w:r>
      <w:r>
        <w:rPr>
          <w:rFonts w:hint="eastAsia" w:ascii="仿宋" w:hAnsi="仿宋" w:eastAsia="仿宋" w:cs="仿宋"/>
          <w:color w:val="auto"/>
          <w:sz w:val="24"/>
          <w:highlight w:val="none"/>
          <w:lang w:val="en-US" w:eastAsia="zh-CN"/>
        </w:rPr>
        <w:t>（格式自拟）</w:t>
      </w:r>
    </w:p>
    <w:p w14:paraId="1C9EFD4C">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拟派项目组人员</w:t>
      </w:r>
      <w:r>
        <w:rPr>
          <w:rFonts w:hint="eastAsia" w:ascii="仿宋" w:hAnsi="仿宋" w:eastAsia="仿宋" w:cs="仿宋"/>
          <w:color w:val="auto"/>
          <w:sz w:val="24"/>
          <w:highlight w:val="none"/>
          <w:lang w:val="en-US" w:eastAsia="zh-CN"/>
        </w:rPr>
        <w:t>（格式自拟）</w:t>
      </w:r>
    </w:p>
    <w:p w14:paraId="639F155F">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、服务</w:t>
      </w:r>
      <w:r>
        <w:rPr>
          <w:rFonts w:hint="eastAsia" w:ascii="仿宋" w:hAnsi="仿宋" w:eastAsia="仿宋" w:cs="仿宋"/>
          <w:color w:val="auto"/>
          <w:sz w:val="24"/>
          <w:highlight w:val="none"/>
          <w:lang w:val="en-US" w:eastAsia="zh-CN"/>
        </w:rPr>
        <w:t>承诺（格式自拟）</w:t>
      </w:r>
    </w:p>
    <w:p w14:paraId="51AF95D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1.11、合理化建议（格式自拟）</w:t>
      </w:r>
    </w:p>
    <w:p w14:paraId="3583EBD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文件要求的其他证明资料及</w:t>
      </w:r>
      <w:r>
        <w:rPr>
          <w:rFonts w:hint="eastAsia" w:ascii="仿宋" w:hAnsi="仿宋" w:eastAsia="仿宋" w:cs="仿宋"/>
          <w:color w:val="auto"/>
          <w:kern w:val="0"/>
          <w:sz w:val="24"/>
          <w:szCs w:val="24"/>
          <w:highlight w:val="none"/>
          <w:lang w:val="en-US" w:eastAsia="zh-CN" w:bidi="ar-SA"/>
        </w:rPr>
        <w:t>供应商</w:t>
      </w:r>
      <w:r>
        <w:rPr>
          <w:rFonts w:hint="eastAsia" w:ascii="仿宋" w:hAnsi="仿宋" w:eastAsia="仿宋" w:cs="仿宋"/>
          <w:color w:val="auto"/>
          <w:sz w:val="24"/>
          <w:highlight w:val="none"/>
        </w:rPr>
        <w:t>认为需要提供的资料。</w:t>
      </w:r>
    </w:p>
    <w:p w14:paraId="539C2D1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、竞争性磋商响应文件编写说明</w:t>
      </w:r>
    </w:p>
    <w:p w14:paraId="7743098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strike/>
          <w:dstrike w:val="0"/>
          <w:color w:val="FF0000"/>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1、竞争性磋商响应文件格式：</w:t>
      </w:r>
      <w:r>
        <w:rPr>
          <w:rFonts w:hint="eastAsia" w:ascii="仿宋" w:hAnsi="仿宋" w:eastAsia="仿宋" w:cs="仿宋"/>
          <w:sz w:val="24"/>
          <w:highlight w:val="none"/>
        </w:rPr>
        <w:t>竞争性磋商响应文件应当按照竞争性磋商文件给定的格式和要求编制，格式之外的可自行编写</w:t>
      </w:r>
      <w:r>
        <w:rPr>
          <w:rFonts w:hint="eastAsia" w:ascii="仿宋" w:hAnsi="仿宋" w:eastAsia="仿宋" w:cs="仿宋"/>
          <w:color w:val="auto"/>
          <w:sz w:val="24"/>
          <w:highlight w:val="none"/>
        </w:rPr>
        <w:t>。</w:t>
      </w:r>
    </w:p>
    <w:p w14:paraId="4F9774A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2、供应商必须按照竞争性磋商文件的规定和要求在竞争性磋商响应文件中指定的页面落款处加盖公章（鲜章）并由法定代表人或被授权人签字（或盖章），否则将作为无效</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处理。竞争性磋商文件凡是要求法定代表人签字或盖章之处，非法人单位的负责人均参照执行。</w:t>
      </w:r>
    </w:p>
    <w:p w14:paraId="3644125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竞争性磋商</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文件</w:t>
      </w:r>
      <w:r>
        <w:rPr>
          <w:rFonts w:hint="eastAsia" w:ascii="仿宋" w:hAnsi="仿宋" w:eastAsia="仿宋" w:cs="仿宋"/>
          <w:color w:val="auto"/>
          <w:sz w:val="24"/>
          <w:highlight w:val="none"/>
        </w:rPr>
        <w:t>正本中的法人授权书须为原件，其它资质证明文件为复印件加盖</w:t>
      </w:r>
      <w:r>
        <w:rPr>
          <w:rFonts w:hint="eastAsia" w:ascii="仿宋" w:hAnsi="仿宋" w:eastAsia="仿宋" w:cs="仿宋"/>
          <w:color w:val="auto"/>
          <w:kern w:val="0"/>
          <w:sz w:val="24"/>
          <w:szCs w:val="24"/>
          <w:highlight w:val="none"/>
          <w:lang w:val="en-US" w:eastAsia="zh-CN" w:bidi="ar-SA"/>
        </w:rPr>
        <w:t>供应商</w:t>
      </w:r>
      <w:r>
        <w:rPr>
          <w:rFonts w:hint="eastAsia" w:ascii="仿宋" w:hAnsi="仿宋" w:eastAsia="仿宋" w:cs="仿宋"/>
          <w:color w:val="auto"/>
          <w:sz w:val="24"/>
          <w:highlight w:val="none"/>
        </w:rPr>
        <w:t>公章（鲜章）。副本可以是正本的复印件。如果正本与副本不一致，以正本为准。</w:t>
      </w:r>
    </w:p>
    <w:p w14:paraId="3807BB9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4、竞争性磋商响应文件的正本和副本均需打印或用不褪色、不变质的墨水书写。</w:t>
      </w:r>
    </w:p>
    <w:p w14:paraId="7656127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文件因书写潦草、内容表达不清、印章或证明材料内容模糊难辨等导致的不利后果由</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自行承担。</w:t>
      </w:r>
    </w:p>
    <w:p w14:paraId="437822B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2.6、</w:t>
      </w:r>
      <w:r>
        <w:rPr>
          <w:rFonts w:hint="eastAsia" w:ascii="仿宋" w:hAnsi="仿宋" w:eastAsia="仿宋" w:cs="仿宋"/>
          <w:color w:val="auto"/>
          <w:sz w:val="24"/>
          <w:highlight w:val="none"/>
        </w:rPr>
        <w:t>竞争性磋商响应文件电子版内容须与竞争性磋商响应文件纸质版正本中的内容一致</w:t>
      </w:r>
      <w:r>
        <w:rPr>
          <w:rFonts w:hint="eastAsia" w:ascii="仿宋" w:hAnsi="仿宋" w:eastAsia="仿宋" w:cs="仿宋"/>
          <w:color w:val="auto"/>
          <w:sz w:val="24"/>
          <w:highlight w:val="none"/>
          <w:lang w:eastAsia="zh-CN"/>
        </w:rPr>
        <w:t>。</w:t>
      </w:r>
    </w:p>
    <w:p w14:paraId="67E2AA5E">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文件的装订及密封</w:t>
      </w:r>
    </w:p>
    <w:p w14:paraId="7621E87D">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1、密封要求：磋商时，供应商应自行将</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磋商响应文件密封完好（封袋不得有破损）。标袋上应写明项目名称、项目编号、供应商名称及“正本”、“副本”字样，并在密封条接缝处加盖单位公章（鲜章）和法定代表人或被授权人签字(或盖章）；</w:t>
      </w:r>
    </w:p>
    <w:p w14:paraId="1B90F90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auto"/>
          <w:sz w:val="24"/>
          <w:highlight w:val="none"/>
          <w:u w:val="singl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2、装订要求：</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w:t>
      </w:r>
      <w:r>
        <w:rPr>
          <w:rFonts w:hint="eastAsia" w:ascii="仿宋" w:hAnsi="仿宋" w:eastAsia="仿宋" w:cs="仿宋"/>
          <w:sz w:val="24"/>
          <w:highlight w:val="none"/>
          <w:lang w:val="en-US" w:eastAsia="zh-CN"/>
        </w:rPr>
        <w:t>须用中文编写，</w:t>
      </w:r>
      <w:r>
        <w:rPr>
          <w:rFonts w:hint="eastAsia" w:ascii="仿宋" w:hAnsi="仿宋" w:eastAsia="仿宋" w:cs="仿宋"/>
          <w:sz w:val="24"/>
          <w:highlight w:val="none"/>
        </w:rPr>
        <w:t>一律采用书籍（胶装）方式装订</w:t>
      </w:r>
      <w:r>
        <w:rPr>
          <w:rFonts w:hint="eastAsia" w:ascii="仿宋" w:hAnsi="仿宋" w:eastAsia="仿宋" w:cs="仿宋"/>
          <w:sz w:val="24"/>
          <w:highlight w:val="none"/>
          <w:lang w:eastAsia="zh-CN"/>
        </w:rPr>
        <w:t>，</w:t>
      </w:r>
      <w:r>
        <w:rPr>
          <w:rFonts w:hint="eastAsia" w:ascii="仿宋" w:hAnsi="仿宋" w:eastAsia="仿宋" w:cs="仿宋"/>
          <w:sz w:val="24"/>
          <w:highlight w:val="none"/>
        </w:rPr>
        <w:t>在</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磋商响应文件书脊处必须写明项目名称、项目编号及供应商名称。</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磋商响应文件正本一份，副本三份，</w:t>
      </w:r>
      <w:r>
        <w:rPr>
          <w:rFonts w:hint="eastAsia" w:ascii="仿宋" w:hAnsi="仿宋" w:eastAsia="仿宋" w:cs="仿宋"/>
          <w:color w:val="auto"/>
          <w:sz w:val="24"/>
          <w:highlight w:val="none"/>
        </w:rPr>
        <w:t>电子文件（U盘或移动硬盘，谢绝光盘）一份</w:t>
      </w:r>
      <w:r>
        <w:rPr>
          <w:rFonts w:hint="eastAsia" w:ascii="仿宋" w:hAnsi="仿宋" w:eastAsia="仿宋" w:cs="仿宋"/>
          <w:color w:val="auto"/>
          <w:sz w:val="24"/>
          <w:highlight w:val="none"/>
          <w:lang w:eastAsia="zh-CN"/>
        </w:rPr>
        <w:t>，</w:t>
      </w:r>
      <w:r>
        <w:rPr>
          <w:rFonts w:hint="eastAsia" w:ascii="仿宋" w:hAnsi="仿宋" w:eastAsia="仿宋" w:cs="仿宋"/>
          <w:sz w:val="24"/>
          <w:highlight w:val="none"/>
        </w:rPr>
        <w:t>电子版</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文件提供</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文件正本的word版本及PDF版本（PDF文件为完整签字、盖章的正本扫描件），</w:t>
      </w:r>
      <w:r>
        <w:rPr>
          <w:rFonts w:hint="eastAsia" w:ascii="仿宋" w:hAnsi="仿宋" w:eastAsia="仿宋" w:cs="仿宋"/>
          <w:sz w:val="24"/>
          <w:highlight w:val="none"/>
          <w:lang w:val="en-US" w:eastAsia="zh-CN"/>
        </w:rPr>
        <w:t>纸质竞争性磋商响应文件均须A4纸打印（提倡双面打印），</w:t>
      </w:r>
      <w:r>
        <w:rPr>
          <w:rFonts w:hint="eastAsia" w:ascii="仿宋" w:hAnsi="仿宋" w:eastAsia="仿宋" w:cs="仿宋"/>
          <w:sz w:val="24"/>
          <w:highlight w:val="none"/>
        </w:rPr>
        <w:t>分别各自装订成册并编制目录和页码。电子版放置</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磋商响应文件正本标袋内。</w:t>
      </w:r>
    </w:p>
    <w:p w14:paraId="14DFCD7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、竞争性磋商响应文件的计量单位</w:t>
      </w:r>
    </w:p>
    <w:p w14:paraId="2FC4066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竞争性磋商响应文件中所使用的计量单位，除有特殊要求外，均采用国家法定计量单位。</w:t>
      </w:r>
    </w:p>
    <w:p w14:paraId="236BFFBA">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、磋商报价</w:t>
      </w:r>
    </w:p>
    <w:p w14:paraId="66DD4BBB">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货币：人民币      单位:元（保留小数点后两位）。</w:t>
      </w:r>
    </w:p>
    <w:p w14:paraId="3496ED5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5.2、磋商报价是指完成服务内容，交付成果的所有费用，包括垃圾清扫转运费、管理费、设备费、培训费、人员交通食宿费及按现行税收政策征收的一切税费等。以竞争性磋商文件的内容和要求作为磋商依据。</w:t>
      </w:r>
    </w:p>
    <w:p w14:paraId="15BAC07C">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4F81BD"/>
          <w:kern w:val="2"/>
          <w:sz w:val="18"/>
          <w:szCs w:val="18"/>
          <w:highlight w:val="none"/>
          <w:u w:val="none" w:color="FF0000"/>
          <w:lang w:val="en-US" w:eastAsia="zh-CN" w:bidi="ar-SA"/>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本项目为交钥匙项目。</w:t>
      </w:r>
      <w:r>
        <w:rPr>
          <w:rFonts w:hint="eastAsia" w:ascii="仿宋" w:hAnsi="仿宋" w:eastAsia="仿宋" w:cs="仿宋"/>
          <w:color w:val="auto"/>
          <w:kern w:val="2"/>
          <w:sz w:val="24"/>
          <w:szCs w:val="24"/>
          <w:highlight w:val="none"/>
          <w:u w:val="none" w:color="auto"/>
          <w:lang w:val="en-US" w:eastAsia="zh-CN" w:bidi="ar-SA"/>
        </w:rPr>
        <w:t>磋商报价=服务费+保险费+人员费+其他相关伴随费用。</w:t>
      </w:r>
    </w:p>
    <w:p w14:paraId="3387BEC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lang w:eastAsia="zh-CN"/>
        </w:rPr>
        <w:t>须对《</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lang w:eastAsia="zh-CN"/>
        </w:rPr>
        <w:t>内容及技术要求》中</w:t>
      </w:r>
      <w:r>
        <w:rPr>
          <w:rFonts w:hint="eastAsia" w:ascii="仿宋" w:hAnsi="仿宋" w:eastAsia="仿宋" w:cs="仿宋"/>
          <w:color w:val="auto"/>
          <w:sz w:val="24"/>
          <w:highlight w:val="none"/>
          <w:lang w:val="en-US" w:eastAsia="zh-CN"/>
        </w:rPr>
        <w:t>所包括涉及的服务事项进行完整报价，</w:t>
      </w:r>
      <w:r>
        <w:rPr>
          <w:rFonts w:hint="eastAsia" w:ascii="仿宋" w:hAnsi="仿宋" w:eastAsia="仿宋" w:cs="仿宋"/>
          <w:color w:val="auto"/>
          <w:sz w:val="24"/>
          <w:highlight w:val="none"/>
          <w:lang w:eastAsia="zh-CN"/>
        </w:rPr>
        <w:t>采购代理机构拒绝只对部分服务进行报价的</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none" w:color="auto"/>
          <w:lang w:val="en-US" w:eastAsia="zh-CN"/>
        </w:rPr>
        <w:t>供应商</w:t>
      </w:r>
      <w:r>
        <w:rPr>
          <w:rFonts w:hint="eastAsia" w:ascii="仿宋" w:hAnsi="仿宋" w:eastAsia="仿宋" w:cs="仿宋"/>
          <w:color w:val="auto"/>
          <w:sz w:val="24"/>
          <w:highlight w:val="none"/>
          <w:u w:val="none" w:color="auto"/>
          <w:lang w:eastAsia="zh-CN"/>
        </w:rPr>
        <w:t>应在</w:t>
      </w:r>
      <w:r>
        <w:rPr>
          <w:rFonts w:hint="eastAsia" w:ascii="仿宋" w:hAnsi="仿宋" w:eastAsia="仿宋" w:cs="仿宋"/>
          <w:color w:val="auto"/>
          <w:sz w:val="24"/>
          <w:highlight w:val="none"/>
          <w:u w:val="none" w:color="auto"/>
          <w:lang w:val="en-US" w:eastAsia="zh-CN"/>
        </w:rPr>
        <w:t>竞争性磋商响应文件</w:t>
      </w:r>
      <w:r>
        <w:rPr>
          <w:rFonts w:hint="eastAsia" w:ascii="仿宋" w:hAnsi="仿宋" w:eastAsia="仿宋" w:cs="仿宋"/>
          <w:color w:val="auto"/>
          <w:sz w:val="24"/>
          <w:highlight w:val="none"/>
          <w:u w:val="none" w:color="auto"/>
          <w:lang w:eastAsia="zh-CN"/>
        </w:rPr>
        <w:t>中的</w:t>
      </w:r>
      <w:r>
        <w:rPr>
          <w:rFonts w:hint="eastAsia" w:ascii="仿宋" w:hAnsi="仿宋" w:eastAsia="仿宋" w:cs="仿宋"/>
          <w:color w:val="auto"/>
          <w:sz w:val="24"/>
          <w:highlight w:val="none"/>
          <w:u w:val="none" w:color="auto"/>
          <w:lang w:val="en-US" w:eastAsia="zh-CN"/>
        </w:rPr>
        <w:t>磋商</w:t>
      </w:r>
      <w:r>
        <w:rPr>
          <w:rFonts w:hint="eastAsia" w:ascii="仿宋" w:hAnsi="仿宋" w:eastAsia="仿宋" w:cs="仿宋"/>
          <w:color w:val="auto"/>
          <w:sz w:val="24"/>
          <w:highlight w:val="none"/>
          <w:u w:val="none" w:color="auto"/>
          <w:lang w:eastAsia="zh-CN"/>
        </w:rPr>
        <w:t>报价表上标明对本次</w:t>
      </w:r>
      <w:r>
        <w:rPr>
          <w:rFonts w:hint="eastAsia" w:ascii="仿宋" w:hAnsi="仿宋" w:eastAsia="仿宋" w:cs="仿宋"/>
          <w:color w:val="auto"/>
          <w:sz w:val="24"/>
          <w:highlight w:val="none"/>
          <w:u w:val="none" w:color="auto"/>
          <w:lang w:val="en-US" w:eastAsia="zh-CN"/>
        </w:rPr>
        <w:t>磋商</w:t>
      </w:r>
      <w:r>
        <w:rPr>
          <w:rFonts w:hint="eastAsia" w:ascii="仿宋" w:hAnsi="仿宋" w:eastAsia="仿宋" w:cs="仿宋"/>
          <w:color w:val="auto"/>
          <w:sz w:val="24"/>
          <w:highlight w:val="none"/>
          <w:u w:val="none" w:color="auto"/>
          <w:lang w:eastAsia="zh-CN"/>
        </w:rPr>
        <w:t>拟提供服务的单价和总价。</w:t>
      </w:r>
      <w:r>
        <w:rPr>
          <w:rFonts w:hint="eastAsia" w:ascii="仿宋" w:hAnsi="仿宋" w:eastAsia="仿宋" w:cs="仿宋"/>
          <w:color w:val="auto"/>
          <w:sz w:val="24"/>
          <w:highlight w:val="none"/>
          <w:lang w:eastAsia="zh-CN"/>
        </w:rPr>
        <w:t>任何有选择的报价将不予接受，每项服务只允许有一个报价。</w:t>
      </w:r>
    </w:p>
    <w:p w14:paraId="1735992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5.5、不接受超过竞争性磋商文件中规定的预算金额或者最高限价的报价、可变动性报价、赠送及“零”报价，</w:t>
      </w:r>
      <w:r>
        <w:rPr>
          <w:rFonts w:hint="eastAsia" w:ascii="仿宋" w:hAnsi="仿宋" w:eastAsia="仿宋" w:cs="仿宋"/>
          <w:b/>
          <w:bCs/>
          <w:color w:val="auto"/>
          <w:sz w:val="24"/>
          <w:highlight w:val="none"/>
          <w:lang w:val="en-US" w:eastAsia="zh-CN"/>
        </w:rPr>
        <w:t>否则视为无效磋商。</w:t>
      </w:r>
    </w:p>
    <w:p w14:paraId="7172B89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5.6、供应商所报的磋商价在合同执行过程中是固定不变的，不得以任何理由予以变更。任何包含价格调整要求的磋商，将被认为是非响应性磋商而予以拒绝。</w:t>
      </w:r>
    </w:p>
    <w:p w14:paraId="1E66AF4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的其他要求：</w:t>
      </w:r>
    </w:p>
    <w:p w14:paraId="069A115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1、供应商不得以他人名义磋商和串通磋商</w:t>
      </w:r>
      <w:r>
        <w:rPr>
          <w:rFonts w:hint="eastAsia" w:ascii="仿宋" w:hAnsi="仿宋" w:eastAsia="仿宋" w:cs="仿宋"/>
          <w:color w:val="auto"/>
          <w:sz w:val="24"/>
          <w:highlight w:val="none"/>
          <w:lang w:eastAsia="zh-CN"/>
        </w:rPr>
        <w:t>；</w:t>
      </w:r>
    </w:p>
    <w:p w14:paraId="58331364">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2、必须根据竞争性磋商文件要求进行服务</w:t>
      </w:r>
      <w:r>
        <w:rPr>
          <w:rFonts w:hint="eastAsia" w:ascii="仿宋" w:hAnsi="仿宋" w:eastAsia="仿宋" w:cs="仿宋"/>
          <w:color w:val="auto"/>
          <w:sz w:val="24"/>
          <w:highlight w:val="none"/>
          <w:lang w:val="en-US" w:eastAsia="zh-CN"/>
        </w:rPr>
        <w:t>等</w:t>
      </w:r>
      <w:r>
        <w:rPr>
          <w:rFonts w:hint="eastAsia" w:ascii="仿宋" w:hAnsi="仿宋" w:eastAsia="仿宋" w:cs="仿宋"/>
          <w:color w:val="auto"/>
          <w:sz w:val="24"/>
          <w:highlight w:val="none"/>
        </w:rPr>
        <w:t>；</w:t>
      </w:r>
    </w:p>
    <w:p w14:paraId="62241CB2">
      <w:pPr>
        <w:pageBreakBefore w:val="0"/>
        <w:kinsoku/>
        <w:topLinePunct w:val="0"/>
        <w:bidi w:val="0"/>
        <w:spacing w:line="640" w:lineRule="exact"/>
        <w:ind w:firstLine="470" w:firstLineChars="196"/>
        <w:textAlignment w:val="auto"/>
        <w:rPr>
          <w:rFonts w:hint="eastAsia" w:ascii="仿宋" w:hAnsi="仿宋" w:eastAsia="仿宋" w:cs="仿宋"/>
          <w:color w:val="366091"/>
          <w:sz w:val="18"/>
          <w:szCs w:val="18"/>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3、非经采购人同意，不得将本项目内容进行分包实施，一经发现，立即取消其成交资格，并承担由此引起的一切经济损失；</w:t>
      </w:r>
    </w:p>
    <w:p w14:paraId="0FF39CD3">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6.4</w:t>
      </w:r>
      <w:r>
        <w:rPr>
          <w:rFonts w:hint="eastAsia" w:ascii="仿宋" w:hAnsi="仿宋" w:eastAsia="仿宋" w:cs="仿宋"/>
          <w:color w:val="auto"/>
          <w:sz w:val="24"/>
          <w:highlight w:val="none"/>
        </w:rPr>
        <w:t>、接受采购人委托的相关单位对服务内容、质量、进度、实施方案、价款支付与结算</w:t>
      </w:r>
      <w:r>
        <w:rPr>
          <w:rFonts w:hint="eastAsia" w:ascii="仿宋" w:hAnsi="仿宋" w:eastAsia="仿宋" w:cs="仿宋"/>
          <w:color w:val="auto"/>
          <w:sz w:val="24"/>
          <w:highlight w:val="none"/>
          <w:lang w:val="en-US" w:eastAsia="zh-CN"/>
        </w:rPr>
        <w:t>审核</w:t>
      </w:r>
      <w:r>
        <w:rPr>
          <w:rFonts w:hint="eastAsia" w:ascii="仿宋" w:hAnsi="仿宋" w:eastAsia="仿宋" w:cs="仿宋"/>
          <w:color w:val="auto"/>
          <w:sz w:val="24"/>
          <w:highlight w:val="none"/>
        </w:rPr>
        <w:t>等的监督和管理。</w:t>
      </w:r>
    </w:p>
    <w:p w14:paraId="7E3028A8">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5、供应商应保证在本项目使用的任何服务的任何一部分，不会产生因第三方提出的侵犯其专利权、商标权、著作权或其它知识产权而引起的法律和经济纠纷，由此引起的纠纷，由供应商承担所有相关责任；</w:t>
      </w:r>
    </w:p>
    <w:p w14:paraId="494D0F63">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6.6</w:t>
      </w:r>
      <w:r>
        <w:rPr>
          <w:rFonts w:hint="eastAsia" w:ascii="仿宋" w:hAnsi="仿宋" w:eastAsia="仿宋" w:cs="仿宋"/>
          <w:color w:val="auto"/>
          <w:sz w:val="24"/>
          <w:highlight w:val="none"/>
        </w:rPr>
        <w:t>、采购人享有在本项目实施过程中产生的知识成果及知识产权。供应商如欲在项目实施过程中采用自有知识成果，需在竞争性磋商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14:paraId="4F492644">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7、供应商不能以“赠送”、“赠予”等任何名义提供服务规避竞争性磋商文件的约束。否则，将作为无效</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响应文件处理。供应商的行为将作为以不正当手段排挤其他供应商认定。</w:t>
      </w:r>
    </w:p>
    <w:p w14:paraId="2202E620">
      <w:pPr>
        <w:pStyle w:val="26"/>
        <w:pageBreakBefore w:val="0"/>
        <w:kinsoku/>
        <w:wordWrap/>
        <w:overflowPunct/>
        <w:topLinePunct w:val="0"/>
        <w:autoSpaceDE/>
        <w:autoSpaceDN/>
        <w:bidi w:val="0"/>
        <w:adjustRightInd/>
        <w:snapToGrid/>
        <w:spacing w:line="640" w:lineRule="exact"/>
        <w:ind w:left="0" w:leftChars="0" w:firstLine="0" w:firstLineChars="0"/>
        <w:textAlignment w:val="auto"/>
        <w:outlineLvl w:val="1"/>
        <w:rPr>
          <w:rFonts w:hint="eastAsia" w:ascii="仿宋" w:hAnsi="仿宋" w:eastAsia="仿宋" w:cs="仿宋"/>
          <w:color w:val="auto"/>
          <w:kern w:val="0"/>
          <w:sz w:val="28"/>
          <w:szCs w:val="28"/>
          <w:highlight w:val="none"/>
        </w:rPr>
      </w:pPr>
      <w:bookmarkStart w:id="18" w:name="_Toc25533"/>
      <w:bookmarkStart w:id="19" w:name="_Toc16109"/>
      <w:r>
        <w:rPr>
          <w:rFonts w:hint="eastAsia" w:ascii="仿宋" w:hAnsi="仿宋" w:eastAsia="仿宋" w:cs="仿宋"/>
          <w:b/>
          <w:bCs/>
          <w:color w:val="auto"/>
          <w:kern w:val="0"/>
          <w:sz w:val="28"/>
          <w:szCs w:val="28"/>
          <w:highlight w:val="none"/>
          <w:lang w:val="en-US" w:eastAsia="zh-CN" w:bidi="ar-SA"/>
        </w:rPr>
        <w:t>五、磋商担保</w:t>
      </w:r>
      <w:bookmarkEnd w:id="18"/>
      <w:bookmarkEnd w:id="19"/>
    </w:p>
    <w:p w14:paraId="017CE97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1、担保方式：见供应商须知前附表。</w:t>
      </w:r>
    </w:p>
    <w:p w14:paraId="11BFCD8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2、磋商担保递交截止时间：见供应商须知前附表。</w:t>
      </w:r>
    </w:p>
    <w:p w14:paraId="1FC89CF5">
      <w:pPr>
        <w:pStyle w:val="3"/>
        <w:pageBreakBefore w:val="0"/>
        <w:kinsoku/>
        <w:overflowPunct/>
        <w:topLinePunct w:val="0"/>
        <w:autoSpaceDE/>
        <w:autoSpaceDN/>
        <w:bidi w:val="0"/>
        <w:adjustRightInd/>
        <w:snapToGrid/>
        <w:spacing w:before="0" w:after="0" w:line="640" w:lineRule="exact"/>
        <w:textAlignment w:val="auto"/>
        <w:rPr>
          <w:rFonts w:hint="eastAsia" w:ascii="仿宋" w:hAnsi="仿宋" w:eastAsia="仿宋" w:cs="仿宋"/>
          <w:color w:val="auto"/>
          <w:kern w:val="0"/>
          <w:sz w:val="28"/>
          <w:szCs w:val="28"/>
          <w:highlight w:val="none"/>
        </w:rPr>
      </w:pPr>
      <w:bookmarkStart w:id="20" w:name="_Toc15502"/>
      <w:bookmarkStart w:id="21" w:name="_Toc9786"/>
      <w:r>
        <w:rPr>
          <w:rFonts w:hint="eastAsia" w:ascii="仿宋" w:hAnsi="仿宋" w:eastAsia="仿宋" w:cs="仿宋"/>
          <w:color w:val="auto"/>
          <w:kern w:val="0"/>
          <w:sz w:val="28"/>
          <w:szCs w:val="28"/>
          <w:highlight w:val="none"/>
        </w:rPr>
        <w:t>六、磋商响应</w:t>
      </w:r>
      <w:bookmarkEnd w:id="20"/>
      <w:bookmarkEnd w:id="21"/>
    </w:p>
    <w:p w14:paraId="4474D80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bCs/>
          <w:color w:val="auto"/>
          <w:sz w:val="24"/>
          <w:highlight w:val="none"/>
        </w:rPr>
        <w:t>竞争性磋商响应</w:t>
      </w:r>
      <w:r>
        <w:rPr>
          <w:rFonts w:hint="eastAsia" w:ascii="仿宋" w:hAnsi="仿宋" w:eastAsia="仿宋" w:cs="仿宋"/>
          <w:color w:val="auto"/>
          <w:sz w:val="24"/>
          <w:highlight w:val="none"/>
        </w:rPr>
        <w:t>文件的递交：</w:t>
      </w:r>
    </w:p>
    <w:p w14:paraId="6290CAD6">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应在</w:t>
      </w:r>
      <w:r>
        <w:rPr>
          <w:rFonts w:hint="eastAsia" w:ascii="仿宋" w:hAnsi="仿宋" w:eastAsia="仿宋" w:cs="仿宋"/>
          <w:color w:val="auto"/>
          <w:sz w:val="24"/>
          <w:highlight w:val="none"/>
          <w:lang w:val="en-US" w:eastAsia="zh-CN"/>
        </w:rPr>
        <w:t>开标截止时间</w:t>
      </w:r>
      <w:r>
        <w:rPr>
          <w:rFonts w:hint="eastAsia" w:ascii="仿宋" w:hAnsi="仿宋" w:eastAsia="仿宋" w:cs="仿宋"/>
          <w:color w:val="auto"/>
          <w:sz w:val="24"/>
          <w:highlight w:val="none"/>
        </w:rPr>
        <w:t>前将</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文件密封送达</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地点；</w:t>
      </w:r>
    </w:p>
    <w:p w14:paraId="04521DDB">
      <w:pPr>
        <w:pageBreakBefore w:val="0"/>
        <w:kinsoku/>
        <w:topLinePunct w:val="0"/>
        <w:bidi w:val="0"/>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000000"/>
          <w:sz w:val="24"/>
          <w:highlight w:val="none"/>
        </w:rPr>
        <w:t>逾期送达或者未按照竞争性磋商文件要求密封的竞争性磋商响应文件，将被拒收；</w:t>
      </w:r>
    </w:p>
    <w:p w14:paraId="504FEF2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、本次磋商不接受邮寄的</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w:t>
      </w:r>
      <w:r>
        <w:rPr>
          <w:rFonts w:hint="eastAsia" w:ascii="仿宋" w:hAnsi="仿宋" w:eastAsia="仿宋" w:cs="仿宋"/>
          <w:color w:val="auto"/>
          <w:sz w:val="24"/>
          <w:highlight w:val="none"/>
          <w:lang w:eastAsia="zh-CN"/>
        </w:rPr>
        <w:t>。</w:t>
      </w:r>
    </w:p>
    <w:p w14:paraId="303E5C6B">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bCs/>
          <w:color w:val="auto"/>
          <w:sz w:val="24"/>
          <w:highlight w:val="none"/>
        </w:rPr>
        <w:t>竞争性磋商</w:t>
      </w:r>
      <w:r>
        <w:rPr>
          <w:rFonts w:hint="eastAsia" w:ascii="仿宋" w:hAnsi="仿宋" w:eastAsia="仿宋" w:cs="仿宋"/>
          <w:color w:val="auto"/>
          <w:sz w:val="24"/>
          <w:highlight w:val="none"/>
        </w:rPr>
        <w:t>响应文件的补充、修改与撤回：</w:t>
      </w:r>
    </w:p>
    <w:p w14:paraId="75F4625F">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1、供应商在递交竞争性磋商响应文件以后，在规定的</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之前,可以书面形式补充、修改或撤回已递交的竞争性磋商响应文件，并以书面形式通知采购代理机构。补充、修改的内容应当按竞争性磋商文件要求签署、盖章，并作为竞争性磋商响应文件的组成部分。补充、修改的内容与相应文件不一致的，以补充、修改的内容为准。</w:t>
      </w:r>
    </w:p>
    <w:p w14:paraId="434F0CF4">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2、供应商提出修改要求的，须在磋商响应截止时间前密封送到采购代理机构，并在封面上加注“修改”字样。</w:t>
      </w:r>
    </w:p>
    <w:p w14:paraId="1DA562F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3、供应商提出撤标要求的，须在</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前以书面形式（经由法定代表人或被授权人签字）通知采购代理机构。如采取传真形式撤回磋商响应，随后必须补充有法定代表人或被授权人签署的要求撤回</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磋商响应的正式文件。采购代理机构摄像留存后，将要“撤回”的</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磋商响应文件（包含纸质及电子版）退还供应商，供应商签字确认领取。</w:t>
      </w:r>
    </w:p>
    <w:p w14:paraId="267E078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之后，供应商不得补充、修改竞争性磋商响应文件；</w:t>
      </w:r>
    </w:p>
    <w:p w14:paraId="39A653A6">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5、在</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至磋商响应有效期满之前，供应商不得撤回其竞争性磋商响应文件，否则其磋商保证金将不予退还。提供磋商担保的供应商将由专业担保机构先行偿付采购人损失。</w:t>
      </w:r>
    </w:p>
    <w:p w14:paraId="4884B473">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kern w:val="0"/>
          <w:sz w:val="24"/>
          <w:highlight w:val="none"/>
        </w:rPr>
        <w:t>、竞争性磋商响应有效期：</w:t>
      </w:r>
    </w:p>
    <w:p w14:paraId="38F57C5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1、自磋商之日起算90个日历日。竞争性磋商响应有效期短于竞争性磋商文件规定的磋商响应有效期，按无效竞争性磋商响应处理。成交单位的竞争性磋商有效期延长至合同执行完毕。</w:t>
      </w:r>
    </w:p>
    <w:p w14:paraId="3D3CAA66">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2、在原有有效期结束前，采购代理机构可要求供应商延长竞争性磋商响应有效期。</w:t>
      </w:r>
    </w:p>
    <w:p w14:paraId="7238D0E6">
      <w:pPr>
        <w:pStyle w:val="26"/>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拒绝延长有效期的供应商有权收回磋商保证金，但不得参与该项目后续采购活动。同意延长有效期的供应商应相应延长磋商担保的有效期，但不得修改竞争性磋商响应文件的实质性内容。 </w:t>
      </w:r>
    </w:p>
    <w:p w14:paraId="277CA784">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w:t>
      </w:r>
      <w:r>
        <w:rPr>
          <w:rFonts w:hint="eastAsia" w:ascii="仿宋" w:hAnsi="仿宋" w:eastAsia="仿宋" w:cs="仿宋"/>
          <w:color w:val="auto"/>
          <w:kern w:val="2"/>
          <w:sz w:val="24"/>
          <w:szCs w:val="24"/>
          <w:highlight w:val="none"/>
        </w:rPr>
        <w:t>有下列情形之一的，属于恶意串通，对其依照《中华人民共和国政府采购法》</w:t>
      </w:r>
    </w:p>
    <w:p w14:paraId="3D6EED2F">
      <w:pPr>
        <w:pStyle w:val="26"/>
        <w:keepNext w:val="0"/>
        <w:keepLines w:val="0"/>
        <w:pageBreakBefore w:val="0"/>
        <w:widowControl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第七十七条第一款的规定追究法律责任，</w:t>
      </w:r>
      <w:r>
        <w:rPr>
          <w:rFonts w:hint="eastAsia" w:ascii="仿宋" w:hAnsi="仿宋" w:eastAsia="仿宋" w:cs="仿宋"/>
          <w:color w:val="auto"/>
          <w:kern w:val="2"/>
          <w:sz w:val="24"/>
          <w:szCs w:val="24"/>
          <w:highlight w:val="none"/>
          <w:lang w:val="en-US" w:eastAsia="zh-CN"/>
        </w:rPr>
        <w:t>磋商</w:t>
      </w:r>
      <w:r>
        <w:rPr>
          <w:rFonts w:hint="eastAsia" w:ascii="仿宋" w:hAnsi="仿宋" w:eastAsia="仿宋" w:cs="仿宋"/>
          <w:color w:val="auto"/>
          <w:kern w:val="2"/>
          <w:sz w:val="24"/>
          <w:szCs w:val="24"/>
          <w:highlight w:val="none"/>
        </w:rPr>
        <w:t>响应无效：</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1、供应商直接或者间接从采购人或采购代理机构处获得其他供应商的相关情况并修改其</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2、供应商按照采购人或采购代理机构的授意撤换、修改</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3、供应商之间协商报价、技术方案等</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磋商响应文件的实质性内容；</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4、属于同一集团、协会、商会等组织成员的供应商按照该组织要求协同参加政府采购活动；</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5、供应商之间事先约定由某一特定供应商成交；</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6、供应商之间商定部分供应商放弃参加政府采购活动或放弃成交；</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7、供应商相互之间，为谋求特定供应商成交或排斥其他供应商的其他串通行为。</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xml:space="preserve">    5、有下列情形之一的，视为供应商串通磋商，其</w:t>
      </w:r>
      <w:r>
        <w:rPr>
          <w:rFonts w:hint="eastAsia" w:ascii="仿宋" w:hAnsi="仿宋" w:eastAsia="仿宋" w:cs="仿宋"/>
          <w:color w:val="auto"/>
          <w:kern w:val="2"/>
          <w:sz w:val="24"/>
          <w:szCs w:val="24"/>
          <w:highlight w:val="none"/>
          <w:lang w:val="en-US" w:eastAsia="zh-CN"/>
        </w:rPr>
        <w:t>磋商</w:t>
      </w:r>
      <w:r>
        <w:rPr>
          <w:rFonts w:hint="eastAsia" w:ascii="仿宋" w:hAnsi="仿宋" w:eastAsia="仿宋" w:cs="仿宋"/>
          <w:color w:val="auto"/>
          <w:kern w:val="2"/>
          <w:sz w:val="24"/>
          <w:szCs w:val="24"/>
          <w:highlight w:val="none"/>
        </w:rPr>
        <w:t>响应无效：</w:t>
      </w:r>
    </w:p>
    <w:p w14:paraId="621B7436">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1、不同供应商的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磋商响应文件由同一单位或者个人编制；</w:t>
      </w:r>
    </w:p>
    <w:p w14:paraId="7FD86704">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2、不同供应商委托同一单位或者个人办理磋商事宜；</w:t>
      </w:r>
    </w:p>
    <w:p w14:paraId="7C0AD59D">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3、不同供应商的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磋商响应文件载明的项目管理成员或者联系人为同一人；</w:t>
      </w:r>
    </w:p>
    <w:p w14:paraId="77AAF886">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4、不同供应商的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磋商响应文件异常一致或者磋商报价呈现规律性差异；</w:t>
      </w:r>
    </w:p>
    <w:p w14:paraId="497643C1">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5、不同供应商的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磋商响应文件相互混装；</w:t>
      </w:r>
    </w:p>
    <w:p w14:paraId="6ACAACB3">
      <w:pPr>
        <w:pStyle w:val="26"/>
        <w:pageBreakBefore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b/>
          <w:color w:val="4F81BD"/>
          <w:kern w:val="2"/>
          <w:sz w:val="18"/>
          <w:szCs w:val="18"/>
          <w:highlight w:val="none"/>
          <w:u w:val="none" w:color="FF0000"/>
          <w:lang w:val="en-US" w:eastAsia="zh-CN" w:bidi="ar-SA"/>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6、不同供应商的磋商保证金从同一单位或者个人的账户转出。</w:t>
      </w:r>
      <w:bookmarkStart w:id="22" w:name="_Toc10685"/>
    </w:p>
    <w:p w14:paraId="02EF38BD">
      <w:pPr>
        <w:pStyle w:val="26"/>
        <w:pageBreakBefore w:val="0"/>
        <w:kinsoku/>
        <w:topLinePunct w:val="0"/>
        <w:autoSpaceDE/>
        <w:autoSpaceDN/>
        <w:bidi w:val="0"/>
        <w:spacing w:line="640" w:lineRule="exact"/>
        <w:ind w:left="0" w:leftChars="0" w:firstLine="0" w:firstLineChars="0"/>
        <w:textAlignment w:val="auto"/>
        <w:outlineLvl w:val="1"/>
        <w:rPr>
          <w:rFonts w:hint="eastAsia" w:ascii="仿宋" w:hAnsi="仿宋" w:eastAsia="仿宋" w:cs="仿宋"/>
          <w:b/>
          <w:bCs/>
          <w:color w:val="auto"/>
          <w:kern w:val="0"/>
          <w:sz w:val="28"/>
          <w:szCs w:val="28"/>
          <w:highlight w:val="none"/>
        </w:rPr>
      </w:pPr>
      <w:bookmarkStart w:id="23" w:name="_Toc28213"/>
      <w:bookmarkStart w:id="24" w:name="_Toc19490"/>
      <w:r>
        <w:rPr>
          <w:rFonts w:hint="eastAsia" w:ascii="仿宋" w:hAnsi="仿宋" w:eastAsia="仿宋" w:cs="仿宋"/>
          <w:b/>
          <w:bCs/>
          <w:color w:val="auto"/>
          <w:kern w:val="0"/>
          <w:sz w:val="28"/>
          <w:szCs w:val="28"/>
          <w:highlight w:val="none"/>
        </w:rPr>
        <w:t>七、</w:t>
      </w:r>
      <w:r>
        <w:rPr>
          <w:rFonts w:hint="eastAsia" w:ascii="仿宋" w:hAnsi="仿宋" w:eastAsia="仿宋" w:cs="仿宋"/>
          <w:b/>
          <w:bCs/>
          <w:color w:val="auto"/>
          <w:kern w:val="0"/>
          <w:sz w:val="28"/>
          <w:szCs w:val="28"/>
          <w:highlight w:val="none"/>
          <w:lang w:val="en-US" w:eastAsia="zh-CN"/>
        </w:rPr>
        <w:t>开标</w:t>
      </w:r>
      <w:r>
        <w:rPr>
          <w:rFonts w:hint="eastAsia" w:ascii="仿宋" w:hAnsi="仿宋" w:eastAsia="仿宋" w:cs="仿宋"/>
          <w:b/>
          <w:bCs/>
          <w:color w:val="auto"/>
          <w:kern w:val="0"/>
          <w:sz w:val="28"/>
          <w:szCs w:val="28"/>
          <w:highlight w:val="none"/>
        </w:rPr>
        <w:t>、</w:t>
      </w:r>
      <w:r>
        <w:rPr>
          <w:rFonts w:hint="eastAsia" w:ascii="仿宋" w:hAnsi="仿宋" w:eastAsia="仿宋" w:cs="仿宋"/>
          <w:b/>
          <w:bCs/>
          <w:kern w:val="0"/>
          <w:sz w:val="28"/>
          <w:szCs w:val="28"/>
          <w:highlight w:val="none"/>
        </w:rPr>
        <w:t>资格审查、</w:t>
      </w:r>
      <w:r>
        <w:rPr>
          <w:rFonts w:hint="eastAsia" w:ascii="仿宋" w:hAnsi="仿宋" w:eastAsia="仿宋" w:cs="仿宋"/>
          <w:b/>
          <w:bCs/>
          <w:kern w:val="0"/>
          <w:sz w:val="28"/>
          <w:szCs w:val="28"/>
          <w:highlight w:val="none"/>
          <w:lang w:val="en-US" w:eastAsia="zh-CN"/>
        </w:rPr>
        <w:t>磋商</w:t>
      </w:r>
      <w:r>
        <w:rPr>
          <w:rFonts w:hint="eastAsia" w:ascii="仿宋" w:hAnsi="仿宋" w:eastAsia="仿宋" w:cs="仿宋"/>
          <w:b/>
          <w:bCs/>
          <w:color w:val="auto"/>
          <w:kern w:val="0"/>
          <w:sz w:val="28"/>
          <w:szCs w:val="28"/>
          <w:highlight w:val="none"/>
        </w:rPr>
        <w:t>评审及定标</w:t>
      </w:r>
      <w:bookmarkEnd w:id="22"/>
      <w:bookmarkEnd w:id="23"/>
      <w:bookmarkEnd w:id="24"/>
    </w:p>
    <w:p w14:paraId="55B092E2">
      <w:pPr>
        <w:pageBreakBefore w:val="0"/>
        <w:kinsoku/>
        <w:wordWrap/>
        <w:overflowPunct/>
        <w:topLinePunct w:val="0"/>
        <w:autoSpaceDE/>
        <w:autoSpaceDN/>
        <w:bidi w:val="0"/>
        <w:adjustRightInd/>
        <w:snapToGrid/>
        <w:spacing w:line="640" w:lineRule="exact"/>
        <w:ind w:firstLine="482" w:firstLineChars="200"/>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1、</w:t>
      </w:r>
      <w:r>
        <w:rPr>
          <w:rFonts w:hint="eastAsia" w:ascii="仿宋" w:hAnsi="仿宋" w:eastAsia="仿宋" w:cs="仿宋"/>
          <w:b/>
          <w:color w:val="auto"/>
          <w:sz w:val="24"/>
          <w:highlight w:val="none"/>
          <w:lang w:val="en-US" w:eastAsia="zh-CN"/>
        </w:rPr>
        <w:t>开标</w:t>
      </w:r>
    </w:p>
    <w:p w14:paraId="0CC7E30B">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1、采购代理机构按竞争性磋商文件规定的时间、地点组织</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w:t>
      </w:r>
    </w:p>
    <w:p w14:paraId="7EC97BDD">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2、所有参会人员应签名报到，以证明其出席。供应商未参加</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的，视同认可</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结果。</w:t>
      </w:r>
    </w:p>
    <w:p w14:paraId="41D9C4CD">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会议由采购代理机构主持。主持人宣读</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会议开始，并宣读会场纪律，宣布参加会议的供应商名单。</w:t>
      </w:r>
    </w:p>
    <w:p w14:paraId="09D4C382">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由</w:t>
      </w:r>
      <w:r>
        <w:rPr>
          <w:rFonts w:hint="eastAsia" w:ascii="仿宋" w:hAnsi="仿宋" w:eastAsia="仿宋" w:cs="仿宋"/>
          <w:color w:val="auto"/>
          <w:sz w:val="24"/>
          <w:highlight w:val="none"/>
        </w:rPr>
        <w:t>监标人当众检查所有</w:t>
      </w:r>
      <w:r>
        <w:rPr>
          <w:rFonts w:hint="eastAsia" w:ascii="仿宋" w:hAnsi="仿宋" w:eastAsia="仿宋" w:cs="仿宋"/>
          <w:color w:val="auto"/>
          <w:sz w:val="24"/>
          <w:highlight w:val="none"/>
          <w:lang w:val="en-US" w:eastAsia="zh-CN"/>
        </w:rPr>
        <w:t>供应商的法人授权委托书</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并宣读检查结果。</w:t>
      </w:r>
    </w:p>
    <w:p w14:paraId="1CEF2BA4">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、供应商的法定代表人或被授权人与监标人当众共同查验竞争性磋商响应文件的密封情况，签字确认并宣读检查结果。</w:t>
      </w:r>
    </w:p>
    <w:p w14:paraId="20075934">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、主持人宣布</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会议结束，所有供应商离场。</w:t>
      </w:r>
    </w:p>
    <w:p w14:paraId="453EBE7D">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、采购代理机构对</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过程进行</w:t>
      </w:r>
      <w:r>
        <w:rPr>
          <w:rFonts w:hint="eastAsia" w:ascii="仿宋" w:hAnsi="仿宋" w:eastAsia="仿宋" w:cs="仿宋"/>
          <w:color w:val="auto"/>
          <w:sz w:val="24"/>
          <w:highlight w:val="none"/>
          <w:lang w:val="en-US" w:eastAsia="zh-CN"/>
        </w:rPr>
        <w:t>全程录音录像</w:t>
      </w:r>
      <w:r>
        <w:rPr>
          <w:rFonts w:hint="eastAsia" w:ascii="仿宋" w:hAnsi="仿宋" w:eastAsia="仿宋" w:cs="仿宋"/>
          <w:color w:val="auto"/>
          <w:sz w:val="24"/>
          <w:highlight w:val="none"/>
        </w:rPr>
        <w:t>，并存档备查。</w:t>
      </w:r>
    </w:p>
    <w:p w14:paraId="12D9FC86">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、供应商代表对</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过程有疑义的，以及认为采购人、采购代理机构相关工作人员有需要回避的情形的，应当场提出询问或回避申请。</w:t>
      </w:r>
    </w:p>
    <w:p w14:paraId="4AFC82A8">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auto"/>
          <w:sz w:val="24"/>
          <w:highlight w:val="none"/>
          <w:u w:val="none" w:color="auto"/>
          <w:lang w:eastAsia="zh-CN"/>
        </w:rPr>
      </w:pPr>
      <w:r>
        <w:rPr>
          <w:rFonts w:hint="eastAsia" w:ascii="仿宋" w:hAnsi="仿宋" w:eastAsia="仿宋" w:cs="仿宋"/>
          <w:b/>
          <w:color w:val="auto"/>
          <w:sz w:val="24"/>
          <w:highlight w:val="none"/>
          <w:u w:val="none" w:color="auto"/>
          <w:lang w:val="en-US" w:eastAsia="zh-CN"/>
        </w:rPr>
        <w:t>2</w:t>
      </w:r>
      <w:r>
        <w:rPr>
          <w:rFonts w:hint="eastAsia" w:ascii="仿宋" w:hAnsi="仿宋" w:eastAsia="仿宋" w:cs="仿宋"/>
          <w:b/>
          <w:color w:val="auto"/>
          <w:sz w:val="24"/>
          <w:highlight w:val="none"/>
          <w:u w:val="none" w:color="auto"/>
        </w:rPr>
        <w:t>、</w:t>
      </w:r>
      <w:r>
        <w:rPr>
          <w:rFonts w:hint="eastAsia" w:ascii="仿宋" w:hAnsi="仿宋" w:eastAsia="仿宋" w:cs="仿宋"/>
          <w:b/>
          <w:color w:val="auto"/>
          <w:sz w:val="24"/>
          <w:highlight w:val="none"/>
          <w:u w:val="none" w:color="auto"/>
          <w:lang w:val="en-US" w:eastAsia="zh-CN"/>
        </w:rPr>
        <w:t>资格审查</w:t>
      </w:r>
    </w:p>
    <w:p w14:paraId="0BBF9DA6">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0000FF"/>
          <w:spacing w:val="-6"/>
          <w:sz w:val="24"/>
          <w:szCs w:val="24"/>
          <w:highlight w:val="none"/>
          <w:u w:val="wavyHeavy" w:color="FF0000"/>
          <w:lang w:val="en-US" w:eastAsia="zh-CN"/>
        </w:rPr>
      </w:pPr>
      <w:r>
        <w:rPr>
          <w:rFonts w:hint="eastAsia" w:ascii="仿宋" w:hAnsi="仿宋" w:eastAsia="仿宋" w:cs="仿宋"/>
          <w:b/>
          <w:bCs/>
          <w:color w:val="auto"/>
          <w:sz w:val="24"/>
          <w:szCs w:val="24"/>
          <w:highlight w:val="none"/>
        </w:rPr>
        <w:t>开标结束后，由采购人依法对</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的资格进行审查，审查合格的</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方可进入</w:t>
      </w:r>
      <w:r>
        <w:rPr>
          <w:rFonts w:hint="eastAsia" w:ascii="仿宋" w:hAnsi="仿宋" w:eastAsia="仿宋" w:cs="仿宋"/>
          <w:b/>
          <w:bCs/>
          <w:color w:val="auto"/>
          <w:sz w:val="24"/>
          <w:szCs w:val="24"/>
          <w:highlight w:val="none"/>
          <w:lang w:val="en-US" w:eastAsia="zh-CN"/>
        </w:rPr>
        <w:t>磋商</w:t>
      </w:r>
      <w:r>
        <w:rPr>
          <w:rFonts w:hint="eastAsia" w:ascii="仿宋" w:hAnsi="仿宋" w:eastAsia="仿宋" w:cs="仿宋"/>
          <w:b/>
          <w:bCs/>
          <w:color w:val="auto"/>
          <w:sz w:val="24"/>
          <w:szCs w:val="24"/>
          <w:highlight w:val="none"/>
        </w:rPr>
        <w:t>阶段，缺项或一项不合格要求即不合格，不合格的</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其</w:t>
      </w:r>
      <w:r>
        <w:rPr>
          <w:rFonts w:hint="eastAsia" w:ascii="仿宋" w:hAnsi="仿宋" w:eastAsia="仿宋" w:cs="仿宋"/>
          <w:b/>
          <w:bCs/>
          <w:color w:val="auto"/>
          <w:sz w:val="24"/>
          <w:szCs w:val="24"/>
          <w:highlight w:val="none"/>
          <w:lang w:val="en-US" w:eastAsia="zh-CN"/>
        </w:rPr>
        <w:t>磋商响应</w:t>
      </w:r>
      <w:r>
        <w:rPr>
          <w:rFonts w:hint="eastAsia" w:ascii="仿宋" w:hAnsi="仿宋" w:eastAsia="仿宋" w:cs="仿宋"/>
          <w:b/>
          <w:bCs/>
          <w:color w:val="auto"/>
          <w:sz w:val="24"/>
          <w:szCs w:val="24"/>
          <w:highlight w:val="none"/>
        </w:rPr>
        <w:t>无效。资格证明文件须装订在每份</w:t>
      </w:r>
      <w:r>
        <w:rPr>
          <w:rFonts w:hint="eastAsia" w:ascii="仿宋" w:hAnsi="仿宋" w:eastAsia="仿宋" w:cs="仿宋"/>
          <w:b/>
          <w:bCs/>
          <w:color w:val="auto"/>
          <w:sz w:val="24"/>
          <w:szCs w:val="24"/>
          <w:highlight w:val="none"/>
          <w:lang w:val="en-US" w:eastAsia="zh-CN"/>
        </w:rPr>
        <w:t>竞争性磋商响应</w:t>
      </w:r>
      <w:r>
        <w:rPr>
          <w:rFonts w:hint="eastAsia" w:ascii="仿宋" w:hAnsi="仿宋" w:eastAsia="仿宋" w:cs="仿宋"/>
          <w:b/>
          <w:bCs/>
          <w:color w:val="auto"/>
          <w:sz w:val="24"/>
          <w:szCs w:val="24"/>
          <w:highlight w:val="none"/>
        </w:rPr>
        <w:t>文件中。资格审查以</w:t>
      </w:r>
      <w:r>
        <w:rPr>
          <w:rFonts w:hint="eastAsia" w:ascii="仿宋" w:hAnsi="仿宋" w:eastAsia="仿宋" w:cs="仿宋"/>
          <w:b/>
          <w:bCs/>
          <w:color w:val="auto"/>
          <w:sz w:val="24"/>
          <w:szCs w:val="24"/>
          <w:highlight w:val="none"/>
          <w:lang w:val="en-US" w:eastAsia="zh-CN"/>
        </w:rPr>
        <w:t>投标</w:t>
      </w:r>
      <w:r>
        <w:rPr>
          <w:rFonts w:hint="eastAsia" w:ascii="仿宋" w:hAnsi="仿宋" w:eastAsia="仿宋" w:cs="仿宋"/>
          <w:b/>
          <w:bCs/>
          <w:color w:val="auto"/>
          <w:sz w:val="24"/>
          <w:szCs w:val="24"/>
          <w:highlight w:val="none"/>
        </w:rPr>
        <w:t>文件“正本”为准</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逾期不接受任何补充材料：</w:t>
      </w:r>
    </w:p>
    <w:p w14:paraId="29B575E1">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2.1</w:t>
      </w:r>
      <w:r>
        <w:rPr>
          <w:rFonts w:hint="eastAsia" w:ascii="仿宋" w:hAnsi="仿宋" w:eastAsia="仿宋" w:cs="仿宋"/>
          <w:sz w:val="24"/>
          <w:highlight w:val="none"/>
        </w:rPr>
        <w:t>基本资格条件：符合《中华人民共和国政府采购法》第二十二条的规定；</w:t>
      </w:r>
    </w:p>
    <w:p w14:paraId="08D6DC4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1）具有独立承担民事责任能力的法人、其他组织或自然人， 并出具合法有效的营业执照或事业单位法人证书等国家规定的相关证明，自然人参与的提供其身份证明；</w:t>
      </w:r>
    </w:p>
    <w:p w14:paraId="1ADB5A34">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2）提供具有财务审计资质单位出具的 2024 年度或 2025 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64A1790D">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3）提供 2025 年7月1日至今任意一个月已缴纳的纳税证明或完税证明（包含增值税、企业所得税、营业税至少一种）；（依法免税的供应商应提供相关文件证明）</w:t>
      </w:r>
    </w:p>
    <w:p w14:paraId="4E65544D">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4）提供 2025 年7月1日至今任意一个月的社保缴费凭据或社保机构开具的社会保险参保缴费情况证明；（依法不需要缴纳社会保障资金的供应商应提供相关证明）</w:t>
      </w:r>
    </w:p>
    <w:p w14:paraId="18778EBF">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5）提供具有履行本合同所必需的设备和专业技术能力的说明及承诺（提供书面说明及承诺，加盖供应商公章）</w:t>
      </w:r>
    </w:p>
    <w:p w14:paraId="1DFDB2DD">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6）提供参加政府采购活动前三年内在经营活动中没有重大违法记录的书面声明；（格式自拟，加盖供应商公章）</w:t>
      </w:r>
    </w:p>
    <w:p w14:paraId="11815289">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2.2落实政府采购政策需满足的资格要求： </w:t>
      </w:r>
    </w:p>
    <w:p w14:paraId="5FA67AC0">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本项目专门面向中小企业采购：须符合《政府采购促进中小企业发展管理办法》（财库〔2020〕46号）规定的中小企业参加；(提供《中小企业声明函》，</w:t>
      </w:r>
      <w:r>
        <w:rPr>
          <w:rFonts w:hint="eastAsia" w:ascii="仿宋" w:hAnsi="仿宋" w:eastAsia="仿宋" w:cs="仿宋"/>
          <w:b w:val="0"/>
          <w:bCs/>
          <w:color w:val="auto"/>
          <w:kern w:val="2"/>
          <w:sz w:val="24"/>
          <w:szCs w:val="24"/>
          <w:highlight w:val="none"/>
          <w:lang w:val="en-US" w:eastAsia="zh-CN" w:bidi="ar-SA"/>
        </w:rPr>
        <w:t>式样见竞争性磋商响应文件格式</w:t>
      </w:r>
      <w:r>
        <w:rPr>
          <w:rFonts w:hint="eastAsia" w:ascii="仿宋" w:hAnsi="仿宋" w:eastAsia="仿宋" w:cs="仿宋"/>
          <w:color w:val="auto"/>
          <w:sz w:val="24"/>
          <w:szCs w:val="24"/>
          <w:highlight w:val="none"/>
          <w:lang w:val="en-US" w:eastAsia="zh-CN"/>
        </w:rPr>
        <w:t>)</w:t>
      </w:r>
    </w:p>
    <w:p w14:paraId="7ABE312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2.3特定资格条件：</w:t>
      </w:r>
    </w:p>
    <w:p w14:paraId="728584B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1）法定代表人或负责人参与磋商时需提供法定代表人或负责人资格证明书（附法定代表人或负责人身份证复印件）；</w:t>
      </w:r>
    </w:p>
    <w:p w14:paraId="39C343E3">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2）被授权人参与磋商时需提供法定代表人或负责人授权委托书（附法定代表人或负责人及被授权人身份证复印件，被授权人需为本公司人员，提供相关证明材料或承诺书）；</w:t>
      </w:r>
    </w:p>
    <w:p w14:paraId="20E1213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3）供应商须具备地质灾害评估和治理工程勘查设计乙级及以上资质；</w:t>
      </w:r>
    </w:p>
    <w:p w14:paraId="11A942AC">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4）供应商不得为“信用中国”网站（</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"https://www.creditchina.gov.cn"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www.creditchina.gov.cn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）中列入失信被执行人和重大税收违法案件当事人名单的供应商，不得为中国政府采购网（</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"https://www.ccgp.gov.cn"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www.ccgp.gov.cn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）政府采购严重违法失信行为记录名单中被财政部门禁止参加政府采购活动的供应商；（提供书面承诺函，格式自拟加盖供应商公章）</w:t>
      </w:r>
    </w:p>
    <w:p w14:paraId="726DC40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5）单位负责人为同一人或者存在直接控股、管理关系的不同供应商， 不得参加同一合同项下的政府采购活动；（提供书面承诺函，格式自拟加盖供应商公章）</w:t>
      </w:r>
    </w:p>
    <w:p w14:paraId="1F47C511">
      <w:pPr>
        <w:pStyle w:val="26"/>
        <w:keepNext w:val="0"/>
        <w:keepLines w:val="0"/>
        <w:pageBreakBefore w:val="0"/>
        <w:kinsoku/>
        <w:wordWrap/>
        <w:overflowPunct/>
        <w:topLinePunct w:val="0"/>
        <w:autoSpaceDE/>
        <w:autoSpaceDN/>
        <w:bidi w:val="0"/>
        <w:adjustRightInd/>
        <w:snapToGrid/>
        <w:spacing w:line="64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6）本项目不接受联合体磋商。（提供书面承诺函，格式自拟加盖供应商公章） </w:t>
      </w:r>
    </w:p>
    <w:p w14:paraId="18A13A6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auto"/>
          <w:sz w:val="24"/>
          <w:highlight w:val="none"/>
          <w:u w:val="none" w:color="auto"/>
          <w:lang w:val="en-US" w:eastAsia="zh-CN"/>
        </w:rPr>
      </w:pPr>
      <w:r>
        <w:rPr>
          <w:rFonts w:hint="eastAsia" w:ascii="仿宋" w:hAnsi="仿宋" w:eastAsia="仿宋" w:cs="仿宋"/>
          <w:b/>
          <w:color w:val="auto"/>
          <w:sz w:val="24"/>
          <w:highlight w:val="none"/>
          <w:u w:val="none" w:color="auto"/>
          <w:lang w:val="en-US" w:eastAsia="zh-CN"/>
        </w:rPr>
        <w:t>3、磋商评审</w:t>
      </w:r>
    </w:p>
    <w:p w14:paraId="3207EB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1、磋商小组</w:t>
      </w:r>
    </w:p>
    <w:p w14:paraId="6CA0197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3.1.1</w:t>
      </w:r>
      <w:r>
        <w:rPr>
          <w:rFonts w:hint="eastAsia" w:ascii="仿宋" w:hAnsi="仿宋" w:eastAsia="仿宋" w:cs="仿宋"/>
          <w:color w:val="auto"/>
          <w:sz w:val="24"/>
          <w:highlight w:val="none"/>
        </w:rPr>
        <w:t>采购代理机构根据《中华人民共和国政府采购法》及其实施条例、《政府采购竞争性磋商采购方式管理暂行办法》的通知（财库【2014】214号）等规定，依法组建磋商小组。</w:t>
      </w:r>
    </w:p>
    <w:p w14:paraId="2802B6C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3.1.2</w:t>
      </w:r>
      <w:r>
        <w:rPr>
          <w:rFonts w:hint="eastAsia" w:ascii="仿宋" w:hAnsi="仿宋" w:eastAsia="仿宋" w:cs="仿宋"/>
          <w:color w:val="auto"/>
          <w:sz w:val="24"/>
          <w:highlight w:val="none"/>
        </w:rPr>
        <w:t>采购人派代表进入磋商小组</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须</w:t>
      </w:r>
      <w:r>
        <w:rPr>
          <w:rFonts w:hint="eastAsia" w:ascii="仿宋" w:hAnsi="仿宋" w:eastAsia="仿宋" w:cs="仿宋"/>
          <w:color w:val="auto"/>
          <w:sz w:val="24"/>
          <w:highlight w:val="none"/>
        </w:rPr>
        <w:t>向采购代理机构出具授权函。</w:t>
      </w:r>
    </w:p>
    <w:p w14:paraId="2333A89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3.1.3</w:t>
      </w:r>
      <w:r>
        <w:rPr>
          <w:rFonts w:hint="eastAsia" w:ascii="仿宋" w:hAnsi="仿宋" w:eastAsia="仿宋" w:cs="仿宋"/>
          <w:color w:val="auto"/>
          <w:sz w:val="24"/>
          <w:highlight w:val="none"/>
        </w:rPr>
        <w:t>磋商小组应推荐一名评审专家担任评审组长，并由评审组长牵头组织该项目评审工作，采购人授权的评审专家，不得担任评审组长。</w:t>
      </w:r>
    </w:p>
    <w:p w14:paraId="3967F63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auto"/>
          <w:sz w:val="24"/>
          <w:highlight w:val="none"/>
          <w:lang w:val="en-US" w:eastAsia="zh-CN"/>
        </w:rPr>
        <w:t>3.1.4磋商小组</w:t>
      </w:r>
      <w:r>
        <w:rPr>
          <w:rFonts w:hint="eastAsia" w:ascii="仿宋" w:hAnsi="仿宋" w:eastAsia="仿宋" w:cs="仿宋"/>
          <w:color w:val="auto"/>
          <w:sz w:val="24"/>
          <w:highlight w:val="none"/>
        </w:rPr>
        <w:t>成员不得参加开标活动。</w:t>
      </w:r>
    </w:p>
    <w:p w14:paraId="686E1DF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w:t>
      </w:r>
      <w:r>
        <w:rPr>
          <w:rFonts w:hint="eastAsia" w:ascii="仿宋" w:hAnsi="仿宋" w:eastAsia="仿宋" w:cs="仿宋"/>
          <w:color w:val="auto"/>
          <w:sz w:val="24"/>
          <w:highlight w:val="none"/>
        </w:rPr>
        <w:t>磋商小组成员应当遵守并履行下列职责义务：</w:t>
      </w:r>
    </w:p>
    <w:p w14:paraId="3B91156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3.1.5.1</w:t>
      </w:r>
      <w:r>
        <w:rPr>
          <w:rFonts w:hint="eastAsia" w:ascii="仿宋" w:hAnsi="仿宋" w:eastAsia="仿宋" w:cs="仿宋"/>
          <w:color w:val="auto"/>
          <w:sz w:val="24"/>
          <w:highlight w:val="none"/>
        </w:rPr>
        <w:t>遵纪守法，客观、公正、认真负责地履行职责，根据</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磋商文件规定的评审程序、评审方法和评审标准审查</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w:t>
      </w:r>
    </w:p>
    <w:p w14:paraId="3FE48A5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3.1.5.2</w:t>
      </w:r>
      <w:r>
        <w:rPr>
          <w:rFonts w:hint="eastAsia" w:ascii="仿宋" w:hAnsi="仿宋" w:eastAsia="仿宋" w:cs="仿宋"/>
          <w:color w:val="auto"/>
          <w:sz w:val="24"/>
          <w:highlight w:val="none"/>
        </w:rPr>
        <w:t>符合性审查、评价</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磋商响应文件是否符合</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磋商文件的商务、技术等实质性要求；</w:t>
      </w:r>
    </w:p>
    <w:p w14:paraId="7311ED2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3.1.5.3</w:t>
      </w:r>
      <w:r>
        <w:rPr>
          <w:rFonts w:hint="eastAsia" w:ascii="仿宋" w:hAnsi="仿宋" w:eastAsia="仿宋" w:cs="仿宋"/>
          <w:color w:val="auto"/>
          <w:sz w:val="24"/>
          <w:highlight w:val="none"/>
        </w:rPr>
        <w:t>要求供应商对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磋商响应文件有关事项作出澄清或者说明；</w:t>
      </w:r>
    </w:p>
    <w:p w14:paraId="3DFC627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3.1.5.4</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磋商响应文件进行比较和评价；</w:t>
      </w:r>
    </w:p>
    <w:p w14:paraId="06AC5B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3.1.5.5</w:t>
      </w:r>
      <w:r>
        <w:rPr>
          <w:rFonts w:hint="eastAsia" w:ascii="仿宋" w:hAnsi="仿宋" w:eastAsia="仿宋" w:cs="仿宋"/>
          <w:color w:val="auto"/>
          <w:sz w:val="24"/>
          <w:highlight w:val="none"/>
        </w:rPr>
        <w:t>推荐成交候选单位名单，以及根据采购人委托直接确定</w:t>
      </w:r>
      <w:r>
        <w:rPr>
          <w:rFonts w:hint="eastAsia" w:ascii="仿宋" w:hAnsi="仿宋" w:eastAsia="仿宋" w:cs="仿宋"/>
          <w:color w:val="auto"/>
          <w:sz w:val="24"/>
          <w:highlight w:val="none"/>
          <w:lang w:val="en-US" w:eastAsia="zh-CN"/>
        </w:rPr>
        <w:t>成交供应商</w:t>
      </w:r>
      <w:r>
        <w:rPr>
          <w:rFonts w:hint="eastAsia" w:ascii="仿宋" w:hAnsi="仿宋" w:eastAsia="仿宋" w:cs="仿宋"/>
          <w:color w:val="auto"/>
          <w:sz w:val="24"/>
          <w:highlight w:val="none"/>
        </w:rPr>
        <w:t>；</w:t>
      </w:r>
    </w:p>
    <w:p w14:paraId="2384CC3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3.1.5.6</w:t>
      </w:r>
      <w:r>
        <w:rPr>
          <w:rFonts w:hint="eastAsia" w:ascii="仿宋" w:hAnsi="仿宋" w:eastAsia="仿宋" w:cs="仿宋"/>
          <w:color w:val="auto"/>
          <w:sz w:val="24"/>
          <w:highlight w:val="none"/>
        </w:rPr>
        <w:t>向财政部门报告在评审过程中发现的供应商的违法违规行为；</w:t>
      </w:r>
    </w:p>
    <w:p w14:paraId="0D593B2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3.1.5.7</w:t>
      </w:r>
      <w:r>
        <w:rPr>
          <w:rFonts w:hint="eastAsia" w:ascii="仿宋" w:hAnsi="仿宋" w:eastAsia="仿宋" w:cs="仿宋"/>
          <w:color w:val="auto"/>
          <w:sz w:val="24"/>
          <w:highlight w:val="none"/>
        </w:rPr>
        <w:t>对磋商过程及各供应商的商业机密予以保密；</w:t>
      </w:r>
    </w:p>
    <w:p w14:paraId="61BE7ED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3.1.5.8</w:t>
      </w:r>
      <w:r>
        <w:rPr>
          <w:rFonts w:hint="eastAsia" w:ascii="仿宋" w:hAnsi="仿宋" w:eastAsia="仿宋" w:cs="仿宋"/>
          <w:color w:val="auto"/>
          <w:sz w:val="24"/>
          <w:highlight w:val="none"/>
        </w:rPr>
        <w:t>配合采购人、采购代理机构答复各供应商提出的质疑；</w:t>
      </w:r>
    </w:p>
    <w:p w14:paraId="7F8073E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3.1.5.9</w:t>
      </w:r>
      <w:r>
        <w:rPr>
          <w:rFonts w:hint="eastAsia" w:ascii="仿宋" w:hAnsi="仿宋" w:eastAsia="仿宋" w:cs="仿宋"/>
          <w:color w:val="auto"/>
          <w:sz w:val="24"/>
          <w:highlight w:val="none"/>
        </w:rPr>
        <w:t>配合各部门的投诉处理和监督检查工作。</w:t>
      </w:r>
    </w:p>
    <w:p w14:paraId="08464E4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2、在政府采购活动中，采购人员及相关人员（包括</w:t>
      </w:r>
      <w:r>
        <w:rPr>
          <w:rFonts w:hint="eastAsia" w:ascii="仿宋" w:hAnsi="仿宋" w:eastAsia="仿宋" w:cs="仿宋"/>
          <w:color w:val="auto"/>
          <w:sz w:val="24"/>
          <w:highlight w:val="none"/>
          <w:lang w:val="en-US" w:eastAsia="zh-CN"/>
        </w:rPr>
        <w:t>磋商小组</w:t>
      </w:r>
      <w:r>
        <w:rPr>
          <w:rFonts w:hint="eastAsia" w:ascii="仿宋" w:hAnsi="仿宋" w:eastAsia="仿宋" w:cs="仿宋"/>
          <w:color w:val="auto"/>
          <w:sz w:val="24"/>
          <w:highlight w:val="none"/>
        </w:rPr>
        <w:t>）与供应商有下列利害关系之一的，应当回避：</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参加采购活动前3年内与供应商存在劳动关系；</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参加采购活动前3年内担任供应商的董事、监事；</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参加采购活动前3年内是供应商的控股股东或者实际控制人；</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与供应商的法定代表人或者负责人有夫妻、直系血亲、三代以内旁系血亲或者近姻亲关系；</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与供应商有其他可能影响政府采购活动公平、公正进行的关系。</w:t>
      </w:r>
    </w:p>
    <w:p w14:paraId="5089E5E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w:t>
      </w:r>
      <w:r>
        <w:rPr>
          <w:rFonts w:hint="eastAsia" w:ascii="仿宋" w:hAnsi="仿宋" w:eastAsia="仿宋" w:cs="仿宋"/>
          <w:color w:val="auto"/>
          <w:sz w:val="24"/>
          <w:highlight w:val="none"/>
        </w:rPr>
        <w:t>、磋商原则：坚持公平、公正、科学、择优原则，禁止不正当竞争。</w:t>
      </w:r>
    </w:p>
    <w:p w14:paraId="2A0EFC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w:t>
      </w:r>
      <w:r>
        <w:rPr>
          <w:rFonts w:hint="eastAsia" w:ascii="仿宋" w:hAnsi="仿宋" w:eastAsia="仿宋" w:cs="仿宋"/>
          <w:color w:val="auto"/>
          <w:sz w:val="24"/>
          <w:highlight w:val="none"/>
        </w:rPr>
        <w:t>、评审办法：本次磋商采用综合评分法（详见本节评分标准）。</w:t>
      </w:r>
    </w:p>
    <w:p w14:paraId="0446D9FC">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3.5</w:t>
      </w:r>
      <w:r>
        <w:rPr>
          <w:rFonts w:hint="eastAsia" w:ascii="仿宋" w:hAnsi="仿宋" w:eastAsia="仿宋" w:cs="仿宋"/>
          <w:b/>
          <w:color w:val="auto"/>
          <w:sz w:val="24"/>
          <w:highlight w:val="none"/>
        </w:rPr>
        <w:t>、磋商工作程序</w:t>
      </w:r>
      <w:r>
        <w:rPr>
          <w:rFonts w:hint="eastAsia" w:ascii="仿宋" w:hAnsi="仿宋" w:eastAsia="仿宋" w:cs="仿宋"/>
          <w:color w:val="auto"/>
          <w:sz w:val="24"/>
          <w:highlight w:val="none"/>
        </w:rPr>
        <w:t>:符合性审查、澄清、评</w:t>
      </w:r>
      <w:r>
        <w:rPr>
          <w:rFonts w:hint="eastAsia" w:ascii="仿宋" w:hAnsi="仿宋" w:eastAsia="仿宋" w:cs="仿宋"/>
          <w:color w:val="auto"/>
          <w:sz w:val="24"/>
          <w:highlight w:val="none"/>
          <w:lang w:val="en-US" w:eastAsia="zh-CN"/>
        </w:rPr>
        <w:t>审</w:t>
      </w:r>
      <w:r>
        <w:rPr>
          <w:rFonts w:hint="eastAsia" w:ascii="仿宋" w:hAnsi="仿宋" w:eastAsia="仿宋" w:cs="仿宋"/>
          <w:color w:val="auto"/>
          <w:sz w:val="24"/>
          <w:highlight w:val="none"/>
        </w:rPr>
        <w:t>、推荐成交候选人的工作程序进行评审。</w:t>
      </w:r>
    </w:p>
    <w:p w14:paraId="2C655A0E">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3.5.1</w:t>
      </w:r>
      <w:r>
        <w:rPr>
          <w:rFonts w:hint="eastAsia" w:ascii="仿宋" w:hAnsi="仿宋" w:eastAsia="仿宋" w:cs="仿宋"/>
          <w:b/>
          <w:color w:val="auto"/>
          <w:sz w:val="24"/>
          <w:highlight w:val="none"/>
        </w:rPr>
        <w:t>、</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磋商响应文件符合性审查</w:t>
      </w:r>
    </w:p>
    <w:p w14:paraId="51C25645">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依据</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磋商文件的规定，对资格合格者磋商响应文件的有效性、完整性和对磋商文件的响应程度进行审查，以确定是否对</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磋商文件的实质性内容做出响应，包含但不限于以下内容，未通过审查的按无效响应处理：</w:t>
      </w:r>
    </w:p>
    <w:p w14:paraId="7A62AEC3">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3.5.1.1</w:t>
      </w:r>
      <w:r>
        <w:rPr>
          <w:rFonts w:hint="eastAsia" w:ascii="仿宋" w:hAnsi="仿宋" w:eastAsia="仿宋" w:cs="仿宋"/>
          <w:sz w:val="24"/>
          <w:highlight w:val="none"/>
        </w:rPr>
        <w:t>供应商名称与登记领取</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磋商文件的单位名称</w:t>
      </w:r>
      <w:r>
        <w:rPr>
          <w:rFonts w:hint="eastAsia" w:ascii="仿宋" w:hAnsi="仿宋" w:eastAsia="仿宋" w:cs="仿宋"/>
          <w:sz w:val="24"/>
          <w:highlight w:val="none"/>
          <w:lang w:eastAsia="zh-CN"/>
        </w:rPr>
        <w:t>不</w:t>
      </w:r>
      <w:r>
        <w:rPr>
          <w:rFonts w:hint="eastAsia" w:ascii="仿宋" w:hAnsi="仿宋" w:eastAsia="仿宋" w:cs="仿宋"/>
          <w:sz w:val="24"/>
          <w:highlight w:val="none"/>
        </w:rPr>
        <w:t>一致；</w:t>
      </w:r>
    </w:p>
    <w:p w14:paraId="0B8227D7">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3.5.1.2竞争性</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未</w:t>
      </w:r>
      <w:r>
        <w:rPr>
          <w:rFonts w:hint="eastAsia" w:ascii="仿宋" w:hAnsi="仿宋" w:eastAsia="仿宋" w:cs="仿宋"/>
          <w:sz w:val="24"/>
          <w:highlight w:val="none"/>
        </w:rPr>
        <w:t>按照</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磋商文件的要求盖章签字；</w:t>
      </w:r>
    </w:p>
    <w:p w14:paraId="6608D800">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3.5.1.3竞争性</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磋商文件要求的数量；</w:t>
      </w:r>
    </w:p>
    <w:p w14:paraId="3C642D5B">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3.5.1.4</w:t>
      </w:r>
      <w:r>
        <w:rPr>
          <w:rFonts w:hint="eastAsia" w:ascii="仿宋" w:hAnsi="仿宋" w:eastAsia="仿宋" w:cs="仿宋"/>
          <w:sz w:val="24"/>
          <w:highlight w:val="none"/>
        </w:rPr>
        <w:t>针对同一项目提交两份或多份内容不同的</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磋商响应文件，未书面声明哪一份是有效的或出现选择性报价的；</w:t>
      </w:r>
    </w:p>
    <w:p w14:paraId="39B0FF15">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3.5.1.5</w:t>
      </w:r>
      <w:r>
        <w:rPr>
          <w:rFonts w:hint="eastAsia" w:ascii="仿宋" w:hAnsi="仿宋" w:eastAsia="仿宋" w:cs="仿宋"/>
          <w:sz w:val="24"/>
          <w:highlight w:val="none"/>
        </w:rPr>
        <w:t>磋商报价（每轮）超过采购预算</w:t>
      </w:r>
      <w:r>
        <w:rPr>
          <w:rFonts w:hint="eastAsia" w:ascii="仿宋" w:hAnsi="仿宋" w:eastAsia="仿宋" w:cs="仿宋"/>
          <w:sz w:val="24"/>
          <w:highlight w:val="none"/>
          <w:lang w:val="en-US" w:eastAsia="zh-CN"/>
        </w:rPr>
        <w:t>或最高限价</w:t>
      </w:r>
      <w:r>
        <w:rPr>
          <w:rFonts w:hint="eastAsia" w:ascii="仿宋" w:hAnsi="仿宋" w:eastAsia="仿宋" w:cs="仿宋"/>
          <w:sz w:val="24"/>
          <w:highlight w:val="none"/>
        </w:rPr>
        <w:t xml:space="preserve">； </w:t>
      </w:r>
    </w:p>
    <w:p w14:paraId="1C32666B">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3.5.1.6</w:t>
      </w:r>
      <w:r>
        <w:rPr>
          <w:rFonts w:hint="eastAsia" w:ascii="仿宋" w:hAnsi="仿宋" w:eastAsia="仿宋" w:cs="仿宋"/>
          <w:sz w:val="24"/>
          <w:highlight w:val="none"/>
        </w:rPr>
        <w:t>磋商有效期</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磋商文件的要求；</w:t>
      </w:r>
    </w:p>
    <w:p w14:paraId="5FC4B8BA">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3.5.1.7</w:t>
      </w:r>
      <w:r>
        <w:rPr>
          <w:rFonts w:hint="eastAsia" w:ascii="仿宋" w:hAnsi="仿宋" w:eastAsia="仿宋" w:cs="仿宋"/>
          <w:sz w:val="24"/>
          <w:highlight w:val="none"/>
        </w:rPr>
        <w:t>对</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磋商文件商务要求</w:t>
      </w:r>
      <w:r>
        <w:rPr>
          <w:rFonts w:hint="eastAsia" w:ascii="仿宋" w:hAnsi="仿宋" w:eastAsia="仿宋" w:cs="仿宋"/>
          <w:sz w:val="24"/>
          <w:highlight w:val="none"/>
          <w:lang w:eastAsia="zh-CN"/>
        </w:rPr>
        <w:t>未</w:t>
      </w:r>
      <w:r>
        <w:rPr>
          <w:rFonts w:hint="eastAsia" w:ascii="仿宋" w:hAnsi="仿宋" w:eastAsia="仿宋" w:cs="仿宋"/>
          <w:sz w:val="24"/>
          <w:highlight w:val="none"/>
        </w:rPr>
        <w:t>作</w:t>
      </w:r>
      <w:r>
        <w:rPr>
          <w:rFonts w:hint="eastAsia" w:ascii="仿宋" w:hAnsi="仿宋" w:eastAsia="仿宋" w:cs="仿宋"/>
          <w:sz w:val="24"/>
          <w:highlight w:val="none"/>
          <w:lang w:eastAsia="zh-CN"/>
        </w:rPr>
        <w:t>出</w:t>
      </w:r>
      <w:r>
        <w:rPr>
          <w:rFonts w:hint="eastAsia" w:ascii="仿宋" w:hAnsi="仿宋" w:eastAsia="仿宋" w:cs="仿宋"/>
          <w:sz w:val="24"/>
          <w:highlight w:val="none"/>
        </w:rPr>
        <w:t>明确且实质性响应；</w:t>
      </w:r>
    </w:p>
    <w:p w14:paraId="7346EB54">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auto"/>
          <w:sz w:val="24"/>
          <w:highlight w:val="none"/>
          <w:lang w:val="en-US" w:eastAsia="zh-CN"/>
        </w:rPr>
        <w:t>3.5.1.8未对竞争性磋商文件技术要求作出明确响应，对不得偏离的要求未作出实质性响应；</w:t>
      </w:r>
    </w:p>
    <w:p w14:paraId="57FD99C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3.5.1.9法律、法规和竞争性磋商文供规定的其他无效投标情形。</w:t>
      </w:r>
    </w:p>
    <w:p w14:paraId="7A935337">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3.5.2</w:t>
      </w:r>
      <w:r>
        <w:rPr>
          <w:rFonts w:hint="eastAsia" w:ascii="仿宋" w:hAnsi="仿宋" w:eastAsia="仿宋" w:cs="仿宋"/>
          <w:color w:val="auto"/>
          <w:sz w:val="24"/>
          <w:highlight w:val="none"/>
        </w:rPr>
        <w:t>、竞争性磋商响应文件的澄清：</w:t>
      </w:r>
    </w:p>
    <w:p w14:paraId="1E554446">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期间,对于</w:t>
      </w:r>
      <w:r>
        <w:rPr>
          <w:rFonts w:hint="eastAsia" w:ascii="仿宋" w:hAnsi="仿宋" w:eastAsia="仿宋" w:cs="仿宋"/>
          <w:color w:val="auto"/>
          <w:sz w:val="24"/>
          <w:highlight w:val="none"/>
          <w:lang w:val="en-US" w:eastAsia="zh-CN"/>
        </w:rPr>
        <w:t>竞争性磋商响应文件</w:t>
      </w:r>
      <w:r>
        <w:rPr>
          <w:rFonts w:hint="eastAsia" w:ascii="仿宋" w:hAnsi="仿宋" w:eastAsia="仿宋" w:cs="仿宋"/>
          <w:color w:val="auto"/>
          <w:sz w:val="24"/>
          <w:highlight w:val="none"/>
        </w:rPr>
        <w:t>中含义不明确、同类问题表述不一致或者有明显文字和计算错误的内容，</w:t>
      </w:r>
      <w:r>
        <w:rPr>
          <w:rFonts w:hint="eastAsia" w:ascii="仿宋" w:hAnsi="仿宋" w:eastAsia="仿宋" w:cs="仿宋"/>
          <w:color w:val="auto"/>
          <w:sz w:val="24"/>
          <w:highlight w:val="none"/>
          <w:lang w:val="en-US" w:eastAsia="zh-CN"/>
        </w:rPr>
        <w:t>磋商小组</w:t>
      </w:r>
      <w:r>
        <w:rPr>
          <w:rFonts w:hint="eastAsia" w:ascii="仿宋" w:hAnsi="仿宋" w:eastAsia="仿宋" w:cs="仿宋"/>
          <w:color w:val="auto"/>
          <w:sz w:val="24"/>
          <w:highlight w:val="none"/>
        </w:rPr>
        <w:t>应当以书面形式要求</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作出必要的澄清、说明或者补正。</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的澄清、说明或者补正应当采用书面形式，并加盖公章，或者由法定代表人或被授权人签字。</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的澄清、说明或者补正不得超出</w:t>
      </w:r>
      <w:r>
        <w:rPr>
          <w:rFonts w:hint="eastAsia" w:ascii="仿宋" w:hAnsi="仿宋" w:eastAsia="仿宋" w:cs="仿宋"/>
          <w:color w:val="auto"/>
          <w:sz w:val="24"/>
          <w:highlight w:val="none"/>
          <w:lang w:val="en-US" w:eastAsia="zh-CN"/>
        </w:rPr>
        <w:t>竞争性磋商响应文件</w:t>
      </w:r>
      <w:r>
        <w:rPr>
          <w:rFonts w:hint="eastAsia" w:ascii="仿宋" w:hAnsi="仿宋" w:eastAsia="仿宋" w:cs="仿宋"/>
          <w:color w:val="auto"/>
          <w:sz w:val="24"/>
          <w:highlight w:val="none"/>
        </w:rPr>
        <w:t>的范围或者改变</w:t>
      </w:r>
      <w:r>
        <w:rPr>
          <w:rFonts w:hint="eastAsia" w:ascii="仿宋" w:hAnsi="仿宋" w:eastAsia="仿宋" w:cs="仿宋"/>
          <w:color w:val="auto"/>
          <w:sz w:val="24"/>
          <w:highlight w:val="none"/>
          <w:lang w:val="en-US" w:eastAsia="zh-CN"/>
        </w:rPr>
        <w:t>竞争性磋商响应文件</w:t>
      </w:r>
      <w:r>
        <w:rPr>
          <w:rFonts w:hint="eastAsia" w:ascii="仿宋" w:hAnsi="仿宋" w:eastAsia="仿宋" w:cs="仿宋"/>
          <w:color w:val="auto"/>
          <w:sz w:val="24"/>
          <w:highlight w:val="none"/>
        </w:rPr>
        <w:t>的实质性内容。</w:t>
      </w:r>
    </w:p>
    <w:p w14:paraId="2E3C1020">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w:t>
      </w:r>
      <w:r>
        <w:rPr>
          <w:rFonts w:hint="eastAsia" w:ascii="仿宋" w:hAnsi="仿宋" w:eastAsia="仿宋" w:cs="仿宋"/>
          <w:color w:val="auto"/>
          <w:sz w:val="24"/>
          <w:highlight w:val="none"/>
        </w:rPr>
        <w:t>书写错误的评审标准：</w:t>
      </w:r>
    </w:p>
    <w:p w14:paraId="6F8AF700">
      <w:pPr>
        <w:keepNext w:val="0"/>
        <w:keepLines w:val="0"/>
        <w:pageBreakBefore w:val="0"/>
        <w:widowControl w:val="0"/>
        <w:kinsoku/>
        <w:wordWrap/>
        <w:overflowPunct w:val="0"/>
        <w:topLinePunct w:val="0"/>
        <w:autoSpaceDE/>
        <w:autoSpaceDN/>
        <w:bidi w:val="0"/>
        <w:adjustRightInd w:val="0"/>
        <w:snapToGrid w:val="0"/>
        <w:spacing w:line="64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报价出现下列情况之一者，按照</w:t>
      </w:r>
      <w:r>
        <w:rPr>
          <w:rFonts w:hint="eastAsia" w:ascii="仿宋" w:hAnsi="仿宋" w:eastAsia="仿宋" w:cs="仿宋"/>
          <w:b/>
          <w:bCs/>
          <w:color w:val="auto"/>
          <w:sz w:val="24"/>
          <w:szCs w:val="24"/>
          <w:highlight w:val="none"/>
          <w:lang w:eastAsia="zh-CN"/>
        </w:rPr>
        <w:t>下列</w:t>
      </w:r>
      <w:r>
        <w:rPr>
          <w:rFonts w:hint="eastAsia" w:ascii="仿宋" w:hAnsi="仿宋" w:eastAsia="仿宋" w:cs="仿宋"/>
          <w:b/>
          <w:bCs/>
          <w:color w:val="auto"/>
          <w:sz w:val="24"/>
          <w:szCs w:val="24"/>
          <w:highlight w:val="none"/>
        </w:rPr>
        <w:t>规定修正</w:t>
      </w:r>
      <w:r>
        <w:rPr>
          <w:rFonts w:hint="eastAsia" w:ascii="仿宋" w:hAnsi="仿宋" w:eastAsia="仿宋" w:cs="仿宋"/>
          <w:b/>
          <w:bCs/>
          <w:color w:val="auto"/>
          <w:sz w:val="24"/>
          <w:szCs w:val="24"/>
          <w:highlight w:val="none"/>
          <w:lang w:eastAsia="zh-CN"/>
        </w:rPr>
        <w:t>（同时出现两种以上不一致的，按下列规定的顺序修正）</w:t>
      </w:r>
      <w:r>
        <w:rPr>
          <w:rFonts w:hint="eastAsia" w:ascii="仿宋" w:hAnsi="仿宋" w:eastAsia="仿宋" w:cs="仿宋"/>
          <w:b/>
          <w:bCs/>
          <w:color w:val="auto"/>
          <w:sz w:val="24"/>
          <w:szCs w:val="24"/>
          <w:highlight w:val="none"/>
        </w:rPr>
        <w:t>：</w:t>
      </w:r>
    </w:p>
    <w:p w14:paraId="35F3B8F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3.5.3.1竞争性</w:t>
      </w:r>
      <w:r>
        <w:rPr>
          <w:rFonts w:hint="eastAsia" w:ascii="仿宋" w:hAnsi="仿宋" w:eastAsia="仿宋" w:cs="仿宋"/>
          <w:color w:val="auto"/>
          <w:sz w:val="24"/>
          <w:highlight w:val="none"/>
        </w:rPr>
        <w:t>磋商响应文件有关内容与“磋商报价一览表”不一致的，以“磋商报价一览表”为准；</w:t>
      </w:r>
    </w:p>
    <w:p w14:paraId="1F1659D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3.5.3.2</w:t>
      </w:r>
      <w:r>
        <w:rPr>
          <w:rFonts w:hint="eastAsia" w:ascii="仿宋" w:hAnsi="仿宋" w:eastAsia="仿宋" w:cs="仿宋"/>
          <w:color w:val="auto"/>
          <w:sz w:val="24"/>
          <w:highlight w:val="none"/>
        </w:rPr>
        <w:t>大写金额与小写金额不一致的，以大写金额为准；</w:t>
      </w:r>
    </w:p>
    <w:p w14:paraId="735564F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3.5.3.3</w:t>
      </w:r>
      <w:r>
        <w:rPr>
          <w:rFonts w:hint="eastAsia" w:ascii="仿宋" w:hAnsi="仿宋" w:eastAsia="仿宋" w:cs="仿宋"/>
          <w:color w:val="auto"/>
          <w:sz w:val="24"/>
          <w:highlight w:val="none"/>
        </w:rPr>
        <w:t>单价金额小数点或者百分比有明显错位的，以“磋商报价一览表”的总价为准，并修改单价；</w:t>
      </w:r>
    </w:p>
    <w:p w14:paraId="2C30ED2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3.5.3.4</w:t>
      </w:r>
      <w:r>
        <w:rPr>
          <w:rFonts w:hint="eastAsia" w:ascii="仿宋" w:hAnsi="仿宋" w:eastAsia="仿宋" w:cs="仿宋"/>
          <w:color w:val="auto"/>
          <w:sz w:val="24"/>
          <w:highlight w:val="none"/>
        </w:rPr>
        <w:t>总价金额与按单价汇总金额不一致的，以单价乘以数量的计算结果为准；</w:t>
      </w:r>
    </w:p>
    <w:p w14:paraId="514238BE">
      <w:pPr>
        <w:keepNext w:val="0"/>
        <w:keepLines w:val="0"/>
        <w:pageBreakBefore w:val="0"/>
        <w:widowControl w:val="0"/>
        <w:kinsoku/>
        <w:wordWrap/>
        <w:overflowPunct w:val="0"/>
        <w:topLinePunct w:val="0"/>
        <w:autoSpaceDE/>
        <w:autoSpaceDN/>
        <w:bidi w:val="0"/>
        <w:adjustRightInd w:val="0"/>
        <w:snapToGrid w:val="0"/>
        <w:spacing w:line="640" w:lineRule="exact"/>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评审过程中，发现</w:t>
      </w:r>
      <w:r>
        <w:rPr>
          <w:rFonts w:hint="eastAsia" w:ascii="仿宋" w:hAnsi="仿宋" w:eastAsia="仿宋" w:cs="仿宋"/>
          <w:b/>
          <w:bCs/>
          <w:sz w:val="24"/>
          <w:szCs w:val="24"/>
          <w:highlight w:val="none"/>
          <w:lang w:eastAsia="zh-CN"/>
        </w:rPr>
        <w:t>投标</w:t>
      </w:r>
      <w:r>
        <w:rPr>
          <w:rFonts w:hint="eastAsia" w:ascii="仿宋" w:hAnsi="仿宋" w:eastAsia="仿宋" w:cs="仿宋"/>
          <w:b/>
          <w:bCs/>
          <w:sz w:val="24"/>
          <w:szCs w:val="24"/>
          <w:highlight w:val="none"/>
        </w:rPr>
        <w:t>文件出现下列情况之一者，按照下列规定修正：</w:t>
      </w:r>
      <w:r>
        <w:rPr>
          <w:rFonts w:hint="eastAsia" w:ascii="仿宋" w:hAnsi="仿宋" w:eastAsia="仿宋" w:cs="仿宋"/>
          <w:sz w:val="24"/>
          <w:szCs w:val="24"/>
          <w:highlight w:val="none"/>
        </w:rPr>
        <w:t xml:space="preserve"> </w:t>
      </w:r>
    </w:p>
    <w:p w14:paraId="471426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3.5.3.5竞争性</w:t>
      </w:r>
      <w:r>
        <w:rPr>
          <w:rFonts w:hint="eastAsia" w:ascii="仿宋" w:hAnsi="仿宋" w:eastAsia="仿宋" w:cs="仿宋"/>
          <w:color w:val="auto"/>
          <w:sz w:val="24"/>
          <w:highlight w:val="none"/>
        </w:rPr>
        <w:t>磋商响应文件图表与文字不符时，以文字为准；</w:t>
      </w:r>
    </w:p>
    <w:p w14:paraId="3B25062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3.5.3.6竞争性</w:t>
      </w:r>
      <w:r>
        <w:rPr>
          <w:rFonts w:hint="eastAsia" w:ascii="仿宋" w:hAnsi="仿宋" w:eastAsia="仿宋" w:cs="仿宋"/>
          <w:color w:val="auto"/>
          <w:sz w:val="24"/>
          <w:highlight w:val="none"/>
        </w:rPr>
        <w:t>磋商响应文件正本与副本不符时，以正本为准；</w:t>
      </w:r>
    </w:p>
    <w:p w14:paraId="0F417F0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3.5.3.7</w:t>
      </w:r>
      <w:r>
        <w:rPr>
          <w:rFonts w:hint="eastAsia" w:ascii="仿宋" w:hAnsi="仿宋" w:eastAsia="仿宋" w:cs="仿宋"/>
          <w:color w:val="auto"/>
          <w:sz w:val="24"/>
          <w:highlight w:val="none"/>
        </w:rPr>
        <w:t>对不同文字文本</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磋商响应文件的解释发生异议的，以中文文本为准；</w:t>
      </w:r>
    </w:p>
    <w:p w14:paraId="5ECC833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3.5.3.8</w:t>
      </w:r>
      <w:r>
        <w:rPr>
          <w:rFonts w:hint="eastAsia" w:ascii="仿宋" w:hAnsi="仿宋" w:eastAsia="仿宋" w:cs="仿宋"/>
          <w:color w:val="auto"/>
          <w:sz w:val="24"/>
          <w:highlight w:val="none"/>
        </w:rPr>
        <w:t>多处内容交叉不符时，以磋商小组评审结果为准。</w:t>
      </w:r>
    </w:p>
    <w:p w14:paraId="270A28F8">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注：按上述方法修正的内容，经供应商确认后产生约束力，供应商不确认的，其</w:t>
      </w:r>
      <w:r>
        <w:rPr>
          <w:rFonts w:hint="eastAsia" w:ascii="仿宋" w:hAnsi="仿宋" w:eastAsia="仿宋" w:cs="仿宋"/>
          <w:b/>
          <w:color w:val="auto"/>
          <w:sz w:val="24"/>
          <w:highlight w:val="none"/>
          <w:u w:val="none" w:color="auto"/>
        </w:rPr>
        <w:t>磋商响应无效。</w:t>
      </w:r>
    </w:p>
    <w:p w14:paraId="4FFCC00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highlight w:val="none"/>
          <w:u w:val="none" w:color="auto"/>
        </w:rPr>
      </w:pPr>
      <w:r>
        <w:rPr>
          <w:rFonts w:hint="eastAsia" w:ascii="仿宋" w:hAnsi="仿宋" w:eastAsia="仿宋" w:cs="仿宋"/>
          <w:color w:val="auto"/>
          <w:sz w:val="24"/>
          <w:highlight w:val="none"/>
          <w:lang w:val="en-US" w:eastAsia="zh-CN"/>
        </w:rPr>
        <w:t>3.5.4、</w:t>
      </w:r>
      <w:r>
        <w:rPr>
          <w:rFonts w:hint="eastAsia" w:ascii="仿宋" w:hAnsi="仿宋" w:eastAsia="仿宋" w:cs="仿宋"/>
          <w:color w:val="auto"/>
          <w:sz w:val="24"/>
          <w:highlight w:val="none"/>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w:t>
      </w:r>
      <w:r>
        <w:rPr>
          <w:rFonts w:hint="eastAsia" w:ascii="仿宋" w:hAnsi="仿宋" w:eastAsia="仿宋" w:cs="仿宋"/>
          <w:color w:val="auto"/>
          <w:sz w:val="24"/>
          <w:highlight w:val="none"/>
          <w:u w:val="none" w:color="auto"/>
        </w:rPr>
        <w:t>无效磋商响应处理。</w:t>
      </w:r>
    </w:p>
    <w:p w14:paraId="1E135998">
      <w:pPr>
        <w:pageBreakBefore w:val="0"/>
        <w:kinsoku/>
        <w:wordWrap/>
        <w:topLinePunct w:val="0"/>
        <w:autoSpaceDE/>
        <w:autoSpaceDN/>
        <w:bidi w:val="0"/>
        <w:spacing w:line="640" w:lineRule="exact"/>
        <w:ind w:firstLine="46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评审</w:t>
      </w:r>
      <w:r>
        <w:rPr>
          <w:rFonts w:hint="eastAsia" w:ascii="仿宋" w:hAnsi="仿宋" w:eastAsia="仿宋" w:cs="仿宋"/>
          <w:color w:val="auto"/>
          <w:sz w:val="24"/>
          <w:highlight w:val="none"/>
        </w:rPr>
        <w:t>：</w:t>
      </w:r>
    </w:p>
    <w:p w14:paraId="6CC90DBF">
      <w:pPr>
        <w:pageBreakBefore w:val="0"/>
        <w:kinsoku/>
        <w:wordWrap/>
        <w:topLinePunct w:val="0"/>
        <w:autoSpaceDE/>
        <w:autoSpaceDN/>
        <w:bidi w:val="0"/>
        <w:spacing w:line="640" w:lineRule="exact"/>
        <w:ind w:firstLine="46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3.5.5.1</w:t>
      </w:r>
      <w:r>
        <w:rPr>
          <w:rFonts w:hint="eastAsia" w:ascii="仿宋" w:hAnsi="仿宋" w:eastAsia="仿宋" w:cs="仿宋"/>
          <w:color w:val="auto"/>
          <w:sz w:val="24"/>
          <w:highlight w:val="none"/>
        </w:rPr>
        <w:t>磋商小组评审竞争性磋商响应文件响应性及符合性只根据竞争性磋商响应文件本身的内容，而不寻求其他外部证据。</w:t>
      </w:r>
    </w:p>
    <w:p w14:paraId="3470BB1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3.5.5.2</w:t>
      </w:r>
      <w:r>
        <w:rPr>
          <w:rFonts w:hint="eastAsia" w:ascii="仿宋" w:hAnsi="仿宋" w:eastAsia="仿宋" w:cs="仿宋"/>
          <w:color w:val="auto"/>
          <w:sz w:val="24"/>
          <w:highlight w:val="none"/>
        </w:rPr>
        <w:t>磋商小组所有成员应当集中与单一供应商分别进行磋商，并给予所有参加磋商的供应商平等的磋商机会。</w:t>
      </w:r>
    </w:p>
    <w:p w14:paraId="23BEF3E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3.5.5.3</w:t>
      </w:r>
      <w:r>
        <w:rPr>
          <w:rFonts w:hint="eastAsia" w:ascii="仿宋" w:hAnsi="仿宋" w:eastAsia="仿宋" w:cs="仿宋"/>
          <w:color w:val="auto"/>
          <w:sz w:val="24"/>
          <w:highlight w:val="none"/>
        </w:rPr>
        <w:t>在磋商过程中，磋商小组可以根据</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磋商文件和磋商情况实质性变动采购需求中的技术、服务要求以及合同草案条款，但不得变动</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磋商文件中的其他内容。实质性变动的内容，须经采购人代表确认。</w:t>
      </w:r>
    </w:p>
    <w:p w14:paraId="5174D2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3.5.5.4</w:t>
      </w:r>
      <w:r>
        <w:rPr>
          <w:rFonts w:hint="eastAsia" w:ascii="仿宋" w:hAnsi="仿宋" w:eastAsia="仿宋" w:cs="仿宋"/>
          <w:color w:val="auto"/>
          <w:sz w:val="24"/>
          <w:highlight w:val="none"/>
        </w:rPr>
        <w:t>磋商结束后，磋商小组应当要求所有实质性响应的供应商在规定时间内提交最后报价。</w:t>
      </w:r>
    </w:p>
    <w:p w14:paraId="4ED973CF">
      <w:pPr>
        <w:pageBreakBefore w:val="0"/>
        <w:kinsoku/>
        <w:wordWrap/>
        <w:topLinePunct w:val="0"/>
        <w:autoSpaceDE/>
        <w:autoSpaceDN/>
        <w:bidi w:val="0"/>
        <w:spacing w:line="640" w:lineRule="exact"/>
        <w:ind w:firstLine="46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3.5.5.5</w:t>
      </w:r>
      <w:r>
        <w:rPr>
          <w:rFonts w:hint="eastAsia" w:ascii="仿宋" w:hAnsi="仿宋" w:eastAsia="仿宋" w:cs="仿宋"/>
          <w:color w:val="auto"/>
          <w:sz w:val="24"/>
          <w:highlight w:val="none"/>
        </w:rPr>
        <w:t>评审采取逐项分步评审方式，每一步评审不符合者，不进入下一步评审。经磋商确定最终采购需求和提交最后报价后，由磋商小组采用综合评分法对提交最后报价的供应商的</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响应文件和最后报价进行综合评分。</w:t>
      </w:r>
    </w:p>
    <w:p w14:paraId="2727FDAB">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w:t>
      </w:r>
      <w:r>
        <w:rPr>
          <w:rFonts w:hint="eastAsia" w:ascii="仿宋" w:hAnsi="仿宋" w:eastAsia="仿宋" w:cs="仿宋"/>
          <w:color w:val="auto"/>
          <w:sz w:val="24"/>
          <w:highlight w:val="none"/>
        </w:rPr>
        <w:t>其他需说明的情况：</w:t>
      </w:r>
    </w:p>
    <w:p w14:paraId="2B563202">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3.5.6.1</w:t>
      </w:r>
      <w:r>
        <w:rPr>
          <w:rFonts w:hint="eastAsia" w:ascii="仿宋" w:hAnsi="仿宋" w:eastAsia="仿宋" w:cs="仿宋"/>
          <w:color w:val="auto"/>
          <w:sz w:val="24"/>
          <w:highlight w:val="none"/>
        </w:rPr>
        <w:t>对于竞争性磋商响应文件中不构成实质性偏差的小的不正规、不一致或不规则，采购人可以接受，但这种接受不能损害或影响任何供应商的相对排序；</w:t>
      </w:r>
    </w:p>
    <w:p w14:paraId="2853B46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3.5.6.2</w:t>
      </w:r>
      <w:r>
        <w:rPr>
          <w:rFonts w:hint="eastAsia" w:ascii="仿宋" w:hAnsi="仿宋" w:eastAsia="仿宋" w:cs="仿宋"/>
          <w:color w:val="auto"/>
          <w:sz w:val="24"/>
          <w:highlight w:val="none"/>
        </w:rPr>
        <w:t>最低报价不是成交的唯一条件；</w:t>
      </w:r>
    </w:p>
    <w:p w14:paraId="19073804">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3.5.6.3</w:t>
      </w:r>
      <w:r>
        <w:rPr>
          <w:rFonts w:hint="eastAsia" w:ascii="仿宋" w:hAnsi="仿宋" w:eastAsia="仿宋" w:cs="仿宋"/>
          <w:color w:val="auto"/>
          <w:sz w:val="24"/>
          <w:highlight w:val="none"/>
        </w:rPr>
        <w:t>如果磋商响应实质上没有响应竞争性磋商文件的要求，其磋商响应将被拒绝，供应商不得通过修正或撤消不合要求的偏离或保留从而使其磋商响应成为实质上响应的磋商响应。</w:t>
      </w:r>
    </w:p>
    <w:p w14:paraId="32CB4DA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3.5.6.4</w:t>
      </w:r>
      <w:r>
        <w:rPr>
          <w:rFonts w:hint="eastAsia" w:ascii="仿宋" w:hAnsi="仿宋" w:eastAsia="仿宋" w:cs="仿宋"/>
          <w:color w:val="auto"/>
          <w:sz w:val="24"/>
          <w:highlight w:val="none"/>
        </w:rPr>
        <w:t>无论磋商的结果如何，磋商期间一切费用自理。</w:t>
      </w:r>
    </w:p>
    <w:p w14:paraId="51F8631B">
      <w:pPr>
        <w:pageBreakBefore w:val="0"/>
        <w:kinsoku/>
        <w:topLinePunct w:val="0"/>
        <w:bidi w:val="0"/>
        <w:spacing w:line="640" w:lineRule="exact"/>
        <w:ind w:firstLine="600" w:firstLineChars="249"/>
        <w:rPr>
          <w:rFonts w:hint="eastAsia" w:ascii="仿宋" w:hAnsi="仿宋" w:eastAsia="仿宋" w:cs="仿宋"/>
          <w:b/>
          <w:color w:val="auto"/>
          <w:sz w:val="22"/>
          <w:szCs w:val="22"/>
          <w:highlight w:val="none"/>
        </w:rPr>
      </w:pPr>
      <w:r>
        <w:rPr>
          <w:rFonts w:hint="eastAsia" w:ascii="仿宋" w:hAnsi="仿宋" w:eastAsia="仿宋" w:cs="仿宋"/>
          <w:b/>
          <w:color w:val="auto"/>
          <w:sz w:val="24"/>
          <w:highlight w:val="none"/>
          <w:lang w:val="en-US" w:eastAsia="zh-CN"/>
        </w:rPr>
        <w:t>3.6</w:t>
      </w:r>
      <w:r>
        <w:rPr>
          <w:rFonts w:hint="eastAsia" w:ascii="仿宋" w:hAnsi="仿宋" w:eastAsia="仿宋" w:cs="仿宋"/>
          <w:b/>
          <w:color w:val="auto"/>
          <w:sz w:val="24"/>
          <w:highlight w:val="none"/>
        </w:rPr>
        <w:t>、评分标准</w:t>
      </w:r>
    </w:p>
    <w:tbl>
      <w:tblPr>
        <w:tblStyle w:val="2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843"/>
        <w:gridCol w:w="7554"/>
      </w:tblGrid>
      <w:tr w14:paraId="7140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385" w:type="dxa"/>
            <w:noWrap w:val="0"/>
            <w:vAlign w:val="center"/>
          </w:tcPr>
          <w:p w14:paraId="1BFC5FD8">
            <w:pPr>
              <w:pageBreakBefore w:val="0"/>
              <w:kinsoku/>
              <w:topLinePunct w:val="0"/>
              <w:bidi w:val="0"/>
              <w:spacing w:line="6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磋商</w:t>
            </w:r>
          </w:p>
          <w:p w14:paraId="0D84506F">
            <w:pPr>
              <w:pageBreakBefore w:val="0"/>
              <w:kinsoku/>
              <w:topLinePunct w:val="0"/>
              <w:bidi w:val="0"/>
              <w:spacing w:line="6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p>
        </w:tc>
        <w:tc>
          <w:tcPr>
            <w:tcW w:w="843" w:type="dxa"/>
            <w:noWrap w:val="0"/>
            <w:vAlign w:val="center"/>
          </w:tcPr>
          <w:p w14:paraId="0CDB5508">
            <w:pPr>
              <w:pageBreakBefore w:val="0"/>
              <w:kinsoku/>
              <w:topLinePunct w:val="0"/>
              <w:bidi w:val="0"/>
              <w:spacing w:line="6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25</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554" w:type="dxa"/>
            <w:noWrap w:val="0"/>
            <w:vAlign w:val="center"/>
          </w:tcPr>
          <w:p w14:paraId="5D0B6C15">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0A5C8E4D">
            <w:pPr>
              <w:pageBreakBefore w:val="0"/>
              <w:kinsoku/>
              <w:topLinePunct w:val="0"/>
              <w:bidi w:val="0"/>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磋商报价得分=（磋商基准价/最终磋商报价）×价格权值×100</w:t>
            </w:r>
          </w:p>
        </w:tc>
      </w:tr>
      <w:tr w14:paraId="6DCC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5" w:type="dxa"/>
            <w:noWrap w:val="0"/>
            <w:vAlign w:val="center"/>
          </w:tcPr>
          <w:p w14:paraId="6CC97258">
            <w:pPr>
              <w:pageBreakBefore w:val="0"/>
              <w:shd w:val="clear" w:color="auto" w:fill="auto"/>
              <w:kinsoku/>
              <w:topLinePunct w:val="0"/>
              <w:bidi w:val="0"/>
              <w:spacing w:line="640" w:lineRule="exact"/>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服务</w:t>
            </w:r>
          </w:p>
          <w:p w14:paraId="14414672">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方案</w:t>
            </w:r>
          </w:p>
        </w:tc>
        <w:tc>
          <w:tcPr>
            <w:tcW w:w="843" w:type="dxa"/>
            <w:noWrap w:val="0"/>
            <w:vAlign w:val="center"/>
          </w:tcPr>
          <w:p w14:paraId="6F60E63F">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40</w:t>
            </w:r>
            <w:r>
              <w:rPr>
                <w:rFonts w:hint="eastAsia" w:ascii="仿宋" w:hAnsi="仿宋" w:eastAsia="仿宋" w:cs="仿宋"/>
                <w:color w:val="000000" w:themeColor="text1"/>
                <w:kern w:val="0"/>
                <w:sz w:val="24"/>
                <w:szCs w:val="24"/>
                <w:highlight w:val="none"/>
                <w14:textFill>
                  <w14:solidFill>
                    <w14:schemeClr w14:val="tx1"/>
                  </w14:solidFill>
                </w14:textFill>
              </w:rPr>
              <w:t>分</w:t>
            </w:r>
          </w:p>
        </w:tc>
        <w:tc>
          <w:tcPr>
            <w:tcW w:w="7554" w:type="dxa"/>
            <w:noWrap w:val="0"/>
            <w:vAlign w:val="top"/>
          </w:tcPr>
          <w:p w14:paraId="327E2873">
            <w:pPr>
              <w:keepNext w:val="0"/>
              <w:keepLines w:val="0"/>
              <w:pageBreakBefore w:val="0"/>
              <w:widowControl w:val="0"/>
              <w:numPr>
                <w:ilvl w:val="0"/>
                <w:numId w:val="1"/>
              </w:numPr>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整体构思及实施方案，根据本项目实际情况及要求制定切实可行的整体构思及实施方案：</w:t>
            </w:r>
          </w:p>
          <w:p w14:paraId="0C8D7DD8">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实施方案全面、科学合理、规范，可操作性强，计8分； </w:t>
            </w:r>
          </w:p>
          <w:p w14:paraId="2C1AA02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方案较合理、较规范，具有一定操作性，计6分； </w:t>
            </w:r>
          </w:p>
          <w:p w14:paraId="50E1EF5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服务方案简略，操作性欠佳，计4分； </w:t>
            </w:r>
          </w:p>
          <w:p w14:paraId="38D7E29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方案缺失，操作性差，计2分； </w:t>
            </w:r>
          </w:p>
          <w:p w14:paraId="4B6F1075">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6150B76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2、重难点分析及技术建议。根据本项目实际情况及项目需求、重点、难点等进行分析并提供技术建议。 </w:t>
            </w:r>
          </w:p>
          <w:p w14:paraId="1E26D179">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对项目需求、重点、难点的分析透彻合理科学，能提供有效的技术建议，计8分； </w:t>
            </w:r>
          </w:p>
          <w:p w14:paraId="5ACA8A5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对项目需求、重点、难点的分析较合理科学，较能提供有效的技术建议，计6分； </w:t>
            </w:r>
          </w:p>
          <w:p w14:paraId="3D8E8BD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对项目需求、重点、难点的分析粗略简单，提供的技术建议基本可行，计4分； </w:t>
            </w:r>
          </w:p>
          <w:p w14:paraId="60767AA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对项目需求、重点、难点分析理解不透彻，不能提供有效建议的计2分。 </w:t>
            </w:r>
          </w:p>
          <w:p w14:paraId="34B805E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3CF2C73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3、服务进度计划保证措施，根据本项目实际情况及要求制定切实可行的服务进度计划保证措施：</w:t>
            </w:r>
          </w:p>
          <w:p w14:paraId="31B8054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进度计划节点清晰，保证措施科学合理，可靠性强，计8分； </w:t>
            </w:r>
          </w:p>
          <w:p w14:paraId="778D4194">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进度计划节点较清晰，保证措施较科学合理，可靠性较强，计6分； </w:t>
            </w:r>
          </w:p>
          <w:p w14:paraId="5EABA81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进度计划节点不清晰，保证措施简略，可靠性一般，计4分； </w:t>
            </w:r>
          </w:p>
          <w:p w14:paraId="3E027E0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进度计划缺失，保证措施空泛，可靠性差，计2分； </w:t>
            </w:r>
          </w:p>
          <w:p w14:paraId="7A60F76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089B7AD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4、确保服务质量的保证措施，根据本项目实际情况及要求制定确保服务质量的保证措施： </w:t>
            </w:r>
          </w:p>
          <w:p w14:paraId="72D30707">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措施科学合理、贴合项目实际情况、细节明确、针对性强，计8分；</w:t>
            </w:r>
          </w:p>
          <w:p w14:paraId="7572AC8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措施较科学合理、细节较明确、针对性较强，计6分； </w:t>
            </w:r>
          </w:p>
          <w:p w14:paraId="5A248F5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措施一般、各环节配合一般、针对性一般，计4分； </w:t>
            </w:r>
          </w:p>
          <w:p w14:paraId="075DFB7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措施简单、针对性差，计2分； </w:t>
            </w:r>
          </w:p>
          <w:p w14:paraId="504172E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2A14632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5、针对本项目的组织管理团队健全,分工明确，岗位责任制强，项目负责人管理经验丰富能力高，能全面高效地完成本项目，根据人员设置及分工、分配的响应程度。</w:t>
            </w:r>
          </w:p>
          <w:p w14:paraId="5101BDC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拟派项目组人员能够充分满足本项目需求的得8分；</w:t>
            </w:r>
          </w:p>
          <w:p w14:paraId="175B0F47">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团队组建较完整，管理较合理，具备职责分工，有一定的服务经验，能够基本符合本项目需求的得6分；</w:t>
            </w:r>
          </w:p>
          <w:p w14:paraId="132BA69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团队组建一般，管理及分工仅进行相关描述，仅具有经验，但不足以证明能够胜任本项目的得4分；</w:t>
            </w:r>
          </w:p>
          <w:p w14:paraId="71C8A07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团队组建不够合理，管理欠缺，未进行明确分工，无相关经验得2分；</w:t>
            </w:r>
          </w:p>
          <w:p w14:paraId="363DDE4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未提供得0分。</w:t>
            </w:r>
          </w:p>
        </w:tc>
      </w:tr>
      <w:tr w14:paraId="6CEB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5" w:type="dxa"/>
            <w:noWrap w:val="0"/>
            <w:vAlign w:val="center"/>
          </w:tcPr>
          <w:p w14:paraId="72F421B5">
            <w:pPr>
              <w:pageBreakBefore w:val="0"/>
              <w:widowControl/>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人员职称</w:t>
            </w:r>
          </w:p>
        </w:tc>
        <w:tc>
          <w:tcPr>
            <w:tcW w:w="843" w:type="dxa"/>
            <w:noWrap w:val="0"/>
            <w:vAlign w:val="center"/>
          </w:tcPr>
          <w:p w14:paraId="4D342413">
            <w:pPr>
              <w:pageBreakBefore w:val="0"/>
              <w:widowControl/>
              <w:shd w:val="clear" w:color="auto" w:fill="auto"/>
              <w:kinsoku/>
              <w:topLinePunct w:val="0"/>
              <w:bidi w:val="0"/>
              <w:spacing w:line="6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20分</w:t>
            </w:r>
          </w:p>
        </w:tc>
        <w:tc>
          <w:tcPr>
            <w:tcW w:w="7554" w:type="dxa"/>
            <w:noWrap w:val="0"/>
            <w:vAlign w:val="center"/>
          </w:tcPr>
          <w:p w14:paraId="360BA9A1">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highlight w:val="none"/>
                <w:lang w:val="en-US" w:eastAsia="zh-CN"/>
              </w:rPr>
            </w:pPr>
            <w:r>
              <w:rPr>
                <w:rFonts w:hint="eastAsia" w:ascii="仿宋" w:hAnsi="仿宋" w:eastAsia="仿宋" w:cs="仿宋"/>
                <w:color w:val="auto"/>
                <w:sz w:val="24"/>
                <w:szCs w:val="24"/>
                <w:highlight w:val="none"/>
                <w:lang w:val="en-US" w:eastAsia="zh-CN"/>
              </w:rPr>
              <w:t>拟派项目组人员具有工程地质或岩土工程或水工环地质专业职称证书，每有一人具有高级职称计4分；具有中级工程师职称计2分，其他不得分，本项最高得20分。</w:t>
            </w:r>
          </w:p>
        </w:tc>
      </w:tr>
      <w:tr w14:paraId="43B1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5" w:type="dxa"/>
            <w:noWrap w:val="0"/>
            <w:vAlign w:val="center"/>
          </w:tcPr>
          <w:p w14:paraId="71904818">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业绩</w:t>
            </w:r>
          </w:p>
        </w:tc>
        <w:tc>
          <w:tcPr>
            <w:tcW w:w="843" w:type="dxa"/>
            <w:noWrap w:val="0"/>
            <w:vAlign w:val="center"/>
          </w:tcPr>
          <w:p w14:paraId="3CDB087B">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15分</w:t>
            </w:r>
          </w:p>
        </w:tc>
        <w:tc>
          <w:tcPr>
            <w:tcW w:w="7554" w:type="dxa"/>
            <w:noWrap w:val="0"/>
            <w:vAlign w:val="center"/>
          </w:tcPr>
          <w:p w14:paraId="41D63CDE">
            <w:pPr>
              <w:pageBreakBefore w:val="0"/>
              <w:widowControl/>
              <w:kinsoku/>
              <w:topLinePunct w:val="0"/>
              <w:bidi w:val="0"/>
              <w:spacing w:line="6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以合同</w:t>
            </w:r>
            <w:r>
              <w:rPr>
                <w:rFonts w:hint="eastAsia" w:ascii="仿宋" w:hAnsi="仿宋" w:eastAsia="仿宋" w:cs="仿宋"/>
                <w:color w:val="000000" w:themeColor="text1"/>
                <w:sz w:val="24"/>
                <w:szCs w:val="24"/>
                <w:highlight w:val="none"/>
                <w:lang w:eastAsia="zh-CN"/>
                <w14:textFill>
                  <w14:solidFill>
                    <w14:schemeClr w14:val="tx1"/>
                  </w14:solidFill>
                </w14:textFill>
              </w:rPr>
              <w:t>复印件</w:t>
            </w:r>
            <w:r>
              <w:rPr>
                <w:rFonts w:hint="eastAsia" w:ascii="仿宋" w:hAnsi="仿宋" w:eastAsia="仿宋" w:cs="仿宋"/>
                <w:color w:val="000000" w:themeColor="text1"/>
                <w:sz w:val="24"/>
                <w:szCs w:val="24"/>
                <w:highlight w:val="none"/>
                <w14:textFill>
                  <w14:solidFill>
                    <w14:schemeClr w14:val="tx1"/>
                  </w14:solidFill>
                </w14:textFill>
              </w:rPr>
              <w:t>形式提供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2023年1月1日至今类似项目业绩</w:t>
            </w:r>
            <w:r>
              <w:rPr>
                <w:rFonts w:hint="eastAsia" w:ascii="仿宋" w:hAnsi="仿宋" w:eastAsia="仿宋" w:cs="仿宋"/>
                <w:color w:val="000000" w:themeColor="text1"/>
                <w:sz w:val="24"/>
                <w:szCs w:val="24"/>
                <w:highlight w:val="none"/>
                <w14:textFill>
                  <w14:solidFill>
                    <w14:schemeClr w14:val="tx1"/>
                  </w14:solidFill>
                </w14:textFill>
              </w:rPr>
              <w:t>，每份计</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分，计满</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分为止；</w:t>
            </w:r>
          </w:p>
          <w:p w14:paraId="664471C6">
            <w:pPr>
              <w:pageBreakBefore w:val="0"/>
              <w:shd w:val="clear" w:color="auto" w:fill="auto"/>
              <w:kinsoku/>
              <w:topLinePunct w:val="0"/>
              <w:bidi w:val="0"/>
              <w:spacing w:line="6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w:t>
            </w:r>
            <w:r>
              <w:rPr>
                <w:rFonts w:hint="eastAsia" w:ascii="仿宋" w:hAnsi="仿宋" w:eastAsia="仿宋" w:cs="仿宋"/>
                <w:color w:val="000000" w:themeColor="text1"/>
                <w:sz w:val="24"/>
                <w:szCs w:val="24"/>
                <w:highlight w:val="none"/>
                <w14:textFill>
                  <w14:solidFill>
                    <w14:schemeClr w14:val="tx1"/>
                  </w14:solidFill>
                </w14:textFill>
              </w:rPr>
              <w:t>合同（含首页、</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服务内容</w:t>
            </w:r>
            <w:r>
              <w:rPr>
                <w:rFonts w:hint="eastAsia" w:ascii="仿宋" w:hAnsi="仿宋" w:eastAsia="仿宋" w:cs="仿宋"/>
                <w:color w:val="000000" w:themeColor="text1"/>
                <w:sz w:val="24"/>
                <w:szCs w:val="24"/>
                <w:highlight w:val="none"/>
                <w14:textFill>
                  <w14:solidFill>
                    <w14:schemeClr w14:val="tx1"/>
                  </w14:solidFill>
                </w14:textFill>
              </w:rPr>
              <w:t>、签字盖章页）复印件，否则业绩不予认可。</w:t>
            </w:r>
          </w:p>
        </w:tc>
      </w:tr>
    </w:tbl>
    <w:p w14:paraId="291951C6">
      <w:pPr>
        <w:keepNext w:val="0"/>
        <w:keepLines w:val="0"/>
        <w:pageBreakBefore w:val="0"/>
        <w:widowControl/>
        <w:kinsoku/>
        <w:wordWrap/>
        <w:overflowPunct/>
        <w:topLinePunct w:val="0"/>
        <w:autoSpaceDE w:val="0"/>
        <w:autoSpaceDN w:val="0"/>
        <w:bidi w:val="0"/>
        <w:adjustRightInd/>
        <w:snapToGrid/>
        <w:spacing w:line="640" w:lineRule="exact"/>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3.6.1磋商小组成员</w:t>
      </w:r>
      <w:r>
        <w:rPr>
          <w:rFonts w:hint="eastAsia" w:ascii="仿宋" w:hAnsi="仿宋" w:eastAsia="仿宋" w:cs="仿宋"/>
          <w:color w:val="auto"/>
          <w:sz w:val="24"/>
          <w:highlight w:val="none"/>
        </w:rPr>
        <w:t>打分超过得分界限或未按本方法赋分时，该</w:t>
      </w:r>
      <w:r>
        <w:rPr>
          <w:rFonts w:hint="eastAsia" w:ascii="仿宋" w:hAnsi="仿宋" w:eastAsia="仿宋" w:cs="仿宋"/>
          <w:color w:val="auto"/>
          <w:sz w:val="24"/>
          <w:highlight w:val="none"/>
          <w:lang w:val="en-US" w:eastAsia="zh-CN"/>
        </w:rPr>
        <w:t>成员</w:t>
      </w:r>
      <w:r>
        <w:rPr>
          <w:rFonts w:hint="eastAsia" w:ascii="仿宋" w:hAnsi="仿宋" w:eastAsia="仿宋" w:cs="仿宋"/>
          <w:color w:val="auto"/>
          <w:sz w:val="24"/>
          <w:highlight w:val="none"/>
        </w:rPr>
        <w:t>的打分按废票处理。</w:t>
      </w:r>
    </w:p>
    <w:p w14:paraId="3EA83AF8">
      <w:pPr>
        <w:keepNext w:val="0"/>
        <w:keepLines w:val="0"/>
        <w:pageBreakBefore w:val="0"/>
        <w:widowControl/>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3.6.2</w:t>
      </w:r>
      <w:r>
        <w:rPr>
          <w:rFonts w:hint="eastAsia" w:ascii="仿宋" w:hAnsi="仿宋" w:eastAsia="仿宋" w:cs="仿宋"/>
          <w:color w:val="auto"/>
          <w:sz w:val="24"/>
          <w:highlight w:val="none"/>
        </w:rPr>
        <w:t>各种计算数字均保留两位小数，第三位“四舍五入”。</w:t>
      </w:r>
    </w:p>
    <w:p w14:paraId="50F5A6AE">
      <w:pPr>
        <w:pageBreakBefore w:val="0"/>
        <w:kinsoku/>
        <w:topLinePunct w:val="0"/>
        <w:bidi w:val="0"/>
        <w:spacing w:line="640" w:lineRule="exact"/>
        <w:ind w:firstLine="482" w:firstLineChars="200"/>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3.6.3</w:t>
      </w:r>
      <w:r>
        <w:rPr>
          <w:rFonts w:hint="eastAsia" w:ascii="仿宋" w:hAnsi="仿宋" w:eastAsia="仿宋" w:cs="仿宋"/>
          <w:b/>
          <w:bCs/>
          <w:color w:val="auto"/>
          <w:sz w:val="24"/>
          <w:highlight w:val="none"/>
        </w:rPr>
        <w:t>特殊情况处理：</w:t>
      </w:r>
    </w:p>
    <w:p w14:paraId="5E3815F7">
      <w:pPr>
        <w:keepNext w:val="0"/>
        <w:keepLines w:val="0"/>
        <w:pageBreakBefore w:val="0"/>
        <w:widowControl/>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3.6.3.1</w:t>
      </w:r>
      <w:r>
        <w:rPr>
          <w:rFonts w:hint="eastAsia" w:ascii="仿宋" w:hAnsi="仿宋" w:eastAsia="仿宋" w:cs="仿宋"/>
          <w:color w:val="auto"/>
          <w:sz w:val="24"/>
          <w:highlight w:val="none"/>
        </w:rPr>
        <w:t>当供应商某评分项出现未报、漏报或零报价时，该分项得零分，并不参与磋商报价分的计算。</w:t>
      </w:r>
    </w:p>
    <w:p w14:paraId="3C612CCE">
      <w:pPr>
        <w:keepNext w:val="0"/>
        <w:keepLines w:val="0"/>
        <w:pageBreakBefore w:val="0"/>
        <w:widowControl w:val="0"/>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3.6.3.2</w:t>
      </w:r>
      <w:r>
        <w:rPr>
          <w:rFonts w:hint="eastAsia" w:ascii="仿宋" w:hAnsi="仿宋" w:eastAsia="仿宋" w:cs="仿宋"/>
          <w:color w:val="auto"/>
          <w:sz w:val="24"/>
          <w:highlight w:val="none"/>
        </w:rPr>
        <w:t>若出现综合得分相同时，则依次比较报价得分，技术方案得分，商务能力得分，以得分高的排序在先。</w:t>
      </w:r>
    </w:p>
    <w:p w14:paraId="50CF43B3">
      <w:pPr>
        <w:keepNext w:val="0"/>
        <w:keepLines w:val="0"/>
        <w:pageBreakBefore w:val="0"/>
        <w:widowControl w:val="0"/>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3.6.3.3</w:t>
      </w:r>
      <w:r>
        <w:rPr>
          <w:rFonts w:hint="eastAsia" w:ascii="仿宋" w:hAnsi="仿宋" w:eastAsia="仿宋" w:cs="仿宋"/>
          <w:color w:val="auto"/>
          <w:sz w:val="24"/>
          <w:highlight w:val="none"/>
        </w:rPr>
        <w:t>评议过程中，若出现本评分方法以外的特殊情况时，将暂停评审，待磋商小组商榷后再进行复会。</w:t>
      </w:r>
    </w:p>
    <w:p w14:paraId="65B49907">
      <w:pPr>
        <w:keepNext w:val="0"/>
        <w:keepLines w:val="0"/>
        <w:pageBreakBefore w:val="0"/>
        <w:widowControl w:val="0"/>
        <w:kinsoku/>
        <w:wordWrap/>
        <w:overflowPunct/>
        <w:topLinePunct w:val="0"/>
        <w:autoSpaceDE/>
        <w:autoSpaceDN/>
        <w:bidi w:val="0"/>
        <w:adjustRightInd/>
        <w:snapToGrid/>
        <w:spacing w:line="640" w:lineRule="exact"/>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4</w:t>
      </w:r>
      <w:r>
        <w:rPr>
          <w:rFonts w:hint="eastAsia" w:ascii="仿宋" w:hAnsi="仿宋" w:eastAsia="仿宋" w:cs="仿宋"/>
          <w:b/>
          <w:color w:val="auto"/>
          <w:sz w:val="24"/>
          <w:highlight w:val="none"/>
        </w:rPr>
        <w:t>、定标</w:t>
      </w:r>
    </w:p>
    <w:p w14:paraId="4EB2A290">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1、定标程序</w:t>
      </w:r>
    </w:p>
    <w:p w14:paraId="1FD3BA14">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4.1.1</w:t>
      </w:r>
      <w:r>
        <w:rPr>
          <w:rFonts w:hint="eastAsia" w:ascii="仿宋" w:hAnsi="仿宋" w:eastAsia="仿宋" w:cs="仿宋"/>
          <w:color w:val="auto"/>
          <w:sz w:val="24"/>
          <w:highlight w:val="none"/>
        </w:rPr>
        <w:t>磋商小组依据</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磋商文件的要求，对供应商进行认真评审。经过评审、澄清、磋商、最后报价等程序后，从</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响应文件满足</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磋商文件全部实质性要求的供应商中，按照评审得分由高到低顺序的顺序推荐3名以上成交候选供应商，并编写评审报告。</w:t>
      </w:r>
    </w:p>
    <w:p w14:paraId="55F0A3EA">
      <w:pPr>
        <w:pageBreakBefore w:val="0"/>
        <w:kinsoku/>
        <w:wordWrap/>
        <w:overflowPunct/>
        <w:topLinePunct w:val="0"/>
        <w:autoSpaceDE/>
        <w:autoSpaceDN/>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4.1.2</w:t>
      </w:r>
      <w:r>
        <w:rPr>
          <w:rFonts w:hint="eastAsia" w:ascii="仿宋" w:hAnsi="仿宋" w:eastAsia="仿宋" w:cs="仿宋"/>
          <w:color w:val="auto"/>
          <w:sz w:val="24"/>
          <w:highlight w:val="none"/>
        </w:rPr>
        <w:t>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p w14:paraId="22B2A8B8">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4.1.3</w:t>
      </w:r>
      <w:r>
        <w:rPr>
          <w:rFonts w:hint="eastAsia" w:ascii="仿宋" w:hAnsi="仿宋" w:eastAsia="仿宋" w:cs="仿宋"/>
          <w:color w:val="auto"/>
          <w:sz w:val="24"/>
          <w:highlight w:val="none"/>
        </w:rPr>
        <w:t>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w:t>
      </w:r>
      <w:r>
        <w:rPr>
          <w:rFonts w:hint="eastAsia" w:ascii="仿宋" w:hAnsi="仿宋" w:eastAsia="仿宋" w:cs="仿宋"/>
          <w:color w:val="auto"/>
          <w:sz w:val="24"/>
          <w:highlight w:val="none"/>
          <w:lang w:val="en-US" w:eastAsia="zh-CN"/>
        </w:rPr>
        <w:t>服务方案</w:t>
      </w:r>
      <w:r>
        <w:rPr>
          <w:rFonts w:hint="eastAsia" w:ascii="仿宋" w:hAnsi="仿宋" w:eastAsia="仿宋" w:cs="仿宋"/>
          <w:color w:val="auto"/>
          <w:sz w:val="24"/>
          <w:highlight w:val="none"/>
        </w:rPr>
        <w:t>得分高的成为成交供应商。确定结果后，采购人向采购代理机构出具</w:t>
      </w:r>
      <w:r>
        <w:rPr>
          <w:rFonts w:hint="eastAsia" w:ascii="仿宋" w:hAnsi="仿宋" w:eastAsia="仿宋" w:cs="仿宋"/>
          <w:color w:val="auto"/>
          <w:sz w:val="24"/>
          <w:highlight w:val="none"/>
          <w:u w:val="none" w:color="auto"/>
        </w:rPr>
        <w:t>《</w:t>
      </w:r>
      <w:r>
        <w:rPr>
          <w:rFonts w:hint="eastAsia" w:ascii="仿宋" w:hAnsi="仿宋" w:eastAsia="仿宋" w:cs="仿宋"/>
          <w:color w:val="auto"/>
          <w:sz w:val="24"/>
          <w:highlight w:val="none"/>
          <w:u w:val="none" w:color="auto"/>
          <w:lang w:eastAsia="zh-CN"/>
        </w:rPr>
        <w:t>成交</w:t>
      </w:r>
      <w:r>
        <w:rPr>
          <w:rFonts w:hint="eastAsia" w:ascii="仿宋" w:hAnsi="仿宋" w:eastAsia="仿宋" w:cs="仿宋"/>
          <w:color w:val="auto"/>
          <w:sz w:val="24"/>
          <w:highlight w:val="none"/>
          <w:u w:val="none" w:color="auto"/>
        </w:rPr>
        <w:t>复函》</w:t>
      </w:r>
      <w:r>
        <w:rPr>
          <w:rFonts w:hint="eastAsia" w:ascii="仿宋" w:hAnsi="仿宋" w:eastAsia="仿宋" w:cs="仿宋"/>
          <w:color w:val="auto"/>
          <w:sz w:val="24"/>
          <w:highlight w:val="none"/>
        </w:rPr>
        <w:t>。采购人逾期未确定成交供应商且不提出异议的，视为确定评审报告推荐的排名第一的供应商为成交供应商。</w:t>
      </w:r>
    </w:p>
    <w:p w14:paraId="37EB2185">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4.1.4</w:t>
      </w:r>
      <w:r>
        <w:rPr>
          <w:rFonts w:hint="eastAsia" w:ascii="仿宋" w:hAnsi="仿宋" w:eastAsia="仿宋" w:cs="仿宋"/>
          <w:color w:val="000000" w:themeColor="text1"/>
          <w:sz w:val="24"/>
          <w:highlight w:val="none"/>
          <w14:textFill>
            <w14:solidFill>
              <w14:schemeClr w14:val="tx1"/>
            </w14:solidFill>
          </w14:textFill>
        </w:rPr>
        <w:t>采购代理机构接到采购人的《成交复函》后，在2个工作日内，将成交结果在陕西省政府采购网上发布公告。公告发布1个工作日，其他供应商若有异议，按《政府采购法》第52条执行。</w:t>
      </w:r>
    </w:p>
    <w:p w14:paraId="5FA18822">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2、成交供应商确定后，采购人和采购代理机构对未成交原因不作任何解释，竞争性磋商响应文件不予退还（含纸质及电子版文件）。</w:t>
      </w:r>
    </w:p>
    <w:p w14:paraId="0A1F7D3D">
      <w:pPr>
        <w:pageBreakBefore w:val="0"/>
        <w:tabs>
          <w:tab w:val="left" w:pos="2700"/>
        </w:tabs>
        <w:kinsoku/>
        <w:wordWrap/>
        <w:overflowPunct/>
        <w:topLinePunct w:val="0"/>
        <w:autoSpaceDE/>
        <w:autoSpaceDN/>
        <w:bidi w:val="0"/>
        <w:spacing w:line="64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、磋商无效的情形：</w:t>
      </w:r>
    </w:p>
    <w:p w14:paraId="50ED8034">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1、未按照</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磋商文件的规定提交磋商保证金的；</w:t>
      </w:r>
    </w:p>
    <w:p w14:paraId="378126C4">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磋商响应文件未按</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磋商文件要求签署、盖章的；</w:t>
      </w:r>
    </w:p>
    <w:p w14:paraId="09E7A653">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3、不具备</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磋商文件中规定的资格要求的；</w:t>
      </w:r>
    </w:p>
    <w:p w14:paraId="511BBAA1">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4、报价超过</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磋商文件中规定的预算金额或者最高限价的；</w:t>
      </w:r>
    </w:p>
    <w:p w14:paraId="7DA03770">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磋商响应文件含有采购人不能接受的附加条件的；</w:t>
      </w:r>
    </w:p>
    <w:p w14:paraId="16B1669E">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6、提供虚假材料谋取成交的；</w:t>
      </w:r>
    </w:p>
    <w:p w14:paraId="48CBF773">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7、采取不正当手段诋毁、排挤其他供应商的；</w:t>
      </w:r>
    </w:p>
    <w:p w14:paraId="0738301F">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8、法律、法规和</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磋商文件规定的其他无效情形。</w:t>
      </w:r>
    </w:p>
    <w:p w14:paraId="3655530B">
      <w:pPr>
        <w:pageBreakBefore w:val="0"/>
        <w:kinsoku/>
        <w:wordWrap/>
        <w:overflowPunct/>
        <w:topLinePunct w:val="0"/>
        <w:autoSpaceDE/>
        <w:autoSpaceDN/>
        <w:bidi w:val="0"/>
        <w:adjustRightInd w:val="0"/>
        <w:snapToGrid w:val="0"/>
        <w:spacing w:line="640" w:lineRule="exact"/>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6</w:t>
      </w:r>
      <w:r>
        <w:rPr>
          <w:rFonts w:hint="eastAsia" w:ascii="仿宋" w:hAnsi="仿宋" w:eastAsia="仿宋" w:cs="仿宋"/>
          <w:b/>
          <w:color w:val="auto"/>
          <w:sz w:val="24"/>
          <w:highlight w:val="none"/>
        </w:rPr>
        <w:t>、成交通知书</w:t>
      </w:r>
    </w:p>
    <w:p w14:paraId="48AB123F">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1、成交通知书将在成交公告发布的同时由采购代理机构向成交人发出</w:t>
      </w:r>
      <w:r>
        <w:rPr>
          <w:rFonts w:hint="eastAsia" w:ascii="仿宋" w:hAnsi="仿宋" w:eastAsia="仿宋" w:cs="仿宋"/>
          <w:color w:val="auto"/>
          <w:sz w:val="24"/>
          <w:highlight w:val="none"/>
          <w:lang w:eastAsia="zh-CN"/>
        </w:rPr>
        <w:t>。</w:t>
      </w:r>
    </w:p>
    <w:p w14:paraId="6142ED01">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6.2、</w:t>
      </w:r>
      <w:r>
        <w:rPr>
          <w:rFonts w:hint="eastAsia" w:ascii="仿宋" w:hAnsi="仿宋" w:eastAsia="仿宋" w:cs="仿宋"/>
          <w:color w:val="auto"/>
          <w:sz w:val="24"/>
          <w:highlight w:val="none"/>
        </w:rPr>
        <w:t>成交供应商应在接到采购代理机构通知之日起七日内领取成交通知书。未在规定时间内领取成交通知书的，磋商保证金不予退还。提供磋商担保的供应商将由专业担保机构先行偿付采购人损失。</w:t>
      </w:r>
    </w:p>
    <w:p w14:paraId="5B6AB26F">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6.3</w:t>
      </w:r>
      <w:r>
        <w:rPr>
          <w:rFonts w:hint="eastAsia" w:ascii="仿宋" w:hAnsi="仿宋" w:eastAsia="仿宋" w:cs="仿宋"/>
          <w:color w:val="auto"/>
          <w:sz w:val="24"/>
          <w:highlight w:val="none"/>
        </w:rPr>
        <w:t>、成交通知书发出后，采购人不得违法改变成交结果，成交人无正当理由不得弃成交。</w:t>
      </w:r>
    </w:p>
    <w:p w14:paraId="08FB90B3">
      <w:pPr>
        <w:pStyle w:val="3"/>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25" w:name="_Toc23380"/>
      <w:bookmarkStart w:id="26" w:name="_Toc4413"/>
      <w:r>
        <w:rPr>
          <w:rFonts w:hint="eastAsia" w:ascii="仿宋" w:hAnsi="仿宋" w:eastAsia="仿宋" w:cs="仿宋"/>
          <w:color w:val="auto"/>
          <w:sz w:val="28"/>
          <w:szCs w:val="28"/>
          <w:highlight w:val="none"/>
          <w:lang w:val="en-US" w:eastAsia="zh-CN"/>
        </w:rPr>
        <w:t>八、合同</w:t>
      </w:r>
      <w:bookmarkEnd w:id="25"/>
      <w:bookmarkEnd w:id="26"/>
    </w:p>
    <w:p w14:paraId="758D2E8F">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1、成交供应商在收到成交通知书后</w:t>
      </w:r>
      <w:r>
        <w:rPr>
          <w:rFonts w:hint="eastAsia" w:ascii="仿宋" w:hAnsi="仿宋" w:eastAsia="仿宋" w:cs="仿宋"/>
          <w:color w:val="auto"/>
          <w:sz w:val="24"/>
          <w:highlight w:val="none"/>
          <w:lang w:val="en-US" w:eastAsia="zh-CN"/>
        </w:rPr>
        <w:t>二十五</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）个日历日内，应按竞争性磋商文件的要求与采购人签订合同。</w:t>
      </w:r>
    </w:p>
    <w:p w14:paraId="7DC43E18">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成交供应商因自身原因不按规定与采购人签订合同或者拒绝与采购人签订合同的，则采购人将废除授标，磋商保证金不予退还。给采购人造成损失超过磋商保证金额的，还应当对超过部分予以赔偿，并依法承担相应法律责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同时，</w:t>
      </w:r>
      <w:r>
        <w:rPr>
          <w:rFonts w:hint="eastAsia" w:ascii="仿宋" w:hAnsi="仿宋" w:eastAsia="仿宋" w:cs="仿宋"/>
          <w:color w:val="auto"/>
          <w:sz w:val="24"/>
          <w:highlight w:val="none"/>
        </w:rPr>
        <w:t>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p>
    <w:p w14:paraId="709D7E11">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3、成交通知书将是合同的重要组成部分。竞争性磋商文件、成交供应商的竞争性磋商响应文件及评议过程中有关的澄清文件均作为合同附件。</w:t>
      </w:r>
    </w:p>
    <w:p w14:paraId="7F046E1B">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成交后，成交人应按照合同约定履行义务，完成磋商项目的服务，经采购人同意，成交人可以依法采取分包方式履行合同。接受分包的供应商应当具备相应的资格条件，并不得再次分包。分包履行的，成交人就采购项目和分包项目向采购人负责，分包供应商就分包项目承担责任。中小企业根据</w:t>
      </w:r>
      <w:r>
        <w:rPr>
          <w:rFonts w:hint="eastAsia" w:ascii="仿宋" w:hAnsi="仿宋" w:eastAsia="仿宋" w:cs="仿宋"/>
          <w:color w:val="auto"/>
          <w:sz w:val="24"/>
          <w:szCs w:val="24"/>
          <w:highlight w:val="none"/>
        </w:rPr>
        <w:t>《政府采购促进中小企业发展</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办法》</w:t>
      </w:r>
      <w:r>
        <w:rPr>
          <w:rFonts w:hint="eastAsia" w:ascii="仿宋" w:hAnsi="仿宋" w:eastAsia="仿宋" w:cs="仿宋"/>
          <w:color w:val="auto"/>
          <w:sz w:val="24"/>
          <w:szCs w:val="24"/>
          <w:highlight w:val="none"/>
          <w:lang w:eastAsia="zh-CN"/>
        </w:rPr>
        <w:t>的通知—</w:t>
      </w:r>
      <w:r>
        <w:rPr>
          <w:rFonts w:hint="eastAsia" w:ascii="仿宋" w:hAnsi="仿宋" w:eastAsia="仿宋" w:cs="仿宋"/>
          <w:color w:val="auto"/>
          <w:sz w:val="24"/>
          <w:szCs w:val="24"/>
          <w:highlight w:val="none"/>
        </w:rPr>
        <w:t>财库</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20]46</w:t>
      </w:r>
      <w:r>
        <w:rPr>
          <w:rFonts w:hint="eastAsia" w:ascii="仿宋" w:hAnsi="仿宋" w:eastAsia="仿宋" w:cs="仿宋"/>
          <w:color w:val="auto"/>
          <w:sz w:val="24"/>
          <w:szCs w:val="24"/>
          <w:highlight w:val="none"/>
        </w:rPr>
        <w:t>号</w:t>
      </w:r>
      <w:r>
        <w:rPr>
          <w:rFonts w:hint="eastAsia" w:ascii="仿宋" w:hAnsi="仿宋" w:eastAsia="仿宋" w:cs="仿宋"/>
          <w:color w:val="auto"/>
          <w:sz w:val="24"/>
          <w:highlight w:val="none"/>
        </w:rPr>
        <w:t>规定的政策获取政府采购合同后，</w:t>
      </w:r>
      <w:r>
        <w:rPr>
          <w:rFonts w:hint="eastAsia" w:ascii="仿宋" w:hAnsi="仿宋" w:eastAsia="仿宋" w:cs="仿宋"/>
          <w:color w:val="auto"/>
          <w:sz w:val="24"/>
          <w:highlight w:val="none"/>
          <w:lang w:eastAsia="zh-CN"/>
        </w:rPr>
        <w:t>小微企业不得将合同分包给大型、中型企业，中型企业不得将合同分包给大型企业</w:t>
      </w:r>
      <w:r>
        <w:rPr>
          <w:rFonts w:hint="eastAsia" w:ascii="仿宋" w:hAnsi="仿宋" w:eastAsia="仿宋" w:cs="仿宋"/>
          <w:color w:val="auto"/>
          <w:sz w:val="24"/>
          <w:highlight w:val="none"/>
        </w:rPr>
        <w:t>。</w:t>
      </w:r>
    </w:p>
    <w:p w14:paraId="194F5302">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5、所签订的合同不得对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磋商文件确定的事项和成交人</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磋商响应文件作实质性修改。</w:t>
      </w:r>
    </w:p>
    <w:p w14:paraId="64F2960F">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6、采购人需追加与合同标的相同的服务的，在不改变合同其他条款的前提下，可以与供应商协商签订补充合同，但所有补充合同的采购金额不得超过原合同采购金额的百分之十。</w:t>
      </w:r>
    </w:p>
    <w:p w14:paraId="6D14ACA3">
      <w:pPr>
        <w:pStyle w:val="3"/>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27" w:name="_Toc24722"/>
      <w:bookmarkStart w:id="28" w:name="_Toc18615"/>
      <w:bookmarkStart w:id="29" w:name="_Toc494556650"/>
      <w:r>
        <w:rPr>
          <w:rFonts w:hint="eastAsia" w:ascii="仿宋" w:hAnsi="仿宋" w:eastAsia="仿宋" w:cs="仿宋"/>
          <w:color w:val="auto"/>
          <w:sz w:val="28"/>
          <w:szCs w:val="28"/>
          <w:highlight w:val="none"/>
          <w:lang w:val="en-US" w:eastAsia="zh-CN"/>
        </w:rPr>
        <w:t>九、合同的履约验收</w:t>
      </w:r>
      <w:bookmarkEnd w:id="27"/>
      <w:bookmarkEnd w:id="28"/>
      <w:bookmarkEnd w:id="29"/>
    </w:p>
    <w:p w14:paraId="19415FEE">
      <w:pPr>
        <w:pageBreakBefore w:val="0"/>
        <w:kinsoku/>
        <w:wordWrap/>
        <w:overflowPunct/>
        <w:topLinePunct w:val="0"/>
        <w:autoSpaceDE/>
        <w:autoSpaceDN/>
        <w:bidi w:val="0"/>
        <w:spacing w:line="640" w:lineRule="exact"/>
        <w:textAlignment w:val="auto"/>
        <w:rPr>
          <w:rFonts w:hint="eastAsia" w:ascii="仿宋" w:hAnsi="仿宋" w:eastAsia="仿宋" w:cs="仿宋"/>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 xml:space="preserve"> 采购人应按照政府采购合同约定的技术、服务、安全标准组织对供应商每一项技术、服务、安全标准的履约情况进行验收，并出具验收书。</w:t>
      </w:r>
    </w:p>
    <w:p w14:paraId="7DBD1D55">
      <w:pPr>
        <w:pStyle w:val="3"/>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0" w:name="_Toc26642"/>
      <w:bookmarkStart w:id="31" w:name="_Toc5759"/>
      <w:r>
        <w:rPr>
          <w:rFonts w:hint="eastAsia" w:ascii="仿宋" w:hAnsi="仿宋" w:eastAsia="仿宋" w:cs="仿宋"/>
          <w:color w:val="auto"/>
          <w:sz w:val="28"/>
          <w:szCs w:val="28"/>
          <w:highlight w:val="none"/>
          <w:lang w:val="en-US" w:eastAsia="zh-CN"/>
        </w:rPr>
        <w:t>十、招标代理服务费</w:t>
      </w:r>
      <w:bookmarkEnd w:id="30"/>
      <w:bookmarkEnd w:id="31"/>
    </w:p>
    <w:p w14:paraId="75F9A157">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1、成交人在领取成交通知书时，向</w:t>
      </w:r>
      <w:r>
        <w:rPr>
          <w:rFonts w:hint="eastAsia" w:ascii="仿宋" w:hAnsi="仿宋" w:eastAsia="仿宋" w:cs="仿宋"/>
          <w:color w:val="auto"/>
          <w:sz w:val="24"/>
          <w:highlight w:val="none"/>
          <w:lang w:eastAsia="zh-CN"/>
        </w:rPr>
        <w:t>华招广和项目管理有限公司</w:t>
      </w:r>
      <w:r>
        <w:rPr>
          <w:rFonts w:hint="eastAsia" w:ascii="仿宋" w:hAnsi="仿宋" w:eastAsia="仿宋" w:cs="仿宋"/>
          <w:color w:val="auto"/>
          <w:sz w:val="24"/>
          <w:highlight w:val="none"/>
        </w:rPr>
        <w:t>交纳</w:t>
      </w:r>
      <w:r>
        <w:rPr>
          <w:rFonts w:hint="eastAsia" w:ascii="仿宋" w:hAnsi="仿宋" w:eastAsia="仿宋" w:cs="仿宋"/>
          <w:color w:val="auto"/>
          <w:sz w:val="24"/>
          <w:highlight w:val="none"/>
          <w:lang w:eastAsia="zh-CN"/>
        </w:rPr>
        <w:t>招标代理服务费</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服务费收费标准参照原</w:t>
      </w:r>
      <w:r>
        <w:rPr>
          <w:rFonts w:hint="eastAsia" w:ascii="仿宋" w:hAnsi="仿宋" w:eastAsia="仿宋" w:cs="仿宋"/>
          <w:color w:val="auto"/>
          <w:sz w:val="24"/>
          <w:highlight w:val="none"/>
        </w:rPr>
        <w:t>《国家计委关于印发&lt;招标代理服务收费管理暂行办法&gt;的通知》(计价格〔2002〕1980号)、《国家发展改革委关于降低部分建设项目收费标准规范收费行为等有关问题的通知》(发改价格〔2011〕534号)以及《陕西省财政厅关于印发&lt;陕西省政府采购代理机构管理实施办法&gt;的通知》（陕财办采〔2018〕2号）</w:t>
      </w:r>
      <w:r>
        <w:rPr>
          <w:rFonts w:hint="eastAsia" w:ascii="仿宋" w:hAnsi="仿宋" w:eastAsia="仿宋" w:cs="仿宋"/>
          <w:color w:val="auto"/>
          <w:sz w:val="24"/>
          <w:highlight w:val="none"/>
          <w:lang w:val="en-US" w:eastAsia="zh-CN"/>
        </w:rPr>
        <w:t>规定执行，</w:t>
      </w:r>
      <w:r>
        <w:rPr>
          <w:rFonts w:hint="eastAsia" w:ascii="仿宋" w:hAnsi="仿宋" w:eastAsia="仿宋" w:cs="仿宋"/>
          <w:b/>
          <w:bCs/>
          <w:color w:val="auto"/>
          <w:sz w:val="24"/>
          <w:highlight w:val="none"/>
          <w:lang w:val="en-US" w:eastAsia="zh-CN"/>
        </w:rPr>
        <w:t>代理服务费：定额叁千元整（￥：3000.00）</w:t>
      </w:r>
      <w:r>
        <w:rPr>
          <w:rFonts w:hint="eastAsia" w:ascii="仿宋" w:hAnsi="仿宋" w:eastAsia="仿宋" w:cs="仿宋"/>
          <w:color w:val="auto"/>
          <w:sz w:val="24"/>
          <w:highlight w:val="none"/>
        </w:rPr>
        <w:t>。</w:t>
      </w:r>
    </w:p>
    <w:p w14:paraId="4B214347">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招标代理服务费</w:t>
      </w:r>
      <w:r>
        <w:rPr>
          <w:rFonts w:hint="eastAsia" w:ascii="仿宋" w:hAnsi="仿宋" w:eastAsia="仿宋" w:cs="仿宋"/>
          <w:color w:val="auto"/>
          <w:sz w:val="24"/>
          <w:highlight w:val="none"/>
        </w:rPr>
        <w:t>应按竞争性磋商文件要求的方式</w:t>
      </w:r>
      <w:r>
        <w:rPr>
          <w:rFonts w:hint="eastAsia" w:ascii="仿宋" w:hAnsi="仿宋" w:eastAsia="仿宋" w:cs="仿宋"/>
          <w:color w:val="auto"/>
          <w:sz w:val="24"/>
          <w:highlight w:val="none"/>
          <w:lang w:eastAsia="zh-CN"/>
        </w:rPr>
        <w:t>交纳</w:t>
      </w:r>
      <w:r>
        <w:rPr>
          <w:rFonts w:hint="eastAsia" w:ascii="仿宋" w:hAnsi="仿宋" w:eastAsia="仿宋" w:cs="仿宋"/>
          <w:color w:val="auto"/>
          <w:sz w:val="24"/>
          <w:highlight w:val="none"/>
        </w:rPr>
        <w:t>。</w:t>
      </w:r>
    </w:p>
    <w:p w14:paraId="09C613A5">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3、成交供应商如未按上述第1条规定办理，采购代理机构将没收其磋商保证金。提供</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担保的</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将由专业担保机构先行偿付采购代理机构损失。</w:t>
      </w:r>
    </w:p>
    <w:p w14:paraId="3E0CCF06">
      <w:pPr>
        <w:pStyle w:val="3"/>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2" w:name="_Toc458848974"/>
      <w:bookmarkStart w:id="33" w:name="_Toc3776"/>
      <w:bookmarkStart w:id="34" w:name="_Toc15557"/>
      <w:r>
        <w:rPr>
          <w:rFonts w:hint="eastAsia" w:ascii="仿宋" w:hAnsi="仿宋" w:eastAsia="仿宋" w:cs="仿宋"/>
          <w:color w:val="auto"/>
          <w:sz w:val="28"/>
          <w:szCs w:val="28"/>
          <w:highlight w:val="none"/>
          <w:lang w:val="en-US" w:eastAsia="zh-CN"/>
        </w:rPr>
        <w:t>十一、</w:t>
      </w:r>
      <w:bookmarkEnd w:id="32"/>
      <w:r>
        <w:rPr>
          <w:rFonts w:hint="eastAsia" w:ascii="仿宋" w:hAnsi="仿宋" w:eastAsia="仿宋" w:cs="仿宋"/>
          <w:color w:val="auto"/>
          <w:sz w:val="28"/>
          <w:szCs w:val="28"/>
          <w:highlight w:val="none"/>
          <w:lang w:eastAsia="zh-CN"/>
        </w:rPr>
        <w:t>重新组织采购活动</w:t>
      </w:r>
      <w:bookmarkEnd w:id="33"/>
      <w:bookmarkEnd w:id="34"/>
    </w:p>
    <w:p w14:paraId="610A7F2F">
      <w:pPr>
        <w:pageBreakBefore w:val="0"/>
        <w:kinsoku/>
        <w:wordWrap/>
        <w:overflowPunct/>
        <w:topLinePunct w:val="0"/>
        <w:autoSpaceDE/>
        <w:autoSpaceDN/>
        <w:bidi w:val="0"/>
        <w:spacing w:line="640" w:lineRule="exact"/>
        <w:ind w:firstLine="720" w:firstLineChars="3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如果发生下列情况之一的，采购人或采购代理机构将按《政府采购竞争性磋商采购方式管理暂行办法》等有关规定重新组织采购：</w:t>
      </w:r>
    </w:p>
    <w:p w14:paraId="53C9956D">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、因重大变故，采购任务取消的；</w:t>
      </w:r>
    </w:p>
    <w:p w14:paraId="27B6579E">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2、竞争性磋商文件存在不合理条款或者采购程序不符合规定的；</w:t>
      </w:r>
    </w:p>
    <w:p w14:paraId="134F3652">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、出现影响采购公正的违法、违规行为的；</w:t>
      </w:r>
    </w:p>
    <w:p w14:paraId="1DBFD32D">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、磋商小组三分之二以上的专家认定所有磋商报价存在价格不实的现象；</w:t>
      </w:r>
    </w:p>
    <w:p w14:paraId="22D7F9D4">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bookmarkStart w:id="35" w:name="_Toc458848975"/>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w:t>
      </w:r>
    </w:p>
    <w:p w14:paraId="1B123732">
      <w:pPr>
        <w:pStyle w:val="3"/>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6" w:name="_Toc23045"/>
      <w:bookmarkStart w:id="37" w:name="_Toc22241"/>
      <w:r>
        <w:rPr>
          <w:rFonts w:hint="eastAsia" w:ascii="仿宋" w:hAnsi="仿宋" w:eastAsia="仿宋" w:cs="仿宋"/>
          <w:color w:val="auto"/>
          <w:sz w:val="28"/>
          <w:szCs w:val="28"/>
          <w:highlight w:val="none"/>
          <w:lang w:val="en-US" w:eastAsia="zh-CN"/>
        </w:rPr>
        <w:t>十二、</w:t>
      </w:r>
      <w:bookmarkEnd w:id="35"/>
      <w:r>
        <w:rPr>
          <w:rFonts w:hint="eastAsia" w:ascii="仿宋" w:hAnsi="仿宋" w:eastAsia="仿宋" w:cs="仿宋"/>
          <w:color w:val="auto"/>
          <w:sz w:val="28"/>
          <w:szCs w:val="28"/>
          <w:highlight w:val="none"/>
          <w:lang w:val="en-US" w:eastAsia="zh-CN"/>
        </w:rPr>
        <w:t>询问、质疑与投诉</w:t>
      </w:r>
      <w:bookmarkEnd w:id="36"/>
      <w:bookmarkEnd w:id="37"/>
    </w:p>
    <w:p w14:paraId="0082AF8E">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bookmarkStart w:id="38" w:name="_Toc458848976"/>
      <w:r>
        <w:rPr>
          <w:rFonts w:hint="eastAsia" w:ascii="仿宋" w:hAnsi="仿宋" w:eastAsia="仿宋" w:cs="仿宋"/>
          <w:color w:val="auto"/>
          <w:sz w:val="24"/>
          <w:highlight w:val="none"/>
        </w:rPr>
        <w:t>1、询问</w:t>
      </w:r>
    </w:p>
    <w:p w14:paraId="0CC10E11">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供应商对政府采购活动事项有疑问的，可以向采购人、采购代理机构提出询问。</w:t>
      </w:r>
    </w:p>
    <w:p w14:paraId="416258D8">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w:t>
      </w:r>
    </w:p>
    <w:p w14:paraId="30E6CCF2">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1、供应商认为</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磋商文件、磋商过程和成交结果使自己的权益受到损害的，可以在知道或者应知其权益受到损害之日起七个工作日内，以书面形式向采购人或采购代理机构提出质疑，逾期质疑无效。</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应知其权益受到损害之日，是指：</w:t>
      </w:r>
    </w:p>
    <w:p w14:paraId="67A8B691">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lang w:val="en-US" w:eastAsia="zh-CN"/>
        </w:rPr>
        <w:t>2.1.1</w:t>
      </w:r>
      <w:r>
        <w:rPr>
          <w:rFonts w:hint="eastAsia" w:ascii="仿宋" w:hAnsi="仿宋" w:eastAsia="仿宋" w:cs="仿宋"/>
          <w:color w:val="auto"/>
          <w:sz w:val="24"/>
          <w:highlight w:val="none"/>
        </w:rPr>
        <w:t>对可以质疑的采购文件提出质疑的</w:t>
      </w:r>
      <w:r>
        <w:rPr>
          <w:rFonts w:hint="eastAsia" w:ascii="仿宋" w:hAnsi="仿宋" w:eastAsia="仿宋" w:cs="仿宋"/>
          <w:color w:val="auto"/>
          <w:sz w:val="24"/>
          <w:highlight w:val="none"/>
          <w:u w:val="none" w:color="auto"/>
        </w:rPr>
        <w:t>，为收到采购文件之日或者采购文件公告期限届满之日；</w:t>
      </w:r>
    </w:p>
    <w:p w14:paraId="3869AE6F">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lang w:val="en-US" w:eastAsia="zh-CN"/>
        </w:rPr>
        <w:t>2.1.2</w:t>
      </w:r>
      <w:r>
        <w:rPr>
          <w:rFonts w:hint="eastAsia" w:ascii="仿宋" w:hAnsi="仿宋" w:eastAsia="仿宋" w:cs="仿宋"/>
          <w:color w:val="auto"/>
          <w:sz w:val="24"/>
          <w:highlight w:val="none"/>
          <w:u w:val="none" w:color="auto"/>
        </w:rPr>
        <w:t>对采购过程提出质疑的，为各采购程序环节结束之日；</w:t>
      </w:r>
    </w:p>
    <w:p w14:paraId="3670F8A0">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lang w:val="en-US" w:eastAsia="zh-CN"/>
        </w:rPr>
        <w:t>2.1.3</w:t>
      </w:r>
      <w:r>
        <w:rPr>
          <w:rFonts w:hint="eastAsia" w:ascii="仿宋" w:hAnsi="仿宋" w:eastAsia="仿宋" w:cs="仿宋"/>
          <w:color w:val="auto"/>
          <w:sz w:val="24"/>
          <w:highlight w:val="none"/>
          <w:u w:val="none" w:color="auto"/>
        </w:rPr>
        <w:t>对成交结果提出质疑的，为成交结果公告期限届满之日。</w:t>
      </w:r>
    </w:p>
    <w:p w14:paraId="434E902A">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须在法定质疑期内一次性提出针对同一采购程序环节的质疑。</w:t>
      </w:r>
    </w:p>
    <w:p w14:paraId="1D987110">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lang w:eastAsia="zh-CN"/>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3、</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必须按照财政部发布的《政府采购供应商质疑函范本》及其制作说明提出质疑</w:t>
      </w:r>
      <w:r>
        <w:rPr>
          <w:rFonts w:hint="eastAsia" w:ascii="仿宋" w:hAnsi="仿宋" w:eastAsia="仿宋" w:cs="仿宋"/>
          <w:color w:val="auto"/>
          <w:sz w:val="24"/>
          <w:highlight w:val="none"/>
          <w:u w:val="none" w:color="auto"/>
          <w:lang w:eastAsia="zh-CN"/>
        </w:rPr>
        <w:t>，详见“中国政府采购网（www.ccgp.gov.cn）”下载专区。</w:t>
      </w:r>
    </w:p>
    <w:p w14:paraId="6A696C23">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4、</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提出质疑应当提交必要的证明材料，证据来源必须合法，采购人、采购</w:t>
      </w:r>
      <w:r>
        <w:rPr>
          <w:rFonts w:hint="eastAsia" w:ascii="仿宋" w:hAnsi="仿宋" w:eastAsia="仿宋" w:cs="仿宋"/>
          <w:color w:val="auto"/>
          <w:sz w:val="24"/>
          <w:highlight w:val="none"/>
        </w:rPr>
        <w:t>代理</w:t>
      </w:r>
      <w:r>
        <w:rPr>
          <w:rFonts w:hint="eastAsia" w:ascii="仿宋" w:hAnsi="仿宋" w:eastAsia="仿宋" w:cs="仿宋"/>
          <w:color w:val="auto"/>
          <w:sz w:val="24"/>
          <w:highlight w:val="none"/>
          <w:u w:val="none" w:color="auto"/>
        </w:rPr>
        <w:t>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12D73A21">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5、</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10F9BE3A">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lang w:eastAsia="zh-CN"/>
        </w:rPr>
        <w:t>2-6、供应商应在法定期限内以书面形式提出质疑，联系人：</w:t>
      </w:r>
      <w:r>
        <w:rPr>
          <w:rFonts w:hint="eastAsia" w:ascii="仿宋" w:hAnsi="仿宋" w:eastAsia="仿宋" w:cs="仿宋"/>
          <w:color w:val="auto"/>
          <w:kern w:val="2"/>
          <w:sz w:val="24"/>
          <w:szCs w:val="24"/>
          <w:highlight w:val="none"/>
          <w:u w:val="none" w:color="auto"/>
          <w:lang w:val="en-US" w:eastAsia="zh-CN" w:bidi="ar-SA"/>
        </w:rPr>
        <w:t>秦工</w:t>
      </w:r>
      <w:r>
        <w:rPr>
          <w:rFonts w:hint="eastAsia" w:ascii="仿宋" w:hAnsi="仿宋" w:eastAsia="仿宋" w:cs="仿宋"/>
          <w:color w:val="auto"/>
          <w:sz w:val="24"/>
          <w:highlight w:val="none"/>
          <w:u w:val="none" w:color="auto"/>
          <w:lang w:eastAsia="zh-CN"/>
        </w:rPr>
        <w:t>，联系方式：</w:t>
      </w:r>
      <w:r>
        <w:rPr>
          <w:rFonts w:hint="eastAsia" w:ascii="仿宋" w:hAnsi="仿宋" w:eastAsia="仿宋" w:cs="仿宋"/>
          <w:color w:val="auto"/>
          <w:sz w:val="24"/>
          <w:highlight w:val="none"/>
          <w:u w:val="none" w:color="auto"/>
          <w:lang w:val="en-US" w:eastAsia="zh-CN"/>
        </w:rPr>
        <w:t>029-87592321</w:t>
      </w:r>
      <w:r>
        <w:rPr>
          <w:rFonts w:hint="eastAsia" w:ascii="仿宋" w:hAnsi="仿宋" w:eastAsia="仿宋" w:cs="仿宋"/>
          <w:color w:val="auto"/>
          <w:sz w:val="24"/>
          <w:highlight w:val="none"/>
          <w:u w:val="none" w:color="auto"/>
          <w:lang w:eastAsia="zh-CN"/>
        </w:rPr>
        <w:t>，地址：华招广和项目管理有限公司（西安市雁塔区西部国际广场B座2803室）。</w:t>
      </w:r>
      <w:r>
        <w:rPr>
          <w:rFonts w:hint="eastAsia" w:ascii="仿宋" w:hAnsi="仿宋" w:eastAsia="仿宋" w:cs="仿宋"/>
          <w:color w:val="auto"/>
          <w:sz w:val="24"/>
          <w:highlight w:val="none"/>
          <w:u w:val="none" w:color="auto"/>
          <w:lang w:eastAsia="zh-CN"/>
        </w:rPr>
        <w:br w:type="textWrapping"/>
      </w:r>
      <w:r>
        <w:rPr>
          <w:rFonts w:hint="eastAsia" w:ascii="仿宋" w:hAnsi="仿宋" w:eastAsia="仿宋" w:cs="仿宋"/>
          <w:color w:val="auto"/>
          <w:sz w:val="24"/>
          <w:highlight w:val="none"/>
          <w:u w:val="none" w:color="auto"/>
          <w:lang w:val="en-US" w:eastAsia="zh-CN"/>
        </w:rPr>
        <w:t xml:space="preserve">   </w:t>
      </w:r>
      <w:r>
        <w:rPr>
          <w:rFonts w:hint="eastAsia" w:ascii="仿宋" w:hAnsi="仿宋" w:eastAsia="仿宋" w:cs="仿宋"/>
          <w:color w:val="auto"/>
          <w:sz w:val="24"/>
          <w:highlight w:val="none"/>
          <w:u w:val="none" w:color="auto"/>
        </w:rPr>
        <w:t>3、投诉</w:t>
      </w:r>
    </w:p>
    <w:p w14:paraId="7795529A">
      <w:pPr>
        <w:pStyle w:val="26"/>
        <w:keepNext w:val="0"/>
        <w:keepLines w:val="0"/>
        <w:pageBreakBefore w:val="0"/>
        <w:kinsoku/>
        <w:wordWrap/>
        <w:overflowPunct/>
        <w:topLinePunct w:val="0"/>
        <w:autoSpaceDE/>
        <w:autoSpaceDN/>
        <w:bidi w:val="0"/>
        <w:adjustRightInd/>
        <w:snapToGrid/>
        <w:spacing w:line="640" w:lineRule="exact"/>
        <w:ind w:left="0" w:leftChars="0" w:firstLine="480" w:firstLineChars="200"/>
        <w:textAlignment w:val="auto"/>
        <w:rPr>
          <w:rFonts w:hint="eastAsia" w:ascii="仿宋" w:hAnsi="仿宋" w:eastAsia="仿宋" w:cs="仿宋"/>
          <w:color w:val="auto"/>
          <w:kern w:val="2"/>
          <w:sz w:val="24"/>
          <w:szCs w:val="20"/>
          <w:highlight w:val="none"/>
          <w:u w:val="none" w:color="auto"/>
        </w:rPr>
      </w:pPr>
      <w:r>
        <w:rPr>
          <w:rFonts w:hint="eastAsia" w:ascii="仿宋" w:hAnsi="仿宋" w:eastAsia="仿宋" w:cs="仿宋"/>
          <w:color w:val="auto"/>
          <w:sz w:val="24"/>
          <w:highlight w:val="none"/>
          <w:lang w:val="en-US" w:eastAsia="zh-CN"/>
        </w:rPr>
        <w:t>3-1、</w:t>
      </w:r>
      <w:r>
        <w:rPr>
          <w:rFonts w:hint="eastAsia" w:ascii="仿宋" w:hAnsi="仿宋" w:eastAsia="仿宋" w:cs="仿宋"/>
          <w:color w:val="auto"/>
          <w:sz w:val="24"/>
          <w:highlight w:val="none"/>
        </w:rPr>
        <w:t>质疑供应商对采购人、采购代理机构的答复不满意或者采购人、采购代理机构未在规定的时间内作出答复的，可按《政府采购法》第55条</w:t>
      </w:r>
      <w:r>
        <w:rPr>
          <w:rFonts w:hint="eastAsia" w:ascii="仿宋" w:hAnsi="仿宋" w:eastAsia="仿宋" w:cs="仿宋"/>
          <w:color w:val="auto"/>
          <w:kern w:val="2"/>
          <w:sz w:val="24"/>
          <w:szCs w:val="20"/>
          <w:highlight w:val="none"/>
          <w:u w:val="none" w:color="auto"/>
        </w:rPr>
        <w:t>和《政府采购质疑和投诉办法》（财政部令第94号）第17条等有关规定执行。</w:t>
      </w:r>
    </w:p>
    <w:p w14:paraId="3D737B52">
      <w:pPr>
        <w:keepNext w:val="0"/>
        <w:keepLines w:val="0"/>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3-2、本项目质疑供应商对采购人、采购代理机构的答复不满意或者采购人、采购代理机构未在规定时间内作出答复的，可在15个工作日内向</w:t>
      </w:r>
      <w:r>
        <w:rPr>
          <w:rFonts w:hint="eastAsia" w:ascii="仿宋" w:hAnsi="仿宋" w:eastAsia="仿宋" w:cs="仿宋"/>
          <w:color w:val="auto"/>
          <w:sz w:val="24"/>
          <w:szCs w:val="24"/>
          <w:highlight w:val="none"/>
          <w:u w:val="single"/>
          <w:lang w:val="en-US" w:eastAsia="zh-CN"/>
        </w:rPr>
        <w:t xml:space="preserve"> 长武县 </w:t>
      </w:r>
      <w:r>
        <w:rPr>
          <w:rFonts w:hint="eastAsia" w:ascii="仿宋" w:hAnsi="仿宋" w:eastAsia="仿宋" w:cs="仿宋"/>
          <w:color w:val="auto"/>
          <w:sz w:val="24"/>
          <w:szCs w:val="24"/>
          <w:highlight w:val="none"/>
          <w:lang w:val="en-US" w:eastAsia="zh-CN"/>
        </w:rPr>
        <w:t>财政局提起投诉。</w:t>
      </w:r>
    </w:p>
    <w:p w14:paraId="707286DD">
      <w:pPr>
        <w:pStyle w:val="3"/>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9" w:name="_Toc22893"/>
      <w:bookmarkStart w:id="40" w:name="_Toc10948"/>
      <w:r>
        <w:rPr>
          <w:rFonts w:hint="eastAsia" w:ascii="仿宋" w:hAnsi="仿宋" w:eastAsia="仿宋" w:cs="仿宋"/>
          <w:color w:val="auto"/>
          <w:sz w:val="28"/>
          <w:szCs w:val="28"/>
          <w:highlight w:val="none"/>
          <w:lang w:val="en-US" w:eastAsia="zh-CN"/>
        </w:rPr>
        <w:t>十三、拒绝商业贿赂</w:t>
      </w:r>
      <w:bookmarkEnd w:id="38"/>
      <w:bookmarkEnd w:id="39"/>
      <w:bookmarkEnd w:id="40"/>
    </w:p>
    <w:p w14:paraId="5FD0AF22">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1、遵照陕西省财政厅的规定，采购人、采购代理机构、供应商和评审专家在磋商活动中，都要签订相应的《拒绝政府采购领域商业贿赂承诺书》，并对违反承诺的行为承担全部责任。</w:t>
      </w:r>
    </w:p>
    <w:p w14:paraId="75D1B430">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highlight w:val="none"/>
        </w:rPr>
        <w:t>2、供应商必须填写一份《拒绝政府采购领域商业贿赂承诺书》并附在磋商响应文件中，同时应保证磋商响应文件正、副本中一致。</w:t>
      </w:r>
    </w:p>
    <w:p w14:paraId="327E589E">
      <w:pPr>
        <w:pStyle w:val="2"/>
        <w:spacing w:before="0" w:after="0" w:line="480" w:lineRule="auto"/>
        <w:jc w:val="center"/>
        <w:rPr>
          <w:rFonts w:hint="eastAsia" w:ascii="仿宋" w:hAnsi="仿宋" w:eastAsia="仿宋" w:cs="仿宋"/>
          <w:color w:val="0000FF"/>
          <w:sz w:val="24"/>
          <w:highlight w:val="none"/>
        </w:rPr>
      </w:pPr>
      <w:r>
        <w:rPr>
          <w:rFonts w:hint="eastAsia" w:ascii="仿宋" w:hAnsi="仿宋" w:eastAsia="仿宋" w:cs="仿宋"/>
          <w:color w:val="auto"/>
          <w:kern w:val="0"/>
          <w:highlight w:val="none"/>
        </w:rPr>
        <w:br w:type="page"/>
      </w:r>
      <w:bookmarkStart w:id="41" w:name="_Toc6706"/>
      <w:bookmarkStart w:id="42" w:name="_Toc11638"/>
      <w:r>
        <w:rPr>
          <w:rFonts w:hint="eastAsia" w:ascii="仿宋" w:hAnsi="仿宋" w:eastAsia="仿宋" w:cs="仿宋"/>
          <w:color w:val="auto"/>
          <w:kern w:val="0"/>
          <w:highlight w:val="none"/>
        </w:rPr>
        <w:t xml:space="preserve">第三章  </w:t>
      </w:r>
      <w:r>
        <w:rPr>
          <w:rFonts w:hint="eastAsia" w:ascii="仿宋" w:hAnsi="仿宋" w:eastAsia="仿宋" w:cs="仿宋"/>
          <w:color w:val="auto"/>
          <w:kern w:val="0"/>
          <w:highlight w:val="none"/>
          <w:lang w:eastAsia="zh-CN"/>
        </w:rPr>
        <w:t>服务</w:t>
      </w:r>
      <w:r>
        <w:rPr>
          <w:rFonts w:hint="eastAsia" w:ascii="仿宋" w:hAnsi="仿宋" w:eastAsia="仿宋" w:cs="仿宋"/>
          <w:color w:val="auto"/>
          <w:kern w:val="0"/>
          <w:highlight w:val="none"/>
        </w:rPr>
        <w:t>内容及要求</w:t>
      </w:r>
      <w:bookmarkEnd w:id="41"/>
      <w:bookmarkEnd w:id="42"/>
    </w:p>
    <w:p w14:paraId="6D8B0DFF">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1.主要工作内容</w:t>
      </w:r>
    </w:p>
    <w:p w14:paraId="361D7754">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在开展长武县地质灾害外业调查（1:5万）工作基础上，结合长武县地质灾害发育现状，本着实事求是、人民至上的原则，制订长武县地质灾害防治十五五规划各项工作内容，完成以下主要工作：</w:t>
      </w:r>
    </w:p>
    <w:p w14:paraId="7ED29B57">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1）长武县地质灾害易发性区划、危险性区划、风险区划、防治区划工作；</w:t>
      </w:r>
    </w:p>
    <w:p w14:paraId="6962C525">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2）地质灾害风险管理及预警预报体系建设规划工作；</w:t>
      </w:r>
    </w:p>
    <w:p w14:paraId="792162B1">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3）地质灾害隐患点、地质灾害风险区双控相关工作及群测群防体系建设规划工作；</w:t>
      </w:r>
    </w:p>
    <w:p w14:paraId="0302C6B2">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4）地质灾害搬迁避让、专业监测、工程治理等综合防治工规划作；</w:t>
      </w:r>
    </w:p>
    <w:p w14:paraId="0894665C">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5）地质灾害巡查、排查等调查评价规划工作；</w:t>
      </w:r>
    </w:p>
    <w:p w14:paraId="4FD5EC9B">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6）地质灾害防治技术培训等能力建设规划工作</w:t>
      </w:r>
    </w:p>
    <w:p w14:paraId="03566FFA">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2.需提交的技术成果</w:t>
      </w:r>
    </w:p>
    <w:p w14:paraId="3EC37051">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1）《长武县“十五五”地质灾害防治规划》报告；</w:t>
      </w:r>
    </w:p>
    <w:p w14:paraId="36C4403F">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2）长武县地质灾害易发性区划图、危险性区划图、风险区划图、防治区划图各1幅，均为1:5万。</w:t>
      </w:r>
    </w:p>
    <w:p w14:paraId="237585B9">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3）完成长武县地质灾害隐患点防治规划一览表1份</w:t>
      </w:r>
    </w:p>
    <w:p w14:paraId="18F0C682">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3.技术要求</w:t>
      </w:r>
    </w:p>
    <w:p w14:paraId="715C462F">
      <w:pPr>
        <w:keepNext w:val="0"/>
        <w:keepLines w:val="0"/>
        <w:pageBreakBefore w:val="0"/>
        <w:widowControl w:val="0"/>
        <w:kinsoku/>
        <w:wordWrap/>
        <w:overflowPunct/>
        <w:topLinePunct w:val="0"/>
        <w:autoSpaceDE/>
        <w:autoSpaceDN/>
        <w:bidi w:val="0"/>
        <w:adjustRightInd/>
        <w:snapToGrid/>
        <w:spacing w:line="408" w:lineRule="auto"/>
        <w:ind w:firstLine="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提交的相关技术成果需满足《地质灾害防治条例》、《国务院关于加强地质灾害防治工作的决定》、《陕西省人民政府关于贯彻国务院加强地质灾害防治工作的决定的实施意见》等要求，以及省、市地质灾害“十五五”防治规划中的相关要求，与长武县国民经济发展“十五五”规划相匹配。</w:t>
      </w:r>
    </w:p>
    <w:p w14:paraId="051DEC45">
      <w:pPr>
        <w:pStyle w:val="9"/>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bCs/>
          <w:sz w:val="24"/>
          <w:szCs w:val="24"/>
          <w:highlight w:val="none"/>
        </w:rPr>
        <w:t>2）技术成果需通过项目建设单位组织的专家评审。</w:t>
      </w:r>
    </w:p>
    <w:p w14:paraId="7336DAFD">
      <w:pPr>
        <w:numPr>
          <w:ilvl w:val="0"/>
          <w:numId w:val="0"/>
        </w:numPr>
        <w:rPr>
          <w:rFonts w:hint="eastAsia" w:ascii="仿宋" w:hAnsi="仿宋" w:eastAsia="仿宋" w:cs="仿宋"/>
          <w:highlight w:val="none"/>
          <w:lang w:val="en-US" w:eastAsia="zh-CN"/>
        </w:rPr>
      </w:pPr>
    </w:p>
    <w:p w14:paraId="76369292">
      <w:pPr>
        <w:numPr>
          <w:ilvl w:val="0"/>
          <w:numId w:val="0"/>
        </w:numPr>
        <w:rPr>
          <w:rFonts w:hint="eastAsia" w:ascii="仿宋" w:hAnsi="仿宋" w:eastAsia="仿宋" w:cs="仿宋"/>
          <w:highlight w:val="none"/>
          <w:lang w:val="en-US" w:eastAsia="zh-CN"/>
        </w:rPr>
      </w:pPr>
    </w:p>
    <w:p w14:paraId="0331831C">
      <w:pPr>
        <w:spacing w:line="360" w:lineRule="auto"/>
        <w:jc w:val="left"/>
        <w:rPr>
          <w:rFonts w:hint="eastAsia" w:ascii="仿宋" w:hAnsi="仿宋" w:eastAsia="仿宋" w:cs="仿宋"/>
          <w:b/>
          <w:color w:val="auto"/>
          <w:sz w:val="24"/>
          <w:szCs w:val="24"/>
          <w:highlight w:val="none"/>
          <w:lang w:val="en-US" w:eastAsia="zh-CN"/>
        </w:rPr>
      </w:pPr>
    </w:p>
    <w:p w14:paraId="5D8197DE">
      <w:pPr>
        <w:keepNext w:val="0"/>
        <w:keepLines w:val="0"/>
        <w:pageBreakBefore w:val="0"/>
        <w:widowControl w:val="0"/>
        <w:kinsoku/>
        <w:wordWrap/>
        <w:overflowPunct/>
        <w:topLinePunct w:val="0"/>
        <w:autoSpaceDE/>
        <w:autoSpaceDN/>
        <w:bidi w:val="0"/>
        <w:adjustRightInd w:val="0"/>
        <w:snapToGrid w:val="0"/>
        <w:spacing w:line="640" w:lineRule="exact"/>
        <w:ind w:firstLine="420" w:firstLineChars="200"/>
        <w:textAlignment w:val="auto"/>
        <w:outlineLvl w:val="9"/>
        <w:rPr>
          <w:rFonts w:hint="eastAsia" w:ascii="仿宋" w:hAnsi="仿宋" w:eastAsia="仿宋" w:cs="仿宋"/>
          <w:color w:val="auto"/>
          <w:kern w:val="0"/>
          <w:highlight w:val="none"/>
        </w:rPr>
      </w:pPr>
      <w:r>
        <w:rPr>
          <w:rFonts w:hint="eastAsia" w:ascii="仿宋" w:hAnsi="仿宋" w:eastAsia="仿宋" w:cs="仿宋"/>
          <w:color w:val="auto"/>
          <w:kern w:val="0"/>
          <w:highlight w:val="none"/>
        </w:rPr>
        <w:br w:type="page"/>
      </w:r>
    </w:p>
    <w:p w14:paraId="0A717D2E">
      <w:pPr>
        <w:pStyle w:val="2"/>
        <w:spacing w:before="0" w:after="0" w:line="240" w:lineRule="auto"/>
        <w:jc w:val="center"/>
        <w:rPr>
          <w:rFonts w:hint="eastAsia" w:ascii="仿宋" w:hAnsi="仿宋" w:eastAsia="仿宋" w:cs="仿宋"/>
          <w:color w:val="auto"/>
          <w:sz w:val="24"/>
          <w:highlight w:val="none"/>
        </w:rPr>
      </w:pPr>
      <w:bookmarkStart w:id="43" w:name="_Toc24766"/>
      <w:bookmarkStart w:id="44" w:name="_Toc3483"/>
      <w:r>
        <w:rPr>
          <w:rFonts w:hint="eastAsia" w:ascii="仿宋" w:hAnsi="仿宋" w:eastAsia="仿宋" w:cs="仿宋"/>
          <w:color w:val="auto"/>
          <w:kern w:val="0"/>
          <w:highlight w:val="none"/>
        </w:rPr>
        <w:t>第四章  商务要求</w:t>
      </w:r>
      <w:bookmarkEnd w:id="43"/>
      <w:bookmarkEnd w:id="44"/>
    </w:p>
    <w:p w14:paraId="3AF5127B">
      <w:pPr>
        <w:keepNext w:val="0"/>
        <w:keepLines w:val="0"/>
        <w:pageBreakBefore w:val="0"/>
        <w:widowControl w:val="0"/>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一、服务</w:t>
      </w:r>
      <w:r>
        <w:rPr>
          <w:rFonts w:hint="eastAsia" w:ascii="仿宋" w:hAnsi="仿宋" w:eastAsia="仿宋" w:cs="仿宋"/>
          <w:color w:val="auto"/>
          <w:sz w:val="24"/>
          <w:highlight w:val="none"/>
          <w:lang w:val="en-US" w:eastAsia="zh-CN"/>
        </w:rPr>
        <w:t>期限</w:t>
      </w:r>
      <w:r>
        <w:rPr>
          <w:rFonts w:hint="eastAsia" w:ascii="仿宋" w:hAnsi="仿宋" w:eastAsia="仿宋" w:cs="仿宋"/>
          <w:color w:val="auto"/>
          <w:sz w:val="24"/>
          <w:highlight w:val="none"/>
        </w:rPr>
        <w:t>及地点：</w:t>
      </w:r>
      <w:bookmarkStart w:id="45" w:name="_Toc167715234"/>
      <w:bookmarkStart w:id="46" w:name="_Toc167712839"/>
      <w:bookmarkStart w:id="47" w:name="_Toc167714037"/>
    </w:p>
    <w:bookmarkEnd w:id="45"/>
    <w:bookmarkEnd w:id="46"/>
    <w:bookmarkEnd w:id="47"/>
    <w:p w14:paraId="10D6F7C4">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outlineLvl w:val="9"/>
        <w:rPr>
          <w:rFonts w:hint="eastAsia" w:ascii="仿宋" w:hAnsi="仿宋" w:eastAsia="仿宋" w:cs="仿宋"/>
          <w:color w:val="auto"/>
          <w:sz w:val="24"/>
          <w:szCs w:val="24"/>
          <w:highlight w:val="none"/>
          <w:u w:val="none" w:color="auto"/>
          <w:lang w:eastAsia="zh-CN"/>
        </w:rPr>
      </w:pPr>
      <w:r>
        <w:rPr>
          <w:rFonts w:hint="eastAsia" w:ascii="仿宋" w:hAnsi="仿宋" w:eastAsia="仿宋" w:cs="仿宋"/>
          <w:color w:val="auto"/>
          <w:sz w:val="24"/>
          <w:szCs w:val="24"/>
          <w:highlight w:val="none"/>
        </w:rPr>
        <w:t>1、服务</w:t>
      </w:r>
      <w:r>
        <w:rPr>
          <w:rFonts w:hint="eastAsia" w:ascii="仿宋" w:hAnsi="仿宋" w:eastAsia="仿宋" w:cs="仿宋"/>
          <w:color w:val="auto"/>
          <w:sz w:val="24"/>
          <w:szCs w:val="24"/>
          <w:highlight w:val="none"/>
          <w:lang w:val="en-US" w:eastAsia="zh-CN"/>
        </w:rPr>
        <w:t>期限</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自合同签订之日60个日历日</w:t>
      </w:r>
      <w:r>
        <w:rPr>
          <w:rFonts w:hint="eastAsia" w:ascii="仿宋" w:hAnsi="仿宋" w:eastAsia="仿宋" w:cs="仿宋"/>
          <w:color w:val="auto"/>
          <w:sz w:val="24"/>
          <w:szCs w:val="24"/>
          <w:highlight w:val="none"/>
          <w:u w:val="none" w:color="auto"/>
          <w:lang w:val="en-US" w:eastAsia="zh-CN"/>
        </w:rPr>
        <w:t>。</w:t>
      </w:r>
    </w:p>
    <w:p w14:paraId="480C8945">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2、交付地点：</w:t>
      </w:r>
      <w:r>
        <w:rPr>
          <w:rFonts w:hint="eastAsia" w:ascii="仿宋" w:hAnsi="仿宋" w:eastAsia="仿宋" w:cs="仿宋"/>
          <w:color w:val="auto"/>
          <w:sz w:val="24"/>
          <w:szCs w:val="24"/>
          <w:highlight w:val="none"/>
          <w:lang w:val="en-US" w:eastAsia="zh-CN"/>
        </w:rPr>
        <w:t>采购人指定地点。</w:t>
      </w:r>
    </w:p>
    <w:p w14:paraId="065DD0E3">
      <w:pPr>
        <w:keepNext w:val="0"/>
        <w:keepLines w:val="0"/>
        <w:pageBreakBefore w:val="0"/>
        <w:widowControl w:val="0"/>
        <w:kinsoku/>
        <w:wordWrap/>
        <w:overflowPunct/>
        <w:topLinePunct w:val="0"/>
        <w:autoSpaceDE/>
        <w:autoSpaceDN/>
        <w:bidi w:val="0"/>
        <w:adjustRightInd w:val="0"/>
        <w:snapToGrid w:val="0"/>
        <w:spacing w:line="640" w:lineRule="exact"/>
        <w:textAlignment w:val="auto"/>
        <w:outlineLvl w:val="9"/>
        <w:rPr>
          <w:rFonts w:hint="eastAsia" w:ascii="仿宋" w:hAnsi="仿宋" w:eastAsia="仿宋" w:cs="仿宋"/>
          <w:b/>
          <w:color w:val="auto"/>
          <w:spacing w:val="-6"/>
          <w:sz w:val="20"/>
          <w:szCs w:val="20"/>
          <w:highlight w:val="none"/>
          <w:u w:val="none" w:color="auto"/>
          <w:lang w:val="en-US" w:eastAsia="zh-CN"/>
        </w:rPr>
      </w:pPr>
      <w:r>
        <w:rPr>
          <w:rFonts w:hint="eastAsia" w:ascii="仿宋" w:hAnsi="仿宋" w:eastAsia="仿宋" w:cs="仿宋"/>
          <w:color w:val="auto"/>
          <w:sz w:val="24"/>
          <w:szCs w:val="24"/>
          <w:highlight w:val="none"/>
        </w:rPr>
        <w:t>二、付款方式：</w:t>
      </w:r>
    </w:p>
    <w:p w14:paraId="41EA68BB">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1、合同签订后，支付合同金额的40%；</w:t>
      </w:r>
    </w:p>
    <w:p w14:paraId="50ED3F26">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2、服务成果交付验收完毕后，支付合同金额的60%。</w:t>
      </w:r>
    </w:p>
    <w:p w14:paraId="62AEA173">
      <w:pPr>
        <w:keepNext w:val="0"/>
        <w:keepLines w:val="0"/>
        <w:pageBreakBefore w:val="0"/>
        <w:widowControl w:val="0"/>
        <w:numPr>
          <w:ilvl w:val="0"/>
          <w:numId w:val="0"/>
        </w:numPr>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bookmarkStart w:id="48" w:name="_Toc167714041"/>
      <w:bookmarkStart w:id="49" w:name="_Toc167712843"/>
      <w:bookmarkStart w:id="50" w:name="_Toc167715238"/>
      <w:r>
        <w:rPr>
          <w:rFonts w:hint="eastAsia" w:ascii="仿宋" w:hAnsi="仿宋" w:eastAsia="仿宋" w:cs="仿宋"/>
          <w:color w:val="auto"/>
          <w:kern w:val="2"/>
          <w:sz w:val="24"/>
          <w:szCs w:val="24"/>
          <w:highlight w:val="none"/>
          <w:lang w:val="en-US" w:eastAsia="zh-CN" w:bidi="ar-SA"/>
        </w:rPr>
        <w:t>三、</w:t>
      </w:r>
      <w:r>
        <w:rPr>
          <w:rFonts w:hint="eastAsia" w:ascii="仿宋" w:hAnsi="仿宋" w:eastAsia="仿宋" w:cs="仿宋"/>
          <w:color w:val="auto"/>
          <w:sz w:val="24"/>
          <w:highlight w:val="none"/>
          <w:lang w:eastAsia="zh-CN"/>
        </w:rPr>
        <w:t>质量保证</w:t>
      </w:r>
      <w:r>
        <w:rPr>
          <w:rFonts w:hint="eastAsia" w:ascii="仿宋" w:hAnsi="仿宋" w:eastAsia="仿宋" w:cs="仿宋"/>
          <w:color w:val="auto"/>
          <w:sz w:val="24"/>
          <w:highlight w:val="none"/>
        </w:rPr>
        <w:t>：</w:t>
      </w:r>
    </w:p>
    <w:bookmarkEnd w:id="48"/>
    <w:bookmarkEnd w:id="49"/>
    <w:bookmarkEnd w:id="50"/>
    <w:p w14:paraId="7288EB1B">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auto"/>
          <w:sz w:val="24"/>
          <w:highlight w:val="none"/>
          <w:lang w:val="en-US" w:eastAsia="zh-CN"/>
        </w:rPr>
      </w:pPr>
      <w:bookmarkStart w:id="51" w:name="_Toc167715263"/>
      <w:bookmarkStart w:id="52" w:name="_Toc167714066"/>
      <w:bookmarkStart w:id="53" w:name="_Toc167712868"/>
      <w:r>
        <w:rPr>
          <w:rFonts w:hint="eastAsia" w:ascii="仿宋" w:hAnsi="仿宋" w:eastAsia="仿宋" w:cs="仿宋"/>
          <w:color w:val="auto"/>
          <w:sz w:val="24"/>
          <w:highlight w:val="none"/>
          <w:lang w:val="en-US" w:eastAsia="zh-CN"/>
        </w:rPr>
        <w:t>1、成交单位所提供的服务必须经采购人审核验收，符合采购人要求，满足磋商文件要求。</w:t>
      </w:r>
    </w:p>
    <w:p w14:paraId="51ED7A7A">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2、服务的质量必须符合国家标准和有关规范，确保服务达到最佳使用要求。</w:t>
      </w:r>
    </w:p>
    <w:p w14:paraId="6DDFDD08">
      <w:pPr>
        <w:keepNext w:val="0"/>
        <w:keepLines w:val="0"/>
        <w:pageBreakBefore w:val="0"/>
        <w:widowControl w:val="0"/>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、合同实施：</w:t>
      </w:r>
      <w:bookmarkEnd w:id="51"/>
      <w:bookmarkEnd w:id="52"/>
      <w:bookmarkEnd w:id="53"/>
      <w:bookmarkStart w:id="54" w:name="_Toc167714067"/>
      <w:bookmarkStart w:id="55" w:name="_Toc167715264"/>
      <w:bookmarkStart w:id="56" w:name="_Toc167712869"/>
      <w:r>
        <w:rPr>
          <w:rFonts w:hint="eastAsia" w:ascii="仿宋" w:hAnsi="仿宋" w:eastAsia="仿宋" w:cs="仿宋"/>
          <w:color w:val="auto"/>
          <w:sz w:val="24"/>
          <w:highlight w:val="none"/>
          <w:lang w:val="en-US" w:eastAsia="zh-CN"/>
        </w:rPr>
        <w:t xml:space="preserve"> </w:t>
      </w:r>
    </w:p>
    <w:p w14:paraId="55256AEF">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bookmarkEnd w:id="54"/>
      <w:bookmarkEnd w:id="55"/>
      <w:bookmarkEnd w:id="56"/>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成交</w:t>
      </w:r>
      <w:r>
        <w:rPr>
          <w:rFonts w:hint="eastAsia" w:ascii="仿宋" w:hAnsi="仿宋" w:eastAsia="仿宋" w:cs="仿宋"/>
          <w:color w:val="000000" w:themeColor="text1"/>
          <w:sz w:val="24"/>
          <w:highlight w:val="none"/>
          <w14:textFill>
            <w14:solidFill>
              <w14:schemeClr w14:val="tx1"/>
            </w14:solidFill>
          </w14:textFill>
        </w:rPr>
        <w:t>人应在合同签订后</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个</w:t>
      </w:r>
      <w:r>
        <w:rPr>
          <w:rFonts w:hint="eastAsia" w:ascii="仿宋" w:hAnsi="仿宋" w:eastAsia="仿宋" w:cs="仿宋"/>
          <w:color w:val="000000" w:themeColor="text1"/>
          <w:sz w:val="24"/>
          <w:highlight w:val="none"/>
          <w:lang w:eastAsia="zh-CN"/>
          <w14:textFill>
            <w14:solidFill>
              <w14:schemeClr w14:val="tx1"/>
            </w14:solidFill>
          </w14:textFill>
        </w:rPr>
        <w:t>工作日</w:t>
      </w:r>
      <w:r>
        <w:rPr>
          <w:rFonts w:hint="eastAsia" w:ascii="仿宋" w:hAnsi="仿宋" w:eastAsia="仿宋" w:cs="仿宋"/>
          <w:color w:val="000000" w:themeColor="text1"/>
          <w:sz w:val="24"/>
          <w:highlight w:val="none"/>
          <w14:textFill>
            <w14:solidFill>
              <w14:schemeClr w14:val="tx1"/>
            </w14:solidFill>
          </w14:textFill>
        </w:rPr>
        <w:t>内安排人员（项目组成人员简历表所列）与使用单位就</w:t>
      </w:r>
      <w:r>
        <w:rPr>
          <w:rFonts w:hint="eastAsia" w:ascii="仿宋" w:hAnsi="仿宋" w:eastAsia="仿宋" w:cs="仿宋"/>
          <w:color w:val="000000" w:themeColor="text1"/>
          <w:sz w:val="24"/>
          <w:highlight w:val="none"/>
          <w:lang w:eastAsia="zh-CN"/>
          <w14:textFill>
            <w14:solidFill>
              <w14:schemeClr w14:val="tx1"/>
            </w14:solidFill>
          </w14:textFill>
        </w:rPr>
        <w:t>项目</w:t>
      </w:r>
      <w:r>
        <w:rPr>
          <w:rFonts w:hint="eastAsia" w:ascii="仿宋" w:hAnsi="仿宋" w:eastAsia="仿宋" w:cs="仿宋"/>
          <w:color w:val="000000" w:themeColor="text1"/>
          <w:sz w:val="24"/>
          <w:highlight w:val="none"/>
          <w14:textFill>
            <w14:solidFill>
              <w14:schemeClr w14:val="tx1"/>
            </w14:solidFill>
          </w14:textFill>
        </w:rPr>
        <w:t>实施等工作进行安排、部署。</w:t>
      </w:r>
    </w:p>
    <w:p w14:paraId="6E07AC63">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2、若未能在</w:t>
      </w:r>
      <w:r>
        <w:rPr>
          <w:rFonts w:hint="eastAsia" w:ascii="仿宋" w:hAnsi="仿宋" w:eastAsia="仿宋" w:cs="仿宋"/>
          <w:color w:val="000000" w:themeColor="text1"/>
          <w:sz w:val="24"/>
          <w:highlight w:val="none"/>
          <w:lang w:eastAsia="zh-CN"/>
          <w14:textFill>
            <w14:solidFill>
              <w14:schemeClr w14:val="tx1"/>
            </w14:solidFill>
          </w14:textFill>
        </w:rPr>
        <w:t>服务期</w:t>
      </w:r>
      <w:r>
        <w:rPr>
          <w:rFonts w:hint="eastAsia" w:ascii="仿宋" w:hAnsi="仿宋" w:eastAsia="仿宋" w:cs="仿宋"/>
          <w:color w:val="000000" w:themeColor="text1"/>
          <w:sz w:val="24"/>
          <w:highlight w:val="none"/>
          <w14:textFill>
            <w14:solidFill>
              <w14:schemeClr w14:val="tx1"/>
            </w14:solidFill>
          </w14:textFill>
        </w:rPr>
        <w:t>内完成合同规定的义务，由此对采购人造成的延误和一切损失，由</w:t>
      </w:r>
      <w:r>
        <w:rPr>
          <w:rFonts w:hint="eastAsia" w:ascii="仿宋" w:hAnsi="仿宋" w:eastAsia="仿宋" w:cs="仿宋"/>
          <w:color w:val="000000" w:themeColor="text1"/>
          <w:sz w:val="24"/>
          <w:highlight w:val="none"/>
          <w:lang w:eastAsia="zh-CN"/>
          <w14:textFill>
            <w14:solidFill>
              <w14:schemeClr w14:val="tx1"/>
            </w14:solidFill>
          </w14:textFill>
        </w:rPr>
        <w:t>成交</w:t>
      </w:r>
      <w:r>
        <w:rPr>
          <w:rFonts w:hint="eastAsia" w:ascii="仿宋" w:hAnsi="仿宋" w:eastAsia="仿宋" w:cs="仿宋"/>
          <w:color w:val="000000" w:themeColor="text1"/>
          <w:sz w:val="24"/>
          <w:highlight w:val="none"/>
          <w14:textFill>
            <w14:solidFill>
              <w14:schemeClr w14:val="tx1"/>
            </w14:solidFill>
          </w14:textFill>
        </w:rPr>
        <w:t>人承担和赔偿。</w:t>
      </w:r>
    </w:p>
    <w:p w14:paraId="74337291">
      <w:pPr>
        <w:keepNext w:val="0"/>
        <w:keepLines w:val="0"/>
        <w:pageBreakBefore w:val="0"/>
        <w:widowControl w:val="0"/>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、违约责任</w:t>
      </w:r>
    </w:p>
    <w:p w14:paraId="6B00F18F">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1、按《中华人民共和国</w:t>
      </w:r>
      <w:r>
        <w:rPr>
          <w:rFonts w:hint="eastAsia" w:ascii="仿宋" w:hAnsi="仿宋" w:eastAsia="仿宋" w:cs="仿宋"/>
          <w:color w:val="auto"/>
          <w:sz w:val="24"/>
          <w:highlight w:val="none"/>
          <w:lang w:val="en-US" w:eastAsia="zh-CN"/>
        </w:rPr>
        <w:t>民法典</w:t>
      </w:r>
      <w:r>
        <w:rPr>
          <w:rFonts w:hint="eastAsia" w:ascii="仿宋" w:hAnsi="仿宋" w:eastAsia="仿宋" w:cs="仿宋"/>
          <w:color w:val="auto"/>
          <w:sz w:val="24"/>
          <w:highlight w:val="none"/>
        </w:rPr>
        <w:t>》中的相关条款执行。</w:t>
      </w:r>
    </w:p>
    <w:p w14:paraId="1A6B7DDA">
      <w:pPr>
        <w:keepNext w:val="0"/>
        <w:keepLines w:val="0"/>
        <w:pageBreakBefore w:val="0"/>
        <w:widowControl w:val="0"/>
        <w:kinsoku/>
        <w:wordWrap/>
        <w:overflowPunct/>
        <w:topLinePunct w:val="0"/>
        <w:autoSpaceDE/>
        <w:autoSpaceDN/>
        <w:bidi w:val="0"/>
        <w:spacing w:line="640" w:lineRule="exact"/>
        <w:ind w:firstLine="480" w:firstLineChars="200"/>
        <w:jc w:val="lef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2、按合同要求提供服务或服务质量不能满足技术要求，采购人有权终止合同，并对供方违约行为进行追究，同时按《政府采购法》的有关规定进行处罚。</w:t>
      </w:r>
    </w:p>
    <w:p w14:paraId="6D760BE9">
      <w:pPr>
        <w:keepNext w:val="0"/>
        <w:keepLines w:val="0"/>
        <w:pageBreakBefore w:val="0"/>
        <w:widowControl w:val="0"/>
        <w:kinsoku/>
        <w:wordWrap/>
        <w:overflowPunct/>
        <w:topLinePunct w:val="0"/>
        <w:autoSpaceDE/>
        <w:autoSpaceDN/>
        <w:bidi w:val="0"/>
        <w:spacing w:line="640" w:lineRule="exact"/>
        <w:jc w:val="center"/>
        <w:textAlignment w:val="auto"/>
        <w:outlineLvl w:val="0"/>
        <w:rPr>
          <w:rFonts w:hint="eastAsia" w:ascii="仿宋" w:hAnsi="仿宋" w:eastAsia="仿宋" w:cs="仿宋"/>
          <w:color w:val="auto"/>
          <w:kern w:val="0"/>
          <w:highlight w:val="none"/>
        </w:rPr>
      </w:pPr>
      <w:bookmarkStart w:id="57" w:name="_Toc12665"/>
      <w:bookmarkStart w:id="58" w:name="_Toc31267"/>
      <w:r>
        <w:rPr>
          <w:rFonts w:hint="eastAsia" w:ascii="仿宋" w:hAnsi="仿宋" w:eastAsia="仿宋" w:cs="仿宋"/>
          <w:b/>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62230</wp:posOffset>
                </wp:positionH>
                <wp:positionV relativeFrom="paragraph">
                  <wp:posOffset>78740</wp:posOffset>
                </wp:positionV>
                <wp:extent cx="5487670" cy="493395"/>
                <wp:effectExtent l="4445" t="5080" r="13335" b="15875"/>
                <wp:wrapSquare wrapText="bothSides"/>
                <wp:docPr id="1" name="文本框 1"/>
                <wp:cNvGraphicFramePr/>
                <a:graphic xmlns:a="http://schemas.openxmlformats.org/drawingml/2006/main">
                  <a:graphicData uri="http://schemas.microsoft.com/office/word/2010/wordprocessingShape">
                    <wps:wsp>
                      <wps:cNvSpPr txBox="1"/>
                      <wps:spPr>
                        <a:xfrm>
                          <a:off x="1273175" y="2276475"/>
                          <a:ext cx="5487670"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F168FF5">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color w:val="auto"/>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4.9pt;margin-top:6.2pt;height:38.85pt;width:432.1pt;mso-wrap-distance-bottom:0pt;mso-wrap-distance-left:9pt;mso-wrap-distance-right:9pt;mso-wrap-distance-top:0pt;z-index:251662336;mso-width-relative:page;mso-height-relative:page;" fillcolor="#FFFFFF" filled="t" stroked="t" coordsize="21600,21600" o:gfxdata="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tASi91gAAAAcBAAAPAAAAAAAAAAEAIAAAACIAAABkcnMvZG93bnJldi54bWxQ&#10;SwECFAAUAAAACACHTuJA4g5SlTICAAB4BAAADgAAAAAAAAABACAAAAAlAQAAZHJzL2Uyb0RvYy54&#10;bWxQSwUGAAAAAAYABgBZAQAAyQUAAAAA&#10;">
                <v:fill on="t" focussize="0,0"/>
                <v:stroke color="#000000" joinstyle="miter"/>
                <v:imagedata o:title=""/>
                <o:lock v:ext="edit" aspectratio="f"/>
                <v:textbox>
                  <w:txbxContent>
                    <w:p w14:paraId="5F168FF5">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color w:val="auto"/>
                          <w:sz w:val="32"/>
                          <w:szCs w:val="32"/>
                        </w:rPr>
                        <w:t>注：商务要求为实质性要求，不得负偏离。</w:t>
                      </w:r>
                    </w:p>
                  </w:txbxContent>
                </v:textbox>
                <w10:wrap type="square"/>
              </v:shape>
            </w:pict>
          </mc:Fallback>
        </mc:AlternateContent>
      </w:r>
      <w:r>
        <w:rPr>
          <w:rFonts w:hint="eastAsia" w:ascii="仿宋" w:hAnsi="仿宋" w:eastAsia="仿宋" w:cs="仿宋"/>
          <w:color w:val="auto"/>
          <w:kern w:val="0"/>
          <w:highlight w:val="none"/>
        </w:rPr>
        <w:br w:type="page"/>
      </w:r>
      <w:r>
        <w:rPr>
          <w:rFonts w:hint="eastAsia" w:ascii="仿宋" w:hAnsi="仿宋" w:eastAsia="仿宋" w:cs="仿宋"/>
          <w:b/>
          <w:bCs/>
          <w:color w:val="auto"/>
          <w:kern w:val="0"/>
          <w:sz w:val="44"/>
          <w:szCs w:val="44"/>
          <w:highlight w:val="none"/>
          <w:lang w:val="en-US" w:eastAsia="zh-CN" w:bidi="ar-SA"/>
        </w:rPr>
        <w:t>第五章  合同条款（参考格式）</w:t>
      </w:r>
      <w:bookmarkEnd w:id="57"/>
      <w:bookmarkEnd w:id="58"/>
    </w:p>
    <w:p w14:paraId="3D30DF19">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一、合同格式</w:t>
      </w:r>
    </w:p>
    <w:p w14:paraId="5322D214">
      <w:pPr>
        <w:keepNext w:val="0"/>
        <w:keepLines w:val="0"/>
        <w:pageBreakBefore w:val="0"/>
        <w:widowControl/>
        <w:kinsoku/>
        <w:wordWrap/>
        <w:overflowPunct/>
        <w:topLinePunct w:val="0"/>
        <w:bidi w:val="0"/>
        <w:spacing w:line="640" w:lineRule="exact"/>
        <w:ind w:right="57" w:rightChars="27"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none" w:color="auto"/>
          <w:lang w:eastAsia="zh-CN"/>
        </w:rPr>
        <w:t>长武县“十五五”地质灾害防治规划(2026-2030年)编制项目</w:t>
      </w:r>
      <w:r>
        <w:rPr>
          <w:rFonts w:hint="eastAsia" w:ascii="仿宋" w:hAnsi="仿宋" w:eastAsia="仿宋" w:cs="仿宋"/>
          <w:color w:val="auto"/>
          <w:sz w:val="24"/>
          <w:highlight w:val="none"/>
          <w:u w:val="none" w:color="auto"/>
        </w:rPr>
        <w:t>(文件编号：</w:t>
      </w:r>
      <w:r>
        <w:rPr>
          <w:rFonts w:hint="eastAsia" w:ascii="仿宋" w:hAnsi="仿宋" w:eastAsia="仿宋" w:cs="仿宋"/>
          <w:color w:val="auto"/>
          <w:sz w:val="24"/>
          <w:highlight w:val="none"/>
          <w:lang w:eastAsia="zh-CN"/>
        </w:rPr>
        <w:t>HZGH-2026-052</w:t>
      </w:r>
      <w:r>
        <w:rPr>
          <w:rFonts w:hint="eastAsia" w:ascii="仿宋" w:hAnsi="仿宋" w:eastAsia="仿宋" w:cs="仿宋"/>
          <w:color w:val="auto"/>
          <w:kern w:val="0"/>
          <w:sz w:val="24"/>
          <w:highlight w:val="none"/>
          <w:u w:val="none" w:color="auto"/>
        </w:rPr>
        <w:t>)，</w:t>
      </w:r>
      <w:r>
        <w:rPr>
          <w:rFonts w:hint="eastAsia" w:ascii="仿宋" w:hAnsi="仿宋" w:eastAsia="仿宋" w:cs="仿宋"/>
          <w:color w:val="auto"/>
          <w:sz w:val="24"/>
          <w:highlight w:val="none"/>
          <w:u w:val="none" w:color="auto"/>
        </w:rPr>
        <w:t>在</w:t>
      </w:r>
      <w:r>
        <w:rPr>
          <w:rFonts w:hint="eastAsia" w:ascii="仿宋" w:hAnsi="仿宋" w:eastAsia="仿宋" w:cs="仿宋"/>
          <w:color w:val="auto"/>
          <w:kern w:val="0"/>
          <w:sz w:val="24"/>
          <w:highlight w:val="none"/>
          <w:u w:val="none" w:color="auto"/>
          <w:lang w:eastAsia="zh-CN"/>
        </w:rPr>
        <w:t>长武县财政局</w:t>
      </w:r>
      <w:r>
        <w:rPr>
          <w:rFonts w:hint="eastAsia" w:ascii="仿宋" w:hAnsi="仿宋" w:eastAsia="仿宋" w:cs="仿宋"/>
          <w:color w:val="auto"/>
          <w:sz w:val="24"/>
          <w:highlight w:val="none"/>
          <w:u w:val="none" w:color="auto"/>
        </w:rPr>
        <w:t>的监督管理</w:t>
      </w:r>
      <w:r>
        <w:rPr>
          <w:rFonts w:hint="eastAsia" w:ascii="仿宋" w:hAnsi="仿宋" w:eastAsia="仿宋" w:cs="仿宋"/>
          <w:color w:val="auto"/>
          <w:kern w:val="0"/>
          <w:sz w:val="24"/>
          <w:highlight w:val="none"/>
          <w:u w:val="none" w:color="auto"/>
        </w:rPr>
        <w:t>下，由</w:t>
      </w:r>
      <w:r>
        <w:rPr>
          <w:rFonts w:hint="eastAsia" w:ascii="仿宋" w:hAnsi="仿宋" w:eastAsia="仿宋" w:cs="仿宋"/>
          <w:color w:val="auto"/>
          <w:kern w:val="0"/>
          <w:sz w:val="24"/>
          <w:highlight w:val="none"/>
          <w:u w:val="none" w:color="auto"/>
          <w:lang w:eastAsia="zh-CN"/>
        </w:rPr>
        <w:t>华招广和项目管理有限公司</w:t>
      </w:r>
      <w:r>
        <w:rPr>
          <w:rFonts w:hint="eastAsia" w:ascii="仿宋" w:hAnsi="仿宋" w:eastAsia="仿宋" w:cs="仿宋"/>
          <w:color w:val="auto"/>
          <w:kern w:val="0"/>
          <w:sz w:val="24"/>
          <w:highlight w:val="none"/>
          <w:u w:val="none" w:color="auto"/>
        </w:rPr>
        <w:t>组织竞争性磋商。</w:t>
      </w:r>
      <w:r>
        <w:rPr>
          <w:rFonts w:hint="eastAsia" w:ascii="仿宋" w:hAnsi="仿宋" w:eastAsia="仿宋" w:cs="仿宋"/>
          <w:color w:val="auto"/>
          <w:kern w:val="0"/>
          <w:sz w:val="24"/>
          <w:highlight w:val="none"/>
          <w:u w:val="none" w:color="auto"/>
          <w:lang w:eastAsia="zh-CN"/>
        </w:rPr>
        <w:t>长武县自然资源局</w:t>
      </w:r>
      <w:r>
        <w:rPr>
          <w:rFonts w:hint="eastAsia" w:ascii="仿宋" w:hAnsi="仿宋" w:eastAsia="仿宋" w:cs="仿宋"/>
          <w:color w:val="auto"/>
          <w:kern w:val="0"/>
          <w:sz w:val="24"/>
          <w:highlight w:val="none"/>
        </w:rPr>
        <w:t>(以下简称“甲方”)确定 (成交单位名称) （以下简称“乙方”）为成交单位。</w:t>
      </w:r>
    </w:p>
    <w:p w14:paraId="6CD8D575">
      <w:pPr>
        <w:keepNext w:val="0"/>
        <w:keepLines w:val="0"/>
        <w:pageBreakBefore w:val="0"/>
        <w:kinsoku/>
        <w:wordWrap/>
        <w:overflowPunct/>
        <w:topLinePunct w:val="0"/>
        <w:bidi w:val="0"/>
        <w:spacing w:line="640" w:lineRule="exact"/>
        <w:ind w:right="210" w:rightChars="100"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依据《中华人民共和国</w:t>
      </w:r>
      <w:r>
        <w:rPr>
          <w:rFonts w:hint="eastAsia" w:ascii="仿宋" w:hAnsi="仿宋" w:eastAsia="仿宋" w:cs="仿宋"/>
          <w:color w:val="auto"/>
          <w:kern w:val="0"/>
          <w:sz w:val="24"/>
          <w:highlight w:val="none"/>
          <w:lang w:val="en-US" w:eastAsia="zh-CN"/>
        </w:rPr>
        <w:t>民法典</w:t>
      </w:r>
      <w:r>
        <w:rPr>
          <w:rFonts w:hint="eastAsia" w:ascii="仿宋" w:hAnsi="仿宋" w:eastAsia="仿宋" w:cs="仿宋"/>
          <w:color w:val="auto"/>
          <w:kern w:val="0"/>
          <w:sz w:val="24"/>
          <w:highlight w:val="none"/>
        </w:rPr>
        <w:t>》和《中华人民共和国政府采购法》《中华人民共和国政府采购法实施条例》，甲方通过竞争性磋商采购</w:t>
      </w:r>
      <w:r>
        <w:rPr>
          <w:rFonts w:hint="eastAsia" w:ascii="仿宋" w:hAnsi="仿宋" w:eastAsia="仿宋" w:cs="仿宋"/>
          <w:color w:val="auto"/>
          <w:kern w:val="0"/>
          <w:sz w:val="24"/>
          <w:highlight w:val="none"/>
          <w:u w:val="single"/>
        </w:rPr>
        <w:t xml:space="preserve">（服务名称） </w:t>
      </w:r>
      <w:r>
        <w:rPr>
          <w:rFonts w:hint="eastAsia" w:ascii="仿宋" w:hAnsi="仿宋" w:eastAsia="仿宋" w:cs="仿宋"/>
          <w:color w:val="auto"/>
          <w:kern w:val="0"/>
          <w:sz w:val="24"/>
          <w:highlight w:val="none"/>
        </w:rPr>
        <w:t>，并接受了乙方以价格</w:t>
      </w:r>
      <w:r>
        <w:rPr>
          <w:rFonts w:hint="eastAsia" w:ascii="仿宋" w:hAnsi="仿宋" w:eastAsia="仿宋" w:cs="仿宋"/>
          <w:color w:val="auto"/>
          <w:kern w:val="0"/>
          <w:sz w:val="24"/>
          <w:highlight w:val="none"/>
          <w:u w:val="single"/>
        </w:rPr>
        <w:t>(成交金额大写)</w:t>
      </w:r>
      <w:r>
        <w:rPr>
          <w:rFonts w:hint="eastAsia" w:ascii="仿宋" w:hAnsi="仿宋" w:eastAsia="仿宋" w:cs="仿宋"/>
          <w:color w:val="auto"/>
          <w:kern w:val="0"/>
          <w:sz w:val="24"/>
          <w:highlight w:val="none"/>
        </w:rPr>
        <w:t>(以下简称“合同价”)提供的服务。</w:t>
      </w:r>
    </w:p>
    <w:p w14:paraId="754501E9">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bookmarkStart w:id="59" w:name="_Toc193187095"/>
      <w:bookmarkStart w:id="60" w:name="_Toc188808831"/>
      <w:bookmarkStart w:id="61" w:name="_Toc193126879"/>
      <w:bookmarkStart w:id="62" w:name="_Toc194663916"/>
      <w:r>
        <w:rPr>
          <w:rFonts w:hint="eastAsia" w:ascii="仿宋" w:hAnsi="仿宋" w:eastAsia="仿宋" w:cs="仿宋"/>
          <w:color w:val="auto"/>
          <w:sz w:val="24"/>
          <w:highlight w:val="none"/>
        </w:rPr>
        <w:t>本合同在此声明如下：</w:t>
      </w:r>
    </w:p>
    <w:p w14:paraId="41A19F63">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1、本合同中的词语和术语的含义与合同条款中定义的相同。</w:t>
      </w:r>
    </w:p>
    <w:p w14:paraId="0ED0F737">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2、下述文件是本合同的一部分，并与本合同一起阅读和解释：</w:t>
      </w:r>
    </w:p>
    <w:p w14:paraId="78B8BD35">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2.1</w:t>
      </w:r>
      <w:r>
        <w:rPr>
          <w:rFonts w:hint="eastAsia" w:ascii="仿宋" w:hAnsi="仿宋" w:eastAsia="仿宋" w:cs="仿宋"/>
          <w:color w:val="auto"/>
          <w:sz w:val="24"/>
          <w:highlight w:val="none"/>
        </w:rPr>
        <w:t>合同条款</w:t>
      </w:r>
    </w:p>
    <w:p w14:paraId="0B131E37">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2.2</w:t>
      </w:r>
      <w:r>
        <w:rPr>
          <w:rFonts w:hint="eastAsia" w:ascii="仿宋" w:hAnsi="仿宋" w:eastAsia="仿宋" w:cs="仿宋"/>
          <w:color w:val="auto"/>
          <w:sz w:val="24"/>
          <w:highlight w:val="none"/>
        </w:rPr>
        <w:t>合同条款附件</w:t>
      </w:r>
    </w:p>
    <w:p w14:paraId="0E4C4ADA">
      <w:pPr>
        <w:keepNext w:val="0"/>
        <w:keepLines w:val="0"/>
        <w:pageBreakBefore w:val="0"/>
        <w:kinsoku/>
        <w:wordWrap/>
        <w:overflowPunct/>
        <w:topLinePunct w:val="0"/>
        <w:bidi w:val="0"/>
        <w:spacing w:line="640" w:lineRule="exact"/>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附件1—服务实施方案</w:t>
      </w:r>
    </w:p>
    <w:p w14:paraId="2348AE83">
      <w:pPr>
        <w:keepNext w:val="0"/>
        <w:keepLines w:val="0"/>
        <w:pageBreakBefore w:val="0"/>
        <w:kinsoku/>
        <w:wordWrap/>
        <w:overflowPunct/>
        <w:topLinePunct w:val="0"/>
        <w:bidi w:val="0"/>
        <w:spacing w:line="640" w:lineRule="exact"/>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附件2—服务质量保证承诺</w:t>
      </w:r>
    </w:p>
    <w:p w14:paraId="4FC947FC">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成交通知书</w:t>
      </w:r>
    </w:p>
    <w:p w14:paraId="0008CCFF">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rPr>
        <w:t>竞争性磋商文件</w:t>
      </w:r>
    </w:p>
    <w:p w14:paraId="391AD3A2">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竞争性磋商响应文件</w:t>
      </w:r>
    </w:p>
    <w:p w14:paraId="5C768BEE">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3、考虑到甲方将按照本合同向乙方支付款项，乙方在此保证全部按照合同的规定向甲方提供服务，并修补缺陷。</w:t>
      </w:r>
    </w:p>
    <w:p w14:paraId="4281368B">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4、考虑到乙方提供的服务并修补缺陷，甲方在此保证按照合同规定的时间和方式向乙方支付合同价或其他按合同规定应支付的金额。</w:t>
      </w:r>
    </w:p>
    <w:p w14:paraId="2B11C631">
      <w:pPr>
        <w:pStyle w:val="12"/>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0000FF"/>
          <w:sz w:val="24"/>
          <w:highlight w:val="none"/>
          <w:lang w:val="en-US" w:eastAsia="zh-CN"/>
        </w:rPr>
      </w:pPr>
      <w:r>
        <w:rPr>
          <w:rFonts w:hint="eastAsia" w:ascii="仿宋" w:hAnsi="仿宋" w:eastAsia="仿宋" w:cs="仿宋"/>
          <w:color w:val="auto"/>
          <w:sz w:val="24"/>
          <w:highlight w:val="none"/>
        </w:rPr>
        <w:t>5、</w:t>
      </w:r>
      <w:r>
        <w:rPr>
          <w:rFonts w:hint="eastAsia" w:ascii="仿宋" w:hAnsi="仿宋" w:eastAsia="仿宋" w:cs="仿宋"/>
          <w:color w:val="auto"/>
          <w:kern w:val="2"/>
          <w:sz w:val="24"/>
          <w:szCs w:val="24"/>
          <w:highlight w:val="none"/>
          <w:u w:val="none" w:color="auto"/>
          <w:lang w:val="en-US" w:eastAsia="zh-CN" w:bidi="ar-SA"/>
        </w:rPr>
        <w:t>付款方式：</w:t>
      </w:r>
      <w:r>
        <w:rPr>
          <w:rFonts w:hint="eastAsia" w:ascii="仿宋" w:hAnsi="仿宋" w:eastAsia="仿宋" w:cs="仿宋"/>
          <w:color w:val="auto"/>
          <w:kern w:val="2"/>
          <w:sz w:val="24"/>
          <w:szCs w:val="24"/>
          <w:highlight w:val="none"/>
          <w:u w:val="single" w:color="auto"/>
          <w:lang w:val="en-US" w:eastAsia="zh-CN" w:bidi="ar-SA"/>
        </w:rPr>
        <w:t xml:space="preserve"> </w:t>
      </w:r>
      <w:r>
        <w:rPr>
          <w:rFonts w:hint="eastAsia" w:ascii="仿宋" w:hAnsi="仿宋" w:eastAsia="仿宋" w:cs="仿宋"/>
          <w:color w:val="auto"/>
          <w:sz w:val="24"/>
          <w:szCs w:val="24"/>
          <w:highlight w:val="none"/>
          <w:u w:val="single"/>
          <w:lang w:val="en-US" w:eastAsia="zh-CN"/>
        </w:rPr>
        <w:t xml:space="preserve">                      </w:t>
      </w:r>
    </w:p>
    <w:p w14:paraId="4FFD95D8">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color="auto"/>
        </w:rPr>
        <w:t>6、</w:t>
      </w:r>
      <w:r>
        <w:rPr>
          <w:rFonts w:hint="eastAsia" w:ascii="仿宋" w:hAnsi="仿宋" w:eastAsia="仿宋" w:cs="仿宋"/>
          <w:color w:val="auto"/>
          <w:sz w:val="24"/>
          <w:szCs w:val="24"/>
          <w:highlight w:val="none"/>
        </w:rPr>
        <w:t>服务期限：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p>
    <w:p w14:paraId="5895B91E">
      <w:pPr>
        <w:keepNext w:val="0"/>
        <w:keepLines w:val="0"/>
        <w:pageBreakBefore w:val="0"/>
        <w:kinsoku/>
        <w:wordWrap/>
        <w:overflowPunct/>
        <w:topLinePunct w:val="0"/>
        <w:bidi w:val="0"/>
        <w:adjustRightInd w:val="0"/>
        <w:snapToGrid w:val="0"/>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szCs w:val="24"/>
          <w:highlight w:val="none"/>
        </w:rPr>
        <w:t>交付地点：甲方指定地点。</w:t>
      </w:r>
    </w:p>
    <w:p w14:paraId="04391E1D">
      <w:pPr>
        <w:keepNext w:val="0"/>
        <w:keepLines w:val="0"/>
        <w:pageBreakBefore w:val="0"/>
        <w:kinsoku/>
        <w:wordWrap/>
        <w:overflowPunct/>
        <w:topLinePunct w:val="0"/>
        <w:bidi w:val="0"/>
        <w:adjustRightInd w:val="0"/>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7、</w:t>
      </w:r>
      <w:r>
        <w:rPr>
          <w:rFonts w:hint="eastAsia" w:ascii="仿宋" w:hAnsi="仿宋" w:eastAsia="仿宋" w:cs="仿宋"/>
          <w:color w:val="auto"/>
          <w:kern w:val="0"/>
          <w:sz w:val="24"/>
          <w:highlight w:val="none"/>
        </w:rPr>
        <w:t>本合同一式</w:t>
      </w:r>
      <w:r>
        <w:rPr>
          <w:rFonts w:hint="eastAsia" w:ascii="仿宋" w:hAnsi="仿宋" w:eastAsia="仿宋" w:cs="仿宋"/>
          <w:color w:val="auto"/>
          <w:kern w:val="0"/>
          <w:sz w:val="24"/>
          <w:highlight w:val="none"/>
          <w:lang w:eastAsia="zh-CN"/>
        </w:rPr>
        <w:t>伍</w:t>
      </w:r>
      <w:r>
        <w:rPr>
          <w:rFonts w:hint="eastAsia" w:ascii="仿宋" w:hAnsi="仿宋" w:eastAsia="仿宋" w:cs="仿宋"/>
          <w:color w:val="auto"/>
          <w:kern w:val="0"/>
          <w:sz w:val="24"/>
          <w:highlight w:val="none"/>
        </w:rPr>
        <w:t>份，其中，甲方贰份，乙方贰份，</w:t>
      </w:r>
      <w:r>
        <w:rPr>
          <w:rFonts w:hint="eastAsia" w:ascii="仿宋" w:hAnsi="仿宋" w:eastAsia="仿宋" w:cs="仿宋"/>
          <w:color w:val="auto"/>
          <w:kern w:val="0"/>
          <w:sz w:val="24"/>
          <w:highlight w:val="none"/>
          <w:lang w:eastAsia="zh-CN"/>
        </w:rPr>
        <w:t>采购代理机构</w:t>
      </w:r>
      <w:r>
        <w:rPr>
          <w:rFonts w:hint="eastAsia" w:ascii="仿宋" w:hAnsi="仿宋" w:eastAsia="仿宋" w:cs="仿宋"/>
          <w:color w:val="auto"/>
          <w:kern w:val="0"/>
          <w:sz w:val="24"/>
          <w:highlight w:val="none"/>
        </w:rPr>
        <w:t>备案壹份。</w:t>
      </w:r>
    </w:p>
    <w:p w14:paraId="1E0F8AD9">
      <w:pPr>
        <w:keepNext w:val="0"/>
        <w:keepLines w:val="0"/>
        <w:pageBreakBefore w:val="0"/>
        <w:kinsoku/>
        <w:wordWrap/>
        <w:overflowPunct/>
        <w:topLinePunct w:val="0"/>
        <w:bidi w:val="0"/>
        <w:adjustRightInd w:val="0"/>
        <w:snapToGrid w:val="0"/>
        <w:spacing w:line="64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8、本合同由买卖双方共同签字盖章之日起生效。</w:t>
      </w:r>
    </w:p>
    <w:tbl>
      <w:tblPr>
        <w:tblStyle w:val="21"/>
        <w:tblpPr w:leftFromText="180" w:rightFromText="180" w:vertAnchor="text" w:horzAnchor="margin" w:tblpX="406" w:tblpY="58"/>
        <w:tblOverlap w:val="never"/>
        <w:tblW w:w="0" w:type="auto"/>
        <w:tblInd w:w="0" w:type="dxa"/>
        <w:tblLayout w:type="fixed"/>
        <w:tblCellMar>
          <w:top w:w="0" w:type="dxa"/>
          <w:left w:w="108" w:type="dxa"/>
          <w:bottom w:w="0" w:type="dxa"/>
          <w:right w:w="108" w:type="dxa"/>
        </w:tblCellMar>
      </w:tblPr>
      <w:tblGrid>
        <w:gridCol w:w="4425"/>
        <w:gridCol w:w="3936"/>
      </w:tblGrid>
      <w:tr w14:paraId="0E18867B">
        <w:tblPrEx>
          <w:tblCellMar>
            <w:top w:w="0" w:type="dxa"/>
            <w:left w:w="108" w:type="dxa"/>
            <w:bottom w:w="0" w:type="dxa"/>
            <w:right w:w="108" w:type="dxa"/>
          </w:tblCellMar>
        </w:tblPrEx>
        <w:trPr>
          <w:trHeight w:val="3093" w:hRule="atLeast"/>
        </w:trPr>
        <w:tc>
          <w:tcPr>
            <w:tcW w:w="4425" w:type="dxa"/>
            <w:noWrap w:val="0"/>
            <w:tcMar>
              <w:top w:w="113" w:type="dxa"/>
              <w:left w:w="113" w:type="dxa"/>
              <w:bottom w:w="113" w:type="dxa"/>
              <w:right w:w="113" w:type="dxa"/>
            </w:tcMar>
            <w:vAlign w:val="top"/>
          </w:tcPr>
          <w:p w14:paraId="1EB6E306">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甲方名称： </w:t>
            </w:r>
          </w:p>
          <w:p w14:paraId="455CA85F">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 </w:t>
            </w:r>
          </w:p>
          <w:p w14:paraId="1682356D">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p>
          <w:p w14:paraId="43ED2B30">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p w14:paraId="29D91DA2">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传    真：</w:t>
            </w:r>
          </w:p>
          <w:p w14:paraId="7A85A7CE">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p>
          <w:p w14:paraId="6CE69754">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p>
          <w:p w14:paraId="53A1ED6A">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代表签字：</w:t>
            </w:r>
          </w:p>
          <w:p w14:paraId="0F098287">
            <w:pPr>
              <w:keepNext w:val="0"/>
              <w:keepLines w:val="0"/>
              <w:pageBreakBefore w:val="0"/>
              <w:kinsoku/>
              <w:wordWrap/>
              <w:overflowPunct/>
              <w:topLinePunct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w:t>
            </w:r>
          </w:p>
          <w:p w14:paraId="76CE23B7">
            <w:pPr>
              <w:keepNext w:val="0"/>
              <w:keepLines w:val="0"/>
              <w:pageBreakBefore w:val="0"/>
              <w:kinsoku/>
              <w:wordWrap/>
              <w:overflowPunct/>
              <w:topLinePunct w:val="0"/>
              <w:autoSpaceDE w:val="0"/>
              <w:autoSpaceDN w:val="0"/>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      </w:t>
            </w:r>
          </w:p>
          <w:p w14:paraId="4F4B2742">
            <w:pPr>
              <w:keepNext w:val="0"/>
              <w:keepLines w:val="0"/>
              <w:pageBreakBefore w:val="0"/>
              <w:kinsoku/>
              <w:wordWrap/>
              <w:overflowPunct/>
              <w:topLinePunct w:val="0"/>
              <w:autoSpaceDE w:val="0"/>
              <w:autoSpaceDN w:val="0"/>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c>
          <w:tcPr>
            <w:tcW w:w="3936" w:type="dxa"/>
            <w:noWrap w:val="0"/>
            <w:tcMar>
              <w:top w:w="113" w:type="dxa"/>
              <w:left w:w="113" w:type="dxa"/>
              <w:bottom w:w="113" w:type="dxa"/>
              <w:right w:w="113" w:type="dxa"/>
            </w:tcMar>
            <w:vAlign w:val="top"/>
          </w:tcPr>
          <w:p w14:paraId="1AB99E1C">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乙方名称：</w:t>
            </w:r>
          </w:p>
          <w:p w14:paraId="40F6A362">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 </w:t>
            </w:r>
          </w:p>
          <w:p w14:paraId="533BB0A4">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    编： </w:t>
            </w:r>
          </w:p>
          <w:p w14:paraId="028ED714">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 </w:t>
            </w:r>
          </w:p>
          <w:p w14:paraId="0BDD86B9">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    真：  </w:t>
            </w:r>
          </w:p>
          <w:p w14:paraId="16414BF7">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p w14:paraId="6E16777F">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帐    号：</w:t>
            </w:r>
          </w:p>
          <w:p w14:paraId="79D860A2">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代表签字</w:t>
            </w:r>
          </w:p>
          <w:p w14:paraId="5137C2FB">
            <w:pPr>
              <w:keepNext w:val="0"/>
              <w:keepLines w:val="0"/>
              <w:pageBreakBefore w:val="0"/>
              <w:kinsoku/>
              <w:wordWrap/>
              <w:overflowPunct/>
              <w:topLinePunct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w:t>
            </w:r>
          </w:p>
          <w:p w14:paraId="037FFEC9">
            <w:pPr>
              <w:keepNext w:val="0"/>
              <w:keepLines w:val="0"/>
              <w:pageBreakBefore w:val="0"/>
              <w:kinsoku/>
              <w:wordWrap/>
              <w:overflowPunct/>
              <w:topLinePunct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bookmarkEnd w:id="59"/>
      <w:bookmarkEnd w:id="60"/>
      <w:bookmarkEnd w:id="61"/>
      <w:bookmarkEnd w:id="62"/>
    </w:tbl>
    <w:p w14:paraId="14C2847A">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p>
    <w:p w14:paraId="6E3E32BE">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p>
    <w:p w14:paraId="2888B5E5">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p>
    <w:p w14:paraId="732936F1">
      <w:pPr>
        <w:keepNext w:val="0"/>
        <w:keepLines w:val="0"/>
        <w:pageBreakBefore w:val="0"/>
        <w:widowControl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二、合同条款</w:t>
      </w:r>
    </w:p>
    <w:p w14:paraId="4B5D865D">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第一条 本着平等互惠、互相支持、共同发展的原则，就甲方针对本项目的事宜， 经甲乙双方友好协商， 共同签署本合同，以资共同遵守。 </w:t>
      </w:r>
    </w:p>
    <w:p w14:paraId="3E28B0D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第二条 服务定义：根据甲方需要，乙方为甲方提供该项目的服务等业务。 </w:t>
      </w:r>
    </w:p>
    <w:p w14:paraId="18B46DC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第三条 乙方服务人员：是指乙方派出的符合本合同资格条件的、在甲方从事本合同规定的服务项目范围以内工作的人员。乙方有义务在本合同有效期内维持其与服务人员合法的劳动合同关系，不得因与服务人员间就劳动法律关系或在其他方面的任何争议或瑕疵影响其履行在本合同项下的义务。 </w:t>
      </w:r>
    </w:p>
    <w:p w14:paraId="3044FF1D">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第四条 服务期限，从    年  月  日起至    年  月   日。</w:t>
      </w:r>
    </w:p>
    <w:p w14:paraId="47AEFBC4">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第五条 服务费用：人民币       元，合计人民币       元。</w:t>
      </w:r>
    </w:p>
    <w:p w14:paraId="28AA473C">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六</w:t>
      </w:r>
      <w:r>
        <w:rPr>
          <w:rFonts w:hint="eastAsia" w:ascii="仿宋" w:hAnsi="仿宋" w:eastAsia="仿宋" w:cs="仿宋"/>
          <w:color w:val="auto"/>
          <w:kern w:val="0"/>
          <w:sz w:val="24"/>
          <w:highlight w:val="none"/>
        </w:rPr>
        <w:t>条 甲方的权利</w:t>
      </w:r>
    </w:p>
    <w:p w14:paraId="07485AAC">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1、甲方有权享有乙方按照上述约定提供的服务。</w:t>
      </w:r>
    </w:p>
    <w:p w14:paraId="17BB1778">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甲方有权要求乙方提供符合本项目服务要求的人员，且提供的服务质量达到前述约定标准。如乙方违反协议约定，未达到服务质量要求的，甲方有权要求乙方限期改正，逾期未改正的或改正后仍给甲方造成损失的，乙方应承担相应的法律责任；</w:t>
      </w:r>
    </w:p>
    <w:p w14:paraId="520E0F65">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3、甲方有权根据服务要求和标准考评乙方服务质量，如乙方提供的服务考评不合格或不符合约定的，甲方有权按照一定比例减少支付服务费用，具体减付比例结合乙方提供服务未达到约定的范围，严重程度、给甲方造成的损失情况等确定。          </w:t>
      </w:r>
    </w:p>
    <w:p w14:paraId="01A4B827">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4、除本合同约定的服务费用外，乙方不得向甲方及其甲方人员收取其他任何费用，如甲方发现乙方有此类行为，甲方有权要求乙方清退所收费用，退还利息并支付违约金；</w:t>
      </w:r>
    </w:p>
    <w:p w14:paraId="637B62B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5、对乙方相关服务资料的所有权、使用权的约定：归甲方所有。乙方不得以任何借口留存，否则承担由此产生的一切法律和经济责任。未经甲方允许，任何单位和个人不得转让和使用本项目的相关内容。</w:t>
      </w:r>
    </w:p>
    <w:p w14:paraId="0ADD8607">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七</w:t>
      </w:r>
      <w:r>
        <w:rPr>
          <w:rFonts w:hint="eastAsia" w:ascii="仿宋" w:hAnsi="仿宋" w:eastAsia="仿宋" w:cs="仿宋"/>
          <w:color w:val="auto"/>
          <w:kern w:val="0"/>
          <w:sz w:val="24"/>
          <w:highlight w:val="none"/>
        </w:rPr>
        <w:t>条 甲方的义务</w:t>
      </w:r>
    </w:p>
    <w:p w14:paraId="2756351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1、在服务实施过程中，甲方应为乙方提供必要的工作便利与指导，配合乙方履行职责。 </w:t>
      </w:r>
    </w:p>
    <w:p w14:paraId="1FE2DCF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2、甲方不得将本合同的内容向甲乙双方以外的、与签订和履行本合同无关的任何第三方透露，不得泄露乙方的商业秘密（包括本合同及其附件和合同签订前的各项方案） 。</w:t>
      </w:r>
    </w:p>
    <w:p w14:paraId="2E5A6481">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八</w:t>
      </w:r>
      <w:r>
        <w:rPr>
          <w:rFonts w:hint="eastAsia" w:ascii="仿宋" w:hAnsi="仿宋" w:eastAsia="仿宋" w:cs="仿宋"/>
          <w:color w:val="auto"/>
          <w:kern w:val="0"/>
          <w:sz w:val="24"/>
          <w:highlight w:val="none"/>
        </w:rPr>
        <w:t>条 任何一方违反或擅自变更本合同的约定，应当承担由此给对方造成的经济损失和相关责任。</w:t>
      </w:r>
    </w:p>
    <w:p w14:paraId="5DC993E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九</w:t>
      </w:r>
      <w:r>
        <w:rPr>
          <w:rFonts w:hint="eastAsia" w:ascii="仿宋" w:hAnsi="仿宋" w:eastAsia="仿宋" w:cs="仿宋"/>
          <w:color w:val="auto"/>
          <w:kern w:val="0"/>
          <w:sz w:val="24"/>
          <w:highlight w:val="none"/>
        </w:rPr>
        <w:t>条</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甲方违约责任</w:t>
      </w:r>
    </w:p>
    <w:p w14:paraId="07CFE4C0">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1、由于甲方的原因或因不可抗力的自然因素影响，则服务周期顺延。</w:t>
      </w:r>
    </w:p>
    <w:p w14:paraId="2754A11C">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2、对于乙方提供的资料以及属于乙方的内容，甲方有义务保密，不得向第三方提供或用于本合同以外的项目，否则乙方有权要求甲方按本合同项目款总额的20%赔偿损失。 </w:t>
      </w:r>
    </w:p>
    <w:p w14:paraId="0387B883">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第十条</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乙方违约责任</w:t>
      </w:r>
    </w:p>
    <w:p w14:paraId="268FF46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1、合同签订后，如乙方擅自中途停止或解除合同，乙方应向甲方双倍返还定金。没有约定定金的，乙方向甲方赔偿服务价款。</w:t>
      </w:r>
    </w:p>
    <w:p w14:paraId="2C89EBCF">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2、在甲方提供了必要的工作、生活条件，并且保证了项目款按时到位，乙方未能按合同规定的日期提供服务时，应向甲方赔偿拖期损失费，每天的拖期损失费按合同约定的项目总价款。</w:t>
      </w:r>
    </w:p>
    <w:p w14:paraId="53AC2A0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3、因天气、交通、政府行为、甲方提供的资料不准确等客观原因造成的服务周期拖期，乙方不承担赔偿责任。 </w:t>
      </w:r>
    </w:p>
    <w:p w14:paraId="2BE6FF8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服务实施过程中，乙方未按磋商响应文件约定配备服务人员或乙方派驻服务力量无法胜任项目实施要求的，甲方有权提出增加人员和充实技术力量，乙方应立即安排实施，其费用被认为已含在合同价格之中。如乙方拒绝增加人员或充实技术力量，甲方有权利解除合同，乙方应承担由此给甲方造成的经济损失。</w:t>
      </w:r>
    </w:p>
    <w:p w14:paraId="6CE7E93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乙方有责任按甲方要求提交项目资料。如乙方未能按规定的服务周期提供服务，每延误一天，应付逾期违约金人民币（但由于受天气等不可抗力的自然因素影响，则工期顺延），逾期10天以上的，甲方除有权终止履行合同外，乙方应承担因延期造成的损失。同时，甲方有权根据乙方所承担服务的质量是否符合要求而对服务的内容进行调整。</w:t>
      </w:r>
    </w:p>
    <w:p w14:paraId="0343499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乙方提供的服务质量不合格的，乙方应负责无偿予以采取补救措施，以达到质量要求。因服务最终不符合合同要求（而又非甲方提供的资料原因所致）造成后果时，乙方应对因此造成的直接损失负赔偿责任，并承担相应的法律责任（由于甲方提供的资料原因产生的责任由甲方自己负责）。</w:t>
      </w:r>
    </w:p>
    <w:p w14:paraId="1575F861">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7、在合同期内和合同终止后，乙方应负责所有资料的保密，非经甲方书面认可，不得向任何人以任何方式提供任何资料。严格按甲方要求程序传递各种资料，否则甲方有权单方解除合同，并追回所付项目款。</w:t>
      </w:r>
    </w:p>
    <w:p w14:paraId="29C7FECF">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8、乙方若擅自转包或分包本合同标的，甲方有权解除合同，并可要求乙方偿付预算30%的违约金，同时追究其法律责任。 </w:t>
      </w:r>
    </w:p>
    <w:p w14:paraId="58C7D10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一</w:t>
      </w:r>
      <w:r>
        <w:rPr>
          <w:rFonts w:hint="eastAsia" w:ascii="仿宋" w:hAnsi="仿宋" w:eastAsia="仿宋" w:cs="仿宋"/>
          <w:color w:val="auto"/>
          <w:kern w:val="0"/>
          <w:sz w:val="24"/>
          <w:highlight w:val="none"/>
        </w:rPr>
        <w:t>条 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p>
    <w:p w14:paraId="36AC3AF4">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二</w:t>
      </w:r>
      <w:r>
        <w:rPr>
          <w:rFonts w:hint="eastAsia" w:ascii="仿宋" w:hAnsi="仿宋" w:eastAsia="仿宋" w:cs="仿宋"/>
          <w:color w:val="auto"/>
          <w:kern w:val="0"/>
          <w:sz w:val="24"/>
          <w:highlight w:val="none"/>
        </w:rPr>
        <w:t xml:space="preserve">条 因执行本合同发生的一切争议，双方应首先友好协商解决。经协商不能解决，应向甲方所在地人民法院提起诉讼。在诉讼期间，除必须在诉讼过程中进行解决的问题外，合同其余部分应继续履行。 </w:t>
      </w:r>
    </w:p>
    <w:p w14:paraId="03A9EC73">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三</w:t>
      </w:r>
      <w:r>
        <w:rPr>
          <w:rFonts w:hint="eastAsia" w:ascii="仿宋" w:hAnsi="仿宋" w:eastAsia="仿宋" w:cs="仿宋"/>
          <w:color w:val="auto"/>
          <w:kern w:val="0"/>
          <w:sz w:val="24"/>
          <w:highlight w:val="none"/>
        </w:rPr>
        <w:t xml:space="preserve">条 甲、乙双方有一方有正当理由要求变更本合同，须提前一个月以书面形式通知对方并协商解决，双方应签署变更合同。 </w:t>
      </w:r>
    </w:p>
    <w:p w14:paraId="6288066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四</w:t>
      </w:r>
      <w:r>
        <w:rPr>
          <w:rFonts w:hint="eastAsia" w:ascii="仿宋" w:hAnsi="仿宋" w:eastAsia="仿宋" w:cs="仿宋"/>
          <w:color w:val="auto"/>
          <w:kern w:val="0"/>
          <w:sz w:val="24"/>
          <w:highlight w:val="none"/>
        </w:rPr>
        <w:t xml:space="preserve">条 本合同期满双方不再续约或者因一方违约导致本合同无法履行，则本合同终止。但合同的终止不得损害第三方的利益，双方应为此做出合理安排。 </w:t>
      </w:r>
    </w:p>
    <w:p w14:paraId="067C8977">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五</w:t>
      </w:r>
      <w:r>
        <w:rPr>
          <w:rFonts w:hint="eastAsia" w:ascii="仿宋" w:hAnsi="仿宋" w:eastAsia="仿宋" w:cs="仿宋"/>
          <w:color w:val="auto"/>
          <w:kern w:val="0"/>
          <w:sz w:val="24"/>
          <w:highlight w:val="none"/>
        </w:rPr>
        <w:t>条 未经对方同意，甲乙任何一方不得将本合同部分或全部权利和义务转让给第三方。</w:t>
      </w:r>
    </w:p>
    <w:p w14:paraId="287A5D41">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六</w:t>
      </w:r>
      <w:r>
        <w:rPr>
          <w:rFonts w:hint="eastAsia" w:ascii="仿宋" w:hAnsi="仿宋" w:eastAsia="仿宋" w:cs="仿宋"/>
          <w:color w:val="auto"/>
          <w:kern w:val="0"/>
          <w:sz w:val="24"/>
          <w:highlight w:val="none"/>
        </w:rPr>
        <w:t>条 本合同中涉及的所有“通知”、“同意”、“确认” 等事项均应以书面形式做出，并作为依据。</w:t>
      </w:r>
    </w:p>
    <w:p w14:paraId="2352BA13">
      <w:pPr>
        <w:keepNext w:val="0"/>
        <w:keepLines w:val="0"/>
        <w:pageBreakBefore w:val="0"/>
        <w:widowControl w:val="0"/>
        <w:kinsoku/>
        <w:wordWrap/>
        <w:overflowPunct/>
        <w:topLinePunct w:val="0"/>
        <w:autoSpaceDE/>
        <w:autoSpaceDN/>
        <w:bidi w:val="0"/>
        <w:adjustRightInd/>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七</w:t>
      </w:r>
      <w:r>
        <w:rPr>
          <w:rFonts w:hint="eastAsia" w:ascii="仿宋" w:hAnsi="仿宋" w:eastAsia="仿宋" w:cs="仿宋"/>
          <w:color w:val="auto"/>
          <w:kern w:val="0"/>
          <w:sz w:val="24"/>
          <w:highlight w:val="none"/>
        </w:rPr>
        <w:t>条 本合同有关附件及补充合同是本合同不可分割的组成部分，与本合同具有同等法律效力；本合同未尽事宜，双方另行协商并签署补充合同，作为本合同的附件，具有同等法律效力。</w:t>
      </w:r>
      <w:r>
        <w:rPr>
          <w:rFonts w:hint="eastAsia" w:ascii="仿宋" w:hAnsi="仿宋" w:eastAsia="仿宋" w:cs="仿宋"/>
          <w:color w:val="auto"/>
          <w:sz w:val="24"/>
          <w:highlight w:val="none"/>
        </w:rPr>
        <w:t xml:space="preserve"> </w:t>
      </w:r>
    </w:p>
    <w:p w14:paraId="0102BCD6">
      <w:pPr>
        <w:spacing w:line="480" w:lineRule="exact"/>
        <w:ind w:firstLine="883" w:firstLineChars="200"/>
        <w:rPr>
          <w:rFonts w:hint="eastAsia" w:ascii="仿宋" w:hAnsi="仿宋" w:eastAsia="仿宋" w:cs="仿宋"/>
          <w:b/>
          <w:color w:val="auto"/>
          <w:sz w:val="44"/>
          <w:szCs w:val="44"/>
          <w:highlight w:val="none"/>
        </w:rPr>
      </w:pPr>
    </w:p>
    <w:p w14:paraId="3060F83B">
      <w:pPr>
        <w:rPr>
          <w:rFonts w:hint="eastAsia" w:ascii="仿宋" w:hAnsi="仿宋" w:eastAsia="仿宋" w:cs="仿宋"/>
          <w:color w:val="auto"/>
          <w:kern w:val="0"/>
          <w:highlight w:val="none"/>
        </w:rPr>
      </w:pPr>
      <w:r>
        <w:rPr>
          <w:rFonts w:hint="eastAsia" w:ascii="仿宋" w:hAnsi="仿宋" w:eastAsia="仿宋" w:cs="仿宋"/>
          <w:color w:val="auto"/>
          <w:kern w:val="0"/>
          <w:highlight w:val="none"/>
        </w:rPr>
        <w:br w:type="page"/>
      </w:r>
    </w:p>
    <w:p w14:paraId="151F1721">
      <w:pPr>
        <w:pStyle w:val="2"/>
        <w:spacing w:before="0" w:after="0" w:line="480" w:lineRule="auto"/>
        <w:jc w:val="center"/>
        <w:rPr>
          <w:rFonts w:hint="eastAsia" w:ascii="仿宋" w:hAnsi="仿宋" w:eastAsia="仿宋" w:cs="仿宋"/>
          <w:color w:val="auto"/>
          <w:kern w:val="0"/>
          <w:highlight w:val="none"/>
        </w:rPr>
      </w:pPr>
      <w:bookmarkStart w:id="63" w:name="_Toc27011"/>
      <w:bookmarkStart w:id="64" w:name="_Toc26734"/>
      <w:r>
        <w:rPr>
          <w:rFonts w:hint="eastAsia" w:ascii="仿宋" w:hAnsi="仿宋" w:eastAsia="仿宋" w:cs="仿宋"/>
          <w:color w:val="auto"/>
          <w:kern w:val="0"/>
          <w:highlight w:val="none"/>
        </w:rPr>
        <w:t>第六章  竞争性磋商响应文件格式</w:t>
      </w:r>
      <w:bookmarkEnd w:id="63"/>
      <w:bookmarkEnd w:id="64"/>
    </w:p>
    <w:p w14:paraId="499814D5">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竞争性磋商响应文件编制说明</w:t>
      </w:r>
    </w:p>
    <w:p w14:paraId="678DEA81">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1、竞争性磋商响应文件应当按照竞争性磋商文件给定的格式和要求编制，格式之外的可自行编写。</w:t>
      </w:r>
    </w:p>
    <w:p w14:paraId="4F7A1903">
      <w:pPr>
        <w:keepNext w:val="0"/>
        <w:keepLines w:val="0"/>
        <w:pageBreakBefore w:val="0"/>
        <w:widowControl w:val="0"/>
        <w:kinsoku/>
        <w:wordWrap/>
        <w:overflowPunct/>
        <w:topLinePunct w:val="0"/>
        <w:autoSpaceDE/>
        <w:autoSpaceDN/>
        <w:bidi w:val="0"/>
        <w:adjustRightInd/>
        <w:snapToGrid/>
        <w:spacing w:line="64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 2、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    </w:t>
      </w:r>
    </w:p>
    <w:p w14:paraId="571E8E2C">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3、纸质竞争性磋商响应文件均须A4纸打印（提倡双面打印），分别各自装订成册并编制目录和页码</w:t>
      </w:r>
      <w:r>
        <w:rPr>
          <w:rFonts w:hint="eastAsia" w:ascii="仿宋" w:hAnsi="仿宋" w:eastAsia="仿宋" w:cs="仿宋"/>
          <w:sz w:val="24"/>
          <w:highlight w:val="none"/>
          <w:lang w:eastAsia="zh-CN"/>
        </w:rPr>
        <w:t>。</w:t>
      </w:r>
    </w:p>
    <w:p w14:paraId="6FBA31D6">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4、竞争性磋商响应文件正本中的法人授权书须为原件，其它资质证明文件为复印件加盖供应商公章（鲜章）。副本可以是正本的复印件。</w:t>
      </w:r>
    </w:p>
    <w:p w14:paraId="365C4AF3">
      <w:pPr>
        <w:spacing w:line="480" w:lineRule="exact"/>
        <w:ind w:firstLine="480" w:firstLineChars="200"/>
        <w:rPr>
          <w:rFonts w:hint="eastAsia" w:ascii="仿宋" w:hAnsi="仿宋" w:eastAsia="仿宋" w:cs="仿宋"/>
          <w:color w:val="auto"/>
          <w:sz w:val="24"/>
          <w:highlight w:val="none"/>
        </w:rPr>
      </w:pPr>
    </w:p>
    <w:p w14:paraId="439F6817">
      <w:pPr>
        <w:spacing w:line="540" w:lineRule="exact"/>
        <w:ind w:firstLine="560" w:firstLineChars="200"/>
        <w:rPr>
          <w:rFonts w:hint="eastAsia" w:ascii="仿宋" w:hAnsi="仿宋" w:eastAsia="仿宋" w:cs="仿宋"/>
          <w:color w:val="auto"/>
          <w:sz w:val="28"/>
          <w:szCs w:val="28"/>
          <w:highlight w:val="none"/>
        </w:rPr>
      </w:pPr>
    </w:p>
    <w:p w14:paraId="46BFAB9B">
      <w:pPr>
        <w:spacing w:line="480" w:lineRule="exact"/>
        <w:ind w:firstLine="560" w:firstLineChars="200"/>
        <w:rPr>
          <w:rFonts w:hint="eastAsia" w:ascii="仿宋" w:hAnsi="仿宋" w:eastAsia="仿宋" w:cs="仿宋"/>
          <w:color w:val="auto"/>
          <w:sz w:val="28"/>
          <w:szCs w:val="28"/>
          <w:highlight w:val="none"/>
        </w:rPr>
      </w:pPr>
    </w:p>
    <w:p w14:paraId="0DF80AE9">
      <w:pPr>
        <w:spacing w:line="480" w:lineRule="exact"/>
        <w:ind w:firstLine="560" w:firstLineChars="200"/>
        <w:rPr>
          <w:rFonts w:hint="eastAsia" w:ascii="仿宋" w:hAnsi="仿宋" w:eastAsia="仿宋" w:cs="仿宋"/>
          <w:color w:val="auto"/>
          <w:sz w:val="28"/>
          <w:szCs w:val="28"/>
          <w:highlight w:val="none"/>
        </w:rPr>
      </w:pPr>
    </w:p>
    <w:p w14:paraId="0D95A161">
      <w:pPr>
        <w:spacing w:line="480" w:lineRule="exact"/>
        <w:ind w:firstLine="560" w:firstLineChars="200"/>
        <w:rPr>
          <w:rFonts w:hint="eastAsia" w:ascii="仿宋" w:hAnsi="仿宋" w:eastAsia="仿宋" w:cs="仿宋"/>
          <w:color w:val="auto"/>
          <w:sz w:val="28"/>
          <w:szCs w:val="28"/>
          <w:highlight w:val="none"/>
        </w:rPr>
      </w:pPr>
    </w:p>
    <w:p w14:paraId="420F41EA">
      <w:pPr>
        <w:spacing w:line="480" w:lineRule="exact"/>
        <w:ind w:firstLine="560" w:firstLineChars="200"/>
        <w:rPr>
          <w:rFonts w:hint="eastAsia" w:ascii="仿宋" w:hAnsi="仿宋" w:eastAsia="仿宋" w:cs="仿宋"/>
          <w:color w:val="auto"/>
          <w:sz w:val="28"/>
          <w:szCs w:val="28"/>
          <w:highlight w:val="none"/>
        </w:rPr>
      </w:pPr>
    </w:p>
    <w:p w14:paraId="14433458">
      <w:pPr>
        <w:spacing w:line="480" w:lineRule="exact"/>
        <w:ind w:firstLine="560" w:firstLineChars="200"/>
        <w:rPr>
          <w:rFonts w:hint="eastAsia" w:ascii="仿宋" w:hAnsi="仿宋" w:eastAsia="仿宋" w:cs="仿宋"/>
          <w:color w:val="auto"/>
          <w:sz w:val="28"/>
          <w:szCs w:val="28"/>
          <w:highlight w:val="none"/>
        </w:rPr>
      </w:pPr>
    </w:p>
    <w:p w14:paraId="25045E88">
      <w:pPr>
        <w:spacing w:line="480" w:lineRule="exact"/>
        <w:ind w:firstLine="560" w:firstLineChars="200"/>
        <w:rPr>
          <w:rFonts w:hint="eastAsia" w:ascii="仿宋" w:hAnsi="仿宋" w:eastAsia="仿宋" w:cs="仿宋"/>
          <w:color w:val="auto"/>
          <w:sz w:val="28"/>
          <w:szCs w:val="28"/>
          <w:highlight w:val="none"/>
        </w:rPr>
      </w:pPr>
    </w:p>
    <w:p w14:paraId="5E35D641">
      <w:pPr>
        <w:spacing w:line="480" w:lineRule="exact"/>
        <w:ind w:firstLine="560" w:firstLineChars="200"/>
        <w:rPr>
          <w:rFonts w:hint="eastAsia" w:ascii="仿宋" w:hAnsi="仿宋" w:eastAsia="仿宋" w:cs="仿宋"/>
          <w:color w:val="auto"/>
          <w:sz w:val="28"/>
          <w:szCs w:val="28"/>
          <w:highlight w:val="none"/>
        </w:rPr>
      </w:pPr>
    </w:p>
    <w:p w14:paraId="58A0AE27">
      <w:pPr>
        <w:spacing w:line="480" w:lineRule="exact"/>
        <w:ind w:firstLine="560" w:firstLineChars="200"/>
        <w:rPr>
          <w:rFonts w:hint="eastAsia" w:ascii="仿宋" w:hAnsi="仿宋" w:eastAsia="仿宋" w:cs="仿宋"/>
          <w:color w:val="auto"/>
          <w:sz w:val="28"/>
          <w:szCs w:val="28"/>
          <w:highlight w:val="none"/>
        </w:rPr>
      </w:pPr>
    </w:p>
    <w:p w14:paraId="3954A103">
      <w:pPr>
        <w:spacing w:line="480" w:lineRule="exact"/>
        <w:ind w:firstLine="560" w:firstLineChars="200"/>
        <w:rPr>
          <w:rFonts w:hint="eastAsia" w:ascii="仿宋" w:hAnsi="仿宋" w:eastAsia="仿宋" w:cs="仿宋"/>
          <w:color w:val="auto"/>
          <w:sz w:val="28"/>
          <w:szCs w:val="28"/>
          <w:highlight w:val="none"/>
        </w:rPr>
      </w:pPr>
    </w:p>
    <w:p w14:paraId="466286E9">
      <w:pPr>
        <w:spacing w:line="480" w:lineRule="exact"/>
        <w:ind w:firstLine="560" w:firstLineChars="200"/>
        <w:rPr>
          <w:rFonts w:hint="eastAsia" w:ascii="仿宋" w:hAnsi="仿宋" w:eastAsia="仿宋" w:cs="仿宋"/>
          <w:color w:val="auto"/>
          <w:sz w:val="28"/>
          <w:szCs w:val="28"/>
          <w:highlight w:val="none"/>
        </w:rPr>
      </w:pPr>
    </w:p>
    <w:p w14:paraId="3F6667DE">
      <w:pPr>
        <w:spacing w:line="480" w:lineRule="exact"/>
        <w:ind w:right="140"/>
        <w:jc w:val="both"/>
        <w:rPr>
          <w:rFonts w:hint="eastAsia" w:ascii="仿宋" w:hAnsi="仿宋" w:eastAsia="仿宋" w:cs="仿宋"/>
          <w:color w:val="auto"/>
          <w:sz w:val="36"/>
          <w:szCs w:val="36"/>
          <w:highlight w:val="none"/>
        </w:rPr>
      </w:pPr>
    </w:p>
    <w:p w14:paraId="33AD12DB">
      <w:pPr>
        <w:rPr>
          <w:rFonts w:hint="eastAsia" w:ascii="仿宋" w:hAnsi="仿宋" w:eastAsia="仿宋" w:cs="仿宋"/>
          <w:b/>
          <w:color w:val="auto"/>
          <w:sz w:val="20"/>
          <w:szCs w:val="20"/>
          <w:highlight w:val="none"/>
          <w:u w:val="wavyHeavy" w:color="FF0000"/>
          <w:lang w:val="en-US" w:eastAsia="zh-CN"/>
        </w:rPr>
      </w:pPr>
      <w:r>
        <w:rPr>
          <w:rFonts w:hint="eastAsia" w:ascii="仿宋" w:hAnsi="仿宋" w:eastAsia="仿宋" w:cs="仿宋"/>
          <w:b/>
          <w:color w:val="auto"/>
          <w:sz w:val="36"/>
          <w:szCs w:val="36"/>
          <w:highlight w:val="none"/>
        </w:rPr>
        <w:t>文件编号:</w:t>
      </w:r>
      <w:r>
        <w:rPr>
          <w:rFonts w:hint="eastAsia" w:ascii="仿宋" w:hAnsi="仿宋" w:eastAsia="仿宋" w:cs="仿宋"/>
          <w:b/>
          <w:color w:val="000000" w:themeColor="text1"/>
          <w:sz w:val="36"/>
          <w:szCs w:val="36"/>
          <w:highlight w:val="none"/>
          <w14:textFill>
            <w14:solidFill>
              <w14:schemeClr w14:val="tx1"/>
            </w14:solidFill>
          </w14:textFill>
        </w:rPr>
        <w:t xml:space="preserve"> </w:t>
      </w:r>
      <w:r>
        <w:rPr>
          <w:rFonts w:hint="eastAsia" w:ascii="仿宋" w:hAnsi="仿宋" w:eastAsia="仿宋" w:cs="仿宋"/>
          <w:b/>
          <w:color w:val="000000" w:themeColor="text1"/>
          <w:sz w:val="36"/>
          <w:szCs w:val="36"/>
          <w:highlight w:val="none"/>
          <w:lang w:eastAsia="zh-CN"/>
          <w14:textFill>
            <w14:solidFill>
              <w14:schemeClr w14:val="tx1"/>
            </w14:solidFill>
          </w14:textFill>
        </w:rPr>
        <w:t>HZGH-2026-052</w:t>
      </w:r>
      <w:r>
        <w:rPr>
          <w:rFonts w:hint="eastAsia" w:ascii="仿宋" w:hAnsi="仿宋" w:eastAsia="仿宋" w:cs="仿宋"/>
          <w:b/>
          <w:color w:val="000000" w:themeColor="text1"/>
          <w:sz w:val="36"/>
          <w:szCs w:val="36"/>
          <w:highlight w:val="none"/>
          <w:lang w:val="en-US" w:eastAsia="zh-CN"/>
          <w14:textFill>
            <w14:solidFill>
              <w14:schemeClr w14:val="tx1"/>
            </w14:solidFill>
          </w14:textFill>
        </w:rPr>
        <w:t xml:space="preserve">                  正本/副本</w:t>
      </w:r>
    </w:p>
    <w:p w14:paraId="60A3360E">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7C851B11">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475096DB">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6B17C897">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058D967F">
      <w:pPr>
        <w:pageBreakBefore w:val="0"/>
        <w:bidi w:val="0"/>
        <w:spacing w:line="360" w:lineRule="auto"/>
        <w:jc w:val="center"/>
        <w:textAlignment w:val="auto"/>
        <w:rPr>
          <w:rFonts w:hint="eastAsia" w:ascii="仿宋" w:hAnsi="仿宋" w:eastAsia="仿宋" w:cs="仿宋"/>
          <w:b/>
          <w:color w:val="000000" w:themeColor="text1"/>
          <w:sz w:val="40"/>
          <w:szCs w:val="40"/>
          <w:highlight w:val="none"/>
          <w14:textFill>
            <w14:solidFill>
              <w14:schemeClr w14:val="tx1"/>
            </w14:solidFill>
          </w14:textFill>
        </w:rPr>
      </w:pPr>
      <w:r>
        <w:rPr>
          <w:rFonts w:hint="eastAsia" w:ascii="仿宋" w:hAnsi="仿宋" w:eastAsia="仿宋" w:cs="仿宋"/>
          <w:b/>
          <w:bCs/>
          <w:color w:val="000000" w:themeColor="text1"/>
          <w:sz w:val="48"/>
          <w:szCs w:val="48"/>
          <w:highlight w:val="none"/>
          <w:lang w:val="en-US" w:eastAsia="zh-CN"/>
          <w14:textFill>
            <w14:solidFill>
              <w14:schemeClr w14:val="tx1"/>
            </w14:solidFill>
          </w14:textFill>
        </w:rPr>
        <w:t>长武县“十五五”地质灾害防治规划(2026-2030年)编制项目</w:t>
      </w:r>
    </w:p>
    <w:p w14:paraId="18B38E9B">
      <w:pPr>
        <w:jc w:val="center"/>
        <w:rPr>
          <w:rFonts w:hint="eastAsia" w:ascii="仿宋" w:hAnsi="仿宋" w:eastAsia="仿宋" w:cs="仿宋"/>
          <w:b/>
          <w:bCs/>
          <w:color w:val="auto"/>
          <w:sz w:val="44"/>
          <w:szCs w:val="44"/>
          <w:highlight w:val="none"/>
          <w:lang w:val="en-US" w:eastAsia="zh-CN"/>
        </w:rPr>
      </w:pPr>
    </w:p>
    <w:p w14:paraId="21948C7B">
      <w:pPr>
        <w:pStyle w:val="10"/>
        <w:rPr>
          <w:rFonts w:hint="eastAsia" w:ascii="仿宋" w:hAnsi="仿宋" w:eastAsia="仿宋" w:cs="仿宋"/>
          <w:color w:val="auto"/>
          <w:highlight w:val="none"/>
          <w:lang w:val="en-US" w:eastAsia="zh-CN"/>
        </w:rPr>
      </w:pPr>
    </w:p>
    <w:p w14:paraId="508EB608">
      <w:pPr>
        <w:jc w:val="center"/>
        <w:rPr>
          <w:rFonts w:hint="eastAsia" w:ascii="仿宋" w:hAnsi="仿宋" w:eastAsia="仿宋" w:cs="仿宋"/>
          <w:b/>
          <w:bCs/>
          <w:color w:val="auto"/>
          <w:sz w:val="32"/>
          <w:highlight w:val="none"/>
          <w:lang w:val="en-US" w:eastAsia="zh-CN"/>
        </w:rPr>
      </w:pPr>
    </w:p>
    <w:p w14:paraId="4C2B7EA0">
      <w:pPr>
        <w:spacing w:line="480" w:lineRule="exact"/>
        <w:ind w:firstLine="1446" w:firstLineChars="200"/>
        <w:jc w:val="center"/>
        <w:rPr>
          <w:rFonts w:hint="eastAsia" w:ascii="仿宋" w:hAnsi="仿宋" w:eastAsia="仿宋" w:cs="仿宋"/>
          <w:b/>
          <w:color w:val="auto"/>
          <w:sz w:val="72"/>
          <w:szCs w:val="72"/>
          <w:highlight w:val="none"/>
        </w:rPr>
      </w:pPr>
    </w:p>
    <w:p w14:paraId="39EE7A18">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竞争性磋商响应文件</w:t>
      </w:r>
    </w:p>
    <w:p w14:paraId="31CBBC56">
      <w:pPr>
        <w:spacing w:line="480" w:lineRule="exact"/>
        <w:rPr>
          <w:rFonts w:hint="eastAsia" w:ascii="仿宋" w:hAnsi="仿宋" w:eastAsia="仿宋" w:cs="仿宋"/>
          <w:b/>
          <w:color w:val="auto"/>
          <w:sz w:val="28"/>
          <w:szCs w:val="28"/>
          <w:highlight w:val="none"/>
        </w:rPr>
      </w:pPr>
    </w:p>
    <w:p w14:paraId="1C9A25C6">
      <w:pPr>
        <w:spacing w:line="480" w:lineRule="exact"/>
        <w:rPr>
          <w:rFonts w:hint="eastAsia" w:ascii="仿宋" w:hAnsi="仿宋" w:eastAsia="仿宋" w:cs="仿宋"/>
          <w:b/>
          <w:color w:val="auto"/>
          <w:sz w:val="28"/>
          <w:szCs w:val="28"/>
          <w:highlight w:val="none"/>
        </w:rPr>
      </w:pPr>
    </w:p>
    <w:p w14:paraId="2603CFF2">
      <w:pPr>
        <w:spacing w:line="480" w:lineRule="exact"/>
        <w:rPr>
          <w:rFonts w:hint="eastAsia" w:ascii="仿宋" w:hAnsi="仿宋" w:eastAsia="仿宋" w:cs="仿宋"/>
          <w:b/>
          <w:color w:val="auto"/>
          <w:sz w:val="28"/>
          <w:szCs w:val="28"/>
          <w:highlight w:val="none"/>
        </w:rPr>
      </w:pPr>
    </w:p>
    <w:p w14:paraId="1B04AE61">
      <w:pPr>
        <w:spacing w:line="480" w:lineRule="exact"/>
        <w:rPr>
          <w:rFonts w:hint="eastAsia" w:ascii="仿宋" w:hAnsi="仿宋" w:eastAsia="仿宋" w:cs="仿宋"/>
          <w:b/>
          <w:color w:val="auto"/>
          <w:sz w:val="28"/>
          <w:szCs w:val="28"/>
          <w:highlight w:val="none"/>
        </w:rPr>
      </w:pPr>
    </w:p>
    <w:p w14:paraId="7321FE52">
      <w:pPr>
        <w:spacing w:line="480" w:lineRule="exact"/>
        <w:rPr>
          <w:rFonts w:hint="eastAsia" w:ascii="仿宋" w:hAnsi="仿宋" w:eastAsia="仿宋" w:cs="仿宋"/>
          <w:b/>
          <w:color w:val="auto"/>
          <w:sz w:val="28"/>
          <w:szCs w:val="28"/>
          <w:highlight w:val="none"/>
        </w:rPr>
      </w:pPr>
    </w:p>
    <w:p w14:paraId="68CA37DF">
      <w:pPr>
        <w:spacing w:line="480" w:lineRule="exact"/>
        <w:rPr>
          <w:rFonts w:hint="eastAsia" w:ascii="仿宋" w:hAnsi="仿宋" w:eastAsia="仿宋" w:cs="仿宋"/>
          <w:b/>
          <w:color w:val="auto"/>
          <w:sz w:val="28"/>
          <w:szCs w:val="28"/>
          <w:highlight w:val="none"/>
        </w:rPr>
      </w:pPr>
    </w:p>
    <w:p w14:paraId="746E7D27">
      <w:pPr>
        <w:spacing w:line="480" w:lineRule="exact"/>
        <w:ind w:firstLine="1687" w:firstLineChars="600"/>
        <w:rPr>
          <w:rFonts w:hint="eastAsia" w:ascii="仿宋" w:hAnsi="仿宋" w:eastAsia="仿宋" w:cs="仿宋"/>
          <w:b/>
          <w:bCs/>
          <w:color w:val="auto"/>
          <w:sz w:val="28"/>
          <w:szCs w:val="28"/>
          <w:highlight w:val="none"/>
          <w:u w:val="single"/>
        </w:rPr>
      </w:pPr>
      <w:r>
        <w:rPr>
          <w:rFonts w:hint="eastAsia" w:ascii="仿宋" w:hAnsi="仿宋" w:eastAsia="仿宋" w:cs="仿宋"/>
          <w:b/>
          <w:color w:val="auto"/>
          <w:sz w:val="28"/>
          <w:szCs w:val="28"/>
          <w:highlight w:val="none"/>
        </w:rPr>
        <w:t>供   应   商：</w:t>
      </w:r>
      <w:r>
        <w:rPr>
          <w:rFonts w:hint="eastAsia" w:ascii="仿宋" w:hAnsi="仿宋" w:eastAsia="仿宋" w:cs="仿宋"/>
          <w:b/>
          <w:color w:val="auto"/>
          <w:sz w:val="28"/>
          <w:szCs w:val="28"/>
          <w:highlight w:val="none"/>
          <w:u w:val="single"/>
        </w:rPr>
        <w:t xml:space="preserve">                           </w:t>
      </w:r>
    </w:p>
    <w:p w14:paraId="1DDB56B8">
      <w:pPr>
        <w:spacing w:line="480" w:lineRule="exact"/>
        <w:ind w:firstLine="1661" w:firstLineChars="591"/>
        <w:rPr>
          <w:rFonts w:hint="eastAsia" w:ascii="仿宋" w:hAnsi="仿宋" w:eastAsia="仿宋" w:cs="仿宋"/>
          <w:b/>
          <w:bCs/>
          <w:color w:val="auto"/>
          <w:sz w:val="28"/>
          <w:szCs w:val="28"/>
          <w:highlight w:val="none"/>
          <w:u w:val="single"/>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u w:val="single"/>
        </w:rPr>
        <w:t xml:space="preserve">                           </w:t>
      </w:r>
    </w:p>
    <w:p w14:paraId="590D8860">
      <w:pPr>
        <w:spacing w:line="480" w:lineRule="exact"/>
        <w:ind w:firstLine="1661" w:firstLineChars="591"/>
        <w:rPr>
          <w:rFonts w:hint="eastAsia" w:ascii="仿宋" w:hAnsi="仿宋" w:eastAsia="仿宋" w:cs="仿宋"/>
          <w:b/>
          <w:color w:val="auto"/>
          <w:sz w:val="13"/>
          <w:szCs w:val="13"/>
          <w:highlight w:val="none"/>
          <w:u w:val="single"/>
        </w:rPr>
      </w:pPr>
      <w:r>
        <w:rPr>
          <w:rFonts w:hint="eastAsia" w:ascii="仿宋" w:hAnsi="仿宋" w:eastAsia="仿宋" w:cs="仿宋"/>
          <w:b/>
          <w:color w:val="auto"/>
          <w:sz w:val="28"/>
          <w:szCs w:val="28"/>
          <w:highlight w:val="none"/>
        </w:rPr>
        <w:t>时        间：</w:t>
      </w:r>
      <w:r>
        <w:rPr>
          <w:rFonts w:hint="eastAsia" w:ascii="仿宋" w:hAnsi="仿宋" w:eastAsia="仿宋" w:cs="仿宋"/>
          <w:b/>
          <w:color w:val="auto"/>
          <w:sz w:val="28"/>
          <w:szCs w:val="28"/>
          <w:highlight w:val="none"/>
          <w:u w:val="single"/>
        </w:rPr>
        <w:t xml:space="preserve">                           </w:t>
      </w:r>
    </w:p>
    <w:p w14:paraId="62EEF23C">
      <w:pPr>
        <w:spacing w:line="480" w:lineRule="exact"/>
        <w:ind w:firstLine="3697" w:firstLineChars="837"/>
        <w:rPr>
          <w:rFonts w:hint="eastAsia" w:ascii="仿宋" w:hAnsi="仿宋" w:eastAsia="仿宋" w:cs="仿宋"/>
          <w:b/>
          <w:color w:val="auto"/>
          <w:sz w:val="44"/>
          <w:szCs w:val="44"/>
          <w:highlight w:val="none"/>
        </w:rPr>
      </w:pPr>
    </w:p>
    <w:p w14:paraId="6846FBBC">
      <w:pPr>
        <w:spacing w:line="480" w:lineRule="exact"/>
        <w:ind w:firstLine="3697" w:firstLineChars="837"/>
        <w:rPr>
          <w:rFonts w:hint="eastAsia" w:ascii="仿宋" w:hAnsi="仿宋" w:eastAsia="仿宋" w:cs="仿宋"/>
          <w:b/>
          <w:color w:val="auto"/>
          <w:sz w:val="44"/>
          <w:szCs w:val="44"/>
          <w:highlight w:val="none"/>
        </w:rPr>
      </w:pPr>
    </w:p>
    <w:p w14:paraId="09F91276">
      <w:pPr>
        <w:spacing w:line="480" w:lineRule="exact"/>
        <w:rPr>
          <w:rFonts w:hint="eastAsia" w:ascii="仿宋" w:hAnsi="仿宋" w:eastAsia="仿宋" w:cs="仿宋"/>
          <w:b/>
          <w:color w:val="auto"/>
          <w:sz w:val="44"/>
          <w:szCs w:val="44"/>
          <w:highlight w:val="none"/>
        </w:rPr>
      </w:pPr>
    </w:p>
    <w:p w14:paraId="384C9E3E">
      <w:pPr>
        <w:spacing w:line="480" w:lineRule="exact"/>
        <w:rPr>
          <w:rFonts w:hint="eastAsia" w:ascii="仿宋" w:hAnsi="仿宋" w:eastAsia="仿宋" w:cs="仿宋"/>
          <w:b/>
          <w:color w:val="auto"/>
          <w:sz w:val="44"/>
          <w:szCs w:val="44"/>
          <w:highlight w:val="none"/>
        </w:rPr>
      </w:pPr>
    </w:p>
    <w:p w14:paraId="0DFAC64A">
      <w:pPr>
        <w:rPr>
          <w:rFonts w:hint="eastAsia" w:ascii="仿宋" w:hAnsi="仿宋" w:eastAsia="仿宋" w:cs="仿宋"/>
          <w:b/>
          <w:color w:val="auto"/>
          <w:sz w:val="44"/>
          <w:szCs w:val="44"/>
          <w:highlight w:val="none"/>
        </w:rPr>
      </w:pPr>
    </w:p>
    <w:p w14:paraId="51C37B58">
      <w:pPr>
        <w:spacing w:line="480" w:lineRule="exact"/>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目  录</w:t>
      </w:r>
    </w:p>
    <w:p w14:paraId="2DAEA8BD">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1.竞争性磋商函（格式）</w:t>
      </w:r>
    </w:p>
    <w:p w14:paraId="2546E274">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2.磋商报价一览表（格式）</w:t>
      </w:r>
    </w:p>
    <w:p w14:paraId="5D09AFE5">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3.分项报价表</w:t>
      </w:r>
    </w:p>
    <w:p w14:paraId="752334C1">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4.商务条款响应偏离表（格式）</w:t>
      </w:r>
    </w:p>
    <w:p w14:paraId="12311AFC">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5.服务条款响应偏离表（格式）</w:t>
      </w:r>
    </w:p>
    <w:p w14:paraId="61661434">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36CA879F">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7.2023年1月1日至今类似项目业绩（提供合同复印件加盖公章）</w:t>
      </w:r>
    </w:p>
    <w:p w14:paraId="7C0BE376">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8.服务方案（格式自拟）</w:t>
      </w:r>
    </w:p>
    <w:p w14:paraId="52DE7535">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9. 拟派项目组人员（格式自拟）</w:t>
      </w:r>
    </w:p>
    <w:p w14:paraId="7AEC3471">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10.服务承诺（格式自拟）</w:t>
      </w:r>
    </w:p>
    <w:p w14:paraId="4178B1F8">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11.合理化建议（格式自拟）</w:t>
      </w:r>
    </w:p>
    <w:p w14:paraId="3574004E">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.供应商认为有必要说明的事宜（若有）</w:t>
      </w:r>
    </w:p>
    <w:p w14:paraId="32DC8FB9">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.供应商拒绝政府采购领域商业贿赂承诺书（格式）</w:t>
      </w:r>
    </w:p>
    <w:p w14:paraId="78B27812">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中小</w:t>
      </w:r>
      <w:r>
        <w:rPr>
          <w:rFonts w:hint="eastAsia" w:ascii="仿宋" w:hAnsi="仿宋" w:eastAsia="仿宋" w:cs="仿宋"/>
          <w:color w:val="auto"/>
          <w:sz w:val="24"/>
          <w:highlight w:val="none"/>
        </w:rPr>
        <w:t>企业声明函》（格式）</w:t>
      </w:r>
    </w:p>
    <w:p w14:paraId="6A1F7FA5">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.《残疾人福利性单位声明函》（格式，若有）</w:t>
      </w:r>
    </w:p>
    <w:p w14:paraId="1CF338F1">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《监狱、戒毒企业声明函》（格式，若有）</w:t>
      </w:r>
    </w:p>
    <w:p w14:paraId="4BE9431C">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1.</w:t>
      </w:r>
      <w:r>
        <w:rPr>
          <w:rFonts w:hint="eastAsia" w:ascii="仿宋" w:hAnsi="仿宋" w:eastAsia="仿宋" w:cs="仿宋"/>
          <w:b/>
          <w:color w:val="auto"/>
          <w:sz w:val="28"/>
          <w:szCs w:val="28"/>
          <w:highlight w:val="none"/>
          <w:lang w:val="en-US" w:eastAsia="zh-CN"/>
        </w:rPr>
        <w:t>竞争性</w:t>
      </w:r>
      <w:r>
        <w:rPr>
          <w:rFonts w:hint="eastAsia" w:ascii="仿宋" w:hAnsi="仿宋" w:eastAsia="仿宋" w:cs="仿宋"/>
          <w:b/>
          <w:color w:val="auto"/>
          <w:sz w:val="28"/>
          <w:szCs w:val="28"/>
          <w:highlight w:val="none"/>
        </w:rPr>
        <w:t>磋商函</w:t>
      </w:r>
      <w:r>
        <w:rPr>
          <w:rFonts w:hint="eastAsia" w:ascii="仿宋" w:hAnsi="仿宋" w:eastAsia="仿宋" w:cs="仿宋"/>
          <w:b w:val="0"/>
          <w:bCs/>
          <w:color w:val="auto"/>
          <w:sz w:val="22"/>
          <w:szCs w:val="22"/>
          <w:highlight w:val="none"/>
          <w:lang w:eastAsia="zh-CN"/>
        </w:rPr>
        <w:t>（格式）</w:t>
      </w:r>
    </w:p>
    <w:p w14:paraId="31110CF8">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color w:val="auto"/>
          <w:sz w:val="24"/>
          <w:highlight w:val="none"/>
        </w:rPr>
      </w:pPr>
    </w:p>
    <w:p w14:paraId="7C47E093">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sz w:val="24"/>
          <w:highlight w:val="none"/>
          <w:lang w:eastAsia="zh-CN"/>
        </w:rPr>
      </w:pPr>
      <w:r>
        <w:rPr>
          <w:rFonts w:hint="eastAsia" w:ascii="仿宋" w:hAnsi="仿宋" w:eastAsia="仿宋" w:cs="仿宋"/>
          <w:b/>
          <w:sz w:val="24"/>
          <w:highlight w:val="none"/>
        </w:rPr>
        <w:t>致：</w:t>
      </w:r>
      <w:r>
        <w:rPr>
          <w:rFonts w:hint="eastAsia" w:ascii="仿宋" w:hAnsi="仿宋" w:eastAsia="仿宋" w:cs="仿宋"/>
          <w:b/>
          <w:sz w:val="24"/>
          <w:highlight w:val="none"/>
          <w:lang w:eastAsia="zh-CN"/>
        </w:rPr>
        <w:t>华招广和项目管理有限公司</w:t>
      </w:r>
    </w:p>
    <w:p w14:paraId="4451E7B4">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sz w:val="24"/>
          <w:highlight w:val="none"/>
        </w:rPr>
      </w:pPr>
      <w:r>
        <w:rPr>
          <w:rFonts w:hint="eastAsia" w:ascii="仿宋" w:hAnsi="仿宋" w:eastAsia="仿宋" w:cs="仿宋"/>
          <w:sz w:val="24"/>
          <w:highlight w:val="none"/>
        </w:rPr>
        <w:t>根据贵单位</w:t>
      </w:r>
      <w:r>
        <w:rPr>
          <w:rFonts w:hint="eastAsia" w:ascii="仿宋" w:hAnsi="仿宋" w:eastAsia="仿宋" w:cs="仿宋"/>
          <w:sz w:val="24"/>
          <w:highlight w:val="none"/>
          <w:u w:val="single"/>
        </w:rPr>
        <w:t xml:space="preserve">         （采购项目名称）    </w:t>
      </w:r>
      <w:r>
        <w:rPr>
          <w:rFonts w:hint="eastAsia" w:ascii="仿宋" w:hAnsi="仿宋" w:eastAsia="仿宋" w:cs="仿宋"/>
          <w:sz w:val="24"/>
          <w:highlight w:val="none"/>
        </w:rPr>
        <w:t>项目</w:t>
      </w:r>
      <w:r>
        <w:rPr>
          <w:rFonts w:hint="eastAsia" w:ascii="仿宋" w:hAnsi="仿宋" w:eastAsia="仿宋" w:cs="仿宋"/>
          <w:sz w:val="24"/>
          <w:highlight w:val="none"/>
          <w:u w:val="single"/>
        </w:rPr>
        <w:t>（项目编号）</w:t>
      </w:r>
      <w:r>
        <w:rPr>
          <w:rFonts w:hint="eastAsia" w:ascii="仿宋" w:hAnsi="仿宋" w:eastAsia="仿宋" w:cs="仿宋"/>
          <w:sz w:val="24"/>
          <w:highlight w:val="none"/>
        </w:rPr>
        <w:t>的磋商公告，我方代表</w:t>
      </w:r>
      <w:r>
        <w:rPr>
          <w:rFonts w:hint="eastAsia" w:ascii="仿宋" w:hAnsi="仿宋" w:eastAsia="仿宋" w:cs="仿宋"/>
          <w:sz w:val="24"/>
          <w:highlight w:val="none"/>
          <w:u w:val="single"/>
        </w:rPr>
        <w:t xml:space="preserve">   （姓名、职务）   </w:t>
      </w:r>
      <w:r>
        <w:rPr>
          <w:rFonts w:hint="eastAsia" w:ascii="仿宋" w:hAnsi="仿宋" w:eastAsia="仿宋" w:cs="仿宋"/>
          <w:sz w:val="24"/>
          <w:highlight w:val="none"/>
        </w:rPr>
        <w:t>经正式授权并代表</w:t>
      </w:r>
      <w:r>
        <w:rPr>
          <w:rFonts w:hint="eastAsia" w:ascii="仿宋" w:hAnsi="仿宋" w:eastAsia="仿宋" w:cs="仿宋"/>
          <w:sz w:val="24"/>
          <w:highlight w:val="none"/>
          <w:u w:val="single"/>
        </w:rPr>
        <w:t xml:space="preserve">     （供应商名称）     </w:t>
      </w:r>
      <w:r>
        <w:rPr>
          <w:rFonts w:hint="eastAsia" w:ascii="仿宋" w:hAnsi="仿宋" w:eastAsia="仿宋" w:cs="仿宋"/>
          <w:sz w:val="24"/>
          <w:highlight w:val="none"/>
        </w:rPr>
        <w:t>就该项目进行磋商。</w:t>
      </w:r>
    </w:p>
    <w:p w14:paraId="3687CEFD">
      <w:pPr>
        <w:keepNext w:val="0"/>
        <w:keepLines w:val="0"/>
        <w:pageBreakBefore w:val="0"/>
        <w:widowControl w:val="0"/>
        <w:kinsoku/>
        <w:wordWrap/>
        <w:overflowPunct/>
        <w:topLinePunct w:val="0"/>
        <w:bidi w:val="0"/>
        <w:snapToGrid/>
        <w:spacing w:line="640" w:lineRule="exact"/>
        <w:ind w:firstLine="482" w:firstLineChars="200"/>
        <w:textAlignment w:val="auto"/>
        <w:rPr>
          <w:rFonts w:hint="eastAsia" w:ascii="仿宋" w:hAnsi="仿宋" w:eastAsia="仿宋" w:cs="仿宋"/>
          <w:b/>
          <w:sz w:val="24"/>
          <w:highlight w:val="none"/>
        </w:rPr>
      </w:pPr>
      <w:r>
        <w:rPr>
          <w:rFonts w:hint="eastAsia" w:ascii="仿宋" w:hAnsi="仿宋" w:eastAsia="仿宋" w:cs="仿宋"/>
          <w:b/>
          <w:sz w:val="24"/>
          <w:highlight w:val="none"/>
        </w:rPr>
        <w:t>在此，我方郑重声明以下诸点，并负法律责任：</w:t>
      </w:r>
    </w:p>
    <w:p w14:paraId="79F351A1">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1、我方提交的竞争性磋商响应文件正本一份，副本叁份，电子文件一份。</w:t>
      </w:r>
    </w:p>
    <w:p w14:paraId="2373A5BA">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b/>
          <w:sz w:val="24"/>
          <w:highlight w:val="none"/>
        </w:rPr>
      </w:pPr>
      <w:r>
        <w:rPr>
          <w:rFonts w:hint="eastAsia" w:ascii="仿宋" w:hAnsi="仿宋" w:eastAsia="仿宋" w:cs="仿宋"/>
          <w:sz w:val="24"/>
          <w:highlight w:val="none"/>
        </w:rPr>
        <w:t>2、我方所附磋商报价表中应提交和交付的货物/服务磋商总价为人民币：</w:t>
      </w:r>
      <w:r>
        <w:rPr>
          <w:rFonts w:hint="eastAsia" w:ascii="仿宋" w:hAnsi="仿宋" w:eastAsia="仿宋" w:cs="仿宋"/>
          <w:sz w:val="24"/>
          <w:highlight w:val="none"/>
          <w:u w:val="single"/>
        </w:rPr>
        <w:t>（同时用汉字大写和数字表示的磋商总价）</w:t>
      </w:r>
      <w:r>
        <w:rPr>
          <w:rFonts w:hint="eastAsia" w:ascii="仿宋" w:hAnsi="仿宋" w:eastAsia="仿宋" w:cs="仿宋"/>
          <w:sz w:val="24"/>
          <w:highlight w:val="none"/>
        </w:rPr>
        <w:t>。</w:t>
      </w:r>
    </w:p>
    <w:p w14:paraId="2C380E42">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3、我方已详细审阅全部竞争性磋商文件，完全理解并同意放弃对这方面有不明及误解质疑的权力。</w:t>
      </w:r>
    </w:p>
    <w:p w14:paraId="29AD00F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4、我方完全理解并同意</w:t>
      </w:r>
      <w:r>
        <w:rPr>
          <w:rFonts w:hint="eastAsia" w:ascii="仿宋" w:hAnsi="仿宋" w:eastAsia="仿宋" w:cs="仿宋"/>
          <w:sz w:val="24"/>
          <w:highlight w:val="none"/>
          <w:lang w:val="en-US" w:eastAsia="zh-CN"/>
        </w:rPr>
        <w:t>竞争性磋商</w:t>
      </w:r>
      <w:r>
        <w:rPr>
          <w:rFonts w:hint="eastAsia" w:ascii="仿宋" w:hAnsi="仿宋" w:eastAsia="仿宋" w:cs="仿宋"/>
          <w:sz w:val="24"/>
          <w:highlight w:val="none"/>
        </w:rPr>
        <w:t>文件中有关没收磋商保证金、要求专业担保机构先行偿付和拒绝投标的条款。</w:t>
      </w:r>
    </w:p>
    <w:p w14:paraId="5B63601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5、我方同意按照要求提供磋商有关的一切数据或资料。</w:t>
      </w:r>
    </w:p>
    <w:p w14:paraId="4AFFBAD0">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6、我方将按竞争性磋商文件的规定履行合同责任和义务。</w:t>
      </w:r>
    </w:p>
    <w:p w14:paraId="464BB6C6">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7、我方完全理解最低报价不是成交的唯一条件，采购人</w:t>
      </w:r>
      <w:r>
        <w:rPr>
          <w:rFonts w:hint="eastAsia" w:ascii="仿宋" w:hAnsi="仿宋" w:eastAsia="仿宋" w:cs="仿宋"/>
          <w:sz w:val="24"/>
          <w:highlight w:val="none"/>
          <w:lang w:val="en-US" w:eastAsia="zh-CN"/>
        </w:rPr>
        <w:t>有</w:t>
      </w:r>
      <w:r>
        <w:rPr>
          <w:rFonts w:hint="eastAsia" w:ascii="仿宋" w:hAnsi="仿宋" w:eastAsia="仿宋" w:cs="仿宋"/>
          <w:sz w:val="24"/>
          <w:highlight w:val="none"/>
        </w:rPr>
        <w:t>权选择质优价廉的服务。</w:t>
      </w:r>
    </w:p>
    <w:p w14:paraId="6B2DFC8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8、我方同意按竞争性磋商文件规定，遵守贵方有关采购的各项规定。</w:t>
      </w:r>
    </w:p>
    <w:p w14:paraId="0CAF50AC">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9、若我方被选为成交供应商，我方保证按有关规定向贵方支付</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服务费。</w:t>
      </w:r>
    </w:p>
    <w:p w14:paraId="4BA68DB6">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10、磋商响应有效期为自提交</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磋商响应文件的截止之日起90个日历日。</w:t>
      </w:r>
    </w:p>
    <w:p w14:paraId="5228B32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sz w:val="24"/>
          <w:highlight w:val="none"/>
        </w:rPr>
        <w:t>11、所有关于本项目的函电，请按下列地址联系</w:t>
      </w:r>
      <w:r>
        <w:rPr>
          <w:rFonts w:hint="eastAsia" w:ascii="仿宋" w:hAnsi="仿宋" w:eastAsia="仿宋" w:cs="仿宋"/>
          <w:color w:val="auto"/>
          <w:sz w:val="24"/>
          <w:highlight w:val="none"/>
        </w:rPr>
        <w:t>：</w:t>
      </w:r>
    </w:p>
    <w:p w14:paraId="286E06F8">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auto"/>
          <w:sz w:val="24"/>
          <w:highlight w:val="none"/>
        </w:rPr>
      </w:pPr>
    </w:p>
    <w:p w14:paraId="5877761C">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auto"/>
          <w:sz w:val="24"/>
          <w:highlight w:val="none"/>
        </w:rPr>
      </w:pPr>
    </w:p>
    <w:p w14:paraId="325B38B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供应商名称（公章）：</w:t>
      </w:r>
      <w:r>
        <w:rPr>
          <w:rFonts w:hint="eastAsia" w:ascii="仿宋" w:hAnsi="仿宋" w:eastAsia="仿宋" w:cs="仿宋"/>
          <w:color w:val="auto"/>
          <w:sz w:val="24"/>
          <w:highlight w:val="none"/>
          <w:u w:val="single"/>
        </w:rPr>
        <w:t xml:space="preserve">                                </w:t>
      </w:r>
    </w:p>
    <w:p w14:paraId="7BEDC9D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详 细 地 址：</w:t>
      </w:r>
      <w:r>
        <w:rPr>
          <w:rFonts w:hint="eastAsia" w:ascii="仿宋" w:hAnsi="仿宋" w:eastAsia="仿宋" w:cs="仿宋"/>
          <w:color w:val="auto"/>
          <w:sz w:val="24"/>
          <w:highlight w:val="none"/>
          <w:u w:val="single"/>
        </w:rPr>
        <w:t xml:space="preserve">                                      </w:t>
      </w:r>
    </w:p>
    <w:p w14:paraId="29858A82">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邮 政 编 码：</w:t>
      </w:r>
      <w:r>
        <w:rPr>
          <w:rFonts w:hint="eastAsia" w:ascii="仿宋" w:hAnsi="仿宋" w:eastAsia="仿宋" w:cs="仿宋"/>
          <w:color w:val="auto"/>
          <w:sz w:val="24"/>
          <w:highlight w:val="none"/>
          <w:u w:val="single"/>
        </w:rPr>
        <w:t xml:space="preserve">                   </w:t>
      </w:r>
    </w:p>
    <w:p w14:paraId="182F3F08">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电       话：</w:t>
      </w:r>
      <w:r>
        <w:rPr>
          <w:rFonts w:hint="eastAsia" w:ascii="仿宋" w:hAnsi="仿宋" w:eastAsia="仿宋" w:cs="仿宋"/>
          <w:color w:val="auto"/>
          <w:sz w:val="24"/>
          <w:highlight w:val="none"/>
          <w:u w:val="single"/>
          <w:lang w:val="zh-CN"/>
        </w:rPr>
        <w:t xml:space="preserve">                   </w:t>
      </w:r>
    </w:p>
    <w:p w14:paraId="310AD41C">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传       真：</w:t>
      </w:r>
      <w:r>
        <w:rPr>
          <w:rFonts w:hint="eastAsia" w:ascii="仿宋" w:hAnsi="仿宋" w:eastAsia="仿宋" w:cs="仿宋"/>
          <w:color w:val="auto"/>
          <w:sz w:val="24"/>
          <w:highlight w:val="none"/>
          <w:u w:val="single"/>
          <w:lang w:val="zh-CN"/>
        </w:rPr>
        <w:t xml:space="preserve">                   </w:t>
      </w:r>
    </w:p>
    <w:p w14:paraId="00F53ED7">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子 邮 件：</w:t>
      </w:r>
      <w:r>
        <w:rPr>
          <w:rFonts w:hint="eastAsia" w:ascii="仿宋" w:hAnsi="仿宋" w:eastAsia="仿宋" w:cs="仿宋"/>
          <w:color w:val="auto"/>
          <w:sz w:val="24"/>
          <w:highlight w:val="none"/>
          <w:u w:val="single"/>
        </w:rPr>
        <w:t xml:space="preserve">                   </w:t>
      </w:r>
    </w:p>
    <w:p w14:paraId="383C0E61">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开 户 银 行：</w:t>
      </w:r>
      <w:r>
        <w:rPr>
          <w:rFonts w:hint="eastAsia" w:ascii="仿宋" w:hAnsi="仿宋" w:eastAsia="仿宋" w:cs="仿宋"/>
          <w:color w:val="auto"/>
          <w:sz w:val="24"/>
          <w:highlight w:val="none"/>
          <w:u w:val="single"/>
          <w:lang w:val="zh-CN"/>
        </w:rPr>
        <w:t xml:space="preserve">                   </w:t>
      </w:r>
    </w:p>
    <w:p w14:paraId="4E27EB52">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帐       号：</w:t>
      </w:r>
      <w:r>
        <w:rPr>
          <w:rFonts w:hint="eastAsia" w:ascii="仿宋" w:hAnsi="仿宋" w:eastAsia="仿宋" w:cs="仿宋"/>
          <w:color w:val="auto"/>
          <w:sz w:val="24"/>
          <w:highlight w:val="none"/>
          <w:u w:val="single"/>
          <w:lang w:val="zh-CN"/>
        </w:rPr>
        <w:t xml:space="preserve">                   </w:t>
      </w:r>
    </w:p>
    <w:p w14:paraId="228F4FA4">
      <w:pPr>
        <w:autoSpaceDE w:val="0"/>
        <w:autoSpaceDN w:val="0"/>
        <w:adjustRightInd w:val="0"/>
        <w:spacing w:line="480" w:lineRule="exact"/>
        <w:ind w:hanging="6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w:t>
      </w:r>
    </w:p>
    <w:p w14:paraId="10E981A2">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65220399">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5F808F66">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11DB6D3A">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09A6FAEA">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28FFE6C4">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4FB7CEB2">
      <w:pPr>
        <w:autoSpaceDE w:val="0"/>
        <w:autoSpaceDN w:val="0"/>
        <w:adjustRightInd w:val="0"/>
        <w:spacing w:line="480" w:lineRule="exact"/>
        <w:rPr>
          <w:rFonts w:hint="eastAsia" w:ascii="仿宋" w:hAnsi="仿宋" w:eastAsia="仿宋" w:cs="仿宋"/>
          <w:color w:val="auto"/>
          <w:sz w:val="24"/>
          <w:highlight w:val="none"/>
          <w:lang w:val="zh-CN"/>
        </w:rPr>
      </w:pPr>
    </w:p>
    <w:p w14:paraId="6706F9A1">
      <w:pPr>
        <w:keepNext w:val="0"/>
        <w:keepLines w:val="0"/>
        <w:pageBreakBefore w:val="0"/>
        <w:widowControl w:val="0"/>
        <w:kinsoku/>
        <w:wordWrap/>
        <w:overflowPunct/>
        <w:topLinePunct w:val="0"/>
        <w:autoSpaceDE w:val="0"/>
        <w:autoSpaceDN w:val="0"/>
        <w:bidi w:val="0"/>
        <w:adjustRightInd w:val="0"/>
        <w:snapToGrid/>
        <w:spacing w:line="640" w:lineRule="exact"/>
        <w:ind w:firstLine="3360" w:firstLineChars="14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供应商</w:t>
      </w:r>
      <w:r>
        <w:rPr>
          <w:rFonts w:hint="eastAsia" w:ascii="仿宋" w:hAnsi="仿宋" w:eastAsia="仿宋" w:cs="仿宋"/>
          <w:color w:val="auto"/>
          <w:sz w:val="24"/>
          <w:highlight w:val="none"/>
        </w:rPr>
        <w:t>授权</w:t>
      </w:r>
      <w:r>
        <w:rPr>
          <w:rFonts w:hint="eastAsia" w:ascii="仿宋" w:hAnsi="仿宋" w:eastAsia="仿宋" w:cs="仿宋"/>
          <w:color w:val="auto"/>
          <w:sz w:val="24"/>
          <w:highlight w:val="none"/>
          <w:lang w:val="zh-CN"/>
        </w:rPr>
        <w:t>代表签名：</w:t>
      </w:r>
      <w:r>
        <w:rPr>
          <w:rFonts w:hint="eastAsia" w:ascii="仿宋" w:hAnsi="仿宋" w:eastAsia="仿宋" w:cs="仿宋"/>
          <w:color w:val="auto"/>
          <w:sz w:val="24"/>
          <w:highlight w:val="none"/>
          <w:u w:val="single"/>
        </w:rPr>
        <w:t xml:space="preserve">               </w:t>
      </w:r>
    </w:p>
    <w:p w14:paraId="0EF1C8B9">
      <w:pPr>
        <w:keepNext w:val="0"/>
        <w:keepLines w:val="0"/>
        <w:pageBreakBefore w:val="0"/>
        <w:widowControl w:val="0"/>
        <w:kinsoku/>
        <w:wordWrap/>
        <w:overflowPunct/>
        <w:topLinePunct w:val="0"/>
        <w:autoSpaceDE w:val="0"/>
        <w:autoSpaceDN w:val="0"/>
        <w:bidi w:val="0"/>
        <w:adjustRightInd w:val="0"/>
        <w:snapToGrid/>
        <w:spacing w:line="640" w:lineRule="exact"/>
        <w:ind w:firstLine="3960" w:firstLineChars="1650"/>
        <w:textAlignment w:val="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联系电话/手机：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rPr>
        <w:t xml:space="preserve">  </w:t>
      </w:r>
    </w:p>
    <w:p w14:paraId="262432CF">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1EA142A">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auto"/>
          <w:sz w:val="28"/>
          <w:szCs w:val="28"/>
          <w:highlight w:val="none"/>
        </w:rPr>
        <w:sectPr>
          <w:headerReference r:id="rId7" w:type="first"/>
          <w:footerReference r:id="rId9" w:type="first"/>
          <w:footerReference r:id="rId8" w:type="default"/>
          <w:pgSz w:w="11907" w:h="16840"/>
          <w:pgMar w:top="1418" w:right="1417" w:bottom="1417" w:left="1417" w:header="907" w:footer="907" w:gutter="0"/>
          <w:pgBorders>
            <w:top w:val="none" w:sz="0" w:space="0"/>
            <w:left w:val="none" w:sz="0" w:space="0"/>
            <w:bottom w:val="none" w:sz="0" w:space="0"/>
            <w:right w:val="none" w:sz="0" w:space="0"/>
          </w:pgBorders>
          <w:pgNumType w:fmt="decimal" w:start="1"/>
          <w:cols w:space="720" w:num="1"/>
          <w:titlePg/>
          <w:docGrid w:linePitch="312" w:charSpace="0"/>
        </w:sectPr>
      </w:pPr>
    </w:p>
    <w:p w14:paraId="0A50CCE5">
      <w:pPr>
        <w:pStyle w:val="26"/>
        <w:ind w:firstLine="562"/>
        <w:rPr>
          <w:rFonts w:hint="eastAsia" w:ascii="仿宋" w:hAnsi="仿宋" w:eastAsia="仿宋" w:cs="仿宋"/>
          <w:b/>
          <w:color w:val="auto"/>
          <w:highlight w:val="none"/>
        </w:rPr>
      </w:pPr>
      <w:bookmarkStart w:id="65" w:name="_Toc188808834"/>
      <w:bookmarkStart w:id="66" w:name="_Toc193126882"/>
      <w:bookmarkStart w:id="67" w:name="_Toc194663919"/>
      <w:bookmarkStart w:id="68" w:name="_Toc193187098"/>
      <w:r>
        <w:rPr>
          <w:rFonts w:hint="eastAsia" w:ascii="仿宋" w:hAnsi="仿宋" w:eastAsia="仿宋" w:cs="仿宋"/>
          <w:b/>
          <w:color w:val="auto"/>
          <w:highlight w:val="none"/>
        </w:rPr>
        <w:t>2.</w:t>
      </w:r>
      <w:r>
        <w:rPr>
          <w:rFonts w:hint="eastAsia" w:ascii="仿宋" w:hAnsi="仿宋" w:eastAsia="仿宋" w:cs="仿宋"/>
          <w:b/>
          <w:color w:val="auto"/>
          <w:highlight w:val="none"/>
          <w:lang w:val="en-US" w:eastAsia="zh-CN"/>
        </w:rPr>
        <w:t>磋商</w:t>
      </w:r>
      <w:r>
        <w:rPr>
          <w:rFonts w:hint="eastAsia" w:ascii="仿宋" w:hAnsi="仿宋" w:eastAsia="仿宋" w:cs="仿宋"/>
          <w:b/>
          <w:color w:val="auto"/>
          <w:highlight w:val="none"/>
        </w:rPr>
        <w:t>报价一览表</w:t>
      </w:r>
      <w:bookmarkEnd w:id="65"/>
      <w:bookmarkEnd w:id="66"/>
      <w:bookmarkEnd w:id="67"/>
      <w:bookmarkEnd w:id="68"/>
      <w:r>
        <w:rPr>
          <w:rFonts w:hint="eastAsia" w:ascii="仿宋" w:hAnsi="仿宋" w:eastAsia="仿宋" w:cs="仿宋"/>
          <w:b w:val="0"/>
          <w:bCs/>
          <w:color w:val="auto"/>
          <w:sz w:val="22"/>
          <w:szCs w:val="22"/>
          <w:highlight w:val="none"/>
          <w:lang w:eastAsia="zh-CN"/>
        </w:rPr>
        <w:t>（格式）</w:t>
      </w:r>
    </w:p>
    <w:p w14:paraId="2A266EEA">
      <w:pPr>
        <w:spacing w:line="480" w:lineRule="exact"/>
        <w:ind w:firstLine="723" w:firstLineChars="200"/>
        <w:jc w:val="center"/>
        <w:rPr>
          <w:rFonts w:hint="eastAsia" w:ascii="仿宋" w:hAnsi="仿宋" w:eastAsia="仿宋" w:cs="仿宋"/>
          <w:b/>
          <w:bCs/>
          <w:color w:val="auto"/>
          <w:sz w:val="36"/>
          <w:szCs w:val="21"/>
          <w:highlight w:val="none"/>
        </w:rPr>
      </w:pPr>
    </w:p>
    <w:p w14:paraId="509B6B5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56"/>
        <w:gridCol w:w="5240"/>
        <w:gridCol w:w="5947"/>
      </w:tblGrid>
      <w:tr w14:paraId="14C668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75" w:hRule="atLeast"/>
          <w:jc w:val="center"/>
        </w:trPr>
        <w:tc>
          <w:tcPr>
            <w:tcW w:w="2956" w:type="dxa"/>
            <w:noWrap w:val="0"/>
            <w:vAlign w:val="center"/>
          </w:tcPr>
          <w:p w14:paraId="60809992">
            <w:pPr>
              <w:spacing w:line="480" w:lineRule="exact"/>
              <w:ind w:right="143" w:rightChars="68" w:firstLine="118" w:firstLineChars="4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项目编号</w:t>
            </w:r>
          </w:p>
        </w:tc>
        <w:tc>
          <w:tcPr>
            <w:tcW w:w="5240" w:type="dxa"/>
            <w:noWrap w:val="0"/>
            <w:vAlign w:val="center"/>
          </w:tcPr>
          <w:p w14:paraId="5AB1EAEC">
            <w:pPr>
              <w:spacing w:line="480" w:lineRule="exact"/>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磋商报价</w:t>
            </w:r>
          </w:p>
          <w:p w14:paraId="54F35D49">
            <w:pPr>
              <w:spacing w:line="48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（人民币:元）</w:t>
            </w:r>
          </w:p>
        </w:tc>
        <w:tc>
          <w:tcPr>
            <w:tcW w:w="5947" w:type="dxa"/>
            <w:noWrap w:val="0"/>
            <w:tcMar>
              <w:top w:w="57" w:type="dxa"/>
              <w:left w:w="28" w:type="dxa"/>
              <w:bottom w:w="57" w:type="dxa"/>
              <w:right w:w="28" w:type="dxa"/>
            </w:tcMar>
            <w:vAlign w:val="center"/>
          </w:tcPr>
          <w:p w14:paraId="6DC95362">
            <w:pPr>
              <w:spacing w:line="48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服务期限</w:t>
            </w:r>
          </w:p>
        </w:tc>
      </w:tr>
      <w:tr w14:paraId="6D0014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369" w:hRule="atLeast"/>
          <w:jc w:val="center"/>
        </w:trPr>
        <w:tc>
          <w:tcPr>
            <w:tcW w:w="2956" w:type="dxa"/>
            <w:vMerge w:val="restart"/>
            <w:noWrap w:val="0"/>
            <w:vAlign w:val="center"/>
          </w:tcPr>
          <w:p w14:paraId="32402B9D">
            <w:pPr>
              <w:spacing w:line="480" w:lineRule="exact"/>
              <w:ind w:left="210" w:leftChars="100"/>
              <w:jc w:val="center"/>
              <w:rPr>
                <w:rFonts w:hint="eastAsia" w:ascii="仿宋" w:hAnsi="仿宋" w:eastAsia="仿宋" w:cs="仿宋"/>
                <w:color w:val="auto"/>
                <w:sz w:val="24"/>
                <w:highlight w:val="none"/>
              </w:rPr>
            </w:pPr>
          </w:p>
        </w:tc>
        <w:tc>
          <w:tcPr>
            <w:tcW w:w="5240" w:type="dxa"/>
            <w:noWrap w:val="0"/>
            <w:vAlign w:val="center"/>
          </w:tcPr>
          <w:p w14:paraId="5875E0F7">
            <w:pPr>
              <w:spacing w:line="480" w:lineRule="exact"/>
              <w:ind w:left="210" w:leftChars="100"/>
              <w:jc w:val="center"/>
              <w:rPr>
                <w:rFonts w:hint="eastAsia" w:ascii="仿宋" w:hAnsi="仿宋" w:eastAsia="仿宋" w:cs="仿宋"/>
                <w:color w:val="0000FF"/>
                <w:sz w:val="24"/>
                <w:highlight w:val="none"/>
              </w:rPr>
            </w:pPr>
          </w:p>
        </w:tc>
        <w:tc>
          <w:tcPr>
            <w:tcW w:w="5947" w:type="dxa"/>
            <w:noWrap w:val="0"/>
            <w:tcMar>
              <w:top w:w="57" w:type="dxa"/>
              <w:left w:w="28" w:type="dxa"/>
              <w:bottom w:w="57" w:type="dxa"/>
              <w:right w:w="28" w:type="dxa"/>
            </w:tcMar>
            <w:vAlign w:val="center"/>
          </w:tcPr>
          <w:p w14:paraId="0633A12E">
            <w:pPr>
              <w:spacing w:line="480" w:lineRule="exact"/>
              <w:ind w:left="210" w:leftChars="100"/>
              <w:jc w:val="center"/>
              <w:rPr>
                <w:rFonts w:hint="eastAsia" w:ascii="仿宋" w:hAnsi="仿宋" w:eastAsia="仿宋" w:cs="仿宋"/>
                <w:color w:val="0000FF"/>
                <w:sz w:val="24"/>
                <w:highlight w:val="none"/>
              </w:rPr>
            </w:pPr>
          </w:p>
        </w:tc>
      </w:tr>
      <w:tr w14:paraId="6341FB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60" w:hRule="atLeast"/>
          <w:jc w:val="center"/>
        </w:trPr>
        <w:tc>
          <w:tcPr>
            <w:tcW w:w="2956" w:type="dxa"/>
            <w:vMerge w:val="continue"/>
            <w:noWrap w:val="0"/>
            <w:tcMar>
              <w:top w:w="57" w:type="dxa"/>
              <w:left w:w="28" w:type="dxa"/>
              <w:bottom w:w="57" w:type="dxa"/>
              <w:right w:w="28" w:type="dxa"/>
            </w:tcMar>
            <w:vAlign w:val="center"/>
          </w:tcPr>
          <w:p w14:paraId="3E850373">
            <w:pPr>
              <w:spacing w:line="480" w:lineRule="exact"/>
              <w:ind w:left="210" w:leftChars="100"/>
              <w:rPr>
                <w:rFonts w:hint="eastAsia" w:ascii="仿宋" w:hAnsi="仿宋" w:eastAsia="仿宋" w:cs="仿宋"/>
                <w:color w:val="auto"/>
                <w:sz w:val="24"/>
                <w:highlight w:val="none"/>
              </w:rPr>
            </w:pPr>
          </w:p>
        </w:tc>
        <w:tc>
          <w:tcPr>
            <w:tcW w:w="11187" w:type="dxa"/>
            <w:gridSpan w:val="2"/>
            <w:noWrap w:val="0"/>
            <w:vAlign w:val="top"/>
          </w:tcPr>
          <w:p w14:paraId="07374150">
            <w:pPr>
              <w:spacing w:line="480" w:lineRule="exact"/>
              <w:ind w:left="210" w:left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（大写）                                </w:t>
            </w:r>
          </w:p>
        </w:tc>
      </w:tr>
    </w:tbl>
    <w:p w14:paraId="386BD39A">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09ADDA5E">
      <w:pPr>
        <w:spacing w:line="440" w:lineRule="exact"/>
        <w:ind w:firstLine="1200" w:firstLineChars="5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p>
    <w:p w14:paraId="15C41D3E">
      <w:pPr>
        <w:spacing w:line="440" w:lineRule="exact"/>
        <w:ind w:firstLine="1200" w:firstLineChars="5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法定代表人或被授权人（盖章</w:t>
      </w:r>
      <w:r>
        <w:rPr>
          <w:rFonts w:hint="eastAsia" w:ascii="仿宋" w:hAnsi="仿宋" w:eastAsia="仿宋" w:cs="仿宋"/>
          <w:color w:val="auto"/>
          <w:sz w:val="24"/>
          <w:highlight w:val="none"/>
          <w:lang w:eastAsia="zh-CN"/>
        </w:rPr>
        <w:t>或</w:t>
      </w:r>
      <w:r>
        <w:rPr>
          <w:rFonts w:hint="eastAsia" w:ascii="仿宋" w:hAnsi="仿宋" w:eastAsia="仿宋" w:cs="仿宋"/>
          <w:color w:val="auto"/>
          <w:sz w:val="24"/>
          <w:highlight w:val="none"/>
        </w:rPr>
        <w:t>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lang w:val="en-US" w:eastAsia="zh-CN"/>
        </w:rPr>
        <w:t>单位公章）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日期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052B0E35">
      <w:pPr>
        <w:spacing w:after="100" w:afterAutospacing="1" w:line="480" w:lineRule="auto"/>
        <w:jc w:val="left"/>
        <w:rPr>
          <w:rFonts w:hint="eastAsia" w:ascii="仿宋" w:hAnsi="仿宋" w:eastAsia="仿宋" w:cs="仿宋"/>
          <w:b/>
          <w:color w:val="auto"/>
          <w:sz w:val="28"/>
          <w:szCs w:val="28"/>
          <w:highlight w:val="none"/>
        </w:rPr>
      </w:pPr>
    </w:p>
    <w:p w14:paraId="724B4665">
      <w:pPr>
        <w:spacing w:after="100" w:afterAutospacing="1" w:line="480" w:lineRule="auto"/>
        <w:jc w:val="left"/>
        <w:rPr>
          <w:rFonts w:hint="eastAsia" w:ascii="仿宋" w:hAnsi="仿宋" w:eastAsia="仿宋" w:cs="仿宋"/>
          <w:b/>
          <w:color w:val="auto"/>
          <w:sz w:val="28"/>
          <w:szCs w:val="28"/>
          <w:highlight w:val="none"/>
        </w:rPr>
      </w:pPr>
    </w:p>
    <w:p w14:paraId="6143A0C7">
      <w:pPr>
        <w:pStyle w:val="10"/>
        <w:rPr>
          <w:rFonts w:hint="eastAsia" w:ascii="仿宋" w:hAnsi="仿宋" w:eastAsia="仿宋" w:cs="仿宋"/>
          <w:color w:val="auto"/>
          <w:highlight w:val="none"/>
        </w:rPr>
      </w:pPr>
    </w:p>
    <w:p w14:paraId="5ECF07DE">
      <w:pPr>
        <w:pStyle w:val="26"/>
        <w:ind w:firstLine="562"/>
        <w:rPr>
          <w:rFonts w:hint="eastAsia" w:ascii="仿宋" w:hAnsi="仿宋" w:eastAsia="仿宋" w:cs="仿宋"/>
          <w:b/>
          <w:color w:val="auto"/>
          <w:highlight w:val="none"/>
        </w:rPr>
        <w:sectPr>
          <w:headerReference r:id="rId11" w:type="first"/>
          <w:headerReference r:id="rId10" w:type="default"/>
          <w:footerReference r:id="rId12" w:type="default"/>
          <w:pgSz w:w="16840" w:h="11907" w:orient="landscape"/>
          <w:pgMar w:top="1259" w:right="1418" w:bottom="1287" w:left="936" w:header="851" w:footer="1021" w:gutter="0"/>
          <w:pgBorders>
            <w:top w:val="none" w:sz="0" w:space="0"/>
            <w:left w:val="none" w:sz="0" w:space="0"/>
            <w:bottom w:val="none" w:sz="0" w:space="0"/>
            <w:right w:val="none" w:sz="0" w:space="0"/>
          </w:pgBorders>
          <w:pgNumType w:fmt="decimal"/>
          <w:cols w:space="720" w:num="1"/>
          <w:docGrid w:linePitch="312" w:charSpace="0"/>
        </w:sectPr>
      </w:pPr>
    </w:p>
    <w:p w14:paraId="3DD1BFC7">
      <w:pPr>
        <w:pStyle w:val="26"/>
        <w:ind w:firstLine="562"/>
        <w:rPr>
          <w:rFonts w:hint="eastAsia" w:ascii="仿宋" w:hAnsi="仿宋" w:eastAsia="仿宋" w:cs="仿宋"/>
          <w:b/>
          <w:color w:val="auto"/>
          <w:highlight w:val="none"/>
        </w:rPr>
      </w:pPr>
      <w:r>
        <w:rPr>
          <w:rFonts w:hint="eastAsia" w:ascii="仿宋" w:hAnsi="仿宋" w:eastAsia="仿宋" w:cs="仿宋"/>
          <w:b/>
          <w:color w:val="auto"/>
          <w:highlight w:val="none"/>
        </w:rPr>
        <w:t>3.分项报价表</w:t>
      </w:r>
    </w:p>
    <w:p w14:paraId="52383DA2">
      <w:pPr>
        <w:spacing w:line="480" w:lineRule="exact"/>
        <w:rPr>
          <w:rFonts w:hint="eastAsia" w:ascii="仿宋" w:hAnsi="仿宋" w:eastAsia="仿宋" w:cs="仿宋"/>
          <w:b/>
          <w:color w:val="auto"/>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项目编号：</w:t>
      </w:r>
      <w:r>
        <w:rPr>
          <w:rFonts w:hint="eastAsia" w:ascii="仿宋" w:hAnsi="仿宋" w:eastAsia="仿宋" w:cs="仿宋"/>
          <w:color w:val="auto"/>
          <w:sz w:val="24"/>
          <w:highlight w:val="none"/>
          <w:u w:val="single"/>
        </w:rPr>
        <w:t xml:space="preserve">             </w:t>
      </w:r>
    </w:p>
    <w:p w14:paraId="21DF3D77">
      <w:pPr>
        <w:spacing w:line="440" w:lineRule="exact"/>
        <w:rPr>
          <w:rFonts w:hint="eastAsia" w:ascii="仿宋" w:hAnsi="仿宋" w:eastAsia="仿宋" w:cs="仿宋"/>
          <w:color w:val="auto"/>
          <w:sz w:val="24"/>
          <w:highlight w:val="none"/>
        </w:rPr>
      </w:pPr>
    </w:p>
    <w:p w14:paraId="22E5510B">
      <w:pPr>
        <w:pStyle w:val="5"/>
        <w:rPr>
          <w:rFonts w:hint="eastAsia" w:ascii="仿宋" w:hAnsi="仿宋" w:eastAsia="仿宋" w:cs="仿宋"/>
          <w:color w:val="auto"/>
          <w:sz w:val="24"/>
          <w:highlight w:val="none"/>
        </w:rPr>
      </w:pPr>
    </w:p>
    <w:p w14:paraId="59007B1A">
      <w:pPr>
        <w:rPr>
          <w:rFonts w:hint="eastAsia" w:ascii="仿宋" w:hAnsi="仿宋" w:eastAsia="仿宋" w:cs="仿宋"/>
          <w:highlight w:val="none"/>
        </w:rPr>
      </w:pPr>
    </w:p>
    <w:p w14:paraId="3F1A1919">
      <w:pPr>
        <w:jc w:val="center"/>
        <w:rPr>
          <w:rFonts w:hint="eastAsia" w:ascii="仿宋" w:hAnsi="仿宋" w:eastAsia="仿宋" w:cs="仿宋"/>
          <w:b/>
          <w:bCs/>
          <w:sz w:val="22"/>
          <w:szCs w:val="28"/>
          <w:highlight w:val="none"/>
          <w:lang w:val="en-US" w:eastAsia="zh-CN"/>
        </w:rPr>
      </w:pPr>
      <w:r>
        <w:rPr>
          <w:rFonts w:hint="eastAsia" w:ascii="仿宋" w:hAnsi="仿宋" w:eastAsia="仿宋" w:cs="仿宋"/>
          <w:b/>
          <w:bCs/>
          <w:color w:val="auto"/>
          <w:sz w:val="28"/>
          <w:szCs w:val="28"/>
          <w:highlight w:val="none"/>
          <w:lang w:val="en-US" w:eastAsia="zh-CN"/>
        </w:rPr>
        <w:t>格式自拟</w:t>
      </w:r>
    </w:p>
    <w:p w14:paraId="04D6F054">
      <w:pPr>
        <w:spacing w:line="440" w:lineRule="exact"/>
        <w:rPr>
          <w:rFonts w:hint="eastAsia" w:ascii="仿宋" w:hAnsi="仿宋" w:eastAsia="仿宋" w:cs="仿宋"/>
          <w:color w:val="auto"/>
          <w:sz w:val="24"/>
          <w:highlight w:val="none"/>
        </w:rPr>
      </w:pPr>
    </w:p>
    <w:p w14:paraId="26009DFA">
      <w:pPr>
        <w:spacing w:line="440" w:lineRule="exact"/>
        <w:rPr>
          <w:rFonts w:hint="eastAsia" w:ascii="仿宋" w:hAnsi="仿宋" w:eastAsia="仿宋" w:cs="仿宋"/>
          <w:color w:val="auto"/>
          <w:sz w:val="24"/>
          <w:highlight w:val="none"/>
        </w:rPr>
      </w:pPr>
    </w:p>
    <w:p w14:paraId="002AAC3A">
      <w:pPr>
        <w:spacing w:line="440" w:lineRule="exact"/>
        <w:rPr>
          <w:rFonts w:hint="eastAsia" w:ascii="仿宋" w:hAnsi="仿宋" w:eastAsia="仿宋" w:cs="仿宋"/>
          <w:color w:val="auto"/>
          <w:sz w:val="24"/>
          <w:highlight w:val="none"/>
        </w:rPr>
      </w:pPr>
    </w:p>
    <w:p w14:paraId="2D9DCDD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法定代表人或被授权人（签字或盖章）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（供应商单位公章）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p>
    <w:p w14:paraId="6217D0D3">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5434CA3C">
      <w:pPr>
        <w:spacing w:after="100" w:afterAutospacing="1" w:line="480" w:lineRule="auto"/>
        <w:jc w:val="left"/>
        <w:rPr>
          <w:rFonts w:hint="eastAsia" w:ascii="仿宋" w:hAnsi="仿宋" w:eastAsia="仿宋" w:cs="仿宋"/>
          <w:b/>
          <w:color w:val="auto"/>
          <w:sz w:val="28"/>
          <w:szCs w:val="28"/>
          <w:highlight w:val="none"/>
        </w:rPr>
        <w:sectPr>
          <w:pgSz w:w="11905" w:h="16840"/>
          <w:pgMar w:top="1417" w:right="1287" w:bottom="935" w:left="1259" w:header="850" w:footer="1020" w:gutter="0"/>
          <w:pgBorders>
            <w:top w:val="none" w:sz="0" w:space="0"/>
            <w:left w:val="none" w:sz="0" w:space="0"/>
            <w:bottom w:val="none" w:sz="0" w:space="0"/>
            <w:right w:val="none" w:sz="0" w:space="0"/>
          </w:pgBorders>
          <w:pgNumType w:fmt="decimal"/>
          <w:cols w:space="0" w:num="1"/>
          <w:rtlGutter w:val="0"/>
          <w:docGrid w:linePitch="312" w:charSpace="0"/>
        </w:sectPr>
      </w:pPr>
    </w:p>
    <w:p w14:paraId="446D4C87">
      <w:pPr>
        <w:pStyle w:val="26"/>
        <w:ind w:firstLine="562"/>
        <w:rPr>
          <w:rFonts w:hint="eastAsia" w:ascii="仿宋" w:hAnsi="仿宋" w:eastAsia="仿宋" w:cs="仿宋"/>
          <w:b/>
          <w:color w:val="auto"/>
          <w:szCs w:val="28"/>
          <w:highlight w:val="none"/>
        </w:rPr>
      </w:pPr>
      <w:bookmarkStart w:id="69" w:name="_Toc47261690"/>
      <w:bookmarkStart w:id="70" w:name="_Toc48995851"/>
      <w:bookmarkStart w:id="71" w:name="_Toc47261885"/>
      <w:bookmarkStart w:id="72" w:name="_Toc49019236"/>
      <w:bookmarkStart w:id="73" w:name="_Toc47418938"/>
      <w:bookmarkStart w:id="74" w:name="_Toc47262069"/>
      <w:bookmarkStart w:id="75" w:name="_Toc47418731"/>
      <w:bookmarkStart w:id="76" w:name="_Toc48791235"/>
      <w:bookmarkStart w:id="77" w:name="_Toc47418255"/>
      <w:bookmarkStart w:id="78" w:name="_Toc49019497"/>
      <w:r>
        <w:rPr>
          <w:rFonts w:hint="eastAsia" w:ascii="仿宋" w:hAnsi="仿宋" w:eastAsia="仿宋" w:cs="仿宋"/>
          <w:b/>
          <w:color w:val="auto"/>
          <w:szCs w:val="28"/>
          <w:highlight w:val="none"/>
        </w:rPr>
        <w:t>4、商务条款响应偏离表</w:t>
      </w:r>
      <w:r>
        <w:rPr>
          <w:rFonts w:hint="eastAsia" w:ascii="仿宋" w:hAnsi="仿宋" w:eastAsia="仿宋" w:cs="仿宋"/>
          <w:b w:val="0"/>
          <w:bCs/>
          <w:color w:val="auto"/>
          <w:sz w:val="22"/>
          <w:szCs w:val="22"/>
          <w:highlight w:val="none"/>
          <w:lang w:eastAsia="zh-CN"/>
        </w:rPr>
        <w:t>（格式）</w:t>
      </w:r>
    </w:p>
    <w:p w14:paraId="4BB511AD">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项目编号：</w:t>
      </w:r>
      <w:r>
        <w:rPr>
          <w:rFonts w:hint="eastAsia" w:ascii="仿宋" w:hAnsi="仿宋" w:eastAsia="仿宋" w:cs="仿宋"/>
          <w:color w:val="auto"/>
          <w:sz w:val="24"/>
          <w:highlight w:val="none"/>
          <w:u w:val="single"/>
        </w:rPr>
        <w:t xml:space="preserve">             </w:t>
      </w:r>
    </w:p>
    <w:tbl>
      <w:tblPr>
        <w:tblStyle w:val="21"/>
        <w:tblW w:w="948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713"/>
        <w:gridCol w:w="3273"/>
        <w:gridCol w:w="1323"/>
        <w:gridCol w:w="1262"/>
      </w:tblGrid>
      <w:tr w14:paraId="496886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5C60FA74">
            <w:pPr>
              <w:spacing w:line="320" w:lineRule="exact"/>
              <w:ind w:left="-97" w:leftChars="-4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序号</w:t>
            </w:r>
          </w:p>
        </w:tc>
        <w:tc>
          <w:tcPr>
            <w:tcW w:w="2713" w:type="dxa"/>
            <w:noWrap w:val="0"/>
            <w:tcMar>
              <w:top w:w="57" w:type="dxa"/>
              <w:left w:w="28" w:type="dxa"/>
              <w:bottom w:w="57" w:type="dxa"/>
              <w:right w:w="28" w:type="dxa"/>
            </w:tcMar>
            <w:vAlign w:val="center"/>
          </w:tcPr>
          <w:p w14:paraId="1A668804">
            <w:pPr>
              <w:spacing w:line="320" w:lineRule="exact"/>
              <w:jc w:val="both"/>
              <w:rPr>
                <w:rFonts w:hint="eastAsia" w:ascii="仿宋" w:hAnsi="仿宋" w:eastAsia="仿宋" w:cs="仿宋"/>
                <w:b/>
                <w:color w:val="0000FF"/>
                <w:sz w:val="24"/>
                <w:highlight w:val="none"/>
              </w:rPr>
            </w:pPr>
            <w:r>
              <w:rPr>
                <w:rFonts w:hint="eastAsia" w:ascii="仿宋" w:hAnsi="仿宋" w:eastAsia="仿宋" w:cs="仿宋"/>
                <w:b/>
                <w:color w:val="auto"/>
                <w:sz w:val="24"/>
                <w:highlight w:val="none"/>
                <w:lang w:val="en-US" w:eastAsia="zh-CN"/>
              </w:rPr>
              <w:t>竞争性</w:t>
            </w:r>
            <w:r>
              <w:rPr>
                <w:rFonts w:hint="eastAsia" w:ascii="仿宋" w:hAnsi="仿宋" w:eastAsia="仿宋" w:cs="仿宋"/>
                <w:b/>
                <w:color w:val="auto"/>
                <w:sz w:val="24"/>
                <w:highlight w:val="none"/>
              </w:rPr>
              <w:t>磋商文件商务要求</w:t>
            </w:r>
          </w:p>
        </w:tc>
        <w:tc>
          <w:tcPr>
            <w:tcW w:w="3273" w:type="dxa"/>
            <w:noWrap w:val="0"/>
            <w:tcMar>
              <w:top w:w="57" w:type="dxa"/>
              <w:left w:w="28" w:type="dxa"/>
              <w:bottom w:w="57" w:type="dxa"/>
              <w:right w:w="28" w:type="dxa"/>
            </w:tcMar>
            <w:vAlign w:val="center"/>
          </w:tcPr>
          <w:p w14:paraId="456F5E84">
            <w:pPr>
              <w:spacing w:line="320" w:lineRule="exact"/>
              <w:jc w:val="both"/>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竞争性</w:t>
            </w:r>
            <w:r>
              <w:rPr>
                <w:rFonts w:hint="eastAsia" w:ascii="仿宋" w:hAnsi="仿宋" w:eastAsia="仿宋" w:cs="仿宋"/>
                <w:b/>
                <w:color w:val="auto"/>
                <w:sz w:val="24"/>
                <w:highlight w:val="none"/>
              </w:rPr>
              <w:t>磋商响应文件商务响应</w:t>
            </w:r>
          </w:p>
        </w:tc>
        <w:tc>
          <w:tcPr>
            <w:tcW w:w="1323" w:type="dxa"/>
            <w:noWrap w:val="0"/>
            <w:tcMar>
              <w:top w:w="57" w:type="dxa"/>
              <w:left w:w="28" w:type="dxa"/>
              <w:bottom w:w="57" w:type="dxa"/>
              <w:right w:w="28" w:type="dxa"/>
            </w:tcMar>
            <w:vAlign w:val="center"/>
          </w:tcPr>
          <w:p w14:paraId="73D79C9B">
            <w:pPr>
              <w:spacing w:line="32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偏离情况</w:t>
            </w:r>
          </w:p>
        </w:tc>
        <w:tc>
          <w:tcPr>
            <w:tcW w:w="1262" w:type="dxa"/>
            <w:noWrap w:val="0"/>
            <w:tcMar>
              <w:top w:w="57" w:type="dxa"/>
              <w:left w:w="28" w:type="dxa"/>
              <w:bottom w:w="57" w:type="dxa"/>
              <w:right w:w="28" w:type="dxa"/>
            </w:tcMar>
            <w:vAlign w:val="center"/>
          </w:tcPr>
          <w:p w14:paraId="52BE99E6">
            <w:pPr>
              <w:spacing w:line="320" w:lineRule="exact"/>
              <w:ind w:left="210" w:leftChars="100"/>
              <w:jc w:val="center"/>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偏离说明</w:t>
            </w:r>
          </w:p>
        </w:tc>
      </w:tr>
      <w:tr w14:paraId="46DDEB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09" w:type="dxa"/>
            <w:tcBorders>
              <w:bottom w:val="single" w:color="auto" w:sz="4" w:space="0"/>
            </w:tcBorders>
            <w:noWrap w:val="0"/>
            <w:tcMar>
              <w:top w:w="57" w:type="dxa"/>
              <w:left w:w="28" w:type="dxa"/>
              <w:bottom w:w="57" w:type="dxa"/>
              <w:right w:w="28" w:type="dxa"/>
            </w:tcMar>
            <w:vAlign w:val="center"/>
          </w:tcPr>
          <w:p w14:paraId="780AECAE">
            <w:pPr>
              <w:spacing w:line="480" w:lineRule="exact"/>
              <w:ind w:left="210" w:leftChars="100"/>
              <w:rPr>
                <w:rFonts w:hint="eastAsia" w:ascii="仿宋" w:hAnsi="仿宋" w:eastAsia="仿宋" w:cs="仿宋"/>
                <w:color w:val="auto"/>
                <w:sz w:val="24"/>
                <w:highlight w:val="none"/>
              </w:rPr>
            </w:pPr>
          </w:p>
        </w:tc>
        <w:tc>
          <w:tcPr>
            <w:tcW w:w="2713" w:type="dxa"/>
            <w:tcBorders>
              <w:bottom w:val="single" w:color="auto" w:sz="4" w:space="0"/>
            </w:tcBorders>
            <w:noWrap w:val="0"/>
            <w:tcMar>
              <w:top w:w="57" w:type="dxa"/>
              <w:left w:w="28" w:type="dxa"/>
              <w:bottom w:w="57" w:type="dxa"/>
              <w:right w:w="28" w:type="dxa"/>
            </w:tcMar>
            <w:vAlign w:val="center"/>
          </w:tcPr>
          <w:p w14:paraId="7D1F07B3">
            <w:pPr>
              <w:spacing w:line="480" w:lineRule="exact"/>
              <w:rPr>
                <w:rFonts w:hint="eastAsia" w:ascii="仿宋" w:hAnsi="仿宋" w:eastAsia="仿宋" w:cs="仿宋"/>
                <w:color w:val="0000FF"/>
                <w:sz w:val="24"/>
                <w:highlight w:val="none"/>
              </w:rPr>
            </w:pPr>
          </w:p>
        </w:tc>
        <w:tc>
          <w:tcPr>
            <w:tcW w:w="3273" w:type="dxa"/>
            <w:tcBorders>
              <w:bottom w:val="single" w:color="auto" w:sz="4" w:space="0"/>
            </w:tcBorders>
            <w:noWrap w:val="0"/>
            <w:tcMar>
              <w:top w:w="57" w:type="dxa"/>
              <w:left w:w="28" w:type="dxa"/>
              <w:bottom w:w="57" w:type="dxa"/>
              <w:right w:w="28" w:type="dxa"/>
            </w:tcMar>
            <w:vAlign w:val="center"/>
          </w:tcPr>
          <w:p w14:paraId="7649155B">
            <w:pPr>
              <w:spacing w:line="480" w:lineRule="exact"/>
              <w:ind w:left="210" w:leftChars="100"/>
              <w:rPr>
                <w:rFonts w:hint="eastAsia" w:ascii="仿宋" w:hAnsi="仿宋" w:eastAsia="仿宋" w:cs="仿宋"/>
                <w:color w:val="auto"/>
                <w:sz w:val="24"/>
                <w:highlight w:val="none"/>
              </w:rPr>
            </w:pPr>
          </w:p>
        </w:tc>
        <w:tc>
          <w:tcPr>
            <w:tcW w:w="1323" w:type="dxa"/>
            <w:tcBorders>
              <w:bottom w:val="single" w:color="auto" w:sz="4" w:space="0"/>
            </w:tcBorders>
            <w:noWrap w:val="0"/>
            <w:tcMar>
              <w:top w:w="57" w:type="dxa"/>
              <w:left w:w="28" w:type="dxa"/>
              <w:bottom w:w="57" w:type="dxa"/>
              <w:right w:w="28" w:type="dxa"/>
            </w:tcMar>
            <w:vAlign w:val="center"/>
          </w:tcPr>
          <w:p w14:paraId="55A6748E">
            <w:pPr>
              <w:spacing w:line="480" w:lineRule="exact"/>
              <w:ind w:left="210" w:leftChars="100"/>
              <w:rPr>
                <w:rFonts w:hint="eastAsia" w:ascii="仿宋" w:hAnsi="仿宋" w:eastAsia="仿宋" w:cs="仿宋"/>
                <w:color w:val="auto"/>
                <w:sz w:val="24"/>
                <w:highlight w:val="none"/>
              </w:rPr>
            </w:pPr>
          </w:p>
        </w:tc>
        <w:tc>
          <w:tcPr>
            <w:tcW w:w="1262" w:type="dxa"/>
            <w:tcBorders>
              <w:bottom w:val="single" w:color="auto" w:sz="4" w:space="0"/>
            </w:tcBorders>
            <w:noWrap w:val="0"/>
            <w:tcMar>
              <w:top w:w="57" w:type="dxa"/>
              <w:left w:w="28" w:type="dxa"/>
              <w:bottom w:w="57" w:type="dxa"/>
              <w:right w:w="28" w:type="dxa"/>
            </w:tcMar>
            <w:vAlign w:val="center"/>
          </w:tcPr>
          <w:p w14:paraId="74982396">
            <w:pPr>
              <w:spacing w:line="480" w:lineRule="exact"/>
              <w:ind w:left="210" w:leftChars="100"/>
              <w:rPr>
                <w:rFonts w:hint="eastAsia" w:ascii="仿宋" w:hAnsi="仿宋" w:eastAsia="仿宋" w:cs="仿宋"/>
                <w:color w:val="auto"/>
                <w:sz w:val="24"/>
                <w:highlight w:val="none"/>
              </w:rPr>
            </w:pPr>
          </w:p>
        </w:tc>
      </w:tr>
      <w:tr w14:paraId="027B09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09" w:type="dxa"/>
            <w:tcBorders>
              <w:bottom w:val="single" w:color="auto" w:sz="4" w:space="0"/>
            </w:tcBorders>
            <w:noWrap w:val="0"/>
            <w:tcMar>
              <w:top w:w="57" w:type="dxa"/>
              <w:left w:w="28" w:type="dxa"/>
              <w:bottom w:w="57" w:type="dxa"/>
              <w:right w:w="28" w:type="dxa"/>
            </w:tcMar>
            <w:vAlign w:val="center"/>
          </w:tcPr>
          <w:p w14:paraId="0414479E">
            <w:pPr>
              <w:spacing w:line="480" w:lineRule="exact"/>
              <w:ind w:left="210" w:leftChars="100"/>
              <w:rPr>
                <w:rFonts w:hint="eastAsia" w:ascii="仿宋" w:hAnsi="仿宋" w:eastAsia="仿宋" w:cs="仿宋"/>
                <w:color w:val="auto"/>
                <w:sz w:val="24"/>
                <w:highlight w:val="none"/>
              </w:rPr>
            </w:pPr>
          </w:p>
        </w:tc>
        <w:tc>
          <w:tcPr>
            <w:tcW w:w="2713" w:type="dxa"/>
            <w:tcBorders>
              <w:bottom w:val="single" w:color="auto" w:sz="4" w:space="0"/>
            </w:tcBorders>
            <w:noWrap w:val="0"/>
            <w:tcMar>
              <w:top w:w="57" w:type="dxa"/>
              <w:left w:w="28" w:type="dxa"/>
              <w:bottom w:w="57" w:type="dxa"/>
              <w:right w:w="28" w:type="dxa"/>
            </w:tcMar>
            <w:vAlign w:val="center"/>
          </w:tcPr>
          <w:p w14:paraId="065BFF6F">
            <w:pPr>
              <w:keepNext w:val="0"/>
              <w:keepLines w:val="0"/>
              <w:pageBreakBefore w:val="0"/>
              <w:widowControl w:val="0"/>
              <w:kinsoku/>
              <w:wordWrap/>
              <w:overflowPunct/>
              <w:topLinePunct w:val="0"/>
              <w:autoSpaceDE/>
              <w:autoSpaceDN/>
              <w:bidi w:val="0"/>
              <w:adjustRightInd w:val="0"/>
              <w:snapToGrid w:val="0"/>
              <w:spacing w:line="560" w:lineRule="exact"/>
              <w:ind w:firstLine="240" w:firstLineChars="100"/>
              <w:textAlignment w:val="auto"/>
              <w:outlineLvl w:val="9"/>
              <w:rPr>
                <w:rFonts w:hint="eastAsia" w:ascii="仿宋" w:hAnsi="仿宋" w:eastAsia="仿宋" w:cs="仿宋"/>
                <w:color w:val="0000FF"/>
                <w:sz w:val="24"/>
                <w:highlight w:val="none"/>
              </w:rPr>
            </w:pPr>
          </w:p>
        </w:tc>
        <w:tc>
          <w:tcPr>
            <w:tcW w:w="3273" w:type="dxa"/>
            <w:tcBorders>
              <w:bottom w:val="single" w:color="auto" w:sz="4" w:space="0"/>
            </w:tcBorders>
            <w:noWrap w:val="0"/>
            <w:tcMar>
              <w:top w:w="57" w:type="dxa"/>
              <w:left w:w="28" w:type="dxa"/>
              <w:bottom w:w="57" w:type="dxa"/>
              <w:right w:w="28" w:type="dxa"/>
            </w:tcMar>
            <w:vAlign w:val="center"/>
          </w:tcPr>
          <w:p w14:paraId="486ED946">
            <w:pPr>
              <w:spacing w:line="480" w:lineRule="exact"/>
              <w:ind w:left="210" w:leftChars="100"/>
              <w:rPr>
                <w:rFonts w:hint="eastAsia" w:ascii="仿宋" w:hAnsi="仿宋" w:eastAsia="仿宋" w:cs="仿宋"/>
                <w:color w:val="auto"/>
                <w:sz w:val="24"/>
                <w:highlight w:val="none"/>
              </w:rPr>
            </w:pPr>
          </w:p>
        </w:tc>
        <w:tc>
          <w:tcPr>
            <w:tcW w:w="1323" w:type="dxa"/>
            <w:tcBorders>
              <w:bottom w:val="single" w:color="auto" w:sz="4" w:space="0"/>
            </w:tcBorders>
            <w:noWrap w:val="0"/>
            <w:tcMar>
              <w:top w:w="57" w:type="dxa"/>
              <w:left w:w="28" w:type="dxa"/>
              <w:bottom w:w="57" w:type="dxa"/>
              <w:right w:w="28" w:type="dxa"/>
            </w:tcMar>
            <w:vAlign w:val="center"/>
          </w:tcPr>
          <w:p w14:paraId="0CF8FD85">
            <w:pPr>
              <w:spacing w:line="480" w:lineRule="exact"/>
              <w:ind w:left="210" w:leftChars="100"/>
              <w:rPr>
                <w:rFonts w:hint="eastAsia" w:ascii="仿宋" w:hAnsi="仿宋" w:eastAsia="仿宋" w:cs="仿宋"/>
                <w:color w:val="auto"/>
                <w:sz w:val="24"/>
                <w:highlight w:val="none"/>
              </w:rPr>
            </w:pPr>
          </w:p>
        </w:tc>
        <w:tc>
          <w:tcPr>
            <w:tcW w:w="1262" w:type="dxa"/>
            <w:tcBorders>
              <w:bottom w:val="single" w:color="auto" w:sz="4" w:space="0"/>
            </w:tcBorders>
            <w:noWrap w:val="0"/>
            <w:tcMar>
              <w:top w:w="57" w:type="dxa"/>
              <w:left w:w="28" w:type="dxa"/>
              <w:bottom w:w="57" w:type="dxa"/>
              <w:right w:w="28" w:type="dxa"/>
            </w:tcMar>
            <w:vAlign w:val="center"/>
          </w:tcPr>
          <w:p w14:paraId="27871483">
            <w:pPr>
              <w:spacing w:line="480" w:lineRule="exact"/>
              <w:ind w:left="210" w:leftChars="100"/>
              <w:rPr>
                <w:rFonts w:hint="eastAsia" w:ascii="仿宋" w:hAnsi="仿宋" w:eastAsia="仿宋" w:cs="仿宋"/>
                <w:color w:val="auto"/>
                <w:sz w:val="24"/>
                <w:highlight w:val="none"/>
              </w:rPr>
            </w:pPr>
          </w:p>
        </w:tc>
      </w:tr>
      <w:tr w14:paraId="49E5BB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618F5905">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36B530EE">
            <w:pPr>
              <w:keepNext w:val="0"/>
              <w:keepLines w:val="0"/>
              <w:pageBreakBefore w:val="0"/>
              <w:widowControl w:val="0"/>
              <w:kinsoku/>
              <w:wordWrap/>
              <w:overflowPunct/>
              <w:topLinePunct w:val="0"/>
              <w:autoSpaceDE/>
              <w:autoSpaceDN/>
              <w:bidi w:val="0"/>
              <w:spacing w:line="560" w:lineRule="exact"/>
              <w:ind w:firstLine="480" w:firstLineChars="200"/>
              <w:textAlignment w:val="auto"/>
              <w:outlineLvl w:val="9"/>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5F4553FC">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4F93A729">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15DFB63C">
            <w:pPr>
              <w:spacing w:line="480" w:lineRule="exact"/>
              <w:ind w:left="210" w:leftChars="100"/>
              <w:rPr>
                <w:rFonts w:hint="eastAsia" w:ascii="仿宋" w:hAnsi="仿宋" w:eastAsia="仿宋" w:cs="仿宋"/>
                <w:color w:val="auto"/>
                <w:sz w:val="24"/>
                <w:highlight w:val="none"/>
              </w:rPr>
            </w:pPr>
          </w:p>
        </w:tc>
      </w:tr>
      <w:tr w14:paraId="2A1299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586DE315">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66AE2D43">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52911325">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3D9B1B5B">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526F13C6">
            <w:pPr>
              <w:spacing w:line="480" w:lineRule="exact"/>
              <w:ind w:left="210" w:leftChars="100"/>
              <w:rPr>
                <w:rFonts w:hint="eastAsia" w:ascii="仿宋" w:hAnsi="仿宋" w:eastAsia="仿宋" w:cs="仿宋"/>
                <w:color w:val="auto"/>
                <w:sz w:val="24"/>
                <w:highlight w:val="none"/>
              </w:rPr>
            </w:pPr>
          </w:p>
        </w:tc>
      </w:tr>
      <w:tr w14:paraId="4A3A83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4E899F66">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6C6443BE">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02FC9D2F">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59A1A3D9">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6BABACBA">
            <w:pPr>
              <w:spacing w:line="480" w:lineRule="exact"/>
              <w:ind w:left="210" w:leftChars="100"/>
              <w:rPr>
                <w:rFonts w:hint="eastAsia" w:ascii="仿宋" w:hAnsi="仿宋" w:eastAsia="仿宋" w:cs="仿宋"/>
                <w:color w:val="auto"/>
                <w:sz w:val="24"/>
                <w:highlight w:val="none"/>
              </w:rPr>
            </w:pPr>
          </w:p>
        </w:tc>
      </w:tr>
      <w:tr w14:paraId="0F5064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0FC639D1">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3DA57B2B">
            <w:pPr>
              <w:keepNext w:val="0"/>
              <w:keepLines w:val="0"/>
              <w:pageBreakBefore w:val="0"/>
              <w:widowControl w:val="0"/>
              <w:kinsoku/>
              <w:wordWrap/>
              <w:overflowPunct/>
              <w:topLinePunct w:val="0"/>
              <w:autoSpaceDE/>
              <w:autoSpaceDN/>
              <w:bidi w:val="0"/>
              <w:spacing w:line="560" w:lineRule="exact"/>
              <w:ind w:firstLine="480" w:firstLineChars="200"/>
              <w:jc w:val="center"/>
              <w:textAlignment w:val="auto"/>
              <w:outlineLvl w:val="9"/>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04044B64">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27889FDE">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08A80A94">
            <w:pPr>
              <w:spacing w:line="480" w:lineRule="exact"/>
              <w:ind w:left="210" w:leftChars="100"/>
              <w:rPr>
                <w:rFonts w:hint="eastAsia" w:ascii="仿宋" w:hAnsi="仿宋" w:eastAsia="仿宋" w:cs="仿宋"/>
                <w:color w:val="auto"/>
                <w:sz w:val="24"/>
                <w:highlight w:val="none"/>
              </w:rPr>
            </w:pPr>
          </w:p>
        </w:tc>
      </w:tr>
      <w:tr w14:paraId="4899E3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79DEC46D">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40A297B8">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7C316C6D">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297A053B">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76D8FEF6">
            <w:pPr>
              <w:spacing w:line="480" w:lineRule="exact"/>
              <w:ind w:left="210" w:leftChars="100"/>
              <w:rPr>
                <w:rFonts w:hint="eastAsia" w:ascii="仿宋" w:hAnsi="仿宋" w:eastAsia="仿宋" w:cs="仿宋"/>
                <w:color w:val="auto"/>
                <w:sz w:val="24"/>
                <w:highlight w:val="none"/>
              </w:rPr>
            </w:pPr>
          </w:p>
        </w:tc>
      </w:tr>
      <w:tr w14:paraId="3C3295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4BE0A162">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3A95DE4E">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53B65055">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6C922256">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3AE82416">
            <w:pPr>
              <w:spacing w:line="480" w:lineRule="exact"/>
              <w:ind w:left="210" w:leftChars="100"/>
              <w:rPr>
                <w:rFonts w:hint="eastAsia" w:ascii="仿宋" w:hAnsi="仿宋" w:eastAsia="仿宋" w:cs="仿宋"/>
                <w:color w:val="auto"/>
                <w:sz w:val="24"/>
                <w:highlight w:val="none"/>
              </w:rPr>
            </w:pPr>
          </w:p>
        </w:tc>
      </w:tr>
    </w:tbl>
    <w:p w14:paraId="5DF216B2">
      <w:pPr>
        <w:spacing w:line="560" w:lineRule="exact"/>
        <w:ind w:left="210" w:leftChars="100"/>
        <w:rPr>
          <w:rFonts w:hint="eastAsia" w:ascii="仿宋" w:hAnsi="仿宋" w:eastAsia="仿宋" w:cs="仿宋"/>
          <w:b/>
          <w:bCs/>
          <w:color w:val="auto"/>
          <w:sz w:val="18"/>
          <w:szCs w:val="18"/>
          <w:highlight w:val="none"/>
          <w:lang w:val="en-US" w:eastAsia="zh-CN"/>
        </w:rPr>
      </w:pPr>
      <w:r>
        <w:rPr>
          <w:rFonts w:hint="eastAsia" w:ascii="仿宋" w:hAnsi="仿宋" w:eastAsia="仿宋" w:cs="仿宋"/>
          <w:b/>
          <w:bCs/>
          <w:color w:val="auto"/>
          <w:sz w:val="18"/>
          <w:szCs w:val="18"/>
          <w:highlight w:val="none"/>
          <w:lang w:eastAsia="zh-CN"/>
        </w:rPr>
        <w:t>注：本表按照</w:t>
      </w:r>
      <w:r>
        <w:rPr>
          <w:rFonts w:hint="eastAsia" w:ascii="仿宋" w:hAnsi="仿宋" w:eastAsia="仿宋" w:cs="仿宋"/>
          <w:b/>
          <w:bCs/>
          <w:color w:val="auto"/>
          <w:sz w:val="18"/>
          <w:szCs w:val="18"/>
          <w:highlight w:val="none"/>
          <w:lang w:val="en-US" w:eastAsia="zh-CN"/>
        </w:rPr>
        <w:t>竞争性磋商</w:t>
      </w:r>
      <w:r>
        <w:rPr>
          <w:rFonts w:hint="eastAsia" w:ascii="仿宋" w:hAnsi="仿宋" w:eastAsia="仿宋" w:cs="仿宋"/>
          <w:b/>
          <w:bCs/>
          <w:color w:val="auto"/>
          <w:sz w:val="18"/>
          <w:szCs w:val="18"/>
          <w:highlight w:val="none"/>
          <w:lang w:eastAsia="zh-CN"/>
        </w:rPr>
        <w:t>文件第四章《</w:t>
      </w:r>
      <w:r>
        <w:rPr>
          <w:rFonts w:hint="eastAsia" w:ascii="仿宋" w:hAnsi="仿宋" w:eastAsia="仿宋" w:cs="仿宋"/>
          <w:b/>
          <w:bCs/>
          <w:color w:val="auto"/>
          <w:sz w:val="18"/>
          <w:szCs w:val="18"/>
          <w:highlight w:val="none"/>
          <w:lang w:val="en-US" w:eastAsia="zh-CN"/>
        </w:rPr>
        <w:t>商务要求</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color w:val="auto"/>
          <w:sz w:val="18"/>
          <w:szCs w:val="18"/>
          <w:highlight w:val="none"/>
          <w:lang w:val="en-US" w:eastAsia="zh-CN"/>
        </w:rPr>
        <w:t>逐条响应，否则按无效磋商处理。偏离情况填写：优于、等于或低于，偏离说明对偏离情况做出详细说明。</w:t>
      </w:r>
    </w:p>
    <w:p w14:paraId="2586919B">
      <w:pPr>
        <w:pStyle w:val="16"/>
        <w:rPr>
          <w:rFonts w:hint="eastAsia" w:ascii="仿宋" w:hAnsi="仿宋" w:eastAsia="仿宋" w:cs="仿宋"/>
          <w:highlight w:val="none"/>
        </w:rPr>
      </w:pPr>
    </w:p>
    <w:p w14:paraId="6B3443CA">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法定代表人或被授权人（签字或盖章）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(供应商单位公章)      </w:t>
      </w:r>
    </w:p>
    <w:p w14:paraId="47D337AC">
      <w:pPr>
        <w:spacing w:line="440" w:lineRule="exact"/>
        <w:rPr>
          <w:rFonts w:hint="eastAsia" w:ascii="仿宋" w:hAnsi="仿宋" w:eastAsia="仿宋" w:cs="仿宋"/>
          <w:color w:val="auto"/>
          <w:sz w:val="24"/>
          <w:highlight w:val="none"/>
        </w:rPr>
      </w:pPr>
    </w:p>
    <w:p w14:paraId="79C34175">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060D2587">
      <w:pPr>
        <w:rPr>
          <w:rFonts w:hint="eastAsia" w:ascii="仿宋" w:hAnsi="仿宋" w:eastAsia="仿宋" w:cs="仿宋"/>
          <w:color w:val="auto"/>
          <w:sz w:val="24"/>
          <w:highlight w:val="none"/>
        </w:rPr>
      </w:pPr>
    </w:p>
    <w:p w14:paraId="366602C7">
      <w:pPr>
        <w:rPr>
          <w:rFonts w:hint="eastAsia" w:ascii="仿宋" w:hAnsi="仿宋" w:eastAsia="仿宋" w:cs="仿宋"/>
          <w:color w:val="auto"/>
          <w:sz w:val="24"/>
          <w:highlight w:val="none"/>
        </w:rPr>
      </w:pPr>
    </w:p>
    <w:p w14:paraId="1E91F7B8">
      <w:pPr>
        <w:rPr>
          <w:rFonts w:hint="eastAsia" w:ascii="仿宋" w:hAnsi="仿宋" w:eastAsia="仿宋" w:cs="仿宋"/>
          <w:color w:val="auto"/>
          <w:sz w:val="24"/>
          <w:highlight w:val="none"/>
        </w:rPr>
        <w:sectPr>
          <w:headerReference r:id="rId14" w:type="first"/>
          <w:footerReference r:id="rId16" w:type="first"/>
          <w:headerReference r:id="rId13" w:type="default"/>
          <w:footerReference r:id="rId15" w:type="default"/>
          <w:pgSz w:w="11905" w:h="16840"/>
          <w:pgMar w:top="1417" w:right="1287" w:bottom="935" w:left="1259" w:header="850" w:footer="1020" w:gutter="0"/>
          <w:pgBorders>
            <w:top w:val="none" w:sz="0" w:space="0"/>
            <w:left w:val="none" w:sz="0" w:space="0"/>
            <w:bottom w:val="none" w:sz="0" w:space="0"/>
            <w:right w:val="none" w:sz="0" w:space="0"/>
          </w:pgBorders>
          <w:pgNumType w:fmt="decimal"/>
          <w:cols w:space="0" w:num="1"/>
          <w:rtlGutter w:val="0"/>
          <w:docGrid w:linePitch="312" w:charSpace="0"/>
        </w:sectPr>
      </w:pPr>
    </w:p>
    <w:p w14:paraId="0FC672FC">
      <w:pPr>
        <w:pStyle w:val="26"/>
        <w:ind w:firstLine="562"/>
        <w:rPr>
          <w:rFonts w:hint="eastAsia" w:ascii="仿宋" w:hAnsi="仿宋" w:eastAsia="仿宋" w:cs="仿宋"/>
          <w:b/>
          <w:szCs w:val="28"/>
          <w:highlight w:val="none"/>
        </w:rPr>
      </w:pPr>
      <w:r>
        <w:rPr>
          <w:rFonts w:hint="eastAsia" w:ascii="仿宋" w:hAnsi="仿宋" w:eastAsia="仿宋" w:cs="仿宋"/>
          <w:b/>
          <w:szCs w:val="28"/>
          <w:highlight w:val="none"/>
        </w:rPr>
        <w:t>5、服务条款响应偏离表</w:t>
      </w:r>
      <w:r>
        <w:rPr>
          <w:rFonts w:hint="eastAsia" w:ascii="仿宋" w:hAnsi="仿宋" w:eastAsia="仿宋" w:cs="仿宋"/>
          <w:bCs/>
          <w:sz w:val="22"/>
          <w:highlight w:val="none"/>
        </w:rPr>
        <w:t>（格式）</w:t>
      </w:r>
    </w:p>
    <w:p w14:paraId="63D89B1D">
      <w:pPr>
        <w:spacing w:line="240" w:lineRule="exact"/>
        <w:ind w:left="210" w:leftChars="100"/>
        <w:rPr>
          <w:rFonts w:hint="eastAsia" w:ascii="仿宋" w:hAnsi="仿宋" w:eastAsia="仿宋" w:cs="仿宋"/>
          <w:b/>
          <w:bCs/>
          <w:sz w:val="24"/>
          <w:highlight w:val="none"/>
        </w:rPr>
      </w:pPr>
    </w:p>
    <w:p w14:paraId="13588A76">
      <w:pPr>
        <w:spacing w:line="480" w:lineRule="exact"/>
        <w:rPr>
          <w:rFonts w:hint="eastAsia"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项目编号：</w:t>
      </w:r>
      <w:r>
        <w:rPr>
          <w:rFonts w:hint="eastAsia" w:ascii="仿宋" w:hAnsi="仿宋" w:eastAsia="仿宋" w:cs="仿宋"/>
          <w:sz w:val="24"/>
          <w:highlight w:val="none"/>
          <w:u w:val="single"/>
        </w:rPr>
        <w:t xml:space="preserve">             </w:t>
      </w:r>
    </w:p>
    <w:tbl>
      <w:tblPr>
        <w:tblStyle w:val="21"/>
        <w:tblW w:w="1007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241"/>
        <w:gridCol w:w="2633"/>
        <w:gridCol w:w="3039"/>
        <w:gridCol w:w="1255"/>
        <w:gridCol w:w="1234"/>
      </w:tblGrid>
      <w:tr w14:paraId="1AA8FC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685FEA25">
            <w:pPr>
              <w:spacing w:line="320" w:lineRule="exact"/>
              <w:ind w:left="-97" w:leftChars="-46"/>
              <w:jc w:val="center"/>
              <w:rPr>
                <w:rFonts w:hint="eastAsia" w:ascii="仿宋" w:hAnsi="仿宋" w:eastAsia="仿宋" w:cs="仿宋"/>
                <w:b/>
                <w:sz w:val="24"/>
                <w:highlight w:val="none"/>
              </w:rPr>
            </w:pPr>
            <w:r>
              <w:rPr>
                <w:rFonts w:hint="eastAsia" w:ascii="仿宋" w:hAnsi="仿宋" w:eastAsia="仿宋" w:cs="仿宋"/>
                <w:b/>
                <w:sz w:val="24"/>
                <w:highlight w:val="none"/>
              </w:rPr>
              <w:t xml:space="preserve"> 序号</w:t>
            </w:r>
          </w:p>
        </w:tc>
        <w:tc>
          <w:tcPr>
            <w:tcW w:w="1241" w:type="dxa"/>
            <w:noWrap w:val="0"/>
            <w:tcMar>
              <w:top w:w="57" w:type="dxa"/>
              <w:left w:w="28" w:type="dxa"/>
              <w:bottom w:w="57" w:type="dxa"/>
              <w:right w:w="28" w:type="dxa"/>
            </w:tcMar>
            <w:vAlign w:val="center"/>
          </w:tcPr>
          <w:p w14:paraId="7429FC67">
            <w:pPr>
              <w:spacing w:line="320" w:lineRule="exact"/>
              <w:ind w:left="-97" w:leftChars="-46"/>
              <w:jc w:val="center"/>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服务内容</w:t>
            </w:r>
          </w:p>
        </w:tc>
        <w:tc>
          <w:tcPr>
            <w:tcW w:w="2633" w:type="dxa"/>
            <w:noWrap w:val="0"/>
            <w:tcMar>
              <w:top w:w="57" w:type="dxa"/>
              <w:left w:w="28" w:type="dxa"/>
              <w:bottom w:w="57" w:type="dxa"/>
              <w:right w:w="28" w:type="dxa"/>
            </w:tcMar>
            <w:vAlign w:val="center"/>
          </w:tcPr>
          <w:p w14:paraId="766ACF4B">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lang w:val="en-US" w:eastAsia="zh-CN"/>
              </w:rPr>
              <w:t>竞争性</w:t>
            </w:r>
            <w:r>
              <w:rPr>
                <w:rFonts w:hint="eastAsia" w:ascii="仿宋" w:hAnsi="仿宋" w:eastAsia="仿宋" w:cs="仿宋"/>
                <w:b/>
                <w:sz w:val="24"/>
                <w:highlight w:val="none"/>
              </w:rPr>
              <w:t>磋商文件</w:t>
            </w:r>
          </w:p>
          <w:p w14:paraId="086CB7F0">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rPr>
              <w:t>服务要求</w:t>
            </w:r>
          </w:p>
        </w:tc>
        <w:tc>
          <w:tcPr>
            <w:tcW w:w="3039" w:type="dxa"/>
            <w:noWrap w:val="0"/>
            <w:tcMar>
              <w:top w:w="57" w:type="dxa"/>
              <w:left w:w="28" w:type="dxa"/>
              <w:bottom w:w="57" w:type="dxa"/>
              <w:right w:w="28" w:type="dxa"/>
            </w:tcMar>
            <w:vAlign w:val="center"/>
          </w:tcPr>
          <w:p w14:paraId="4801F864">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lang w:val="en-US" w:eastAsia="zh-CN"/>
              </w:rPr>
              <w:t>竞争性</w:t>
            </w:r>
            <w:r>
              <w:rPr>
                <w:rFonts w:hint="eastAsia" w:ascii="仿宋" w:hAnsi="仿宋" w:eastAsia="仿宋" w:cs="仿宋"/>
                <w:b/>
                <w:sz w:val="24"/>
                <w:highlight w:val="none"/>
              </w:rPr>
              <w:t>磋商响应文件</w:t>
            </w:r>
          </w:p>
          <w:p w14:paraId="4A6A702E">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rPr>
              <w:t>服务响应</w:t>
            </w:r>
          </w:p>
        </w:tc>
        <w:tc>
          <w:tcPr>
            <w:tcW w:w="1255" w:type="dxa"/>
            <w:noWrap w:val="0"/>
            <w:tcMar>
              <w:top w:w="57" w:type="dxa"/>
              <w:left w:w="28" w:type="dxa"/>
              <w:bottom w:w="57" w:type="dxa"/>
              <w:right w:w="28" w:type="dxa"/>
            </w:tcMar>
            <w:vAlign w:val="center"/>
          </w:tcPr>
          <w:p w14:paraId="439F63C7">
            <w:pPr>
              <w:spacing w:line="320" w:lineRule="exact"/>
              <w:ind w:left="210" w:leftChars="100"/>
              <w:jc w:val="center"/>
              <w:rPr>
                <w:rFonts w:hint="eastAsia" w:ascii="仿宋" w:hAnsi="仿宋" w:eastAsia="仿宋" w:cs="仿宋"/>
                <w:b/>
                <w:sz w:val="24"/>
                <w:highlight w:val="none"/>
              </w:rPr>
            </w:pPr>
            <w:r>
              <w:rPr>
                <w:rFonts w:hint="eastAsia" w:ascii="仿宋" w:hAnsi="仿宋" w:eastAsia="仿宋" w:cs="仿宋"/>
                <w:b/>
                <w:sz w:val="24"/>
                <w:highlight w:val="none"/>
              </w:rPr>
              <w:t>偏离情况</w:t>
            </w:r>
          </w:p>
        </w:tc>
        <w:tc>
          <w:tcPr>
            <w:tcW w:w="1234" w:type="dxa"/>
            <w:noWrap w:val="0"/>
            <w:tcMar>
              <w:top w:w="57" w:type="dxa"/>
              <w:left w:w="28" w:type="dxa"/>
              <w:bottom w:w="57" w:type="dxa"/>
              <w:right w:w="28" w:type="dxa"/>
            </w:tcMar>
            <w:vAlign w:val="center"/>
          </w:tcPr>
          <w:p w14:paraId="7754697B">
            <w:pPr>
              <w:spacing w:line="320" w:lineRule="exact"/>
              <w:ind w:left="210" w:leftChars="100"/>
              <w:jc w:val="center"/>
              <w:rPr>
                <w:rFonts w:hint="eastAsia" w:ascii="仿宋" w:hAnsi="仿宋" w:eastAsia="仿宋" w:cs="仿宋"/>
                <w:b/>
                <w:sz w:val="24"/>
                <w:highlight w:val="none"/>
              </w:rPr>
            </w:pPr>
            <w:r>
              <w:rPr>
                <w:rFonts w:hint="eastAsia" w:ascii="仿宋" w:hAnsi="仿宋" w:eastAsia="仿宋" w:cs="仿宋"/>
                <w:b/>
                <w:sz w:val="24"/>
                <w:highlight w:val="none"/>
              </w:rPr>
              <w:t>偏离说明</w:t>
            </w:r>
          </w:p>
        </w:tc>
      </w:tr>
      <w:tr w14:paraId="50192A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676" w:type="dxa"/>
            <w:tcBorders>
              <w:bottom w:val="single" w:color="auto" w:sz="4" w:space="0"/>
            </w:tcBorders>
            <w:noWrap w:val="0"/>
            <w:tcMar>
              <w:top w:w="57" w:type="dxa"/>
              <w:left w:w="28" w:type="dxa"/>
              <w:bottom w:w="57" w:type="dxa"/>
              <w:right w:w="28" w:type="dxa"/>
            </w:tcMar>
            <w:vAlign w:val="center"/>
          </w:tcPr>
          <w:p w14:paraId="62611A98">
            <w:pPr>
              <w:spacing w:line="480" w:lineRule="exact"/>
              <w:ind w:left="210" w:leftChars="100"/>
              <w:rPr>
                <w:rFonts w:hint="eastAsia" w:ascii="仿宋" w:hAnsi="仿宋" w:eastAsia="仿宋" w:cs="仿宋"/>
                <w:sz w:val="24"/>
                <w:highlight w:val="none"/>
              </w:rPr>
            </w:pPr>
          </w:p>
        </w:tc>
        <w:tc>
          <w:tcPr>
            <w:tcW w:w="1241" w:type="dxa"/>
            <w:tcBorders>
              <w:bottom w:val="single" w:color="auto" w:sz="4" w:space="0"/>
            </w:tcBorders>
            <w:noWrap w:val="0"/>
            <w:tcMar>
              <w:top w:w="57" w:type="dxa"/>
              <w:left w:w="28" w:type="dxa"/>
              <w:bottom w:w="57" w:type="dxa"/>
              <w:right w:w="28" w:type="dxa"/>
            </w:tcMar>
            <w:vAlign w:val="center"/>
          </w:tcPr>
          <w:p w14:paraId="24C57AD8">
            <w:pPr>
              <w:spacing w:line="480" w:lineRule="exact"/>
              <w:ind w:left="210" w:leftChars="100"/>
              <w:rPr>
                <w:rFonts w:hint="eastAsia" w:ascii="仿宋" w:hAnsi="仿宋" w:eastAsia="仿宋" w:cs="仿宋"/>
                <w:sz w:val="24"/>
                <w:highlight w:val="none"/>
              </w:rPr>
            </w:pPr>
          </w:p>
        </w:tc>
        <w:tc>
          <w:tcPr>
            <w:tcW w:w="2633" w:type="dxa"/>
            <w:tcBorders>
              <w:bottom w:val="single" w:color="auto" w:sz="4" w:space="0"/>
            </w:tcBorders>
            <w:noWrap w:val="0"/>
            <w:tcMar>
              <w:top w:w="57" w:type="dxa"/>
              <w:left w:w="28" w:type="dxa"/>
              <w:bottom w:w="57" w:type="dxa"/>
              <w:right w:w="28" w:type="dxa"/>
            </w:tcMar>
            <w:vAlign w:val="center"/>
          </w:tcPr>
          <w:p w14:paraId="29368674">
            <w:pPr>
              <w:spacing w:line="480" w:lineRule="exact"/>
              <w:ind w:left="210" w:leftChars="100"/>
              <w:rPr>
                <w:rFonts w:hint="eastAsia" w:ascii="仿宋" w:hAnsi="仿宋" w:eastAsia="仿宋" w:cs="仿宋"/>
                <w:sz w:val="24"/>
                <w:highlight w:val="none"/>
              </w:rPr>
            </w:pPr>
          </w:p>
        </w:tc>
        <w:tc>
          <w:tcPr>
            <w:tcW w:w="3039" w:type="dxa"/>
            <w:tcBorders>
              <w:bottom w:val="single" w:color="auto" w:sz="4" w:space="0"/>
            </w:tcBorders>
            <w:noWrap w:val="0"/>
            <w:tcMar>
              <w:top w:w="57" w:type="dxa"/>
              <w:left w:w="28" w:type="dxa"/>
              <w:bottom w:w="57" w:type="dxa"/>
              <w:right w:w="28" w:type="dxa"/>
            </w:tcMar>
            <w:vAlign w:val="center"/>
          </w:tcPr>
          <w:p w14:paraId="4AAAC08D">
            <w:pPr>
              <w:spacing w:line="480" w:lineRule="exact"/>
              <w:ind w:left="210" w:leftChars="100"/>
              <w:rPr>
                <w:rFonts w:hint="eastAsia" w:ascii="仿宋" w:hAnsi="仿宋" w:eastAsia="仿宋" w:cs="仿宋"/>
                <w:sz w:val="24"/>
                <w:highlight w:val="none"/>
              </w:rPr>
            </w:pPr>
          </w:p>
        </w:tc>
        <w:tc>
          <w:tcPr>
            <w:tcW w:w="1255" w:type="dxa"/>
            <w:tcBorders>
              <w:bottom w:val="single" w:color="auto" w:sz="4" w:space="0"/>
            </w:tcBorders>
            <w:noWrap w:val="0"/>
            <w:tcMar>
              <w:top w:w="57" w:type="dxa"/>
              <w:left w:w="28" w:type="dxa"/>
              <w:bottom w:w="57" w:type="dxa"/>
              <w:right w:w="28" w:type="dxa"/>
            </w:tcMar>
            <w:vAlign w:val="center"/>
          </w:tcPr>
          <w:p w14:paraId="0162E9C2">
            <w:pPr>
              <w:spacing w:line="480" w:lineRule="exact"/>
              <w:ind w:left="210" w:leftChars="100"/>
              <w:rPr>
                <w:rFonts w:hint="eastAsia" w:ascii="仿宋" w:hAnsi="仿宋" w:eastAsia="仿宋" w:cs="仿宋"/>
                <w:sz w:val="24"/>
                <w:highlight w:val="none"/>
              </w:rPr>
            </w:pPr>
          </w:p>
        </w:tc>
        <w:tc>
          <w:tcPr>
            <w:tcW w:w="1234" w:type="dxa"/>
            <w:tcBorders>
              <w:bottom w:val="single" w:color="auto" w:sz="4" w:space="0"/>
            </w:tcBorders>
            <w:noWrap w:val="0"/>
            <w:tcMar>
              <w:top w:w="57" w:type="dxa"/>
              <w:left w:w="28" w:type="dxa"/>
              <w:bottom w:w="57" w:type="dxa"/>
              <w:right w:w="28" w:type="dxa"/>
            </w:tcMar>
            <w:vAlign w:val="center"/>
          </w:tcPr>
          <w:p w14:paraId="466117A3">
            <w:pPr>
              <w:spacing w:line="480" w:lineRule="exact"/>
              <w:ind w:left="210" w:leftChars="100"/>
              <w:rPr>
                <w:rFonts w:hint="eastAsia" w:ascii="仿宋" w:hAnsi="仿宋" w:eastAsia="仿宋" w:cs="仿宋"/>
                <w:sz w:val="24"/>
                <w:highlight w:val="none"/>
              </w:rPr>
            </w:pPr>
          </w:p>
        </w:tc>
      </w:tr>
      <w:tr w14:paraId="3835A8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76" w:type="dxa"/>
            <w:tcBorders>
              <w:bottom w:val="single" w:color="auto" w:sz="4" w:space="0"/>
            </w:tcBorders>
            <w:noWrap w:val="0"/>
            <w:tcMar>
              <w:top w:w="57" w:type="dxa"/>
              <w:left w:w="28" w:type="dxa"/>
              <w:bottom w:w="57" w:type="dxa"/>
              <w:right w:w="28" w:type="dxa"/>
            </w:tcMar>
            <w:vAlign w:val="center"/>
          </w:tcPr>
          <w:p w14:paraId="666BBCB6">
            <w:pPr>
              <w:spacing w:line="480" w:lineRule="exact"/>
              <w:ind w:left="210" w:leftChars="100"/>
              <w:rPr>
                <w:rFonts w:hint="eastAsia" w:ascii="仿宋" w:hAnsi="仿宋" w:eastAsia="仿宋" w:cs="仿宋"/>
                <w:sz w:val="24"/>
                <w:highlight w:val="none"/>
              </w:rPr>
            </w:pPr>
          </w:p>
        </w:tc>
        <w:tc>
          <w:tcPr>
            <w:tcW w:w="1241" w:type="dxa"/>
            <w:tcBorders>
              <w:bottom w:val="single" w:color="auto" w:sz="4" w:space="0"/>
            </w:tcBorders>
            <w:noWrap w:val="0"/>
            <w:tcMar>
              <w:top w:w="57" w:type="dxa"/>
              <w:left w:w="28" w:type="dxa"/>
              <w:bottom w:w="57" w:type="dxa"/>
              <w:right w:w="28" w:type="dxa"/>
            </w:tcMar>
            <w:vAlign w:val="center"/>
          </w:tcPr>
          <w:p w14:paraId="37581C4C">
            <w:pPr>
              <w:spacing w:line="480" w:lineRule="exact"/>
              <w:ind w:left="210" w:leftChars="100"/>
              <w:rPr>
                <w:rFonts w:hint="eastAsia" w:ascii="仿宋" w:hAnsi="仿宋" w:eastAsia="仿宋" w:cs="仿宋"/>
                <w:sz w:val="24"/>
                <w:highlight w:val="none"/>
              </w:rPr>
            </w:pPr>
          </w:p>
        </w:tc>
        <w:tc>
          <w:tcPr>
            <w:tcW w:w="2633" w:type="dxa"/>
            <w:tcBorders>
              <w:bottom w:val="single" w:color="auto" w:sz="4" w:space="0"/>
            </w:tcBorders>
            <w:noWrap w:val="0"/>
            <w:tcMar>
              <w:top w:w="57" w:type="dxa"/>
              <w:left w:w="28" w:type="dxa"/>
              <w:bottom w:w="57" w:type="dxa"/>
              <w:right w:w="28" w:type="dxa"/>
            </w:tcMar>
            <w:vAlign w:val="center"/>
          </w:tcPr>
          <w:p w14:paraId="75975019">
            <w:pPr>
              <w:spacing w:line="480" w:lineRule="exact"/>
              <w:ind w:left="210" w:leftChars="100"/>
              <w:rPr>
                <w:rFonts w:hint="eastAsia" w:ascii="仿宋" w:hAnsi="仿宋" w:eastAsia="仿宋" w:cs="仿宋"/>
                <w:sz w:val="24"/>
                <w:highlight w:val="none"/>
              </w:rPr>
            </w:pPr>
          </w:p>
        </w:tc>
        <w:tc>
          <w:tcPr>
            <w:tcW w:w="3039" w:type="dxa"/>
            <w:tcBorders>
              <w:bottom w:val="single" w:color="auto" w:sz="4" w:space="0"/>
            </w:tcBorders>
            <w:noWrap w:val="0"/>
            <w:tcMar>
              <w:top w:w="57" w:type="dxa"/>
              <w:left w:w="28" w:type="dxa"/>
              <w:bottom w:w="57" w:type="dxa"/>
              <w:right w:w="28" w:type="dxa"/>
            </w:tcMar>
            <w:vAlign w:val="center"/>
          </w:tcPr>
          <w:p w14:paraId="087EA69F">
            <w:pPr>
              <w:spacing w:line="480" w:lineRule="exact"/>
              <w:ind w:left="210" w:leftChars="100"/>
              <w:rPr>
                <w:rFonts w:hint="eastAsia" w:ascii="仿宋" w:hAnsi="仿宋" w:eastAsia="仿宋" w:cs="仿宋"/>
                <w:sz w:val="24"/>
                <w:highlight w:val="none"/>
              </w:rPr>
            </w:pPr>
          </w:p>
        </w:tc>
        <w:tc>
          <w:tcPr>
            <w:tcW w:w="1255" w:type="dxa"/>
            <w:tcBorders>
              <w:bottom w:val="single" w:color="auto" w:sz="4" w:space="0"/>
            </w:tcBorders>
            <w:noWrap w:val="0"/>
            <w:tcMar>
              <w:top w:w="57" w:type="dxa"/>
              <w:left w:w="28" w:type="dxa"/>
              <w:bottom w:w="57" w:type="dxa"/>
              <w:right w:w="28" w:type="dxa"/>
            </w:tcMar>
            <w:vAlign w:val="center"/>
          </w:tcPr>
          <w:p w14:paraId="23ED6880">
            <w:pPr>
              <w:spacing w:line="480" w:lineRule="exact"/>
              <w:ind w:left="210" w:leftChars="100"/>
              <w:rPr>
                <w:rFonts w:hint="eastAsia" w:ascii="仿宋" w:hAnsi="仿宋" w:eastAsia="仿宋" w:cs="仿宋"/>
                <w:sz w:val="24"/>
                <w:highlight w:val="none"/>
              </w:rPr>
            </w:pPr>
          </w:p>
        </w:tc>
        <w:tc>
          <w:tcPr>
            <w:tcW w:w="1234" w:type="dxa"/>
            <w:tcBorders>
              <w:bottom w:val="single" w:color="auto" w:sz="4" w:space="0"/>
            </w:tcBorders>
            <w:noWrap w:val="0"/>
            <w:tcMar>
              <w:top w:w="57" w:type="dxa"/>
              <w:left w:w="28" w:type="dxa"/>
              <w:bottom w:w="57" w:type="dxa"/>
              <w:right w:w="28" w:type="dxa"/>
            </w:tcMar>
            <w:vAlign w:val="center"/>
          </w:tcPr>
          <w:p w14:paraId="44F0A762">
            <w:pPr>
              <w:spacing w:line="480" w:lineRule="exact"/>
              <w:ind w:left="210" w:leftChars="100"/>
              <w:rPr>
                <w:rFonts w:hint="eastAsia" w:ascii="仿宋" w:hAnsi="仿宋" w:eastAsia="仿宋" w:cs="仿宋"/>
                <w:sz w:val="24"/>
                <w:highlight w:val="none"/>
              </w:rPr>
            </w:pPr>
          </w:p>
        </w:tc>
      </w:tr>
      <w:tr w14:paraId="3CF79E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149D2021">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3C4B75D4">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3B61E2E9">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7C56534C">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3DCDD64A">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4BF153BA">
            <w:pPr>
              <w:spacing w:line="480" w:lineRule="exact"/>
              <w:ind w:left="210" w:leftChars="100"/>
              <w:rPr>
                <w:rFonts w:hint="eastAsia" w:ascii="仿宋" w:hAnsi="仿宋" w:eastAsia="仿宋" w:cs="仿宋"/>
                <w:sz w:val="24"/>
                <w:highlight w:val="none"/>
              </w:rPr>
            </w:pPr>
          </w:p>
        </w:tc>
      </w:tr>
      <w:tr w14:paraId="389395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525DC51D">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43D9BC6E">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1FF55FB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423789D6">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6B37F5F7">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430EFBBA">
            <w:pPr>
              <w:spacing w:line="480" w:lineRule="exact"/>
              <w:ind w:left="210" w:leftChars="100"/>
              <w:rPr>
                <w:rFonts w:hint="eastAsia" w:ascii="仿宋" w:hAnsi="仿宋" w:eastAsia="仿宋" w:cs="仿宋"/>
                <w:sz w:val="24"/>
                <w:highlight w:val="none"/>
              </w:rPr>
            </w:pPr>
          </w:p>
        </w:tc>
      </w:tr>
      <w:tr w14:paraId="2A8A57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2CC371EC">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788D3C94">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131B201B">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3068A96">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6912BDFD">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58629017">
            <w:pPr>
              <w:spacing w:line="480" w:lineRule="exact"/>
              <w:ind w:left="210" w:leftChars="100"/>
              <w:rPr>
                <w:rFonts w:hint="eastAsia" w:ascii="仿宋" w:hAnsi="仿宋" w:eastAsia="仿宋" w:cs="仿宋"/>
                <w:sz w:val="24"/>
                <w:highlight w:val="none"/>
              </w:rPr>
            </w:pPr>
          </w:p>
        </w:tc>
      </w:tr>
      <w:tr w14:paraId="7C4DE8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536360BB">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6B9CEE2E">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4A4BB98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3C46E2B2">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311E83FA">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740B05D4">
            <w:pPr>
              <w:spacing w:line="480" w:lineRule="exact"/>
              <w:ind w:left="210" w:leftChars="100"/>
              <w:rPr>
                <w:rFonts w:hint="eastAsia" w:ascii="仿宋" w:hAnsi="仿宋" w:eastAsia="仿宋" w:cs="仿宋"/>
                <w:sz w:val="24"/>
                <w:highlight w:val="none"/>
              </w:rPr>
            </w:pPr>
          </w:p>
        </w:tc>
      </w:tr>
      <w:tr w14:paraId="4D9855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798BF3D6">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46CE9DC7">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5DA06C2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1A82F19E">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225102EB">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61F5FE64">
            <w:pPr>
              <w:spacing w:line="480" w:lineRule="exact"/>
              <w:ind w:left="210" w:leftChars="100"/>
              <w:rPr>
                <w:rFonts w:hint="eastAsia" w:ascii="仿宋" w:hAnsi="仿宋" w:eastAsia="仿宋" w:cs="仿宋"/>
                <w:sz w:val="24"/>
                <w:highlight w:val="none"/>
              </w:rPr>
            </w:pPr>
          </w:p>
        </w:tc>
      </w:tr>
      <w:tr w14:paraId="458D73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64124B65">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003CB6B1">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01B33944">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60AC0FFF">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04569169">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15F1E4A0">
            <w:pPr>
              <w:spacing w:line="480" w:lineRule="exact"/>
              <w:ind w:left="210" w:leftChars="100"/>
              <w:rPr>
                <w:rFonts w:hint="eastAsia" w:ascii="仿宋" w:hAnsi="仿宋" w:eastAsia="仿宋" w:cs="仿宋"/>
                <w:sz w:val="24"/>
                <w:highlight w:val="none"/>
              </w:rPr>
            </w:pPr>
          </w:p>
        </w:tc>
      </w:tr>
      <w:tr w14:paraId="7E06A1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1A9FECF4">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7F400D44">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0BB7BAB9">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DA74BBC">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1F94BC91">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76B75D2E">
            <w:pPr>
              <w:spacing w:line="480" w:lineRule="exact"/>
              <w:ind w:left="210" w:leftChars="100"/>
              <w:rPr>
                <w:rFonts w:hint="eastAsia" w:ascii="仿宋" w:hAnsi="仿宋" w:eastAsia="仿宋" w:cs="仿宋"/>
                <w:sz w:val="24"/>
                <w:highlight w:val="none"/>
              </w:rPr>
            </w:pPr>
          </w:p>
        </w:tc>
      </w:tr>
      <w:tr w14:paraId="130E9A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48BC9A2C">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3A3553BF">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515D5DDC">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4C5CC3C">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665A09E5">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4FEA298F">
            <w:pPr>
              <w:spacing w:line="480" w:lineRule="exact"/>
              <w:ind w:left="210" w:leftChars="100"/>
              <w:rPr>
                <w:rFonts w:hint="eastAsia" w:ascii="仿宋" w:hAnsi="仿宋" w:eastAsia="仿宋" w:cs="仿宋"/>
                <w:sz w:val="24"/>
                <w:highlight w:val="none"/>
              </w:rPr>
            </w:pPr>
          </w:p>
        </w:tc>
      </w:tr>
      <w:tr w14:paraId="415781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4F40C03E">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6EAAAFE5">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6A03F8E4">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2C633770">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5491EDC0">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301064AC">
            <w:pPr>
              <w:spacing w:line="480" w:lineRule="exact"/>
              <w:ind w:left="210" w:leftChars="100"/>
              <w:rPr>
                <w:rFonts w:hint="eastAsia" w:ascii="仿宋" w:hAnsi="仿宋" w:eastAsia="仿宋" w:cs="仿宋"/>
                <w:sz w:val="24"/>
                <w:highlight w:val="none"/>
              </w:rPr>
            </w:pPr>
          </w:p>
        </w:tc>
      </w:tr>
      <w:tr w14:paraId="4EE58D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76" w:type="dxa"/>
            <w:tcBorders>
              <w:bottom w:val="single" w:color="auto" w:sz="4" w:space="0"/>
            </w:tcBorders>
            <w:noWrap w:val="0"/>
            <w:tcMar>
              <w:top w:w="57" w:type="dxa"/>
              <w:left w:w="28" w:type="dxa"/>
              <w:bottom w:w="57" w:type="dxa"/>
              <w:right w:w="28" w:type="dxa"/>
            </w:tcMar>
            <w:vAlign w:val="center"/>
          </w:tcPr>
          <w:p w14:paraId="3F26ADB6">
            <w:pPr>
              <w:spacing w:line="480" w:lineRule="exact"/>
              <w:ind w:left="210" w:leftChars="100"/>
              <w:rPr>
                <w:rFonts w:hint="eastAsia" w:ascii="仿宋" w:hAnsi="仿宋" w:eastAsia="仿宋" w:cs="仿宋"/>
                <w:sz w:val="24"/>
                <w:highlight w:val="none"/>
              </w:rPr>
            </w:pPr>
          </w:p>
        </w:tc>
        <w:tc>
          <w:tcPr>
            <w:tcW w:w="1241" w:type="dxa"/>
            <w:tcBorders>
              <w:bottom w:val="single" w:color="auto" w:sz="4" w:space="0"/>
            </w:tcBorders>
            <w:noWrap w:val="0"/>
            <w:tcMar>
              <w:top w:w="57" w:type="dxa"/>
              <w:left w:w="28" w:type="dxa"/>
              <w:bottom w:w="57" w:type="dxa"/>
              <w:right w:w="28" w:type="dxa"/>
            </w:tcMar>
            <w:vAlign w:val="center"/>
          </w:tcPr>
          <w:p w14:paraId="71D38D2F">
            <w:pPr>
              <w:spacing w:line="480" w:lineRule="exact"/>
              <w:ind w:left="210" w:leftChars="100"/>
              <w:rPr>
                <w:rFonts w:hint="eastAsia" w:ascii="仿宋" w:hAnsi="仿宋" w:eastAsia="仿宋" w:cs="仿宋"/>
                <w:sz w:val="24"/>
                <w:highlight w:val="none"/>
              </w:rPr>
            </w:pPr>
          </w:p>
        </w:tc>
        <w:tc>
          <w:tcPr>
            <w:tcW w:w="2633" w:type="dxa"/>
            <w:tcBorders>
              <w:bottom w:val="single" w:color="auto" w:sz="4" w:space="0"/>
            </w:tcBorders>
            <w:noWrap w:val="0"/>
            <w:tcMar>
              <w:top w:w="57" w:type="dxa"/>
              <w:left w:w="28" w:type="dxa"/>
              <w:bottom w:w="57" w:type="dxa"/>
              <w:right w:w="28" w:type="dxa"/>
            </w:tcMar>
            <w:vAlign w:val="center"/>
          </w:tcPr>
          <w:p w14:paraId="0E229ED6">
            <w:pPr>
              <w:spacing w:line="480" w:lineRule="exact"/>
              <w:ind w:left="210" w:leftChars="100"/>
              <w:rPr>
                <w:rFonts w:hint="eastAsia" w:ascii="仿宋" w:hAnsi="仿宋" w:eastAsia="仿宋" w:cs="仿宋"/>
                <w:sz w:val="24"/>
                <w:highlight w:val="none"/>
              </w:rPr>
            </w:pPr>
          </w:p>
        </w:tc>
        <w:tc>
          <w:tcPr>
            <w:tcW w:w="3039" w:type="dxa"/>
            <w:tcBorders>
              <w:bottom w:val="single" w:color="auto" w:sz="4" w:space="0"/>
            </w:tcBorders>
            <w:noWrap w:val="0"/>
            <w:tcMar>
              <w:top w:w="57" w:type="dxa"/>
              <w:left w:w="28" w:type="dxa"/>
              <w:bottom w:w="57" w:type="dxa"/>
              <w:right w:w="28" w:type="dxa"/>
            </w:tcMar>
            <w:vAlign w:val="center"/>
          </w:tcPr>
          <w:p w14:paraId="6D3F3E3C">
            <w:pPr>
              <w:spacing w:line="480" w:lineRule="exact"/>
              <w:ind w:left="210" w:leftChars="100"/>
              <w:rPr>
                <w:rFonts w:hint="eastAsia" w:ascii="仿宋" w:hAnsi="仿宋" w:eastAsia="仿宋" w:cs="仿宋"/>
                <w:sz w:val="24"/>
                <w:highlight w:val="none"/>
              </w:rPr>
            </w:pPr>
          </w:p>
        </w:tc>
        <w:tc>
          <w:tcPr>
            <w:tcW w:w="1255" w:type="dxa"/>
            <w:tcBorders>
              <w:bottom w:val="single" w:color="auto" w:sz="4" w:space="0"/>
            </w:tcBorders>
            <w:noWrap w:val="0"/>
            <w:tcMar>
              <w:top w:w="57" w:type="dxa"/>
              <w:left w:w="28" w:type="dxa"/>
              <w:bottom w:w="57" w:type="dxa"/>
              <w:right w:w="28" w:type="dxa"/>
            </w:tcMar>
            <w:vAlign w:val="center"/>
          </w:tcPr>
          <w:p w14:paraId="2D9C7202">
            <w:pPr>
              <w:spacing w:line="480" w:lineRule="exact"/>
              <w:ind w:left="210" w:leftChars="100"/>
              <w:rPr>
                <w:rFonts w:hint="eastAsia" w:ascii="仿宋" w:hAnsi="仿宋" w:eastAsia="仿宋" w:cs="仿宋"/>
                <w:sz w:val="24"/>
                <w:highlight w:val="none"/>
              </w:rPr>
            </w:pPr>
          </w:p>
        </w:tc>
        <w:tc>
          <w:tcPr>
            <w:tcW w:w="1234" w:type="dxa"/>
            <w:tcBorders>
              <w:bottom w:val="single" w:color="auto" w:sz="4" w:space="0"/>
            </w:tcBorders>
            <w:noWrap w:val="0"/>
            <w:tcMar>
              <w:top w:w="57" w:type="dxa"/>
              <w:left w:w="28" w:type="dxa"/>
              <w:bottom w:w="57" w:type="dxa"/>
              <w:right w:w="28" w:type="dxa"/>
            </w:tcMar>
            <w:vAlign w:val="center"/>
          </w:tcPr>
          <w:p w14:paraId="60C39318">
            <w:pPr>
              <w:spacing w:line="480" w:lineRule="exact"/>
              <w:ind w:left="210" w:leftChars="100"/>
              <w:rPr>
                <w:rFonts w:hint="eastAsia" w:ascii="仿宋" w:hAnsi="仿宋" w:eastAsia="仿宋" w:cs="仿宋"/>
                <w:sz w:val="24"/>
                <w:highlight w:val="none"/>
              </w:rPr>
            </w:pPr>
          </w:p>
        </w:tc>
      </w:tr>
      <w:tr w14:paraId="6D7E82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07F6AF81">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1877DA41">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3C64BD2C">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7EC5065A">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5EE64566">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2AA32F4F">
            <w:pPr>
              <w:spacing w:line="480" w:lineRule="exact"/>
              <w:ind w:left="210" w:leftChars="100"/>
              <w:rPr>
                <w:rFonts w:hint="eastAsia" w:ascii="仿宋" w:hAnsi="仿宋" w:eastAsia="仿宋" w:cs="仿宋"/>
                <w:sz w:val="24"/>
                <w:highlight w:val="none"/>
              </w:rPr>
            </w:pPr>
          </w:p>
        </w:tc>
      </w:tr>
      <w:tr w14:paraId="4EBE0D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7C585719">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4A5085A5">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2380A18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42EE94AD">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43391645">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20579323">
            <w:pPr>
              <w:spacing w:line="480" w:lineRule="exact"/>
              <w:ind w:left="210" w:leftChars="100"/>
              <w:rPr>
                <w:rFonts w:hint="eastAsia" w:ascii="仿宋" w:hAnsi="仿宋" w:eastAsia="仿宋" w:cs="仿宋"/>
                <w:sz w:val="24"/>
                <w:highlight w:val="none"/>
              </w:rPr>
            </w:pPr>
          </w:p>
        </w:tc>
      </w:tr>
      <w:tr w14:paraId="4CD576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1F65877F">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3FEE2752">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75862A64">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BBBE60F">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5E88C02D">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67B10A77">
            <w:pPr>
              <w:spacing w:line="480" w:lineRule="exact"/>
              <w:ind w:left="210" w:leftChars="100"/>
              <w:rPr>
                <w:rFonts w:hint="eastAsia" w:ascii="仿宋" w:hAnsi="仿宋" w:eastAsia="仿宋" w:cs="仿宋"/>
                <w:sz w:val="24"/>
                <w:highlight w:val="none"/>
              </w:rPr>
            </w:pPr>
          </w:p>
        </w:tc>
      </w:tr>
    </w:tbl>
    <w:p w14:paraId="07C27BA2">
      <w:pPr>
        <w:spacing w:line="360" w:lineRule="auto"/>
        <w:rPr>
          <w:rFonts w:hint="eastAsia" w:ascii="仿宋" w:hAnsi="仿宋" w:eastAsia="仿宋" w:cs="仿宋"/>
          <w:b/>
          <w:szCs w:val="24"/>
          <w:highlight w:val="none"/>
        </w:rPr>
      </w:pPr>
      <w:r>
        <w:rPr>
          <w:rFonts w:hint="eastAsia" w:ascii="仿宋" w:hAnsi="仿宋" w:eastAsia="仿宋" w:cs="仿宋"/>
          <w:b/>
          <w:szCs w:val="24"/>
          <w:highlight w:val="none"/>
          <w:lang w:eastAsia="zh-CN"/>
        </w:rPr>
        <w:t>注：本表请按项目的实际</w:t>
      </w:r>
      <w:r>
        <w:rPr>
          <w:rFonts w:hint="eastAsia" w:ascii="仿宋" w:hAnsi="仿宋" w:eastAsia="仿宋" w:cs="仿宋"/>
          <w:b/>
          <w:szCs w:val="24"/>
          <w:highlight w:val="none"/>
          <w:lang w:val="en-US" w:eastAsia="zh-CN"/>
        </w:rPr>
        <w:t>服务</w:t>
      </w:r>
      <w:r>
        <w:rPr>
          <w:rFonts w:hint="eastAsia" w:ascii="仿宋" w:hAnsi="仿宋" w:eastAsia="仿宋" w:cs="仿宋"/>
          <w:b/>
          <w:szCs w:val="24"/>
          <w:highlight w:val="none"/>
          <w:lang w:eastAsia="zh-CN"/>
        </w:rPr>
        <w:t>，逐条对应</w:t>
      </w:r>
      <w:r>
        <w:rPr>
          <w:rFonts w:hint="eastAsia" w:ascii="仿宋" w:hAnsi="仿宋" w:eastAsia="仿宋" w:cs="仿宋"/>
          <w:b/>
          <w:szCs w:val="24"/>
          <w:highlight w:val="none"/>
          <w:lang w:val="en-US" w:eastAsia="zh-CN"/>
        </w:rPr>
        <w:t>竞争性磋商</w:t>
      </w:r>
      <w:r>
        <w:rPr>
          <w:rFonts w:hint="eastAsia" w:ascii="仿宋" w:hAnsi="仿宋" w:eastAsia="仿宋" w:cs="仿宋"/>
          <w:b/>
          <w:szCs w:val="24"/>
          <w:highlight w:val="none"/>
          <w:lang w:eastAsia="zh-CN"/>
        </w:rPr>
        <w:t>文件第三章《</w:t>
      </w:r>
      <w:r>
        <w:rPr>
          <w:rFonts w:hint="eastAsia" w:ascii="仿宋" w:hAnsi="仿宋" w:eastAsia="仿宋" w:cs="仿宋"/>
          <w:b/>
          <w:szCs w:val="24"/>
          <w:highlight w:val="none"/>
          <w:lang w:val="en-US" w:eastAsia="zh-CN"/>
        </w:rPr>
        <w:t>服务内容及要求</w:t>
      </w:r>
      <w:r>
        <w:rPr>
          <w:rFonts w:hint="eastAsia" w:ascii="仿宋" w:hAnsi="仿宋" w:eastAsia="仿宋" w:cs="仿宋"/>
          <w:b/>
          <w:szCs w:val="24"/>
          <w:highlight w:val="none"/>
          <w:lang w:eastAsia="zh-CN"/>
        </w:rPr>
        <w:t>》</w:t>
      </w:r>
      <w:r>
        <w:rPr>
          <w:rFonts w:hint="eastAsia" w:ascii="仿宋" w:hAnsi="仿宋" w:eastAsia="仿宋" w:cs="仿宋"/>
          <w:b/>
          <w:szCs w:val="24"/>
          <w:highlight w:val="none"/>
          <w:lang w:val="en-US" w:eastAsia="zh-CN"/>
        </w:rPr>
        <w:t>认真填写，偏离情况填写：优于、等于或低于，偏离说明对偏离情况做出详细说明。</w:t>
      </w:r>
    </w:p>
    <w:p w14:paraId="6F622E67">
      <w:pPr>
        <w:spacing w:line="440" w:lineRule="exact"/>
        <w:rPr>
          <w:rFonts w:hint="eastAsia" w:ascii="仿宋" w:hAnsi="仿宋" w:eastAsia="仿宋" w:cs="仿宋"/>
          <w:sz w:val="24"/>
          <w:highlight w:val="none"/>
          <w:lang w:val="zh-CN"/>
        </w:rPr>
      </w:pPr>
    </w:p>
    <w:p w14:paraId="464707C2">
      <w:pPr>
        <w:spacing w:line="440" w:lineRule="exact"/>
        <w:rPr>
          <w:rFonts w:hint="eastAsia" w:ascii="仿宋" w:hAnsi="仿宋" w:eastAsia="仿宋" w:cs="仿宋"/>
          <w:sz w:val="24"/>
          <w:highlight w:val="none"/>
        </w:rPr>
      </w:pPr>
      <w:r>
        <w:rPr>
          <w:rFonts w:hint="eastAsia" w:ascii="仿宋" w:hAnsi="仿宋" w:eastAsia="仿宋" w:cs="仿宋"/>
          <w:sz w:val="24"/>
          <w:highlight w:val="none"/>
          <w:lang w:val="zh-CN"/>
        </w:rPr>
        <w:t>法定代表人或被授权人（签字或盖章）</w:t>
      </w: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(供应商单位公章)</w:t>
      </w:r>
    </w:p>
    <w:p w14:paraId="3B698A4C">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0D05CB62">
      <w:pPr>
        <w:spacing w:line="440" w:lineRule="exact"/>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4E0FC6DA">
      <w:pPr>
        <w:pStyle w:val="26"/>
        <w:ind w:firstLineChars="71"/>
        <w:rPr>
          <w:rFonts w:hint="eastAsia" w:ascii="仿宋" w:hAnsi="仿宋" w:eastAsia="仿宋" w:cs="仿宋"/>
          <w:color w:val="auto"/>
          <w:highlight w:val="none"/>
          <w:u w:val="none" w:color="auto"/>
        </w:rPr>
      </w:pPr>
      <w:r>
        <w:rPr>
          <w:rFonts w:hint="eastAsia" w:ascii="仿宋" w:hAnsi="仿宋" w:eastAsia="仿宋" w:cs="仿宋"/>
          <w:b/>
          <w:color w:val="auto"/>
          <w:kern w:val="0"/>
          <w:sz w:val="28"/>
          <w:szCs w:val="22"/>
          <w:highlight w:val="none"/>
          <w:lang w:val="en-US" w:eastAsia="zh-CN"/>
        </w:rPr>
        <w:br w:type="page"/>
      </w:r>
      <w:r>
        <w:rPr>
          <w:rFonts w:hint="eastAsia" w:ascii="仿宋" w:hAnsi="仿宋" w:eastAsia="仿宋" w:cs="仿宋"/>
          <w:b/>
          <w:color w:val="auto"/>
          <w:kern w:val="0"/>
          <w:sz w:val="28"/>
          <w:szCs w:val="22"/>
          <w:highlight w:val="none"/>
          <w:lang w:val="en-US" w:eastAsia="zh-CN"/>
        </w:rPr>
        <w:t>6</w:t>
      </w:r>
      <w:r>
        <w:rPr>
          <w:rFonts w:hint="eastAsia" w:ascii="仿宋" w:hAnsi="仿宋" w:eastAsia="仿宋" w:cs="仿宋"/>
          <w:b/>
          <w:color w:val="auto"/>
          <w:kern w:val="0"/>
          <w:sz w:val="28"/>
          <w:szCs w:val="22"/>
          <w:highlight w:val="none"/>
        </w:rPr>
        <w:t>.</w:t>
      </w:r>
      <w:bookmarkEnd w:id="69"/>
      <w:bookmarkEnd w:id="70"/>
      <w:bookmarkEnd w:id="71"/>
      <w:bookmarkEnd w:id="72"/>
      <w:bookmarkEnd w:id="73"/>
      <w:bookmarkEnd w:id="74"/>
      <w:bookmarkEnd w:id="75"/>
      <w:bookmarkEnd w:id="76"/>
      <w:bookmarkEnd w:id="77"/>
      <w:bookmarkEnd w:id="78"/>
      <w:r>
        <w:rPr>
          <w:rFonts w:hint="eastAsia" w:ascii="仿宋" w:hAnsi="仿宋" w:eastAsia="仿宋" w:cs="仿宋"/>
          <w:b/>
          <w:color w:val="auto"/>
          <w:kern w:val="0"/>
          <w:sz w:val="28"/>
          <w:szCs w:val="22"/>
          <w:highlight w:val="none"/>
        </w:rPr>
        <w:t xml:space="preserve"> </w:t>
      </w:r>
      <w:r>
        <w:rPr>
          <w:rFonts w:hint="eastAsia" w:ascii="仿宋" w:hAnsi="仿宋" w:eastAsia="仿宋" w:cs="仿宋"/>
          <w:b/>
          <w:color w:val="auto"/>
          <w:szCs w:val="28"/>
          <w:highlight w:val="none"/>
          <w:u w:val="none" w:color="auto"/>
        </w:rPr>
        <w:t>资格证明文件</w:t>
      </w:r>
    </w:p>
    <w:p w14:paraId="3907461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6.1</w:t>
      </w:r>
      <w:r>
        <w:rPr>
          <w:rFonts w:hint="eastAsia" w:ascii="仿宋" w:hAnsi="仿宋" w:eastAsia="仿宋" w:cs="仿宋"/>
          <w:sz w:val="24"/>
          <w:highlight w:val="none"/>
        </w:rPr>
        <w:t>基本资格条件：符合《中华人民共和国政府采购法》第二十二条的规定；</w:t>
      </w:r>
    </w:p>
    <w:p w14:paraId="063549BB">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1）具有独立承担民事责任能力的法人、其他组织或自然人， 并出具合法有效的营业执照或事业单位法人证书等国家规定的相关证明，自然人参与的提供其身份证明；</w:t>
      </w:r>
    </w:p>
    <w:p w14:paraId="41E98851">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2）提供具有财务审计资质单位出具的 2024 年度或 2025 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4F297EC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3）提供 2025 年7月1日至今任意一个月已缴纳的纳税证明或完税证明（包含增值税、企业所得税、营业税至少一种）；（依法免税的供应商应提供相关文件证明）</w:t>
      </w:r>
    </w:p>
    <w:p w14:paraId="5B532366">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4）提供 2025 年7月1日至今任意一个月的社保缴费凭据或社保机构开具的社会保险参保缴费情况证明；（依法不需要缴纳社会保障资金的供应商应提供相关证明）</w:t>
      </w:r>
    </w:p>
    <w:p w14:paraId="16E88083">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5）提供具有履行本合同所必需的设备和专业技术能力的说明及承诺（提供书面说明及承诺，加盖供应商公章）</w:t>
      </w:r>
    </w:p>
    <w:p w14:paraId="7AFD0E22">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6）提供参加政府采购活动前三年内在经营活动中没有重大违法记录的书面声明；（格式自拟，加盖供应商公章）</w:t>
      </w:r>
    </w:p>
    <w:p w14:paraId="55C43237">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6.2落实政府采购政策需满足的资格要求： </w:t>
      </w:r>
    </w:p>
    <w:p w14:paraId="61571F8F">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本项目专门面向中小企业采购：须符合《政府采购促进中小企业发展管理办法》（财库〔2020〕46号）规定的中小企业参加；(提供《中小企业声明函》，</w:t>
      </w:r>
      <w:r>
        <w:rPr>
          <w:rFonts w:hint="eastAsia" w:ascii="仿宋" w:hAnsi="仿宋" w:eastAsia="仿宋" w:cs="仿宋"/>
          <w:b w:val="0"/>
          <w:bCs/>
          <w:color w:val="auto"/>
          <w:kern w:val="2"/>
          <w:sz w:val="24"/>
          <w:szCs w:val="24"/>
          <w:highlight w:val="none"/>
          <w:lang w:val="en-US" w:eastAsia="zh-CN" w:bidi="ar-SA"/>
        </w:rPr>
        <w:t>式样见竞争性磋商响应文件格式</w:t>
      </w:r>
      <w:r>
        <w:rPr>
          <w:rFonts w:hint="eastAsia" w:ascii="仿宋" w:hAnsi="仿宋" w:eastAsia="仿宋" w:cs="仿宋"/>
          <w:color w:val="auto"/>
          <w:sz w:val="24"/>
          <w:szCs w:val="24"/>
          <w:highlight w:val="none"/>
          <w:lang w:val="en-US" w:eastAsia="zh-CN"/>
        </w:rPr>
        <w:t>)</w:t>
      </w:r>
    </w:p>
    <w:p w14:paraId="5620AAF0">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6.3特定资格条件：</w:t>
      </w:r>
    </w:p>
    <w:p w14:paraId="1418D660">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1）法定代表人或负责人参与磋商时需提供法定代表人或负责人资格证明书（附法定代表人或负责人身份证复印件）；</w:t>
      </w:r>
      <w:r>
        <w:rPr>
          <w:rFonts w:hint="eastAsia" w:ascii="仿宋" w:hAnsi="仿宋" w:eastAsia="仿宋" w:cs="仿宋"/>
          <w:b/>
          <w:bCs/>
          <w:color w:val="auto"/>
          <w:sz w:val="24"/>
          <w:highlight w:val="none"/>
          <w:lang w:val="en-US" w:eastAsia="zh-CN"/>
        </w:rPr>
        <w:t>(格式后附）</w:t>
      </w:r>
    </w:p>
    <w:p w14:paraId="43CC5195">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2）被授权人参与磋商时需提供法定代表人或负责人授权委托书（附法定代表人或负责人及被授权人身份证复印件，被授权人需为本公司人员，提供相关证明材料或承诺书）；</w:t>
      </w:r>
      <w:r>
        <w:rPr>
          <w:rFonts w:hint="eastAsia" w:ascii="仿宋" w:hAnsi="仿宋" w:eastAsia="仿宋" w:cs="仿宋"/>
          <w:b/>
          <w:bCs/>
          <w:color w:val="auto"/>
          <w:sz w:val="24"/>
          <w:highlight w:val="none"/>
          <w:lang w:val="en-US" w:eastAsia="zh-CN"/>
        </w:rPr>
        <w:t>(格式后附）</w:t>
      </w:r>
    </w:p>
    <w:p w14:paraId="5713FE64">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3）供应商须具备地质灾害评估和治理工程勘查设计乙级及以上资质；</w:t>
      </w:r>
    </w:p>
    <w:p w14:paraId="5E76976C">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4）供应商不得为“信用中国”网站（</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"https://www.creditchina.gov.cn"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www.creditchina.gov.cn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）中列入失信被执行人和重大税收违法案件当事人名单的供应商，不得为中国政府采购网（</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"https://www.ccgp.gov.cn"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www.ccgp.gov.cn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）政府采购严重违法失信行为记录名单中被财政部门禁止参加政府采购活动的供应商；（提供书面承诺函，格式自拟加盖供应商公章）</w:t>
      </w:r>
    </w:p>
    <w:p w14:paraId="0F342B9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5）单位负责人为同一人或者存在直接控股、管理关系的不同供应商， 不得参加同一合同项下的政府采购活动；（提供书面承诺函，格式自拟加盖供应商公章）</w:t>
      </w:r>
    </w:p>
    <w:p w14:paraId="63075174">
      <w:pPr>
        <w:keepNext w:val="0"/>
        <w:keepLines w:val="0"/>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6）本项目不接受联合体磋商。（提供书面承诺函，格式自拟加盖供应商公章）</w:t>
      </w:r>
    </w:p>
    <w:p w14:paraId="1C246D98">
      <w:pPr>
        <w:rPr>
          <w:rFonts w:hint="eastAsia" w:ascii="仿宋" w:hAnsi="仿宋" w:eastAsia="仿宋" w:cs="仿宋"/>
          <w:b/>
          <w:color w:val="auto"/>
          <w:kern w:val="0"/>
          <w:sz w:val="28"/>
          <w:szCs w:val="22"/>
          <w:highlight w:val="none"/>
        </w:rPr>
      </w:pPr>
    </w:p>
    <w:p w14:paraId="526DFEED">
      <w:pPr>
        <w:rPr>
          <w:rFonts w:hint="eastAsia" w:ascii="仿宋" w:hAnsi="仿宋" w:eastAsia="仿宋" w:cs="仿宋"/>
          <w:b/>
          <w:color w:val="auto"/>
          <w:kern w:val="0"/>
          <w:sz w:val="24"/>
          <w:highlight w:val="none"/>
          <w:lang w:val="en-US" w:eastAsia="zh-CN"/>
        </w:rPr>
      </w:pPr>
      <w:bookmarkStart w:id="79" w:name="_Toc47261886"/>
      <w:bookmarkStart w:id="80" w:name="_Toc48791236"/>
      <w:bookmarkStart w:id="81" w:name="_Toc47418939"/>
      <w:bookmarkStart w:id="82" w:name="_Toc49019237"/>
      <w:bookmarkStart w:id="83" w:name="_Toc47418732"/>
      <w:bookmarkStart w:id="84" w:name="_Toc47262070"/>
      <w:bookmarkStart w:id="85" w:name="_Toc47418256"/>
      <w:bookmarkStart w:id="86" w:name="_Toc48995852"/>
      <w:bookmarkStart w:id="87" w:name="_Toc49019498"/>
      <w:bookmarkStart w:id="88" w:name="_Toc47261691"/>
      <w:r>
        <w:rPr>
          <w:rFonts w:hint="eastAsia" w:ascii="仿宋" w:hAnsi="仿宋" w:eastAsia="仿宋" w:cs="仿宋"/>
          <w:b/>
          <w:color w:val="auto"/>
          <w:kern w:val="0"/>
          <w:sz w:val="24"/>
          <w:highlight w:val="none"/>
          <w:lang w:val="en-US" w:eastAsia="zh-CN"/>
        </w:rPr>
        <w:br w:type="page"/>
      </w:r>
    </w:p>
    <w:p w14:paraId="23771290">
      <w:pPr>
        <w:spacing w:line="480" w:lineRule="exact"/>
        <w:ind w:left="210" w:leftChars="100"/>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法定代表人资格证明书</w:t>
      </w:r>
    </w:p>
    <w:tbl>
      <w:tblPr>
        <w:tblStyle w:val="21"/>
        <w:tblW w:w="9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2470"/>
        <w:gridCol w:w="1965"/>
        <w:gridCol w:w="1336"/>
        <w:gridCol w:w="2767"/>
      </w:tblGrid>
      <w:tr w14:paraId="25D7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4" w:type="dxa"/>
            <w:gridSpan w:val="5"/>
            <w:noWrap w:val="0"/>
            <w:vAlign w:val="top"/>
          </w:tcPr>
          <w:p w14:paraId="1D7A001A">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致：</w:t>
            </w:r>
            <w:r>
              <w:rPr>
                <w:rFonts w:hint="eastAsia" w:ascii="仿宋" w:hAnsi="仿宋" w:eastAsia="仿宋" w:cs="仿宋"/>
                <w:bCs/>
                <w:caps/>
                <w:color w:val="auto"/>
                <w:sz w:val="24"/>
                <w:highlight w:val="none"/>
                <w:lang w:eastAsia="zh-CN"/>
              </w:rPr>
              <w:t>华招广和项目管理有限公司</w:t>
            </w:r>
          </w:p>
        </w:tc>
      </w:tr>
      <w:tr w14:paraId="3547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08CA121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项目名称</w:t>
            </w:r>
          </w:p>
        </w:tc>
        <w:tc>
          <w:tcPr>
            <w:tcW w:w="8538" w:type="dxa"/>
            <w:gridSpan w:val="4"/>
            <w:noWrap w:val="0"/>
            <w:vAlign w:val="top"/>
          </w:tcPr>
          <w:p w14:paraId="1A6EA56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76DC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71055E7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文件编号</w:t>
            </w:r>
          </w:p>
        </w:tc>
        <w:tc>
          <w:tcPr>
            <w:tcW w:w="8538" w:type="dxa"/>
            <w:gridSpan w:val="4"/>
            <w:noWrap w:val="0"/>
            <w:vAlign w:val="top"/>
          </w:tcPr>
          <w:p w14:paraId="423A9F9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1D5F7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31FC31C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权   限</w:t>
            </w:r>
          </w:p>
        </w:tc>
        <w:tc>
          <w:tcPr>
            <w:tcW w:w="8538" w:type="dxa"/>
            <w:gridSpan w:val="4"/>
            <w:noWrap w:val="0"/>
            <w:vAlign w:val="center"/>
          </w:tcPr>
          <w:p w14:paraId="223D9651">
            <w:pPr>
              <w:tabs>
                <w:tab w:val="right" w:leader="dot" w:pos="9022"/>
              </w:tabs>
              <w:autoSpaceDE w:val="0"/>
              <w:autoSpaceDN w:val="0"/>
              <w:adjustRightInd w:val="0"/>
              <w:spacing w:line="4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办理本次采购项目的</w:t>
            </w:r>
            <w:r>
              <w:rPr>
                <w:rFonts w:hint="eastAsia" w:ascii="仿宋" w:hAnsi="仿宋" w:eastAsia="仿宋" w:cs="仿宋"/>
                <w:bCs/>
                <w:caps/>
                <w:color w:val="auto"/>
                <w:sz w:val="24"/>
                <w:highlight w:val="none"/>
                <w:lang w:val="en-US" w:eastAsia="zh-CN"/>
              </w:rPr>
              <w:t>磋商</w:t>
            </w:r>
            <w:r>
              <w:rPr>
                <w:rFonts w:hint="eastAsia" w:ascii="仿宋" w:hAnsi="仿宋" w:eastAsia="仿宋" w:cs="仿宋"/>
                <w:bCs/>
                <w:caps/>
                <w:color w:val="auto"/>
                <w:sz w:val="24"/>
                <w:highlight w:val="none"/>
              </w:rPr>
              <w:t>、联系、洽谈、签约、执行等具体事务，签署全部有关文件、文书、协议及合同。</w:t>
            </w:r>
          </w:p>
        </w:tc>
      </w:tr>
      <w:tr w14:paraId="393EE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63377458">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有效期</w:t>
            </w:r>
          </w:p>
        </w:tc>
        <w:tc>
          <w:tcPr>
            <w:tcW w:w="8538" w:type="dxa"/>
            <w:gridSpan w:val="4"/>
            <w:noWrap w:val="0"/>
            <w:vAlign w:val="center"/>
          </w:tcPr>
          <w:p w14:paraId="2A6163B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自提交</w:t>
            </w:r>
            <w:r>
              <w:rPr>
                <w:rFonts w:hint="eastAsia" w:ascii="仿宋" w:hAnsi="仿宋" w:eastAsia="仿宋" w:cs="仿宋"/>
                <w:bCs/>
                <w:caps/>
                <w:color w:val="auto"/>
                <w:sz w:val="24"/>
                <w:highlight w:val="none"/>
                <w:lang w:val="en-US" w:eastAsia="zh-CN"/>
              </w:rPr>
              <w:t>竞争性</w:t>
            </w:r>
            <w:r>
              <w:rPr>
                <w:rFonts w:hint="eastAsia" w:ascii="仿宋" w:hAnsi="仿宋" w:eastAsia="仿宋" w:cs="仿宋"/>
                <w:bCs/>
                <w:caps/>
                <w:color w:val="auto"/>
                <w:sz w:val="24"/>
                <w:highlight w:val="none"/>
              </w:rPr>
              <w:t>磋商响应文件的截止之日起90个日历日</w:t>
            </w:r>
          </w:p>
        </w:tc>
      </w:tr>
      <w:tr w14:paraId="6037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restart"/>
            <w:noWrap w:val="0"/>
            <w:vAlign w:val="center"/>
          </w:tcPr>
          <w:p w14:paraId="3DB052DF">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企业</w:t>
            </w:r>
          </w:p>
          <w:p w14:paraId="72943550">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信息</w:t>
            </w:r>
          </w:p>
        </w:tc>
        <w:tc>
          <w:tcPr>
            <w:tcW w:w="2470" w:type="dxa"/>
            <w:noWrap w:val="0"/>
            <w:vAlign w:val="top"/>
          </w:tcPr>
          <w:p w14:paraId="0E551CCD">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 xml:space="preserve">企 业 名 称 </w:t>
            </w:r>
          </w:p>
        </w:tc>
        <w:tc>
          <w:tcPr>
            <w:tcW w:w="6068" w:type="dxa"/>
            <w:gridSpan w:val="3"/>
            <w:noWrap w:val="0"/>
            <w:vAlign w:val="top"/>
          </w:tcPr>
          <w:p w14:paraId="08FA7142">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20FB7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1988280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63861016">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 定 地 址</w:t>
            </w:r>
          </w:p>
        </w:tc>
        <w:tc>
          <w:tcPr>
            <w:tcW w:w="6068" w:type="dxa"/>
            <w:gridSpan w:val="3"/>
            <w:noWrap w:val="0"/>
            <w:vAlign w:val="top"/>
          </w:tcPr>
          <w:p w14:paraId="7B1B38F2">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7728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49781968">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4BEEF3C1">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营业执照注册证号</w:t>
            </w:r>
          </w:p>
        </w:tc>
        <w:tc>
          <w:tcPr>
            <w:tcW w:w="6068" w:type="dxa"/>
            <w:gridSpan w:val="3"/>
            <w:noWrap w:val="0"/>
            <w:vAlign w:val="top"/>
          </w:tcPr>
          <w:p w14:paraId="5697D15C">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3E01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21066A2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4B381328">
            <w:pPr>
              <w:tabs>
                <w:tab w:val="right" w:leader="dot" w:pos="9022"/>
              </w:tabs>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工商登记机关</w:t>
            </w:r>
          </w:p>
        </w:tc>
        <w:tc>
          <w:tcPr>
            <w:tcW w:w="6068" w:type="dxa"/>
            <w:gridSpan w:val="3"/>
            <w:noWrap w:val="0"/>
            <w:vAlign w:val="top"/>
          </w:tcPr>
          <w:p w14:paraId="62A154B0">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763D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3A138C4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0BE3548D">
            <w:pPr>
              <w:tabs>
                <w:tab w:val="right" w:leader="dot" w:pos="9022"/>
              </w:tabs>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网        址</w:t>
            </w:r>
          </w:p>
        </w:tc>
        <w:tc>
          <w:tcPr>
            <w:tcW w:w="6068" w:type="dxa"/>
            <w:gridSpan w:val="3"/>
            <w:noWrap w:val="0"/>
            <w:vAlign w:val="top"/>
          </w:tcPr>
          <w:p w14:paraId="17E76508">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2029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restart"/>
            <w:noWrap w:val="0"/>
            <w:vAlign w:val="center"/>
          </w:tcPr>
          <w:p w14:paraId="5FEC6C2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w:t>
            </w:r>
          </w:p>
          <w:p w14:paraId="5B85C27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表人</w:t>
            </w:r>
          </w:p>
        </w:tc>
        <w:tc>
          <w:tcPr>
            <w:tcW w:w="2470" w:type="dxa"/>
            <w:noWrap w:val="0"/>
            <w:vAlign w:val="top"/>
          </w:tcPr>
          <w:p w14:paraId="4D28877E">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姓    名</w:t>
            </w:r>
          </w:p>
        </w:tc>
        <w:tc>
          <w:tcPr>
            <w:tcW w:w="1965" w:type="dxa"/>
            <w:noWrap w:val="0"/>
            <w:vAlign w:val="top"/>
          </w:tcPr>
          <w:p w14:paraId="6FAFB677">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36" w:type="dxa"/>
            <w:noWrap w:val="0"/>
            <w:vAlign w:val="top"/>
          </w:tcPr>
          <w:p w14:paraId="70C9947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性    别</w:t>
            </w:r>
          </w:p>
        </w:tc>
        <w:tc>
          <w:tcPr>
            <w:tcW w:w="2767" w:type="dxa"/>
            <w:noWrap w:val="0"/>
            <w:vAlign w:val="top"/>
          </w:tcPr>
          <w:p w14:paraId="62BC6DD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5108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75D0BC0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580A8482">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职    务</w:t>
            </w:r>
          </w:p>
        </w:tc>
        <w:tc>
          <w:tcPr>
            <w:tcW w:w="1965" w:type="dxa"/>
            <w:noWrap w:val="0"/>
            <w:vAlign w:val="top"/>
          </w:tcPr>
          <w:p w14:paraId="4CB6CE8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36" w:type="dxa"/>
            <w:noWrap w:val="0"/>
            <w:vAlign w:val="top"/>
          </w:tcPr>
          <w:p w14:paraId="0B126D47">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联系电话</w:t>
            </w:r>
          </w:p>
        </w:tc>
        <w:tc>
          <w:tcPr>
            <w:tcW w:w="2767" w:type="dxa"/>
            <w:noWrap w:val="0"/>
            <w:vAlign w:val="top"/>
          </w:tcPr>
          <w:p w14:paraId="728A4868">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0585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96" w:type="dxa"/>
            <w:vMerge w:val="continue"/>
            <w:noWrap w:val="0"/>
            <w:vAlign w:val="center"/>
          </w:tcPr>
          <w:p w14:paraId="149A475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7DB201A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传    真</w:t>
            </w:r>
          </w:p>
        </w:tc>
        <w:tc>
          <w:tcPr>
            <w:tcW w:w="6068" w:type="dxa"/>
            <w:gridSpan w:val="3"/>
            <w:noWrap w:val="0"/>
            <w:vAlign w:val="top"/>
          </w:tcPr>
          <w:p w14:paraId="649D61C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4FC1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96" w:type="dxa"/>
            <w:vMerge w:val="continue"/>
            <w:noWrap w:val="0"/>
            <w:vAlign w:val="center"/>
          </w:tcPr>
          <w:p w14:paraId="50D43D7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634324D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通讯地址</w:t>
            </w:r>
          </w:p>
        </w:tc>
        <w:tc>
          <w:tcPr>
            <w:tcW w:w="6068" w:type="dxa"/>
            <w:gridSpan w:val="3"/>
            <w:noWrap w:val="0"/>
            <w:vAlign w:val="top"/>
          </w:tcPr>
          <w:p w14:paraId="0DA3F27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654B9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9934" w:type="dxa"/>
            <w:gridSpan w:val="5"/>
            <w:noWrap w:val="0"/>
            <w:vAlign w:val="top"/>
          </w:tcPr>
          <w:p w14:paraId="6557A425">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p w14:paraId="16A656F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法定代表人身份证复印件</w:t>
            </w:r>
          </w:p>
          <w:p w14:paraId="396C76B1">
            <w:pPr>
              <w:tabs>
                <w:tab w:val="right" w:leader="dot" w:pos="9022"/>
              </w:tabs>
              <w:autoSpaceDE w:val="0"/>
              <w:autoSpaceDN w:val="0"/>
              <w:adjustRightInd w:val="0"/>
              <w:spacing w:line="500" w:lineRule="exact"/>
              <w:jc w:val="center"/>
              <w:rPr>
                <w:rFonts w:hint="eastAsia" w:ascii="仿宋" w:hAnsi="仿宋" w:eastAsia="仿宋" w:cs="仿宋"/>
                <w:color w:val="auto"/>
                <w:spacing w:val="-4"/>
                <w:sz w:val="24"/>
                <w:highlight w:val="none"/>
              </w:rPr>
            </w:pPr>
          </w:p>
          <w:p w14:paraId="6D4B324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color w:val="auto"/>
                <w:spacing w:val="-4"/>
                <w:sz w:val="24"/>
                <w:highlight w:val="none"/>
              </w:rPr>
              <w:t>二代身份证正、反两面都需复印</w:t>
            </w:r>
          </w:p>
          <w:p w14:paraId="2358DFA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（粘贴处）</w:t>
            </w:r>
          </w:p>
          <w:p w14:paraId="2AA9F0D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p w14:paraId="69B6E8B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r>
      <w:tr w14:paraId="4119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9934" w:type="dxa"/>
            <w:gridSpan w:val="5"/>
            <w:noWrap w:val="0"/>
            <w:vAlign w:val="top"/>
          </w:tcPr>
          <w:p w14:paraId="211A8676">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法定代表人签字或盖章：</w:t>
            </w:r>
          </w:p>
        </w:tc>
      </w:tr>
    </w:tbl>
    <w:p w14:paraId="3CF8A91B">
      <w:pPr>
        <w:spacing w:line="48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（供应商单位公章）   日 期：</w:t>
      </w:r>
    </w:p>
    <w:p w14:paraId="6F428630">
      <w:pPr>
        <w:spacing w:line="480" w:lineRule="exact"/>
        <w:ind w:left="210" w:leftChars="100"/>
        <w:jc w:val="center"/>
        <w:rPr>
          <w:rFonts w:hint="eastAsia" w:ascii="仿宋" w:hAnsi="仿宋" w:eastAsia="仿宋" w:cs="仿宋"/>
          <w:b/>
          <w:color w:val="auto"/>
          <w:kern w:val="0"/>
          <w:sz w:val="24"/>
          <w:highlight w:val="none"/>
        </w:rPr>
      </w:pPr>
      <w:r>
        <w:rPr>
          <w:rFonts w:hint="eastAsia" w:ascii="仿宋" w:hAnsi="仿宋" w:eastAsia="仿宋" w:cs="仿宋"/>
          <w:kern w:val="0"/>
          <w:sz w:val="24"/>
          <w:highlight w:val="none"/>
          <w:u w:val="none"/>
        </w:rPr>
        <w:t>（法定代表人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，只须提供法定代表人证明书及身份证原件）</w:t>
      </w:r>
      <w:r>
        <w:rPr>
          <w:rFonts w:hint="eastAsia" w:ascii="仿宋" w:hAnsi="仿宋" w:eastAsia="仿宋" w:cs="仿宋"/>
          <w:b/>
          <w:bCs/>
          <w:sz w:val="24"/>
          <w:highlight w:val="none"/>
        </w:rPr>
        <w:br w:type="page"/>
      </w:r>
      <w:r>
        <w:rPr>
          <w:rFonts w:hint="eastAsia" w:ascii="仿宋" w:hAnsi="仿宋" w:eastAsia="仿宋" w:cs="仿宋"/>
          <w:b/>
          <w:color w:val="auto"/>
          <w:kern w:val="0"/>
          <w:sz w:val="24"/>
          <w:highlight w:val="none"/>
        </w:rPr>
        <w:t>法定代表人授权委托书</w:t>
      </w:r>
    </w:p>
    <w:p w14:paraId="51ECF71A">
      <w:pPr>
        <w:spacing w:line="480" w:lineRule="exact"/>
        <w:ind w:left="210" w:leftChars="100"/>
        <w:jc w:val="center"/>
        <w:rPr>
          <w:rFonts w:hint="eastAsia" w:ascii="仿宋" w:hAnsi="仿宋" w:eastAsia="仿宋" w:cs="仿宋"/>
          <w:b/>
          <w:bCs/>
          <w:color w:val="auto"/>
          <w:sz w:val="24"/>
          <w:highlight w:val="none"/>
        </w:rPr>
      </w:pPr>
    </w:p>
    <w:tbl>
      <w:tblPr>
        <w:tblStyle w:val="21"/>
        <w:tblW w:w="10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1355"/>
        <w:gridCol w:w="1134"/>
        <w:gridCol w:w="708"/>
        <w:gridCol w:w="851"/>
        <w:gridCol w:w="1559"/>
        <w:gridCol w:w="2886"/>
      </w:tblGrid>
      <w:tr w14:paraId="4242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00" w:type="dxa"/>
            <w:gridSpan w:val="7"/>
            <w:noWrap w:val="0"/>
            <w:vAlign w:val="top"/>
          </w:tcPr>
          <w:p w14:paraId="33D93BE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致：</w:t>
            </w:r>
            <w:r>
              <w:rPr>
                <w:rFonts w:hint="eastAsia" w:ascii="仿宋" w:hAnsi="仿宋" w:eastAsia="仿宋" w:cs="仿宋"/>
                <w:bCs/>
                <w:caps/>
                <w:color w:val="auto"/>
                <w:sz w:val="24"/>
                <w:highlight w:val="none"/>
                <w:lang w:eastAsia="zh-CN"/>
              </w:rPr>
              <w:t>华招广和项目管理有限公司</w:t>
            </w:r>
          </w:p>
        </w:tc>
      </w:tr>
      <w:tr w14:paraId="1923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7D0F7E1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w:t>
            </w:r>
          </w:p>
          <w:p w14:paraId="6E93393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权项</w:t>
            </w:r>
          </w:p>
          <w:p w14:paraId="6D8C8E8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目与</w:t>
            </w:r>
          </w:p>
          <w:p w14:paraId="6497F27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内容</w:t>
            </w:r>
          </w:p>
        </w:tc>
        <w:tc>
          <w:tcPr>
            <w:tcW w:w="1355" w:type="dxa"/>
            <w:noWrap w:val="0"/>
            <w:vAlign w:val="top"/>
          </w:tcPr>
          <w:p w14:paraId="66C72C2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项目名称</w:t>
            </w:r>
          </w:p>
        </w:tc>
        <w:tc>
          <w:tcPr>
            <w:tcW w:w="7138" w:type="dxa"/>
            <w:gridSpan w:val="5"/>
            <w:noWrap w:val="0"/>
            <w:vAlign w:val="top"/>
          </w:tcPr>
          <w:p w14:paraId="17F6C7C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30D3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35F2CE8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top"/>
          </w:tcPr>
          <w:p w14:paraId="0EC278F7">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文件编号</w:t>
            </w:r>
          </w:p>
        </w:tc>
        <w:tc>
          <w:tcPr>
            <w:tcW w:w="7138" w:type="dxa"/>
            <w:gridSpan w:val="5"/>
            <w:noWrap w:val="0"/>
            <w:vAlign w:val="top"/>
          </w:tcPr>
          <w:p w14:paraId="3A7F8D66">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auto"/>
                <w:sz w:val="24"/>
                <w:highlight w:val="none"/>
              </w:rPr>
            </w:pPr>
          </w:p>
        </w:tc>
      </w:tr>
      <w:tr w14:paraId="4148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3030F29C">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159A357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授权范围</w:t>
            </w:r>
          </w:p>
        </w:tc>
        <w:tc>
          <w:tcPr>
            <w:tcW w:w="7138" w:type="dxa"/>
            <w:gridSpan w:val="5"/>
            <w:noWrap w:val="0"/>
            <w:vAlign w:val="top"/>
          </w:tcPr>
          <w:p w14:paraId="729D6AED">
            <w:pPr>
              <w:tabs>
                <w:tab w:val="right" w:leader="dot" w:pos="9022"/>
              </w:tabs>
              <w:autoSpaceDE w:val="0"/>
              <w:autoSpaceDN w:val="0"/>
              <w:adjustRightInd w:val="0"/>
              <w:spacing w:line="4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全权办理本次采购项目的</w:t>
            </w:r>
            <w:r>
              <w:rPr>
                <w:rFonts w:hint="eastAsia" w:ascii="仿宋" w:hAnsi="仿宋" w:eastAsia="仿宋" w:cs="仿宋"/>
                <w:bCs/>
                <w:caps/>
                <w:color w:val="auto"/>
                <w:sz w:val="24"/>
                <w:highlight w:val="none"/>
                <w:lang w:val="en-US" w:eastAsia="zh-CN"/>
              </w:rPr>
              <w:t>磋商</w:t>
            </w:r>
            <w:r>
              <w:rPr>
                <w:rFonts w:hint="eastAsia" w:ascii="仿宋" w:hAnsi="仿宋" w:eastAsia="仿宋" w:cs="仿宋"/>
                <w:bCs/>
                <w:caps/>
                <w:color w:val="auto"/>
                <w:sz w:val="24"/>
                <w:highlight w:val="none"/>
              </w:rPr>
              <w:t>、联系、洽谈、签约、执行等具体事务，签署全部有关文件、文书、协议及合同。</w:t>
            </w:r>
          </w:p>
        </w:tc>
      </w:tr>
      <w:tr w14:paraId="3908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5A06C9ED">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top"/>
          </w:tcPr>
          <w:p w14:paraId="23314B93">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法律责任</w:t>
            </w:r>
          </w:p>
        </w:tc>
        <w:tc>
          <w:tcPr>
            <w:tcW w:w="7138" w:type="dxa"/>
            <w:gridSpan w:val="5"/>
            <w:noWrap w:val="0"/>
            <w:vAlign w:val="top"/>
          </w:tcPr>
          <w:p w14:paraId="1B0A8E36">
            <w:pPr>
              <w:tabs>
                <w:tab w:val="right" w:leader="dot" w:pos="9022"/>
              </w:tabs>
              <w:autoSpaceDE w:val="0"/>
              <w:autoSpaceDN w:val="0"/>
              <w:adjustRightInd w:val="0"/>
              <w:spacing w:line="4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本公司对被授权人在本项目中的签名承担全部法律责任。</w:t>
            </w:r>
          </w:p>
        </w:tc>
      </w:tr>
      <w:tr w14:paraId="2A695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68A401D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75A39385">
            <w:pPr>
              <w:tabs>
                <w:tab w:val="right" w:leader="dot" w:pos="9022"/>
              </w:tabs>
              <w:autoSpaceDE w:val="0"/>
              <w:autoSpaceDN w:val="0"/>
              <w:adjustRightInd w:val="0"/>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授权期限</w:t>
            </w:r>
          </w:p>
        </w:tc>
        <w:tc>
          <w:tcPr>
            <w:tcW w:w="7138" w:type="dxa"/>
            <w:gridSpan w:val="5"/>
            <w:noWrap w:val="0"/>
            <w:vAlign w:val="center"/>
          </w:tcPr>
          <w:p w14:paraId="13A42D84">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本授权书自提交</w:t>
            </w:r>
            <w:r>
              <w:rPr>
                <w:rFonts w:hint="eastAsia" w:ascii="仿宋" w:hAnsi="仿宋" w:eastAsia="仿宋" w:cs="仿宋"/>
                <w:bCs/>
                <w:caps/>
                <w:color w:val="auto"/>
                <w:sz w:val="24"/>
                <w:highlight w:val="none"/>
                <w:lang w:val="en-US" w:eastAsia="zh-CN"/>
              </w:rPr>
              <w:t>竞争性</w:t>
            </w:r>
            <w:r>
              <w:rPr>
                <w:rFonts w:hint="eastAsia" w:ascii="仿宋" w:hAnsi="仿宋" w:eastAsia="仿宋" w:cs="仿宋"/>
                <w:bCs/>
                <w:caps/>
                <w:color w:val="auto"/>
                <w:sz w:val="24"/>
                <w:highlight w:val="none"/>
              </w:rPr>
              <w:t>磋商响应文件的截止之日起90个日历日</w:t>
            </w:r>
          </w:p>
        </w:tc>
      </w:tr>
      <w:tr w14:paraId="2500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3F0623D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企业信息</w:t>
            </w:r>
          </w:p>
        </w:tc>
        <w:tc>
          <w:tcPr>
            <w:tcW w:w="2489" w:type="dxa"/>
            <w:gridSpan w:val="2"/>
            <w:noWrap w:val="0"/>
            <w:vAlign w:val="top"/>
          </w:tcPr>
          <w:p w14:paraId="67B4D142">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 xml:space="preserve">企 业 名 称 </w:t>
            </w:r>
          </w:p>
        </w:tc>
        <w:tc>
          <w:tcPr>
            <w:tcW w:w="6004" w:type="dxa"/>
            <w:gridSpan w:val="4"/>
            <w:noWrap w:val="0"/>
            <w:vAlign w:val="center"/>
          </w:tcPr>
          <w:p w14:paraId="37F4B12A">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507F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30A64C20">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2489" w:type="dxa"/>
            <w:gridSpan w:val="2"/>
            <w:noWrap w:val="0"/>
            <w:vAlign w:val="top"/>
          </w:tcPr>
          <w:p w14:paraId="463AFF9D">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 定 地 址</w:t>
            </w:r>
          </w:p>
        </w:tc>
        <w:tc>
          <w:tcPr>
            <w:tcW w:w="6004" w:type="dxa"/>
            <w:gridSpan w:val="4"/>
            <w:noWrap w:val="0"/>
            <w:vAlign w:val="center"/>
          </w:tcPr>
          <w:p w14:paraId="567BEFDD">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54DE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6DBC4E3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2489" w:type="dxa"/>
            <w:gridSpan w:val="2"/>
            <w:noWrap w:val="0"/>
            <w:vAlign w:val="top"/>
          </w:tcPr>
          <w:p w14:paraId="38851619">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营业执照注册证号</w:t>
            </w:r>
          </w:p>
        </w:tc>
        <w:tc>
          <w:tcPr>
            <w:tcW w:w="6004" w:type="dxa"/>
            <w:gridSpan w:val="4"/>
            <w:noWrap w:val="0"/>
            <w:vAlign w:val="center"/>
          </w:tcPr>
          <w:p w14:paraId="70B770F2">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22E5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5D126E20">
            <w:pPr>
              <w:tabs>
                <w:tab w:val="right" w:leader="dot" w:pos="9022"/>
              </w:tabs>
              <w:autoSpaceDE w:val="0"/>
              <w:autoSpaceDN w:val="0"/>
              <w:adjustRightInd w:val="0"/>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w:t>
            </w:r>
          </w:p>
        </w:tc>
        <w:tc>
          <w:tcPr>
            <w:tcW w:w="1355" w:type="dxa"/>
            <w:noWrap w:val="0"/>
            <w:vAlign w:val="center"/>
          </w:tcPr>
          <w:p w14:paraId="29FF225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姓名</w:t>
            </w:r>
          </w:p>
        </w:tc>
        <w:tc>
          <w:tcPr>
            <w:tcW w:w="2693" w:type="dxa"/>
            <w:gridSpan w:val="3"/>
            <w:noWrap w:val="0"/>
            <w:vAlign w:val="center"/>
          </w:tcPr>
          <w:p w14:paraId="66FF34A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1559" w:type="dxa"/>
            <w:noWrap w:val="0"/>
            <w:vAlign w:val="center"/>
          </w:tcPr>
          <w:p w14:paraId="0600D09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性    别</w:t>
            </w:r>
          </w:p>
        </w:tc>
        <w:tc>
          <w:tcPr>
            <w:tcW w:w="2886" w:type="dxa"/>
            <w:noWrap w:val="0"/>
            <w:vAlign w:val="center"/>
          </w:tcPr>
          <w:p w14:paraId="79B217A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r>
      <w:tr w14:paraId="61E5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center"/>
          </w:tcPr>
          <w:p w14:paraId="144461F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1922700A">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职务</w:t>
            </w:r>
          </w:p>
        </w:tc>
        <w:tc>
          <w:tcPr>
            <w:tcW w:w="2693" w:type="dxa"/>
            <w:gridSpan w:val="3"/>
            <w:noWrap w:val="0"/>
            <w:vAlign w:val="center"/>
          </w:tcPr>
          <w:p w14:paraId="253B6993">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p>
        </w:tc>
        <w:tc>
          <w:tcPr>
            <w:tcW w:w="1559" w:type="dxa"/>
            <w:noWrap w:val="0"/>
            <w:vAlign w:val="center"/>
          </w:tcPr>
          <w:p w14:paraId="17648CB9">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手机号码</w:t>
            </w:r>
          </w:p>
        </w:tc>
        <w:tc>
          <w:tcPr>
            <w:tcW w:w="2886" w:type="dxa"/>
            <w:noWrap w:val="0"/>
            <w:vAlign w:val="center"/>
          </w:tcPr>
          <w:p w14:paraId="77FAD80A">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7E89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2B7C395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被授权人</w:t>
            </w:r>
          </w:p>
        </w:tc>
        <w:tc>
          <w:tcPr>
            <w:tcW w:w="1355" w:type="dxa"/>
            <w:noWrap w:val="0"/>
            <w:vAlign w:val="center"/>
          </w:tcPr>
          <w:p w14:paraId="6AA8540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姓名</w:t>
            </w:r>
          </w:p>
        </w:tc>
        <w:tc>
          <w:tcPr>
            <w:tcW w:w="2693" w:type="dxa"/>
            <w:gridSpan w:val="3"/>
            <w:noWrap w:val="0"/>
            <w:vAlign w:val="center"/>
          </w:tcPr>
          <w:p w14:paraId="5B8441F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1559" w:type="dxa"/>
            <w:noWrap w:val="0"/>
            <w:vAlign w:val="center"/>
          </w:tcPr>
          <w:p w14:paraId="48DCAE1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性    别</w:t>
            </w:r>
          </w:p>
        </w:tc>
        <w:tc>
          <w:tcPr>
            <w:tcW w:w="2886" w:type="dxa"/>
            <w:noWrap w:val="0"/>
            <w:vAlign w:val="center"/>
          </w:tcPr>
          <w:p w14:paraId="05AC440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r>
      <w:tr w14:paraId="2EB7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604A99A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6AA3BC5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职务</w:t>
            </w:r>
          </w:p>
        </w:tc>
        <w:tc>
          <w:tcPr>
            <w:tcW w:w="2693" w:type="dxa"/>
            <w:gridSpan w:val="3"/>
            <w:noWrap w:val="0"/>
            <w:vAlign w:val="center"/>
          </w:tcPr>
          <w:p w14:paraId="3AE596DB">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p>
        </w:tc>
        <w:tc>
          <w:tcPr>
            <w:tcW w:w="1559" w:type="dxa"/>
            <w:noWrap w:val="0"/>
            <w:vAlign w:val="center"/>
          </w:tcPr>
          <w:p w14:paraId="18DAC3EE">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手机号码</w:t>
            </w:r>
          </w:p>
        </w:tc>
        <w:tc>
          <w:tcPr>
            <w:tcW w:w="2886" w:type="dxa"/>
            <w:noWrap w:val="0"/>
            <w:vAlign w:val="top"/>
          </w:tcPr>
          <w:p w14:paraId="09B5E30E">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1645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noWrap w:val="0"/>
            <w:vAlign w:val="top"/>
          </w:tcPr>
          <w:p w14:paraId="1621FBD1">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通讯地址</w:t>
            </w:r>
          </w:p>
        </w:tc>
        <w:tc>
          <w:tcPr>
            <w:tcW w:w="8493" w:type="dxa"/>
            <w:gridSpan w:val="6"/>
            <w:noWrap w:val="0"/>
            <w:vAlign w:val="top"/>
          </w:tcPr>
          <w:p w14:paraId="0451F39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35346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704" w:type="dxa"/>
            <w:gridSpan w:val="4"/>
            <w:noWrap w:val="0"/>
            <w:vAlign w:val="center"/>
          </w:tcPr>
          <w:p w14:paraId="521146D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法定代表人身份证复印件</w:t>
            </w:r>
          </w:p>
          <w:p w14:paraId="02162EA2">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p w14:paraId="6183D65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二代身份证正、反两面都需复印</w:t>
            </w:r>
          </w:p>
          <w:p w14:paraId="726227E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（粘贴处）</w:t>
            </w:r>
          </w:p>
          <w:p w14:paraId="57D4C3B6">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5296" w:type="dxa"/>
            <w:gridSpan w:val="3"/>
            <w:noWrap w:val="0"/>
            <w:vAlign w:val="center"/>
          </w:tcPr>
          <w:p w14:paraId="2BDDDA75">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被授权人身份证复印件</w:t>
            </w:r>
          </w:p>
          <w:p w14:paraId="3F848211">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p w14:paraId="6C49F97A">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二代身份证正、反两面都需复印</w:t>
            </w:r>
          </w:p>
          <w:p w14:paraId="1B12A1A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（粘贴处）</w:t>
            </w:r>
          </w:p>
          <w:p w14:paraId="7B457203">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229A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704" w:type="dxa"/>
            <w:gridSpan w:val="4"/>
            <w:tcBorders>
              <w:bottom w:val="single" w:color="auto" w:sz="4" w:space="0"/>
            </w:tcBorders>
            <w:noWrap w:val="0"/>
            <w:vAlign w:val="center"/>
          </w:tcPr>
          <w:p w14:paraId="717A3CF3">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法定代表人签字或盖章：</w:t>
            </w:r>
          </w:p>
        </w:tc>
        <w:tc>
          <w:tcPr>
            <w:tcW w:w="5296" w:type="dxa"/>
            <w:gridSpan w:val="3"/>
            <w:tcBorders>
              <w:bottom w:val="single" w:color="auto" w:sz="4" w:space="0"/>
            </w:tcBorders>
            <w:noWrap w:val="0"/>
            <w:vAlign w:val="center"/>
          </w:tcPr>
          <w:p w14:paraId="042554F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被授权人签字或盖章：</w:t>
            </w:r>
          </w:p>
        </w:tc>
      </w:tr>
      <w:bookmarkEnd w:id="79"/>
      <w:bookmarkEnd w:id="80"/>
      <w:bookmarkEnd w:id="81"/>
      <w:bookmarkEnd w:id="82"/>
      <w:bookmarkEnd w:id="83"/>
      <w:bookmarkEnd w:id="84"/>
      <w:bookmarkEnd w:id="85"/>
      <w:bookmarkEnd w:id="86"/>
      <w:bookmarkEnd w:id="87"/>
      <w:bookmarkEnd w:id="88"/>
    </w:tbl>
    <w:p w14:paraId="7CAB5744">
      <w:pPr>
        <w:autoSpaceDE w:val="0"/>
        <w:autoSpaceDN w:val="0"/>
        <w:adjustRightInd w:val="0"/>
        <w:snapToGrid w:val="0"/>
        <w:spacing w:line="48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供应商名称：</w:t>
      </w:r>
      <w:r>
        <w:rPr>
          <w:rFonts w:hint="eastAsia" w:ascii="仿宋" w:hAnsi="仿宋" w:eastAsia="仿宋" w:cs="仿宋"/>
          <w:bCs/>
          <w:caps/>
          <w:color w:val="auto"/>
          <w:sz w:val="24"/>
          <w:highlight w:val="none"/>
          <w:u w:val="single"/>
        </w:rPr>
        <w:t xml:space="preserve">             </w:t>
      </w:r>
      <w:r>
        <w:rPr>
          <w:rFonts w:hint="eastAsia" w:ascii="仿宋" w:hAnsi="仿宋" w:eastAsia="仿宋" w:cs="仿宋"/>
          <w:bCs/>
          <w:caps/>
          <w:color w:val="auto"/>
          <w:sz w:val="24"/>
          <w:highlight w:val="none"/>
        </w:rPr>
        <w:t xml:space="preserve">（供应商单位公章）     日 期：  </w:t>
      </w:r>
    </w:p>
    <w:p w14:paraId="55198E0E">
      <w:pPr>
        <w:autoSpaceDE w:val="0"/>
        <w:autoSpaceDN w:val="0"/>
        <w:adjustRightInd w:val="0"/>
        <w:snapToGrid w:val="0"/>
        <w:spacing w:line="480" w:lineRule="exact"/>
        <w:outlineLvl w:val="9"/>
        <w:rPr>
          <w:rFonts w:hint="eastAsia" w:ascii="仿宋" w:hAnsi="仿宋" w:eastAsia="仿宋" w:cs="仿宋"/>
          <w:b/>
          <w:bCs/>
          <w:caps/>
          <w:color w:val="auto"/>
          <w:sz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0"/>
          <w:sz w:val="24"/>
          <w:highlight w:val="none"/>
          <w:u w:val="none"/>
        </w:rPr>
        <w:t>（</w:t>
      </w:r>
      <w:r>
        <w:rPr>
          <w:rFonts w:hint="eastAsia" w:ascii="仿宋" w:hAnsi="仿宋" w:eastAsia="仿宋" w:cs="仿宋"/>
          <w:kern w:val="0"/>
          <w:sz w:val="24"/>
          <w:highlight w:val="none"/>
          <w:u w:val="none"/>
          <w:lang w:eastAsia="zh-CN"/>
        </w:rPr>
        <w:t>被授权人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，须提供</w:t>
      </w:r>
      <w:r>
        <w:rPr>
          <w:rFonts w:hint="eastAsia" w:ascii="仿宋" w:hAnsi="仿宋" w:eastAsia="仿宋" w:cs="仿宋"/>
          <w:kern w:val="0"/>
          <w:sz w:val="24"/>
          <w:highlight w:val="none"/>
          <w:u w:val="none"/>
          <w:lang w:eastAsia="zh-CN"/>
        </w:rPr>
        <w:t>法定代表人授权委托书</w:t>
      </w:r>
      <w:r>
        <w:rPr>
          <w:rFonts w:hint="eastAsia" w:ascii="仿宋" w:hAnsi="仿宋" w:eastAsia="仿宋" w:cs="仿宋"/>
          <w:kern w:val="0"/>
          <w:sz w:val="24"/>
          <w:highlight w:val="none"/>
          <w:u w:val="none"/>
        </w:rPr>
        <w:t>及</w:t>
      </w:r>
      <w:r>
        <w:rPr>
          <w:rFonts w:hint="eastAsia" w:ascii="仿宋" w:hAnsi="仿宋" w:eastAsia="仿宋" w:cs="仿宋"/>
          <w:kern w:val="0"/>
          <w:sz w:val="24"/>
          <w:highlight w:val="none"/>
          <w:u w:val="none"/>
          <w:lang w:eastAsia="zh-CN"/>
        </w:rPr>
        <w:t>被授权人身份证</w:t>
      </w:r>
      <w:r>
        <w:rPr>
          <w:rFonts w:hint="eastAsia" w:ascii="仿宋" w:hAnsi="仿宋" w:eastAsia="仿宋" w:cs="仿宋"/>
          <w:kern w:val="0"/>
          <w:sz w:val="24"/>
          <w:highlight w:val="none"/>
          <w:u w:val="none"/>
        </w:rPr>
        <w:t>原件，被授权人需为本公司人员，提供相关证明材料或承诺书）</w:t>
      </w:r>
    </w:p>
    <w:p w14:paraId="2BD3FECD">
      <w:pPr>
        <w:pStyle w:val="26"/>
        <w:ind w:left="0" w:leftChars="0" w:firstLine="0" w:firstLineChars="0"/>
        <w:rPr>
          <w:rFonts w:hint="eastAsia" w:ascii="仿宋" w:hAnsi="仿宋" w:eastAsia="仿宋" w:cs="仿宋"/>
          <w:b/>
          <w:color w:val="auto"/>
          <w:highlight w:val="none"/>
        </w:rPr>
      </w:pPr>
    </w:p>
    <w:p w14:paraId="7C50F368">
      <w:pPr>
        <w:pStyle w:val="26"/>
        <w:ind w:left="0" w:leftChars="0" w:firstLine="0" w:firstLineChars="0"/>
        <w:outlineLvl w:val="9"/>
        <w:rPr>
          <w:rFonts w:hint="eastAsia" w:ascii="仿宋" w:hAnsi="仿宋" w:eastAsia="仿宋" w:cs="仿宋"/>
          <w:b/>
          <w:color w:val="000000" w:themeColor="text1"/>
          <w:highlight w:val="none"/>
          <w:u w:val="none"/>
          <w:lang w:val="en-US" w:eastAsia="zh-CN"/>
          <w14:textFill>
            <w14:solidFill>
              <w14:schemeClr w14:val="tx1"/>
            </w14:solidFill>
          </w14:textFill>
        </w:rPr>
      </w:pPr>
      <w:r>
        <w:rPr>
          <w:rFonts w:hint="eastAsia" w:ascii="仿宋" w:hAnsi="仿宋" w:eastAsia="仿宋" w:cs="仿宋"/>
          <w:b/>
          <w:color w:val="000000" w:themeColor="text1"/>
          <w:highlight w:val="none"/>
          <w:u w:val="none"/>
          <w:lang w:val="en-US" w:eastAsia="zh-CN"/>
          <w14:textFill>
            <w14:solidFill>
              <w14:schemeClr w14:val="tx1"/>
            </w14:solidFill>
          </w14:textFill>
        </w:rPr>
        <w:t>7.2023年1月1日至今类似项目业绩（提供合同复印件加盖公章）</w:t>
      </w:r>
    </w:p>
    <w:p w14:paraId="390A9742">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15DEA7F2">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62526A14">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668613FE">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8、服务方案（格式自拟）</w:t>
      </w:r>
    </w:p>
    <w:p w14:paraId="7C27F5FA">
      <w:pPr>
        <w:pStyle w:val="10"/>
        <w:outlineLvl w:val="9"/>
        <w:rPr>
          <w:rFonts w:hint="eastAsia" w:ascii="仿宋" w:hAnsi="仿宋" w:eastAsia="仿宋" w:cs="仿宋"/>
          <w:highlight w:val="none"/>
          <w:lang w:val="en-US" w:eastAsia="zh-CN"/>
        </w:rPr>
      </w:pPr>
    </w:p>
    <w:p w14:paraId="3EF05950">
      <w:pPr>
        <w:outlineLvl w:val="9"/>
        <w:rPr>
          <w:rFonts w:hint="eastAsia" w:ascii="仿宋" w:hAnsi="仿宋" w:eastAsia="仿宋" w:cs="仿宋"/>
          <w:highlight w:val="none"/>
          <w:lang w:val="en-US" w:eastAsia="zh-CN"/>
        </w:rPr>
      </w:pPr>
    </w:p>
    <w:p w14:paraId="070A1DD5">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4496B203">
      <w:pPr>
        <w:pStyle w:val="16"/>
        <w:outlineLvl w:val="9"/>
        <w:rPr>
          <w:rFonts w:hint="eastAsia" w:ascii="仿宋" w:hAnsi="仿宋" w:eastAsia="仿宋" w:cs="仿宋"/>
          <w:highlight w:val="none"/>
          <w:lang w:val="en-US" w:eastAsia="zh-CN"/>
        </w:rPr>
      </w:pPr>
    </w:p>
    <w:p w14:paraId="3F619306">
      <w:pPr>
        <w:pStyle w:val="16"/>
        <w:outlineLvl w:val="9"/>
        <w:rPr>
          <w:rFonts w:hint="eastAsia" w:ascii="仿宋" w:hAnsi="仿宋" w:eastAsia="仿宋" w:cs="仿宋"/>
          <w:highlight w:val="none"/>
          <w:lang w:val="en-US" w:eastAsia="zh-CN"/>
        </w:rPr>
      </w:pPr>
    </w:p>
    <w:p w14:paraId="07CFB6D6">
      <w:pPr>
        <w:autoSpaceDE w:val="0"/>
        <w:autoSpaceDN w:val="0"/>
        <w:adjustRightInd w:val="0"/>
        <w:snapToGrid w:val="0"/>
        <w:spacing w:line="480" w:lineRule="exact"/>
        <w:outlineLvl w:val="9"/>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9、拟派项目组人员（格式自拟）</w:t>
      </w:r>
    </w:p>
    <w:p w14:paraId="361508F7">
      <w:pPr>
        <w:spacing w:line="480" w:lineRule="exact"/>
        <w:outlineLvl w:val="9"/>
        <w:rPr>
          <w:rFonts w:hint="eastAsia" w:ascii="仿宋" w:hAnsi="仿宋" w:eastAsia="仿宋" w:cs="仿宋"/>
          <w:b/>
          <w:sz w:val="28"/>
          <w:szCs w:val="28"/>
          <w:highlight w:val="none"/>
          <w:lang w:val="en-US" w:eastAsia="zh-CN"/>
        </w:rPr>
      </w:pPr>
    </w:p>
    <w:p w14:paraId="1EE830B2">
      <w:pPr>
        <w:pStyle w:val="16"/>
        <w:outlineLvl w:val="9"/>
        <w:rPr>
          <w:rFonts w:hint="eastAsia" w:ascii="仿宋" w:hAnsi="仿宋" w:eastAsia="仿宋" w:cs="仿宋"/>
          <w:highlight w:val="none"/>
          <w:lang w:val="en-US" w:eastAsia="zh-CN"/>
        </w:rPr>
      </w:pPr>
    </w:p>
    <w:p w14:paraId="148ECE5A">
      <w:pPr>
        <w:spacing w:line="480" w:lineRule="exact"/>
        <w:outlineLvl w:val="9"/>
        <w:rPr>
          <w:rFonts w:hint="eastAsia" w:ascii="仿宋" w:hAnsi="仿宋" w:eastAsia="仿宋" w:cs="仿宋"/>
          <w:b/>
          <w:sz w:val="28"/>
          <w:szCs w:val="28"/>
          <w:highlight w:val="none"/>
          <w:lang w:val="en-US" w:eastAsia="zh-CN"/>
        </w:rPr>
      </w:pPr>
    </w:p>
    <w:p w14:paraId="418C5E57">
      <w:pPr>
        <w:outlineLvl w:val="9"/>
        <w:rPr>
          <w:rFonts w:hint="eastAsia" w:ascii="仿宋" w:hAnsi="仿宋" w:eastAsia="仿宋" w:cs="仿宋"/>
          <w:highlight w:val="none"/>
          <w:lang w:val="en-US" w:eastAsia="zh-CN"/>
        </w:rPr>
      </w:pPr>
    </w:p>
    <w:p w14:paraId="78D65EC6">
      <w:pPr>
        <w:spacing w:line="480" w:lineRule="exact"/>
        <w:outlineLvl w:val="9"/>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10、服务承诺（格式自拟）</w:t>
      </w:r>
    </w:p>
    <w:p w14:paraId="65EFF75F">
      <w:pPr>
        <w:pStyle w:val="10"/>
        <w:outlineLvl w:val="9"/>
        <w:rPr>
          <w:rFonts w:hint="eastAsia" w:ascii="仿宋" w:hAnsi="仿宋" w:eastAsia="仿宋" w:cs="仿宋"/>
          <w:highlight w:val="none"/>
        </w:rPr>
      </w:pPr>
    </w:p>
    <w:p w14:paraId="65DE81B4">
      <w:pPr>
        <w:pStyle w:val="8"/>
        <w:jc w:val="both"/>
        <w:outlineLvl w:val="9"/>
        <w:rPr>
          <w:rFonts w:hint="eastAsia" w:ascii="仿宋" w:hAnsi="仿宋" w:eastAsia="仿宋" w:cs="仿宋"/>
          <w:b/>
          <w:sz w:val="28"/>
          <w:szCs w:val="28"/>
          <w:highlight w:val="none"/>
          <w:lang w:val="en-US" w:eastAsia="zh-CN"/>
        </w:rPr>
      </w:pPr>
    </w:p>
    <w:p w14:paraId="577A2142">
      <w:pPr>
        <w:outlineLvl w:val="9"/>
        <w:rPr>
          <w:rFonts w:hint="eastAsia" w:ascii="仿宋" w:hAnsi="仿宋" w:eastAsia="仿宋" w:cs="仿宋"/>
          <w:b/>
          <w:sz w:val="28"/>
          <w:szCs w:val="28"/>
          <w:highlight w:val="none"/>
          <w:lang w:val="en-US" w:eastAsia="zh-CN"/>
        </w:rPr>
      </w:pPr>
    </w:p>
    <w:p w14:paraId="74BC4B1C">
      <w:pPr>
        <w:pStyle w:val="16"/>
        <w:outlineLvl w:val="9"/>
        <w:rPr>
          <w:rFonts w:hint="eastAsia" w:ascii="仿宋" w:hAnsi="仿宋" w:eastAsia="仿宋" w:cs="仿宋"/>
          <w:highlight w:val="none"/>
          <w:lang w:val="en-US" w:eastAsia="zh-CN"/>
        </w:rPr>
      </w:pPr>
    </w:p>
    <w:p w14:paraId="5C7ADCD1">
      <w:pPr>
        <w:outlineLvl w:val="9"/>
        <w:rPr>
          <w:rFonts w:hint="eastAsia" w:ascii="仿宋" w:hAnsi="仿宋" w:eastAsia="仿宋" w:cs="仿宋"/>
          <w:highlight w:val="none"/>
          <w:lang w:val="en-US" w:eastAsia="zh-CN"/>
        </w:rPr>
      </w:pPr>
    </w:p>
    <w:p w14:paraId="0D609090">
      <w:pPr>
        <w:spacing w:line="480" w:lineRule="exact"/>
        <w:outlineLvl w:val="9"/>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11、合理化建议（格式自拟）</w:t>
      </w:r>
    </w:p>
    <w:p w14:paraId="5F19EEFA">
      <w:pPr>
        <w:outlineLvl w:val="9"/>
        <w:rPr>
          <w:rFonts w:hint="eastAsia" w:ascii="仿宋" w:hAnsi="仿宋" w:eastAsia="仿宋" w:cs="仿宋"/>
          <w:b/>
          <w:color w:val="auto"/>
          <w:szCs w:val="28"/>
          <w:highlight w:val="none"/>
        </w:rPr>
      </w:pPr>
    </w:p>
    <w:p w14:paraId="295E7523">
      <w:pPr>
        <w:outlineLvl w:val="9"/>
        <w:rPr>
          <w:rFonts w:hint="eastAsia" w:ascii="仿宋" w:hAnsi="仿宋" w:eastAsia="仿宋" w:cs="仿宋"/>
          <w:b/>
          <w:color w:val="auto"/>
          <w:szCs w:val="28"/>
          <w:highlight w:val="none"/>
        </w:rPr>
      </w:pPr>
    </w:p>
    <w:p w14:paraId="5C11A074">
      <w:pPr>
        <w:outlineLvl w:val="9"/>
        <w:rPr>
          <w:rFonts w:hint="eastAsia" w:ascii="仿宋" w:hAnsi="仿宋" w:eastAsia="仿宋" w:cs="仿宋"/>
          <w:b/>
          <w:color w:val="auto"/>
          <w:szCs w:val="28"/>
          <w:highlight w:val="none"/>
        </w:rPr>
      </w:pPr>
    </w:p>
    <w:p w14:paraId="5AB9BEF3">
      <w:pPr>
        <w:outlineLvl w:val="9"/>
        <w:rPr>
          <w:rFonts w:hint="eastAsia" w:ascii="仿宋" w:hAnsi="仿宋" w:eastAsia="仿宋" w:cs="仿宋"/>
          <w:b/>
          <w:color w:val="auto"/>
          <w:szCs w:val="28"/>
          <w:highlight w:val="none"/>
        </w:rPr>
      </w:pPr>
    </w:p>
    <w:p w14:paraId="36875D6E">
      <w:pPr>
        <w:pStyle w:val="16"/>
        <w:outlineLvl w:val="9"/>
        <w:rPr>
          <w:rFonts w:hint="eastAsia" w:ascii="仿宋" w:hAnsi="仿宋" w:eastAsia="仿宋" w:cs="仿宋"/>
          <w:b/>
          <w:color w:val="auto"/>
          <w:szCs w:val="28"/>
          <w:highlight w:val="none"/>
        </w:rPr>
      </w:pPr>
    </w:p>
    <w:p w14:paraId="1E39979E">
      <w:pPr>
        <w:outlineLvl w:val="9"/>
        <w:rPr>
          <w:rFonts w:hint="eastAsia" w:ascii="仿宋" w:hAnsi="仿宋" w:eastAsia="仿宋" w:cs="仿宋"/>
          <w:highlight w:val="none"/>
        </w:rPr>
      </w:pPr>
    </w:p>
    <w:p w14:paraId="1FBADA68">
      <w:pPr>
        <w:spacing w:line="480" w:lineRule="exact"/>
        <w:outlineLvl w:val="9"/>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12、供应商认为有必要说明的事宜（若有）</w:t>
      </w:r>
    </w:p>
    <w:p w14:paraId="510A298E">
      <w:pPr>
        <w:outlineLvl w:val="9"/>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br w:type="page"/>
      </w:r>
    </w:p>
    <w:p w14:paraId="1A67B67C">
      <w:pPr>
        <w:pStyle w:val="26"/>
        <w:ind w:firstLineChars="71"/>
        <w:outlineLvl w:val="9"/>
        <w:rPr>
          <w:rFonts w:hint="eastAsia" w:ascii="仿宋" w:hAnsi="仿宋" w:eastAsia="仿宋" w:cs="仿宋"/>
          <w:b/>
          <w:bCs/>
          <w:color w:val="auto"/>
          <w:highlight w:val="none"/>
        </w:rPr>
      </w:pPr>
      <w:r>
        <w:rPr>
          <w:rFonts w:hint="eastAsia" w:ascii="仿宋" w:hAnsi="仿宋" w:eastAsia="仿宋" w:cs="仿宋"/>
          <w:b/>
          <w:color w:val="auto"/>
          <w:szCs w:val="28"/>
          <w:highlight w:val="none"/>
        </w:rPr>
        <w:t>1</w:t>
      </w:r>
      <w:r>
        <w:rPr>
          <w:rFonts w:hint="eastAsia" w:ascii="仿宋" w:hAnsi="仿宋" w:eastAsia="仿宋" w:cs="仿宋"/>
          <w:b/>
          <w:color w:val="auto"/>
          <w:szCs w:val="28"/>
          <w:highlight w:val="none"/>
          <w:lang w:val="en-US" w:eastAsia="zh-CN"/>
        </w:rPr>
        <w:t>3、</w:t>
      </w:r>
      <w:r>
        <w:rPr>
          <w:rFonts w:hint="eastAsia" w:ascii="仿宋" w:hAnsi="仿宋" w:eastAsia="仿宋" w:cs="仿宋"/>
          <w:b/>
          <w:color w:val="auto"/>
          <w:highlight w:val="none"/>
        </w:rPr>
        <w:t>《拒绝政府采购领域商业贿赂承诺书》 </w:t>
      </w:r>
      <w:r>
        <w:rPr>
          <w:rFonts w:hint="eastAsia" w:ascii="仿宋" w:hAnsi="仿宋" w:eastAsia="仿宋" w:cs="仿宋"/>
          <w:b w:val="0"/>
          <w:bCs w:val="0"/>
          <w:sz w:val="24"/>
          <w:szCs w:val="24"/>
          <w:highlight w:val="none"/>
          <w:lang w:eastAsia="zh-CN"/>
        </w:rPr>
        <w:t>（格式）</w:t>
      </w:r>
    </w:p>
    <w:p w14:paraId="4E27AE8A">
      <w:pPr>
        <w:pStyle w:val="26"/>
        <w:ind w:firstLine="562"/>
        <w:rPr>
          <w:rFonts w:hint="eastAsia" w:ascii="仿宋" w:hAnsi="仿宋" w:eastAsia="仿宋" w:cs="仿宋"/>
          <w:b/>
          <w:color w:val="auto"/>
          <w:highlight w:val="none"/>
        </w:rPr>
      </w:pPr>
    </w:p>
    <w:p w14:paraId="05A8FB1C">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陕西省政府采购供应商</w:t>
      </w:r>
    </w:p>
    <w:p w14:paraId="60DE11FC">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拒绝政府采购领域商业贿赂承诺书</w:t>
      </w:r>
      <w:r>
        <w:rPr>
          <w:rFonts w:hint="eastAsia" w:ascii="仿宋" w:hAnsi="仿宋" w:eastAsia="仿宋" w:cs="仿宋"/>
          <w:b/>
          <w:bCs/>
          <w:color w:val="auto"/>
          <w:kern w:val="0"/>
          <w:sz w:val="28"/>
          <w:szCs w:val="28"/>
          <w:highlight w:val="none"/>
        </w:rPr>
        <w:t>Ⅰ</w:t>
      </w:r>
    </w:p>
    <w:p w14:paraId="0F2A6D49">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为响应党中央、国务院关于治理政府采购领域商业贿赂行为的号召，我单位作为     </w:t>
      </w:r>
      <w:r>
        <w:rPr>
          <w:rFonts w:hint="eastAsia" w:ascii="仿宋" w:hAnsi="仿宋" w:eastAsia="仿宋" w:cs="仿宋"/>
          <w:color w:val="auto"/>
          <w:kern w:val="0"/>
          <w:sz w:val="24"/>
          <w:highlight w:val="none"/>
          <w:u w:val="single"/>
        </w:rPr>
        <w:t xml:space="preserve">（项目名称）         </w:t>
      </w:r>
      <w:r>
        <w:rPr>
          <w:rFonts w:hint="eastAsia" w:ascii="仿宋" w:hAnsi="仿宋" w:eastAsia="仿宋" w:cs="仿宋"/>
          <w:color w:val="auto"/>
          <w:kern w:val="0"/>
          <w:sz w:val="24"/>
          <w:highlight w:val="none"/>
        </w:rPr>
        <w:t xml:space="preserve"> 的</w:t>
      </w:r>
      <w:r>
        <w:rPr>
          <w:rFonts w:hint="eastAsia" w:ascii="仿宋" w:hAnsi="仿宋" w:eastAsia="仿宋" w:cs="仿宋"/>
          <w:color w:val="auto"/>
          <w:kern w:val="0"/>
          <w:sz w:val="24"/>
          <w:highlight w:val="none"/>
          <w:lang w:val="en-US" w:eastAsia="zh-CN"/>
        </w:rPr>
        <w:t>供应商，</w:t>
      </w:r>
      <w:r>
        <w:rPr>
          <w:rFonts w:hint="eastAsia" w:ascii="仿宋" w:hAnsi="仿宋" w:eastAsia="仿宋" w:cs="仿宋"/>
          <w:color w:val="auto"/>
          <w:kern w:val="0"/>
          <w:sz w:val="24"/>
          <w:highlight w:val="none"/>
        </w:rPr>
        <w:t xml:space="preserve">在此庄严承诺：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1、在参与政府采购活动中遵纪守法、诚信经营、公平竞标。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2、不向采购人、采购代理机构和政府采购评审专家进行任何形式的商业贿赂以谋取交易机会。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3、不向政府采购采购代理机构和采购人提供虚假资质文件或采用虚假应标方式参与政府采购市场竞争并谋取</w:t>
      </w:r>
      <w:r>
        <w:rPr>
          <w:rFonts w:hint="eastAsia" w:ascii="仿宋" w:hAnsi="仿宋" w:eastAsia="仿宋" w:cs="仿宋"/>
          <w:color w:val="auto"/>
          <w:kern w:val="0"/>
          <w:sz w:val="24"/>
          <w:highlight w:val="none"/>
          <w:lang w:eastAsia="zh-CN"/>
        </w:rPr>
        <w:t>成交</w:t>
      </w:r>
      <w:r>
        <w:rPr>
          <w:rFonts w:hint="eastAsia" w:ascii="仿宋" w:hAnsi="仿宋" w:eastAsia="仿宋" w:cs="仿宋"/>
          <w:color w:val="auto"/>
          <w:kern w:val="0"/>
          <w:sz w:val="24"/>
          <w:highlight w:val="none"/>
        </w:rPr>
        <w:t xml:space="preserve">、成交。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4、不采取“围标、陪标”等商业欺诈手段获得政府采购定单。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5、不采取不正当手段低毁、排挤其他供应商。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6、不在提供商品和服务时“偷梁换柱、以次充好”损害采购人的合法权益。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7、不与采购人、采购代理机构政府采购评审专家或其它供应商恶意串通，进行质疑和投诉，维护政府采购市场秩序。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8、尊重和接受政府采购监督管理部门的监督和政府采购代理机构采购要求，承担因违约行为给采购人造成的损失。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9、不发生其他有悖于政府采购公开、公平、公正和诚信原则的行为。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承诺单位：</w:t>
      </w:r>
      <w:r>
        <w:rPr>
          <w:rFonts w:hint="eastAsia" w:ascii="仿宋" w:hAnsi="仿宋" w:eastAsia="仿宋" w:cs="仿宋"/>
          <w:color w:val="auto"/>
          <w:kern w:val="0"/>
          <w:sz w:val="24"/>
          <w:highlight w:val="none"/>
          <w:u w:val="single"/>
        </w:rPr>
        <w:t>　　                 　</w:t>
      </w:r>
      <w:r>
        <w:rPr>
          <w:rFonts w:hint="eastAsia" w:ascii="仿宋" w:hAnsi="仿宋" w:eastAsia="仿宋" w:cs="仿宋"/>
          <w:color w:val="auto"/>
          <w:kern w:val="0"/>
          <w:sz w:val="24"/>
          <w:highlight w:val="none"/>
        </w:rPr>
        <w:t>（盖章）</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全权代表：</w:t>
      </w:r>
      <w:r>
        <w:rPr>
          <w:rFonts w:hint="eastAsia" w:ascii="仿宋" w:hAnsi="仿宋" w:eastAsia="仿宋" w:cs="仿宋"/>
          <w:color w:val="auto"/>
          <w:kern w:val="0"/>
          <w:sz w:val="24"/>
          <w:highlight w:val="none"/>
          <w:u w:val="single"/>
        </w:rPr>
        <w:t>　　　　　     　　　　</w:t>
      </w:r>
      <w:r>
        <w:rPr>
          <w:rFonts w:hint="eastAsia" w:ascii="仿宋" w:hAnsi="仿宋" w:eastAsia="仿宋" w:cs="仿宋"/>
          <w:color w:val="auto"/>
          <w:kern w:val="0"/>
          <w:sz w:val="24"/>
          <w:highlight w:val="none"/>
        </w:rPr>
        <w:t>（签字）</w:t>
      </w:r>
    </w:p>
    <w:p w14:paraId="2108ADC1">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 xml:space="preserve">  地　　址：</w:t>
      </w:r>
      <w:r>
        <w:rPr>
          <w:rFonts w:hint="eastAsia" w:ascii="仿宋" w:hAnsi="仿宋" w:eastAsia="仿宋" w:cs="仿宋"/>
          <w:color w:val="auto"/>
          <w:kern w:val="0"/>
          <w:sz w:val="24"/>
          <w:highlight w:val="none"/>
          <w:u w:val="single"/>
        </w:rPr>
        <w:t xml:space="preserve">                              </w:t>
      </w:r>
    </w:p>
    <w:p w14:paraId="7DCE3BFD">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邮    编：</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br w:type="textWrapping"/>
      </w:r>
      <w:r>
        <w:rPr>
          <w:rFonts w:hint="eastAsia" w:ascii="仿宋" w:hAnsi="仿宋" w:eastAsia="仿宋" w:cs="仿宋"/>
          <w:color w:val="auto"/>
          <w:kern w:val="0"/>
          <w:sz w:val="24"/>
          <w:highlight w:val="none"/>
        </w:rPr>
        <w:t>   电　　话：</w:t>
      </w:r>
      <w:r>
        <w:rPr>
          <w:rFonts w:hint="eastAsia" w:ascii="仿宋" w:hAnsi="仿宋" w:eastAsia="仿宋" w:cs="仿宋"/>
          <w:color w:val="auto"/>
          <w:kern w:val="0"/>
          <w:sz w:val="24"/>
          <w:highlight w:val="none"/>
          <w:u w:val="single"/>
        </w:rPr>
        <w:t>　　　                　　　　</w:t>
      </w:r>
    </w:p>
    <w:p w14:paraId="72998BBE">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kern w:val="0"/>
          <w:sz w:val="24"/>
          <w:highlight w:val="none"/>
        </w:rPr>
      </w:pPr>
    </w:p>
    <w:p w14:paraId="18ED8F57">
      <w:pPr>
        <w:keepNext w:val="0"/>
        <w:keepLines w:val="0"/>
        <w:pageBreakBefore w:val="0"/>
        <w:kinsoku/>
        <w:wordWrap/>
        <w:overflowPunct/>
        <w:topLinePunct w:val="0"/>
        <w:autoSpaceDE/>
        <w:autoSpaceDN/>
        <w:bidi w:val="0"/>
        <w:adjustRightInd/>
        <w:snapToGrid/>
        <w:spacing w:line="640" w:lineRule="exact"/>
        <w:ind w:firstLine="4920" w:firstLineChars="205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年　　月　　日</w:t>
      </w:r>
    </w:p>
    <w:p w14:paraId="65BAB28F">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9303606">
      <w:pPr>
        <w:spacing w:line="360" w:lineRule="atLeas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承诺书Ⅱ</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CCB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9CE0E8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0EE7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F514816">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，本公司承诺：在参加本项目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之前不存在被依法禁止经营行为、财产被接管或冻结的情况，如有隐瞒实情，愿承担一切责任及后果。</w:t>
            </w:r>
          </w:p>
        </w:tc>
      </w:tr>
      <w:tr w14:paraId="1FB6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7A85E5">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6BD2088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38D4F4D1">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541C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2C13E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0B6385DF">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218A77FB">
            <w:pPr>
              <w:keepNext w:val="0"/>
              <w:keepLines w:val="0"/>
              <w:pageBreakBefore w:val="0"/>
              <w:widowControl w:val="0"/>
              <w:kinsoku/>
              <w:wordWrap/>
              <w:overflowPunct/>
              <w:topLinePunct w:val="0"/>
              <w:autoSpaceDE/>
              <w:autoSpaceDN/>
              <w:bidi w:val="0"/>
              <w:adjustRightInd/>
              <w:snapToGrid/>
              <w:spacing w:line="640" w:lineRule="exact"/>
              <w:ind w:firstLine="240" w:firstLineChars="1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4D1A728E">
      <w:pPr>
        <w:spacing w:line="360" w:lineRule="atLeast"/>
        <w:jc w:val="center"/>
        <w:rPr>
          <w:rFonts w:hint="eastAsia" w:ascii="仿宋" w:hAnsi="仿宋" w:eastAsia="仿宋" w:cs="仿宋"/>
          <w:b/>
          <w:color w:val="auto"/>
          <w:sz w:val="24"/>
          <w:szCs w:val="24"/>
          <w:highlight w:val="none"/>
        </w:rPr>
      </w:pPr>
    </w:p>
    <w:p w14:paraId="78AE639E">
      <w:pPr>
        <w:spacing w:line="360" w:lineRule="atLeast"/>
        <w:jc w:val="center"/>
        <w:rPr>
          <w:rFonts w:hint="eastAsia" w:ascii="仿宋" w:hAnsi="仿宋" w:eastAsia="仿宋" w:cs="仿宋"/>
          <w:b/>
          <w:color w:val="auto"/>
          <w:sz w:val="24"/>
          <w:szCs w:val="24"/>
          <w:highlight w:val="none"/>
        </w:rPr>
      </w:pPr>
      <w:r>
        <w:rPr>
          <w:rFonts w:hint="eastAsia" w:ascii="仿宋" w:hAnsi="仿宋" w:eastAsia="仿宋" w:cs="仿宋"/>
          <w:b/>
          <w:color w:val="auto"/>
          <w:sz w:val="28"/>
          <w:szCs w:val="28"/>
          <w:highlight w:val="none"/>
        </w:rPr>
        <w:t>承诺书Ⅲ</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579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C3C7466">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6B92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0695F19">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，本公司郑重申告并承诺：近三年受到有关行政主管部门的行政处理、不良行为记录为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次（没有填零），如有隐瞒实情，愿承担一切责任及后果。</w:t>
            </w:r>
          </w:p>
        </w:tc>
      </w:tr>
      <w:tr w14:paraId="595B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916DDD3">
            <w:pPr>
              <w:spacing w:line="36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0D80892A">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425860D7">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6F32E01B">
        <w:tblPrEx>
          <w:tblCellMar>
            <w:top w:w="0" w:type="dxa"/>
            <w:left w:w="108" w:type="dxa"/>
            <w:bottom w:w="0" w:type="dxa"/>
            <w:right w:w="108" w:type="dxa"/>
          </w:tblCellMar>
        </w:tblPrEx>
        <w:trPr>
          <w:trHeight w:val="2520" w:hRule="atLeast"/>
          <w:jc w:val="center"/>
        </w:trPr>
        <w:tc>
          <w:tcPr>
            <w:tcW w:w="3240" w:type="dxa"/>
            <w:noWrap w:val="0"/>
            <w:vAlign w:val="center"/>
          </w:tcPr>
          <w:p w14:paraId="02695D2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287E605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66DA7AD6">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601C886D">
      <w:pPr>
        <w:spacing w:line="360" w:lineRule="atLeast"/>
        <w:jc w:val="center"/>
        <w:rPr>
          <w:rFonts w:hint="eastAsia"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b/>
          <w:color w:val="auto"/>
          <w:sz w:val="28"/>
          <w:szCs w:val="28"/>
          <w:highlight w:val="none"/>
        </w:rPr>
        <w:t>承诺书Ⅳ</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9E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BD704D5">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2631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75FEA5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，本公司郑重申告：近三年因产品供货问题（水货、替代品、次品、翻新品等）的不法行为记录为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次（没有填零），如有隐瞒实情，愿承担一切责任及后果。</w:t>
            </w:r>
          </w:p>
          <w:p w14:paraId="2C24BBF6">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本公司承诺：本次投标产品为正品行货。</w:t>
            </w:r>
          </w:p>
        </w:tc>
      </w:tr>
      <w:tr w14:paraId="5105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4269045">
            <w:pPr>
              <w:spacing w:line="36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1FF64D24">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466D860A">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4A7E4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805CEDB">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676AB875">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00455BB9">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49F974C9">
      <w:pPr>
        <w:spacing w:line="360" w:lineRule="auto"/>
        <w:ind w:right="480"/>
        <w:rPr>
          <w:rFonts w:hint="eastAsia" w:ascii="仿宋" w:hAnsi="仿宋" w:eastAsia="仿宋" w:cs="仿宋"/>
          <w:color w:val="auto"/>
          <w:sz w:val="24"/>
          <w:szCs w:val="24"/>
          <w:highlight w:val="none"/>
        </w:rPr>
      </w:pPr>
    </w:p>
    <w:p w14:paraId="5A1E45FE">
      <w:pPr>
        <w:spacing w:line="360" w:lineRule="atLeas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承诺书</w:t>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 5 \* ROMAN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V</w:t>
      </w:r>
      <w:r>
        <w:rPr>
          <w:rFonts w:hint="eastAsia" w:ascii="仿宋" w:hAnsi="仿宋" w:eastAsia="仿宋" w:cs="仿宋"/>
          <w:b/>
          <w:color w:val="auto"/>
          <w:sz w:val="28"/>
          <w:szCs w:val="28"/>
          <w:highlight w:val="none"/>
        </w:rPr>
        <w:fldChar w:fldCharType="end"/>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6864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00" w:type="dxa"/>
            <w:gridSpan w:val="3"/>
            <w:noWrap w:val="0"/>
            <w:vAlign w:val="center"/>
          </w:tcPr>
          <w:p w14:paraId="00A7A6B0">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0AF7C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00" w:type="dxa"/>
            <w:gridSpan w:val="3"/>
            <w:noWrap w:val="0"/>
            <w:vAlign w:val="center"/>
          </w:tcPr>
          <w:p w14:paraId="4E3D37E4">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，本公司承诺：参加本次</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提交的所有资格条件证明文件、业绩证明文件及其他证明文件是真实的、有效的，如有隐瞒实情，愿承担一切责任及后果。</w:t>
            </w:r>
          </w:p>
        </w:tc>
      </w:tr>
      <w:tr w14:paraId="01C9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0" w:type="dxa"/>
            <w:noWrap w:val="0"/>
            <w:vAlign w:val="center"/>
          </w:tcPr>
          <w:p w14:paraId="7355FFC8">
            <w:pPr>
              <w:spacing w:line="36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276253CC">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1DD428D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0DB5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jc w:val="center"/>
        </w:trPr>
        <w:tc>
          <w:tcPr>
            <w:tcW w:w="3240" w:type="dxa"/>
            <w:noWrap w:val="0"/>
            <w:vAlign w:val="center"/>
          </w:tcPr>
          <w:p w14:paraId="0667A871">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02C4C81E">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70BB8D0A">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06CD353F">
      <w:pPr>
        <w:spacing w:line="360" w:lineRule="atLeast"/>
        <w:jc w:val="center"/>
        <w:rPr>
          <w:rFonts w:hint="eastAsia" w:ascii="仿宋" w:hAnsi="仿宋" w:eastAsia="仿宋" w:cs="仿宋"/>
          <w:b/>
          <w:color w:val="auto"/>
          <w:sz w:val="24"/>
          <w:szCs w:val="24"/>
          <w:highlight w:val="none"/>
        </w:rPr>
      </w:pPr>
    </w:p>
    <w:p w14:paraId="38AE4F8D">
      <w:pPr>
        <w:rPr>
          <w:rFonts w:hint="eastAsia" w:ascii="仿宋" w:hAnsi="仿宋" w:eastAsia="仿宋" w:cs="仿宋"/>
          <w:b/>
          <w:color w:val="auto"/>
          <w:sz w:val="24"/>
          <w:szCs w:val="24"/>
          <w:highlight w:val="none"/>
          <w:u w:val="none"/>
        </w:rPr>
      </w:pPr>
      <w:r>
        <w:rPr>
          <w:rFonts w:hint="eastAsia" w:ascii="仿宋" w:hAnsi="仿宋" w:eastAsia="仿宋" w:cs="仿宋"/>
          <w:b/>
          <w:color w:val="auto"/>
          <w:sz w:val="24"/>
          <w:szCs w:val="24"/>
          <w:highlight w:val="none"/>
          <w:u w:val="none"/>
        </w:rPr>
        <w:br w:type="page"/>
      </w:r>
    </w:p>
    <w:p w14:paraId="5B30585A">
      <w:pPr>
        <w:spacing w:line="360" w:lineRule="atLeast"/>
        <w:jc w:val="center"/>
        <w:rPr>
          <w:rFonts w:hint="eastAsia" w:ascii="仿宋" w:hAnsi="仿宋" w:eastAsia="仿宋" w:cs="仿宋"/>
          <w:b/>
          <w:color w:val="auto"/>
          <w:sz w:val="24"/>
          <w:szCs w:val="24"/>
          <w:highlight w:val="none"/>
          <w:u w:val="none"/>
        </w:rPr>
      </w:pPr>
      <w:r>
        <w:rPr>
          <w:rFonts w:hint="eastAsia" w:ascii="仿宋" w:hAnsi="仿宋" w:eastAsia="仿宋" w:cs="仿宋"/>
          <w:b/>
          <w:color w:val="auto"/>
          <w:sz w:val="28"/>
          <w:szCs w:val="28"/>
          <w:highlight w:val="none"/>
          <w:u w:val="none"/>
        </w:rPr>
        <w:t>承诺书Ⅵ</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D65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22F5DE1">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74C4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24A9B4B">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，本公司承诺：</w:t>
            </w:r>
            <w:r>
              <w:rPr>
                <w:rFonts w:hint="eastAsia" w:ascii="仿宋" w:hAnsi="仿宋" w:eastAsia="仿宋" w:cs="仿宋"/>
                <w:color w:val="auto"/>
                <w:sz w:val="24"/>
                <w:szCs w:val="24"/>
                <w:highlight w:val="none"/>
                <w:lang w:eastAsia="zh-CN"/>
              </w:rPr>
              <w:t>我单位法人代表及主要负责人所在的公司在近三年内没有违法违规行为，</w:t>
            </w:r>
            <w:r>
              <w:rPr>
                <w:rFonts w:hint="eastAsia" w:ascii="仿宋" w:hAnsi="仿宋" w:eastAsia="仿宋" w:cs="仿宋"/>
                <w:color w:val="auto"/>
                <w:sz w:val="24"/>
                <w:szCs w:val="24"/>
                <w:highlight w:val="none"/>
              </w:rPr>
              <w:t>如有</w:t>
            </w:r>
            <w:r>
              <w:rPr>
                <w:rFonts w:hint="eastAsia" w:ascii="仿宋" w:hAnsi="仿宋" w:eastAsia="仿宋" w:cs="仿宋"/>
                <w:color w:val="auto"/>
                <w:sz w:val="24"/>
                <w:szCs w:val="24"/>
                <w:highlight w:val="none"/>
                <w:lang w:eastAsia="zh-CN"/>
              </w:rPr>
              <w:t>，我单位自愿放弃本次项目的</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w:t>
            </w:r>
          </w:p>
        </w:tc>
      </w:tr>
      <w:tr w14:paraId="430FA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F7EB4D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p>
        </w:tc>
        <w:tc>
          <w:tcPr>
            <w:tcW w:w="3420" w:type="dxa"/>
            <w:noWrap w:val="0"/>
            <w:vAlign w:val="center"/>
          </w:tcPr>
          <w:p w14:paraId="4E2E61F4">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742DD562">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1932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9652B23">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639DDD36">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485593F1">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01BE7BFA">
      <w:pPr>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br w:type="page"/>
      </w:r>
    </w:p>
    <w:p w14:paraId="6F1209CA">
      <w:pPr>
        <w:outlineLvl w:val="1"/>
        <w:rPr>
          <w:rFonts w:hint="eastAsia" w:ascii="仿宋" w:hAnsi="仿宋" w:eastAsia="仿宋" w:cs="仿宋"/>
          <w:b/>
          <w:bCs/>
          <w:sz w:val="22"/>
          <w:szCs w:val="32"/>
          <w:highlight w:val="none"/>
        </w:rPr>
      </w:pPr>
      <w:bookmarkStart w:id="89" w:name="_Toc8001"/>
      <w:r>
        <w:rPr>
          <w:rFonts w:hint="eastAsia" w:ascii="仿宋" w:hAnsi="仿宋" w:eastAsia="仿宋" w:cs="仿宋"/>
          <w:b/>
          <w:bCs/>
          <w:sz w:val="28"/>
          <w:szCs w:val="40"/>
          <w:highlight w:val="none"/>
        </w:rPr>
        <w:t>1</w:t>
      </w:r>
      <w:r>
        <w:rPr>
          <w:rFonts w:hint="eastAsia" w:ascii="仿宋" w:hAnsi="仿宋" w:eastAsia="仿宋" w:cs="仿宋"/>
          <w:b/>
          <w:bCs/>
          <w:sz w:val="28"/>
          <w:szCs w:val="40"/>
          <w:highlight w:val="none"/>
          <w:lang w:val="en-US" w:eastAsia="zh-CN"/>
        </w:rPr>
        <w:t>4、</w:t>
      </w:r>
      <w:r>
        <w:rPr>
          <w:rFonts w:hint="eastAsia" w:ascii="仿宋" w:hAnsi="仿宋" w:eastAsia="仿宋" w:cs="仿宋"/>
          <w:b/>
          <w:bCs/>
          <w:sz w:val="28"/>
          <w:szCs w:val="40"/>
          <w:highlight w:val="none"/>
        </w:rPr>
        <w:t>《</w:t>
      </w:r>
      <w:r>
        <w:rPr>
          <w:rFonts w:hint="eastAsia" w:ascii="仿宋" w:hAnsi="仿宋" w:eastAsia="仿宋" w:cs="仿宋"/>
          <w:b/>
          <w:bCs/>
          <w:sz w:val="28"/>
          <w:szCs w:val="40"/>
          <w:highlight w:val="none"/>
          <w:lang w:val="en-US" w:eastAsia="zh-CN"/>
        </w:rPr>
        <w:t>中</w:t>
      </w:r>
      <w:r>
        <w:rPr>
          <w:rFonts w:hint="eastAsia" w:ascii="仿宋" w:hAnsi="仿宋" w:eastAsia="仿宋" w:cs="仿宋"/>
          <w:b/>
          <w:bCs/>
          <w:sz w:val="28"/>
          <w:szCs w:val="40"/>
          <w:highlight w:val="none"/>
        </w:rPr>
        <w:t>小企业声明函》</w:t>
      </w:r>
      <w:bookmarkEnd w:id="89"/>
      <w:bookmarkStart w:id="90" w:name="OLE_LINK19"/>
      <w:r>
        <w:rPr>
          <w:rFonts w:hint="eastAsia" w:ascii="仿宋" w:hAnsi="仿宋" w:eastAsia="仿宋" w:cs="仿宋"/>
          <w:b w:val="0"/>
          <w:bCs w:val="0"/>
          <w:sz w:val="28"/>
          <w:szCs w:val="28"/>
          <w:highlight w:val="none"/>
          <w:lang w:eastAsia="zh-CN"/>
        </w:rPr>
        <w:t>（格式）</w:t>
      </w:r>
    </w:p>
    <w:bookmarkEnd w:id="90"/>
    <w:p w14:paraId="6084A458">
      <w:pPr>
        <w:spacing w:line="480" w:lineRule="exact"/>
        <w:jc w:val="center"/>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lang w:val="en-US" w:eastAsia="zh-CN"/>
        </w:rPr>
        <w:t>中小企业声明函（服务）</w:t>
      </w:r>
    </w:p>
    <w:p w14:paraId="0645D952">
      <w:pPr>
        <w:spacing w:line="48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致：</w:t>
      </w:r>
      <w:r>
        <w:rPr>
          <w:rFonts w:hint="eastAsia" w:ascii="仿宋" w:hAnsi="仿宋" w:eastAsia="仿宋" w:cs="仿宋"/>
          <w:color w:val="auto"/>
          <w:sz w:val="24"/>
          <w:szCs w:val="24"/>
          <w:highlight w:val="none"/>
          <w:lang w:eastAsia="zh-CN"/>
        </w:rPr>
        <w:t>华招广和项目管理有限公司</w:t>
      </w:r>
    </w:p>
    <w:p w14:paraId="44CFDFED">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lang w:val="en-US" w:eastAsia="zh-CN" w:bidi="ar"/>
        </w:rPr>
        <w:t>本公司郑重声明，根据《政府采购促进中小企业发展管理办法》（财库﹝2020﹞46号）的规定，本公司参加</w:t>
      </w:r>
      <w:r>
        <w:rPr>
          <w:rFonts w:hint="eastAsia" w:ascii="仿宋" w:hAnsi="仿宋" w:eastAsia="仿宋" w:cs="仿宋"/>
          <w:i w:val="0"/>
          <w:iCs/>
          <w:color w:val="000000"/>
          <w:kern w:val="0"/>
          <w:sz w:val="24"/>
          <w:szCs w:val="24"/>
          <w:highlight w:val="none"/>
          <w:u w:val="single"/>
          <w:lang w:val="en-US" w:eastAsia="zh-CN" w:bidi="ar"/>
        </w:rPr>
        <w:t>（单位名称）</w:t>
      </w:r>
      <w:r>
        <w:rPr>
          <w:rFonts w:hint="eastAsia" w:ascii="仿宋" w:hAnsi="仿宋" w:eastAsia="仿宋" w:cs="仿宋"/>
          <w:color w:val="000000"/>
          <w:kern w:val="0"/>
          <w:sz w:val="24"/>
          <w:szCs w:val="24"/>
          <w:highlight w:val="none"/>
          <w:lang w:val="en-US" w:eastAsia="zh-CN" w:bidi="ar"/>
        </w:rPr>
        <w:t>的</w:t>
      </w:r>
      <w:r>
        <w:rPr>
          <w:rFonts w:hint="eastAsia" w:ascii="仿宋" w:hAnsi="仿宋" w:eastAsia="仿宋" w:cs="仿宋"/>
          <w:i w:val="0"/>
          <w:iCs/>
          <w:color w:val="000000"/>
          <w:kern w:val="0"/>
          <w:sz w:val="24"/>
          <w:szCs w:val="24"/>
          <w:highlight w:val="none"/>
          <w:u w:val="single"/>
          <w:lang w:val="en-US" w:eastAsia="zh-CN" w:bidi="ar"/>
        </w:rPr>
        <w:t>（项目名称）</w:t>
      </w:r>
      <w:r>
        <w:rPr>
          <w:rFonts w:hint="eastAsia" w:ascii="仿宋" w:hAnsi="仿宋" w:eastAsia="仿宋" w:cs="仿宋"/>
          <w:color w:val="000000"/>
          <w:kern w:val="0"/>
          <w:sz w:val="24"/>
          <w:szCs w:val="24"/>
          <w:highlight w:val="none"/>
          <w:lang w:val="en-US" w:eastAsia="zh-CN" w:bidi="ar"/>
        </w:rPr>
        <w:t>采购活动，工程的施工单位全部为符合政策要求的中小企业（或者：服务全部由符合政策要求的中小企业承接）。相关企业的具体情况如下：</w:t>
      </w:r>
    </w:p>
    <w:p w14:paraId="2AA9B468">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1.</w:t>
      </w:r>
      <w:r>
        <w:rPr>
          <w:rFonts w:hint="eastAsia" w:ascii="仿宋" w:hAnsi="仿宋" w:eastAsia="仿宋" w:cs="仿宋"/>
          <w:i w:val="0"/>
          <w:iCs w:val="0"/>
          <w:color w:val="000000"/>
          <w:kern w:val="0"/>
          <w:sz w:val="24"/>
          <w:szCs w:val="24"/>
          <w:highlight w:val="none"/>
          <w:u w:val="single"/>
          <w:lang w:val="en-US" w:eastAsia="zh-CN" w:bidi="ar"/>
        </w:rPr>
        <w:t>（标的名称）</w:t>
      </w:r>
      <w:r>
        <w:rPr>
          <w:rFonts w:hint="eastAsia" w:ascii="仿宋" w:hAnsi="仿宋" w:eastAsia="仿宋" w:cs="仿宋"/>
          <w:i w:val="0"/>
          <w:iCs w:val="0"/>
          <w:color w:val="000000"/>
          <w:kern w:val="0"/>
          <w:sz w:val="24"/>
          <w:szCs w:val="24"/>
          <w:highlight w:val="none"/>
          <w:lang w:val="en-US" w:eastAsia="zh-CN" w:bidi="ar"/>
        </w:rPr>
        <w:t>，属于</w:t>
      </w:r>
      <w:r>
        <w:rPr>
          <w:rFonts w:hint="eastAsia" w:ascii="仿宋" w:hAnsi="仿宋" w:eastAsia="仿宋" w:cs="仿宋"/>
          <w:i w:val="0"/>
          <w:iCs w:val="0"/>
          <w:color w:val="000000"/>
          <w:kern w:val="0"/>
          <w:sz w:val="24"/>
          <w:szCs w:val="24"/>
          <w:highlight w:val="none"/>
          <w:u w:val="single"/>
          <w:lang w:val="en-US" w:eastAsia="zh-CN" w:bidi="ar"/>
        </w:rPr>
        <w:t xml:space="preserve">  （采购文件中明确的所属行业）  </w:t>
      </w:r>
      <w:r>
        <w:rPr>
          <w:rFonts w:hint="eastAsia" w:ascii="仿宋" w:hAnsi="仿宋" w:eastAsia="仿宋" w:cs="仿宋"/>
          <w:i w:val="0"/>
          <w:iCs w:val="0"/>
          <w:color w:val="000000"/>
          <w:kern w:val="0"/>
          <w:sz w:val="24"/>
          <w:szCs w:val="24"/>
          <w:highlight w:val="none"/>
          <w:lang w:val="en-US" w:eastAsia="zh-CN" w:bidi="ar"/>
        </w:rPr>
        <w:t>行业；承建（承接）企业为</w:t>
      </w:r>
      <w:r>
        <w:rPr>
          <w:rFonts w:hint="eastAsia" w:ascii="仿宋" w:hAnsi="仿宋" w:eastAsia="仿宋" w:cs="仿宋"/>
          <w:i w:val="0"/>
          <w:iCs w:val="0"/>
          <w:color w:val="000000"/>
          <w:kern w:val="0"/>
          <w:sz w:val="24"/>
          <w:szCs w:val="24"/>
          <w:highlight w:val="none"/>
          <w:u w:val="single"/>
          <w:lang w:val="en-US" w:eastAsia="zh-CN" w:bidi="ar"/>
        </w:rPr>
        <w:t>（企业名称）</w:t>
      </w:r>
      <w:r>
        <w:rPr>
          <w:rFonts w:hint="eastAsia" w:ascii="仿宋" w:hAnsi="仿宋" w:eastAsia="仿宋" w:cs="仿宋"/>
          <w:i w:val="0"/>
          <w:iCs w:val="0"/>
          <w:color w:val="000000"/>
          <w:kern w:val="0"/>
          <w:sz w:val="24"/>
          <w:szCs w:val="24"/>
          <w:highlight w:val="none"/>
          <w:lang w:val="en-US" w:eastAsia="zh-CN" w:bidi="ar"/>
        </w:rPr>
        <w:t>，从业人员</w:t>
      </w:r>
      <w:r>
        <w:rPr>
          <w:rFonts w:hint="eastAsia" w:ascii="仿宋" w:hAnsi="仿宋" w:eastAsia="仿宋" w:cs="仿宋"/>
          <w:i w:val="0"/>
          <w:iCs w:val="0"/>
          <w:color w:val="000000"/>
          <w:kern w:val="0"/>
          <w:sz w:val="24"/>
          <w:szCs w:val="24"/>
          <w:highlight w:val="none"/>
          <w:u w:val="none"/>
          <w:lang w:val="en-US" w:eastAsia="zh-CN" w:bidi="ar"/>
        </w:rPr>
        <w:t xml:space="preserve"> </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人，营业收入为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万元，资产总额为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w:t>
      </w:r>
      <w:r>
        <w:rPr>
          <w:rFonts w:hint="eastAsia" w:ascii="仿宋" w:hAnsi="仿宋" w:eastAsia="仿宋" w:cs="仿宋"/>
          <w:i w:val="0"/>
          <w:iCs w:val="0"/>
          <w:color w:val="000000"/>
          <w:kern w:val="0"/>
          <w:sz w:val="24"/>
          <w:szCs w:val="24"/>
          <w:highlight w:val="none"/>
          <w:vertAlign w:val="superscript"/>
          <w:lang w:val="en-US" w:eastAsia="zh-CN" w:bidi="ar"/>
        </w:rPr>
        <w:t>1</w:t>
      </w:r>
      <w:r>
        <w:rPr>
          <w:rFonts w:hint="eastAsia" w:ascii="仿宋" w:hAnsi="仿宋" w:eastAsia="仿宋" w:cs="仿宋"/>
          <w:i w:val="0"/>
          <w:iCs w:val="0"/>
          <w:color w:val="000000"/>
          <w:kern w:val="0"/>
          <w:sz w:val="24"/>
          <w:szCs w:val="24"/>
          <w:highlight w:val="none"/>
          <w:lang w:val="en-US" w:eastAsia="zh-CN" w:bidi="ar"/>
        </w:rPr>
        <w:t>，属于</w:t>
      </w:r>
      <w:r>
        <w:rPr>
          <w:rFonts w:hint="eastAsia" w:ascii="仿宋" w:hAnsi="仿宋" w:eastAsia="仿宋" w:cs="仿宋"/>
          <w:i w:val="0"/>
          <w:iCs w:val="0"/>
          <w:color w:val="000000"/>
          <w:kern w:val="0"/>
          <w:sz w:val="24"/>
          <w:szCs w:val="24"/>
          <w:highlight w:val="none"/>
          <w:u w:val="single"/>
          <w:lang w:val="en-US" w:eastAsia="zh-CN" w:bidi="ar"/>
        </w:rPr>
        <w:t>（中型企业、小型企业、微型企业）</w:t>
      </w:r>
      <w:r>
        <w:rPr>
          <w:rFonts w:hint="eastAsia" w:ascii="仿宋" w:hAnsi="仿宋" w:eastAsia="仿宋" w:cs="仿宋"/>
          <w:i w:val="0"/>
          <w:iCs w:val="0"/>
          <w:color w:val="000000"/>
          <w:kern w:val="0"/>
          <w:sz w:val="24"/>
          <w:szCs w:val="24"/>
          <w:highlight w:val="none"/>
          <w:lang w:val="en-US" w:eastAsia="zh-CN" w:bidi="ar"/>
        </w:rPr>
        <w:t xml:space="preserve">； </w:t>
      </w:r>
    </w:p>
    <w:p w14:paraId="12DB4FDB">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2.</w:t>
      </w:r>
      <w:r>
        <w:rPr>
          <w:rFonts w:hint="eastAsia" w:ascii="仿宋" w:hAnsi="仿宋" w:eastAsia="仿宋" w:cs="仿宋"/>
          <w:i w:val="0"/>
          <w:iCs w:val="0"/>
          <w:color w:val="000000"/>
          <w:kern w:val="0"/>
          <w:sz w:val="24"/>
          <w:szCs w:val="24"/>
          <w:highlight w:val="none"/>
          <w:u w:val="single"/>
          <w:lang w:val="en-US" w:eastAsia="zh-CN" w:bidi="ar"/>
        </w:rPr>
        <w:t>（标的名称）</w:t>
      </w:r>
      <w:r>
        <w:rPr>
          <w:rFonts w:hint="eastAsia" w:ascii="仿宋" w:hAnsi="仿宋" w:eastAsia="仿宋" w:cs="仿宋"/>
          <w:i w:val="0"/>
          <w:iCs w:val="0"/>
          <w:color w:val="000000"/>
          <w:kern w:val="0"/>
          <w:sz w:val="24"/>
          <w:szCs w:val="24"/>
          <w:highlight w:val="none"/>
          <w:lang w:val="en-US" w:eastAsia="zh-CN" w:bidi="ar"/>
        </w:rPr>
        <w:t>，属于</w:t>
      </w:r>
      <w:r>
        <w:rPr>
          <w:rFonts w:hint="eastAsia" w:ascii="仿宋" w:hAnsi="仿宋" w:eastAsia="仿宋" w:cs="仿宋"/>
          <w:i w:val="0"/>
          <w:iCs w:val="0"/>
          <w:color w:val="000000"/>
          <w:kern w:val="0"/>
          <w:sz w:val="24"/>
          <w:szCs w:val="24"/>
          <w:highlight w:val="none"/>
          <w:u w:val="single"/>
          <w:lang w:val="en-US" w:eastAsia="zh-CN" w:bidi="ar"/>
        </w:rPr>
        <w:t xml:space="preserve">  （采购文件中明确的所属行业）  </w:t>
      </w:r>
      <w:r>
        <w:rPr>
          <w:rFonts w:hint="eastAsia" w:ascii="仿宋" w:hAnsi="仿宋" w:eastAsia="仿宋" w:cs="仿宋"/>
          <w:i w:val="0"/>
          <w:iCs w:val="0"/>
          <w:color w:val="000000"/>
          <w:kern w:val="0"/>
          <w:sz w:val="24"/>
          <w:szCs w:val="24"/>
          <w:highlight w:val="none"/>
          <w:lang w:val="en-US" w:eastAsia="zh-CN" w:bidi="ar"/>
        </w:rPr>
        <w:t>行业；承建（承接）企业为</w:t>
      </w:r>
      <w:r>
        <w:rPr>
          <w:rFonts w:hint="eastAsia" w:ascii="仿宋" w:hAnsi="仿宋" w:eastAsia="仿宋" w:cs="仿宋"/>
          <w:i w:val="0"/>
          <w:iCs w:val="0"/>
          <w:color w:val="000000"/>
          <w:kern w:val="0"/>
          <w:sz w:val="24"/>
          <w:szCs w:val="24"/>
          <w:highlight w:val="none"/>
          <w:u w:val="single"/>
          <w:lang w:val="en-US" w:eastAsia="zh-CN" w:bidi="ar"/>
        </w:rPr>
        <w:t>（企业名称）</w:t>
      </w:r>
      <w:r>
        <w:rPr>
          <w:rFonts w:hint="eastAsia" w:ascii="仿宋" w:hAnsi="仿宋" w:eastAsia="仿宋" w:cs="仿宋"/>
          <w:i w:val="0"/>
          <w:iCs w:val="0"/>
          <w:color w:val="000000"/>
          <w:kern w:val="0"/>
          <w:sz w:val="24"/>
          <w:szCs w:val="24"/>
          <w:highlight w:val="none"/>
          <w:lang w:val="en-US" w:eastAsia="zh-CN" w:bidi="ar"/>
        </w:rPr>
        <w:t>，从业人员</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人，营业收入为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万元，资产总额为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万元，属于</w:t>
      </w:r>
      <w:r>
        <w:rPr>
          <w:rFonts w:hint="eastAsia" w:ascii="仿宋" w:hAnsi="仿宋" w:eastAsia="仿宋" w:cs="仿宋"/>
          <w:i w:val="0"/>
          <w:iCs w:val="0"/>
          <w:color w:val="000000"/>
          <w:kern w:val="0"/>
          <w:sz w:val="24"/>
          <w:szCs w:val="24"/>
          <w:highlight w:val="none"/>
          <w:u w:val="single"/>
          <w:lang w:val="en-US" w:eastAsia="zh-CN" w:bidi="ar"/>
        </w:rPr>
        <w:t>（中型企业、小型企业、微型企业）</w:t>
      </w:r>
      <w:r>
        <w:rPr>
          <w:rFonts w:hint="eastAsia" w:ascii="仿宋" w:hAnsi="仿宋" w:eastAsia="仿宋" w:cs="仿宋"/>
          <w:i w:val="0"/>
          <w:iCs w:val="0"/>
          <w:color w:val="000000"/>
          <w:kern w:val="0"/>
          <w:sz w:val="24"/>
          <w:szCs w:val="24"/>
          <w:highlight w:val="none"/>
          <w:lang w:val="en-US" w:eastAsia="zh-CN" w:bidi="ar"/>
        </w:rPr>
        <w:t xml:space="preserve">； </w:t>
      </w:r>
    </w:p>
    <w:p w14:paraId="796A0D65">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w:t>
      </w:r>
    </w:p>
    <w:p w14:paraId="47800BC7">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以上企业，不属于大企业的分支机构，不存在控股股东为大企业的情形，也不存在与大企业的负责人为同一人的情形。</w:t>
      </w:r>
    </w:p>
    <w:p w14:paraId="5DE1D9F4">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lang w:val="en-US" w:eastAsia="zh-CN" w:bidi="ar"/>
        </w:rPr>
        <w:t xml:space="preserve">本企业对上述声明内容的真实性负责。如有虚假，将依法承担相应责任。 </w:t>
      </w:r>
    </w:p>
    <w:p w14:paraId="4E6251B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 xml:space="preserve">                                企业名称（盖章）： </w:t>
      </w:r>
    </w:p>
    <w:p w14:paraId="557DEA8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lang w:val="en-US" w:eastAsia="zh-CN" w:bidi="ar"/>
        </w:rPr>
        <w:t xml:space="preserve">                          日 期：</w:t>
      </w:r>
    </w:p>
    <w:p w14:paraId="0011A961">
      <w:pPr>
        <w:spacing w:line="480" w:lineRule="exact"/>
        <w:rPr>
          <w:rFonts w:hint="eastAsia" w:ascii="仿宋" w:hAnsi="仿宋" w:eastAsia="仿宋" w:cs="仿宋"/>
          <w:b w:val="0"/>
          <w:bCs/>
          <w:color w:val="000000"/>
          <w:sz w:val="24"/>
          <w:szCs w:val="24"/>
          <w:highlight w:val="none"/>
          <w:vertAlign w:val="superscript"/>
          <w:lang w:val="en-US" w:eastAsia="zh-CN"/>
        </w:rPr>
      </w:pPr>
    </w:p>
    <w:p w14:paraId="449D9D01">
      <w:pPr>
        <w:spacing w:line="480" w:lineRule="exact"/>
        <w:outlineLvl w:val="9"/>
        <w:rPr>
          <w:rFonts w:hint="eastAsia" w:ascii="仿宋" w:hAnsi="仿宋" w:eastAsia="仿宋" w:cs="仿宋"/>
          <w:i w:val="0"/>
          <w:iCs w:val="0"/>
          <w:color w:val="000000"/>
          <w:kern w:val="0"/>
          <w:sz w:val="22"/>
          <w:szCs w:val="22"/>
          <w:highlight w:val="none"/>
          <w:lang w:val="en-US" w:eastAsia="zh-CN" w:bidi="ar"/>
        </w:rPr>
      </w:pPr>
      <w:r>
        <w:rPr>
          <w:rFonts w:hint="eastAsia" w:ascii="仿宋" w:hAnsi="仿宋" w:eastAsia="仿宋" w:cs="仿宋"/>
          <w:b w:val="0"/>
          <w:bCs/>
          <w:color w:val="000000"/>
          <w:sz w:val="22"/>
          <w:szCs w:val="22"/>
          <w:highlight w:val="none"/>
          <w:vertAlign w:val="superscript"/>
          <w:lang w:val="en-US" w:eastAsia="zh-CN"/>
        </w:rPr>
        <w:t>1</w:t>
      </w:r>
      <w:r>
        <w:rPr>
          <w:rFonts w:hint="eastAsia" w:ascii="仿宋" w:hAnsi="仿宋" w:eastAsia="仿宋" w:cs="仿宋"/>
          <w:i w:val="0"/>
          <w:iCs w:val="0"/>
          <w:color w:val="000000"/>
          <w:kern w:val="0"/>
          <w:sz w:val="22"/>
          <w:szCs w:val="22"/>
          <w:highlight w:val="none"/>
          <w:lang w:val="en-US" w:eastAsia="zh-CN" w:bidi="ar"/>
        </w:rPr>
        <w:t>从业人员、营业收入、资产总额填报上一年度数据，无上一年度数据的新成立企业可不填报。</w:t>
      </w:r>
    </w:p>
    <w:p w14:paraId="292186C9">
      <w:pPr>
        <w:spacing w:line="480" w:lineRule="exact"/>
        <w:outlineLvl w:val="1"/>
        <w:rPr>
          <w:rFonts w:hint="eastAsia" w:ascii="仿宋" w:hAnsi="仿宋" w:eastAsia="仿宋" w:cs="仿宋"/>
          <w:b/>
          <w:bCs/>
          <w:sz w:val="22"/>
          <w:szCs w:val="32"/>
          <w:highlight w:val="none"/>
        </w:rPr>
      </w:pPr>
      <w:r>
        <w:rPr>
          <w:rFonts w:hint="eastAsia" w:ascii="仿宋" w:hAnsi="仿宋" w:eastAsia="仿宋" w:cs="仿宋"/>
          <w:b/>
          <w:bCs/>
          <w:szCs w:val="28"/>
          <w:highlight w:val="none"/>
        </w:rPr>
        <w:br w:type="page"/>
      </w:r>
      <w:bookmarkStart w:id="91" w:name="_Toc8558"/>
      <w:r>
        <w:rPr>
          <w:rFonts w:hint="eastAsia" w:ascii="仿宋" w:hAnsi="仿宋" w:eastAsia="仿宋" w:cs="仿宋"/>
          <w:b/>
          <w:bCs/>
          <w:sz w:val="28"/>
          <w:szCs w:val="40"/>
          <w:highlight w:val="none"/>
        </w:rPr>
        <w:t>1</w:t>
      </w:r>
      <w:r>
        <w:rPr>
          <w:rFonts w:hint="eastAsia" w:ascii="仿宋" w:hAnsi="仿宋" w:eastAsia="仿宋" w:cs="仿宋"/>
          <w:b/>
          <w:bCs/>
          <w:sz w:val="28"/>
          <w:szCs w:val="40"/>
          <w:highlight w:val="none"/>
          <w:lang w:val="en-US" w:eastAsia="zh-CN"/>
        </w:rPr>
        <w:t>5、</w:t>
      </w:r>
      <w:r>
        <w:rPr>
          <w:rFonts w:hint="eastAsia" w:ascii="仿宋" w:hAnsi="仿宋" w:eastAsia="仿宋" w:cs="仿宋"/>
          <w:b/>
          <w:bCs/>
          <w:sz w:val="28"/>
          <w:szCs w:val="40"/>
          <w:highlight w:val="none"/>
        </w:rPr>
        <w:t>《残疾人福利性单位声明函》</w:t>
      </w:r>
      <w:r>
        <w:rPr>
          <w:rFonts w:hint="eastAsia" w:ascii="仿宋" w:hAnsi="仿宋" w:eastAsia="仿宋" w:cs="仿宋"/>
          <w:b w:val="0"/>
          <w:bCs w:val="0"/>
          <w:sz w:val="28"/>
          <w:szCs w:val="28"/>
          <w:highlight w:val="none"/>
          <w:lang w:eastAsia="zh-CN"/>
        </w:rPr>
        <w:t>（格式，若有）</w:t>
      </w:r>
      <w:bookmarkEnd w:id="91"/>
    </w:p>
    <w:p w14:paraId="03D9BFC7">
      <w:pPr>
        <w:spacing w:line="588" w:lineRule="exact"/>
        <w:jc w:val="center"/>
        <w:rPr>
          <w:rFonts w:hint="eastAsia" w:ascii="仿宋" w:hAnsi="仿宋" w:eastAsia="仿宋" w:cs="仿宋"/>
          <w:b/>
          <w:spacing w:val="6"/>
          <w:szCs w:val="24"/>
          <w:highlight w:val="none"/>
        </w:rPr>
      </w:pPr>
      <w:r>
        <w:rPr>
          <w:rFonts w:hint="eastAsia" w:ascii="仿宋" w:hAnsi="仿宋" w:eastAsia="仿宋" w:cs="仿宋"/>
          <w:b/>
          <w:spacing w:val="6"/>
          <w:szCs w:val="24"/>
          <w:highlight w:val="none"/>
        </w:rPr>
        <w:t>残疾人福利性单位声明函</w:t>
      </w:r>
      <w:r>
        <w:rPr>
          <w:rFonts w:hint="eastAsia" w:ascii="仿宋" w:hAnsi="仿宋" w:eastAsia="仿宋" w:cs="仿宋"/>
          <w:b/>
          <w:spacing w:val="6"/>
          <w:sz w:val="22"/>
          <w:szCs w:val="22"/>
          <w:highlight w:val="none"/>
          <w:lang w:val="zh-CN"/>
        </w:rPr>
        <w:t>（非</w:t>
      </w:r>
      <w:r>
        <w:rPr>
          <w:rFonts w:hint="eastAsia" w:ascii="仿宋" w:hAnsi="仿宋" w:eastAsia="仿宋" w:cs="仿宋"/>
          <w:b/>
          <w:spacing w:val="6"/>
          <w:sz w:val="22"/>
          <w:szCs w:val="22"/>
          <w:highlight w:val="none"/>
        </w:rPr>
        <w:t>残疾人福利企业</w:t>
      </w:r>
      <w:r>
        <w:rPr>
          <w:rFonts w:hint="eastAsia" w:ascii="仿宋" w:hAnsi="仿宋" w:eastAsia="仿宋" w:cs="仿宋"/>
          <w:b/>
          <w:spacing w:val="6"/>
          <w:sz w:val="22"/>
          <w:szCs w:val="22"/>
          <w:highlight w:val="none"/>
          <w:lang w:val="zh-CN"/>
        </w:rPr>
        <w:t>不</w:t>
      </w:r>
      <w:r>
        <w:rPr>
          <w:rFonts w:hint="eastAsia" w:ascii="仿宋" w:hAnsi="仿宋" w:eastAsia="仿宋" w:cs="仿宋"/>
          <w:b/>
          <w:spacing w:val="6"/>
          <w:sz w:val="22"/>
          <w:szCs w:val="22"/>
          <w:highlight w:val="none"/>
        </w:rPr>
        <w:t>填写</w:t>
      </w:r>
      <w:r>
        <w:rPr>
          <w:rFonts w:hint="eastAsia" w:ascii="仿宋" w:hAnsi="仿宋" w:eastAsia="仿宋" w:cs="仿宋"/>
          <w:b/>
          <w:spacing w:val="6"/>
          <w:sz w:val="22"/>
          <w:szCs w:val="22"/>
          <w:highlight w:val="none"/>
          <w:lang w:val="zh-CN"/>
        </w:rPr>
        <w:t>）</w:t>
      </w:r>
    </w:p>
    <w:p w14:paraId="716BA1F5">
      <w:pPr>
        <w:spacing w:line="588" w:lineRule="exact"/>
        <w:rPr>
          <w:rFonts w:hint="eastAsia" w:ascii="仿宋" w:hAnsi="仿宋" w:eastAsia="仿宋" w:cs="仿宋"/>
          <w:b/>
          <w:spacing w:val="6"/>
          <w:szCs w:val="24"/>
          <w:highlight w:val="none"/>
        </w:rPr>
      </w:pPr>
    </w:p>
    <w:p w14:paraId="6F1F8978">
      <w:pPr>
        <w:spacing w:line="588" w:lineRule="exact"/>
        <w:ind w:firstLine="444"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本单位郑重声明，根据《财政部 民政部 中国残疾人联合会关于促进残疾人就业政府采购政策的通知》（财库</w:t>
      </w:r>
      <w:r>
        <w:rPr>
          <w:rFonts w:hint="eastAsia" w:ascii="仿宋" w:hAnsi="仿宋" w:eastAsia="仿宋" w:cs="仿宋"/>
          <w:szCs w:val="24"/>
          <w:highlight w:val="none"/>
        </w:rPr>
        <w:t>〔2017〕 141</w:t>
      </w:r>
      <w:r>
        <w:rPr>
          <w:rFonts w:hint="eastAsia" w:ascii="仿宋" w:hAnsi="仿宋" w:eastAsia="仿宋" w:cs="仿宋"/>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2721AD">
      <w:pPr>
        <w:spacing w:line="588" w:lineRule="exact"/>
        <w:ind w:firstLine="444"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本单位对上述声明的真实性负责。如有虚假，将依法承担相应责任。</w:t>
      </w:r>
    </w:p>
    <w:p w14:paraId="3B197843">
      <w:pPr>
        <w:spacing w:line="588" w:lineRule="exact"/>
        <w:ind w:firstLine="444" w:firstLineChars="200"/>
        <w:rPr>
          <w:rFonts w:hint="eastAsia" w:ascii="仿宋" w:hAnsi="仿宋" w:eastAsia="仿宋" w:cs="仿宋"/>
          <w:spacing w:val="6"/>
          <w:szCs w:val="24"/>
          <w:highlight w:val="none"/>
        </w:rPr>
      </w:pPr>
    </w:p>
    <w:p w14:paraId="59A05A39">
      <w:pPr>
        <w:spacing w:line="588" w:lineRule="exact"/>
        <w:ind w:firstLine="444" w:firstLineChars="200"/>
        <w:rPr>
          <w:rFonts w:hint="eastAsia" w:ascii="仿宋" w:hAnsi="仿宋" w:eastAsia="仿宋" w:cs="仿宋"/>
          <w:spacing w:val="6"/>
          <w:szCs w:val="24"/>
          <w:highlight w:val="none"/>
        </w:rPr>
      </w:pPr>
    </w:p>
    <w:p w14:paraId="68274914">
      <w:pPr>
        <w:tabs>
          <w:tab w:val="left" w:pos="4860"/>
        </w:tabs>
        <w:spacing w:line="588" w:lineRule="exact"/>
        <w:ind w:right="1560" w:firstLine="444" w:firstLineChars="200"/>
        <w:jc w:val="center"/>
        <w:rPr>
          <w:rFonts w:hint="eastAsia" w:ascii="仿宋" w:hAnsi="仿宋" w:eastAsia="仿宋" w:cs="仿宋"/>
          <w:spacing w:val="6"/>
          <w:szCs w:val="24"/>
          <w:highlight w:val="none"/>
        </w:rPr>
      </w:pPr>
      <w:r>
        <w:rPr>
          <w:rFonts w:hint="eastAsia" w:ascii="仿宋" w:hAnsi="仿宋" w:eastAsia="仿宋" w:cs="仿宋"/>
          <w:spacing w:val="6"/>
          <w:szCs w:val="24"/>
          <w:highlight w:val="none"/>
        </w:rPr>
        <w:t xml:space="preserve">                                  单位名称（盖章）：</w:t>
      </w:r>
    </w:p>
    <w:p w14:paraId="4DFA65DE">
      <w:pPr>
        <w:tabs>
          <w:tab w:val="left" w:pos="4860"/>
        </w:tabs>
        <w:spacing w:line="588" w:lineRule="exact"/>
        <w:ind w:right="1560" w:firstLine="444" w:firstLineChars="200"/>
        <w:jc w:val="center"/>
        <w:rPr>
          <w:rFonts w:hint="eastAsia" w:ascii="仿宋" w:hAnsi="仿宋" w:eastAsia="仿宋" w:cs="仿宋"/>
          <w:spacing w:val="6"/>
          <w:szCs w:val="24"/>
          <w:highlight w:val="none"/>
        </w:rPr>
      </w:pPr>
      <w:r>
        <w:rPr>
          <w:rFonts w:hint="eastAsia" w:ascii="仿宋" w:hAnsi="仿宋" w:eastAsia="仿宋" w:cs="仿宋"/>
          <w:spacing w:val="6"/>
          <w:szCs w:val="24"/>
          <w:highlight w:val="none"/>
        </w:rPr>
        <w:t xml:space="preserve">                         日  期：</w:t>
      </w:r>
    </w:p>
    <w:p w14:paraId="2AF9534C">
      <w:pPr>
        <w:spacing w:line="440" w:lineRule="exact"/>
        <w:ind w:firstLine="5740" w:firstLineChars="2050"/>
        <w:jc w:val="left"/>
        <w:rPr>
          <w:rFonts w:hint="eastAsia" w:ascii="仿宋" w:hAnsi="仿宋" w:eastAsia="仿宋" w:cs="仿宋"/>
          <w:kern w:val="0"/>
          <w:sz w:val="28"/>
          <w:szCs w:val="28"/>
          <w:highlight w:val="none"/>
        </w:rPr>
      </w:pPr>
    </w:p>
    <w:p w14:paraId="2DFDD63A">
      <w:pPr>
        <w:spacing w:line="440" w:lineRule="exact"/>
        <w:ind w:firstLine="5740" w:firstLineChars="2050"/>
        <w:jc w:val="left"/>
        <w:rPr>
          <w:rFonts w:hint="eastAsia" w:ascii="仿宋" w:hAnsi="仿宋" w:eastAsia="仿宋" w:cs="仿宋"/>
          <w:kern w:val="0"/>
          <w:sz w:val="28"/>
          <w:szCs w:val="28"/>
          <w:highlight w:val="none"/>
        </w:rPr>
      </w:pPr>
    </w:p>
    <w:p w14:paraId="0B05644C">
      <w:pPr>
        <w:spacing w:line="440" w:lineRule="exact"/>
        <w:ind w:firstLine="5740" w:firstLineChars="2050"/>
        <w:jc w:val="left"/>
        <w:rPr>
          <w:rFonts w:hint="eastAsia" w:ascii="仿宋" w:hAnsi="仿宋" w:eastAsia="仿宋" w:cs="仿宋"/>
          <w:kern w:val="0"/>
          <w:sz w:val="28"/>
          <w:szCs w:val="28"/>
          <w:highlight w:val="none"/>
        </w:rPr>
      </w:pPr>
    </w:p>
    <w:p w14:paraId="0F91494F">
      <w:pPr>
        <w:spacing w:line="360" w:lineRule="auto"/>
        <w:ind w:firstLine="422" w:firstLineChars="200"/>
        <w:rPr>
          <w:rFonts w:hint="eastAsia" w:ascii="仿宋" w:hAnsi="仿宋" w:eastAsia="仿宋" w:cs="仿宋"/>
          <w:b/>
          <w:bCs w:val="0"/>
          <w:color w:val="auto"/>
          <w:kern w:val="0"/>
          <w:sz w:val="21"/>
          <w:szCs w:val="20"/>
          <w:highlight w:val="none"/>
          <w:lang w:val="zh-CN"/>
        </w:rPr>
      </w:pPr>
      <w:r>
        <w:rPr>
          <w:rFonts w:hint="eastAsia" w:ascii="仿宋" w:hAnsi="仿宋" w:eastAsia="仿宋" w:cs="仿宋"/>
          <w:b/>
          <w:bCs w:val="0"/>
          <w:color w:val="auto"/>
          <w:kern w:val="0"/>
          <w:sz w:val="21"/>
          <w:szCs w:val="20"/>
          <w:highlight w:val="none"/>
          <w:lang w:val="zh-CN"/>
        </w:rPr>
        <w:t>备注：投标人提供的《残疾人福利性单位声明函》必须真实有效，如果被举报经查实出具虚假声明函的，将被取消投标资格，并按有关规定予以处理。</w:t>
      </w:r>
    </w:p>
    <w:p w14:paraId="0E46305C">
      <w:pPr>
        <w:spacing w:line="440" w:lineRule="exact"/>
        <w:ind w:firstLine="5740" w:firstLineChars="2050"/>
        <w:jc w:val="left"/>
        <w:rPr>
          <w:rFonts w:hint="eastAsia" w:ascii="仿宋" w:hAnsi="仿宋" w:eastAsia="仿宋" w:cs="仿宋"/>
          <w:kern w:val="0"/>
          <w:sz w:val="28"/>
          <w:szCs w:val="28"/>
          <w:highlight w:val="none"/>
        </w:rPr>
      </w:pPr>
    </w:p>
    <w:p w14:paraId="5AC9F6C3">
      <w:pPr>
        <w:spacing w:line="440" w:lineRule="exact"/>
        <w:ind w:firstLine="5740" w:firstLineChars="2050"/>
        <w:jc w:val="left"/>
        <w:rPr>
          <w:rFonts w:hint="eastAsia" w:ascii="仿宋" w:hAnsi="仿宋" w:eastAsia="仿宋" w:cs="仿宋"/>
          <w:kern w:val="0"/>
          <w:sz w:val="28"/>
          <w:szCs w:val="28"/>
          <w:highlight w:val="none"/>
        </w:rPr>
      </w:pPr>
    </w:p>
    <w:p w14:paraId="49A11665">
      <w:pPr>
        <w:spacing w:line="440" w:lineRule="exact"/>
        <w:ind w:firstLine="5740" w:firstLineChars="2050"/>
        <w:jc w:val="left"/>
        <w:rPr>
          <w:rFonts w:hint="eastAsia" w:ascii="仿宋" w:hAnsi="仿宋" w:eastAsia="仿宋" w:cs="仿宋"/>
          <w:kern w:val="0"/>
          <w:sz w:val="28"/>
          <w:szCs w:val="28"/>
          <w:highlight w:val="none"/>
        </w:rPr>
      </w:pPr>
    </w:p>
    <w:p w14:paraId="30E9993D">
      <w:pPr>
        <w:pStyle w:val="10"/>
        <w:rPr>
          <w:rFonts w:hint="eastAsia" w:ascii="仿宋" w:hAnsi="仿宋" w:eastAsia="仿宋" w:cs="仿宋"/>
          <w:kern w:val="0"/>
          <w:sz w:val="28"/>
          <w:szCs w:val="28"/>
          <w:highlight w:val="none"/>
        </w:rPr>
      </w:pPr>
    </w:p>
    <w:p w14:paraId="01F33E2A">
      <w:pPr>
        <w:rPr>
          <w:rFonts w:hint="eastAsia" w:ascii="仿宋" w:hAnsi="仿宋" w:eastAsia="仿宋" w:cs="仿宋"/>
          <w:kern w:val="0"/>
          <w:sz w:val="28"/>
          <w:szCs w:val="28"/>
          <w:highlight w:val="none"/>
        </w:rPr>
      </w:pPr>
    </w:p>
    <w:p w14:paraId="1BAE329A">
      <w:pPr>
        <w:pStyle w:val="26"/>
        <w:spacing w:line="560" w:lineRule="exact"/>
        <w:ind w:firstLine="0" w:firstLineChars="0"/>
        <w:outlineLvl w:val="1"/>
        <w:rPr>
          <w:rFonts w:hint="eastAsia" w:ascii="仿宋" w:hAnsi="仿宋" w:eastAsia="仿宋" w:cs="仿宋"/>
          <w:color w:val="auto"/>
          <w:sz w:val="24"/>
          <w:szCs w:val="24"/>
          <w:highlight w:val="none"/>
        </w:rPr>
      </w:pPr>
      <w:r>
        <w:rPr>
          <w:rFonts w:hint="eastAsia" w:ascii="仿宋" w:hAnsi="仿宋" w:eastAsia="仿宋" w:cs="仿宋"/>
          <w:b/>
          <w:bCs/>
          <w:szCs w:val="28"/>
          <w:highlight w:val="none"/>
        </w:rPr>
        <w:br w:type="page"/>
      </w:r>
      <w:bookmarkStart w:id="92" w:name="_Toc5896"/>
      <w:r>
        <w:rPr>
          <w:rFonts w:hint="eastAsia" w:ascii="仿宋" w:hAnsi="仿宋" w:eastAsia="仿宋" w:cs="仿宋"/>
          <w:b/>
          <w:bCs/>
          <w:szCs w:val="28"/>
          <w:highlight w:val="none"/>
          <w:lang w:val="en-US" w:eastAsia="zh-CN"/>
        </w:rPr>
        <w:t>16、</w:t>
      </w:r>
      <w:r>
        <w:rPr>
          <w:rFonts w:hint="eastAsia" w:ascii="仿宋" w:hAnsi="仿宋" w:eastAsia="仿宋" w:cs="仿宋"/>
          <w:b/>
          <w:bCs/>
          <w:color w:val="auto"/>
          <w:szCs w:val="28"/>
          <w:highlight w:val="none"/>
        </w:rPr>
        <w:t>《</w:t>
      </w:r>
      <w:r>
        <w:rPr>
          <w:rFonts w:hint="eastAsia" w:ascii="仿宋" w:hAnsi="仿宋" w:eastAsia="仿宋" w:cs="仿宋"/>
          <w:b/>
          <w:bCs/>
          <w:color w:val="auto"/>
          <w:szCs w:val="28"/>
          <w:highlight w:val="none"/>
          <w:lang w:eastAsia="zh-CN"/>
        </w:rPr>
        <w:t>监狱、戒毒企业</w:t>
      </w:r>
      <w:r>
        <w:rPr>
          <w:rFonts w:hint="eastAsia" w:ascii="仿宋" w:hAnsi="仿宋" w:eastAsia="仿宋" w:cs="仿宋"/>
          <w:b/>
          <w:bCs/>
          <w:color w:val="auto"/>
          <w:szCs w:val="28"/>
          <w:highlight w:val="none"/>
        </w:rPr>
        <w:t>声明函》</w:t>
      </w:r>
      <w:r>
        <w:rPr>
          <w:rFonts w:hint="eastAsia" w:ascii="仿宋" w:hAnsi="仿宋" w:eastAsia="仿宋" w:cs="仿宋"/>
          <w:color w:val="auto"/>
          <w:sz w:val="24"/>
          <w:szCs w:val="24"/>
          <w:highlight w:val="none"/>
        </w:rPr>
        <w:t>（格式，若有）</w:t>
      </w:r>
      <w:bookmarkEnd w:id="92"/>
    </w:p>
    <w:p w14:paraId="430833D7">
      <w:pPr>
        <w:keepNext w:val="0"/>
        <w:keepLines w:val="0"/>
        <w:pageBreakBefore w:val="0"/>
        <w:widowControl w:val="0"/>
        <w:kinsoku/>
        <w:wordWrap/>
        <w:overflowPunct/>
        <w:topLinePunct w:val="0"/>
        <w:autoSpaceDE/>
        <w:autoSpaceDN/>
        <w:bidi w:val="0"/>
        <w:adjustRightInd/>
        <w:snapToGrid w:val="0"/>
        <w:spacing w:line="640" w:lineRule="exact"/>
        <w:ind w:firstLine="1332" w:firstLineChars="600"/>
        <w:textAlignment w:val="auto"/>
        <w:rPr>
          <w:rFonts w:hint="eastAsia" w:ascii="仿宋" w:hAnsi="仿宋" w:eastAsia="仿宋" w:cs="仿宋"/>
          <w:color w:val="auto"/>
          <w:spacing w:val="6"/>
          <w:szCs w:val="24"/>
          <w:highlight w:val="none"/>
        </w:rPr>
      </w:pPr>
      <w:r>
        <w:rPr>
          <w:rFonts w:hint="eastAsia" w:ascii="仿宋" w:hAnsi="仿宋" w:eastAsia="仿宋" w:cs="仿宋"/>
          <w:color w:val="auto"/>
          <w:spacing w:val="6"/>
          <w:szCs w:val="24"/>
          <w:highlight w:val="none"/>
        </w:rPr>
        <w:t xml:space="preserve"> </w:t>
      </w:r>
    </w:p>
    <w:p w14:paraId="4A20A91B">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strike w:val="0"/>
          <w:dstrike w:val="0"/>
          <w:color w:val="auto"/>
          <w:spacing w:val="6"/>
          <w:sz w:val="21"/>
          <w:szCs w:val="21"/>
          <w:highlight w:val="none"/>
          <w:u w:val="double"/>
          <w:lang w:val="zh-CN"/>
        </w:rPr>
      </w:pPr>
      <w:r>
        <w:rPr>
          <w:rFonts w:hint="eastAsia" w:ascii="仿宋" w:hAnsi="仿宋" w:eastAsia="仿宋" w:cs="仿宋"/>
          <w:b/>
          <w:color w:val="auto"/>
          <w:kern w:val="0"/>
          <w:sz w:val="28"/>
          <w:szCs w:val="28"/>
          <w:highlight w:val="none"/>
          <w:lang w:val="zh-CN"/>
        </w:rPr>
        <w:t>监狱、戒毒企业声明函</w:t>
      </w:r>
      <w:r>
        <w:rPr>
          <w:rFonts w:hint="eastAsia" w:ascii="仿宋" w:hAnsi="仿宋" w:eastAsia="仿宋" w:cs="仿宋"/>
          <w:b/>
          <w:strike w:val="0"/>
          <w:dstrike w:val="0"/>
          <w:color w:val="auto"/>
          <w:spacing w:val="6"/>
          <w:sz w:val="21"/>
          <w:szCs w:val="21"/>
          <w:highlight w:val="none"/>
          <w:u w:val="none"/>
          <w:lang w:val="zh-CN"/>
        </w:rPr>
        <w:t>（非监狱、戒毒企业不填写）</w:t>
      </w:r>
    </w:p>
    <w:p w14:paraId="611E54CE">
      <w:pPr>
        <w:keepNext w:val="0"/>
        <w:keepLines w:val="0"/>
        <w:pageBreakBefore w:val="0"/>
        <w:widowControl w:val="0"/>
        <w:kinsoku/>
        <w:wordWrap/>
        <w:overflowPunct/>
        <w:topLinePunct w:val="0"/>
        <w:autoSpaceDE/>
        <w:autoSpaceDN/>
        <w:bidi w:val="0"/>
        <w:adjustRightInd/>
        <w:spacing w:line="640" w:lineRule="exact"/>
        <w:ind w:firstLine="444" w:firstLineChars="200"/>
        <w:textAlignment w:val="auto"/>
        <w:rPr>
          <w:rFonts w:hint="eastAsia" w:ascii="仿宋" w:hAnsi="仿宋" w:eastAsia="仿宋" w:cs="仿宋"/>
          <w:color w:val="auto"/>
          <w:spacing w:val="6"/>
          <w:szCs w:val="24"/>
          <w:highlight w:val="none"/>
        </w:rPr>
      </w:pPr>
      <w:r>
        <w:rPr>
          <w:rFonts w:hint="eastAsia" w:ascii="仿宋" w:hAnsi="仿宋" w:eastAsia="仿宋" w:cs="仿宋"/>
          <w:color w:val="auto"/>
          <w:spacing w:val="6"/>
          <w:szCs w:val="24"/>
          <w:highlight w:val="none"/>
        </w:rPr>
        <w:t xml:space="preserve"> </w:t>
      </w:r>
    </w:p>
    <w:p w14:paraId="25A5E995">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w:t>
      </w:r>
      <w:r>
        <w:rPr>
          <w:rFonts w:hint="eastAsia" w:ascii="仿宋" w:hAnsi="仿宋" w:eastAsia="仿宋" w:cs="仿宋"/>
          <w:color w:val="auto"/>
          <w:spacing w:val="-4"/>
          <w:kern w:val="0"/>
          <w:sz w:val="24"/>
          <w:highlight w:val="none"/>
        </w:rPr>
        <w:t>财政部 司法部 关于政府采购支持监狱企业发展有关问题的通知</w:t>
      </w:r>
      <w:r>
        <w:rPr>
          <w:rFonts w:hint="eastAsia" w:ascii="仿宋" w:hAnsi="仿宋" w:eastAsia="仿宋" w:cs="仿宋"/>
          <w:color w:val="auto"/>
          <w:sz w:val="24"/>
          <w:highlight w:val="none"/>
        </w:rPr>
        <w:t>》（财库〔2014〕68号）的规定，本单位为符合条件的监狱、戒毒企业，且本单位参加的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项目采购活动提供本单位制造的货物（由本单位承担工程/提供服务），或者提供其他监狱、戒毒企业制造的货物（不包括使用非监狱、戒毒企业注册商标的货物）。</w:t>
      </w:r>
    </w:p>
    <w:p w14:paraId="2FEADD1E">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0687011A">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auto"/>
          <w:sz w:val="24"/>
          <w:highlight w:val="none"/>
        </w:rPr>
      </w:pPr>
    </w:p>
    <w:p w14:paraId="7AE29F77">
      <w:pPr>
        <w:keepNext w:val="0"/>
        <w:keepLines w:val="0"/>
        <w:pageBreakBefore w:val="0"/>
        <w:widowControl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p>
    <w:p w14:paraId="08C885BE">
      <w:pPr>
        <w:keepNext w:val="0"/>
        <w:keepLines w:val="0"/>
        <w:pageBreakBefore w:val="0"/>
        <w:widowControl w:val="0"/>
        <w:tabs>
          <w:tab w:val="left" w:pos="4860"/>
          <w:tab w:val="left" w:pos="8040"/>
          <w:tab w:val="left" w:pos="8160"/>
        </w:tabs>
        <w:kinsoku/>
        <w:wordWrap/>
        <w:overflowPunct/>
        <w:topLinePunct w:val="0"/>
        <w:autoSpaceDE/>
        <w:autoSpaceDN/>
        <w:bidi w:val="0"/>
        <w:adjustRightInd/>
        <w:spacing w:line="640" w:lineRule="exact"/>
        <w:ind w:right="862" w:firstLine="480" w:firstLineChars="200"/>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投标人全称（公章）：</w:t>
      </w:r>
      <w:r>
        <w:rPr>
          <w:rFonts w:hint="eastAsia" w:ascii="仿宋" w:hAnsi="仿宋" w:eastAsia="仿宋" w:cs="仿宋"/>
          <w:color w:val="auto"/>
          <w:sz w:val="24"/>
          <w:highlight w:val="none"/>
          <w:u w:val="single"/>
        </w:rPr>
        <w:t xml:space="preserve">                   </w:t>
      </w:r>
    </w:p>
    <w:p w14:paraId="38E59214">
      <w:pPr>
        <w:keepNext w:val="0"/>
        <w:keepLines w:val="0"/>
        <w:pageBreakBefore w:val="0"/>
        <w:widowControl w:val="0"/>
        <w:tabs>
          <w:tab w:val="left" w:pos="4860"/>
        </w:tabs>
        <w:kinsoku/>
        <w:wordWrap/>
        <w:overflowPunct/>
        <w:topLinePunct w:val="0"/>
        <w:autoSpaceDE/>
        <w:autoSpaceDN/>
        <w:bidi w:val="0"/>
        <w:adjustRightInd/>
        <w:spacing w:line="640" w:lineRule="exact"/>
        <w:ind w:right="1560" w:firstLine="480" w:firstLineChars="20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43BC118">
      <w:pPr>
        <w:spacing w:line="360" w:lineRule="auto"/>
        <w:ind w:firstLine="504" w:firstLineChars="200"/>
        <w:rPr>
          <w:rFonts w:hint="eastAsia" w:ascii="仿宋" w:hAnsi="仿宋" w:eastAsia="仿宋" w:cs="仿宋"/>
          <w:b w:val="0"/>
          <w:bCs/>
          <w:color w:val="auto"/>
          <w:spacing w:val="6"/>
          <w:sz w:val="24"/>
          <w:highlight w:val="none"/>
          <w:shd w:val="pct10" w:color="auto" w:fill="FFFFFF"/>
        </w:rPr>
      </w:pPr>
    </w:p>
    <w:p w14:paraId="5966E9BB">
      <w:pPr>
        <w:spacing w:line="360" w:lineRule="auto"/>
        <w:ind w:firstLine="444" w:firstLineChars="200"/>
        <w:rPr>
          <w:rFonts w:hint="eastAsia" w:ascii="仿宋" w:hAnsi="仿宋" w:eastAsia="仿宋" w:cs="仿宋"/>
          <w:b w:val="0"/>
          <w:bCs/>
          <w:color w:val="auto"/>
          <w:spacing w:val="6"/>
          <w:sz w:val="21"/>
          <w:szCs w:val="20"/>
          <w:highlight w:val="none"/>
          <w:shd w:val="pct10" w:color="auto" w:fill="FFFFFF"/>
        </w:rPr>
      </w:pPr>
    </w:p>
    <w:p w14:paraId="74D785D5">
      <w:pPr>
        <w:pStyle w:val="10"/>
        <w:rPr>
          <w:rFonts w:hint="eastAsia" w:ascii="仿宋" w:hAnsi="仿宋" w:eastAsia="仿宋" w:cs="仿宋"/>
          <w:b w:val="0"/>
          <w:bCs/>
          <w:color w:val="auto"/>
          <w:spacing w:val="6"/>
          <w:sz w:val="21"/>
          <w:szCs w:val="20"/>
          <w:highlight w:val="none"/>
          <w:shd w:val="pct10" w:color="auto" w:fill="FFFFFF"/>
        </w:rPr>
      </w:pPr>
    </w:p>
    <w:p w14:paraId="364EEE5C">
      <w:pPr>
        <w:rPr>
          <w:rFonts w:hint="eastAsia" w:ascii="仿宋" w:hAnsi="仿宋" w:eastAsia="仿宋" w:cs="仿宋"/>
          <w:color w:val="auto"/>
          <w:highlight w:val="none"/>
        </w:rPr>
      </w:pPr>
    </w:p>
    <w:p w14:paraId="48383213">
      <w:pPr>
        <w:rPr>
          <w:rFonts w:hint="eastAsia" w:ascii="仿宋" w:hAnsi="仿宋" w:eastAsia="仿宋" w:cs="仿宋"/>
          <w:b/>
          <w:bCs/>
          <w:color w:val="auto"/>
          <w:szCs w:val="28"/>
          <w:highlight w:val="none"/>
        </w:rPr>
      </w:pPr>
      <w:r>
        <w:rPr>
          <w:rFonts w:hint="eastAsia" w:ascii="仿宋" w:hAnsi="仿宋" w:eastAsia="仿宋" w:cs="仿宋"/>
          <w:b/>
          <w:bCs w:val="0"/>
          <w:color w:val="auto"/>
          <w:kern w:val="0"/>
          <w:sz w:val="21"/>
          <w:szCs w:val="20"/>
          <w:highlight w:val="none"/>
          <w:lang w:val="zh-CN"/>
        </w:rPr>
        <w:t>备注：投标人提供的《</w:t>
      </w:r>
      <w:r>
        <w:rPr>
          <w:rFonts w:hint="eastAsia" w:ascii="仿宋" w:hAnsi="仿宋" w:eastAsia="仿宋" w:cs="仿宋"/>
          <w:b/>
          <w:bCs w:val="0"/>
          <w:color w:val="auto"/>
          <w:sz w:val="21"/>
          <w:szCs w:val="20"/>
          <w:highlight w:val="none"/>
        </w:rPr>
        <w:t>监狱、戒毒企业</w:t>
      </w:r>
      <w:r>
        <w:rPr>
          <w:rFonts w:hint="eastAsia" w:ascii="仿宋" w:hAnsi="仿宋" w:eastAsia="仿宋" w:cs="仿宋"/>
          <w:b/>
          <w:bCs w:val="0"/>
          <w:color w:val="auto"/>
          <w:kern w:val="0"/>
          <w:sz w:val="21"/>
          <w:szCs w:val="20"/>
          <w:highlight w:val="none"/>
          <w:lang w:val="zh-CN"/>
        </w:rPr>
        <w:t>声明函》必须真实有效，</w:t>
      </w:r>
      <w:r>
        <w:rPr>
          <w:rFonts w:hint="eastAsia" w:ascii="仿宋" w:hAnsi="仿宋" w:eastAsia="仿宋" w:cs="仿宋"/>
          <w:b/>
          <w:bCs w:val="0"/>
          <w:color w:val="auto"/>
          <w:sz w:val="21"/>
          <w:szCs w:val="20"/>
          <w:highlight w:val="none"/>
        </w:rPr>
        <w:t>投标人应当提供由省级以上监狱管理局、戒毒管理局(含新疆生产建设兵团)出具的属于监狱企业的证明文件。</w:t>
      </w:r>
      <w:r>
        <w:rPr>
          <w:rFonts w:hint="eastAsia" w:ascii="仿宋" w:hAnsi="仿宋" w:eastAsia="仿宋" w:cs="仿宋"/>
          <w:b/>
          <w:bCs/>
          <w:color w:val="auto"/>
          <w:szCs w:val="28"/>
          <w:highlight w:val="none"/>
        </w:rPr>
        <w:br w:type="page"/>
      </w:r>
    </w:p>
    <w:p w14:paraId="0F5E639B">
      <w:pPr>
        <w:pStyle w:val="26"/>
        <w:spacing w:line="560" w:lineRule="exact"/>
        <w:ind w:firstLine="0" w:firstLineChars="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lang w:eastAsia="zh-CN"/>
        </w:rPr>
        <w:t>封袋正面标识式样</w:t>
      </w:r>
    </w:p>
    <w:p w14:paraId="3348EC06">
      <w:pPr>
        <w:rPr>
          <w:rFonts w:hint="eastAsia" w:ascii="仿宋" w:hAnsi="仿宋" w:eastAsia="仿宋" w:cs="仿宋"/>
          <w:color w:val="auto"/>
          <w:highlight w:val="none"/>
        </w:rPr>
      </w:pPr>
    </w:p>
    <w:p w14:paraId="45A2B888">
      <w:pPr>
        <w:spacing w:line="4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竞争性磋商响应</w:t>
      </w:r>
      <w:r>
        <w:rPr>
          <w:rFonts w:hint="eastAsia" w:ascii="仿宋" w:hAnsi="仿宋" w:eastAsia="仿宋" w:cs="仿宋"/>
          <w:b/>
          <w:color w:val="auto"/>
          <w:sz w:val="24"/>
          <w:highlight w:val="none"/>
        </w:rPr>
        <w:t>文件封袋正面标识式样</w:t>
      </w:r>
    </w:p>
    <w:p w14:paraId="2136B00D">
      <w:pPr>
        <w:rPr>
          <w:rFonts w:hint="eastAsia" w:ascii="仿宋" w:hAnsi="仿宋" w:eastAsia="仿宋" w:cs="仿宋"/>
          <w:color w:val="auto"/>
          <w:highlight w:val="none"/>
        </w:rPr>
      </w:pPr>
      <w:r>
        <w:rPr>
          <w:rFonts w:hint="eastAsia" w:ascii="仿宋" w:hAnsi="仿宋" w:eastAsia="仿宋" w:cs="仿宋"/>
          <w:b/>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144145</wp:posOffset>
                </wp:positionH>
                <wp:positionV relativeFrom="paragraph">
                  <wp:posOffset>168275</wp:posOffset>
                </wp:positionV>
                <wp:extent cx="5678805" cy="7706360"/>
                <wp:effectExtent l="5080" t="4445" r="12065" b="23495"/>
                <wp:wrapNone/>
                <wp:docPr id="27" name="文本框 27"/>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A7FC02">
                            <w:pPr>
                              <w:rPr>
                                <w:rFonts w:hint="eastAsia" w:ascii="仿宋" w:hAnsi="仿宋" w:eastAsia="仿宋" w:cs="仿宋"/>
                                <w:color w:val="00B0F0"/>
                                <w:sz w:val="28"/>
                                <w:szCs w:val="28"/>
                              </w:rPr>
                            </w:pPr>
                          </w:p>
                          <w:p w14:paraId="61832D71">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0A4EEA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757A671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17341109">
                            <w:pPr>
                              <w:jc w:val="center"/>
                              <w:rPr>
                                <w:rFonts w:hint="eastAsia" w:ascii="仿宋" w:hAnsi="仿宋" w:eastAsia="仿宋" w:cs="仿宋"/>
                                <w:b/>
                                <w:sz w:val="44"/>
                                <w:szCs w:val="44"/>
                              </w:rPr>
                            </w:pPr>
                          </w:p>
                          <w:p w14:paraId="02DBE252">
                            <w:pPr>
                              <w:jc w:val="center"/>
                              <w:rPr>
                                <w:rFonts w:hint="eastAsia" w:ascii="仿宋" w:hAnsi="仿宋" w:eastAsia="仿宋" w:cs="仿宋"/>
                                <w:b/>
                                <w:sz w:val="44"/>
                                <w:szCs w:val="44"/>
                              </w:rPr>
                            </w:pPr>
                          </w:p>
                          <w:p w14:paraId="1477F4AE">
                            <w:pPr>
                              <w:jc w:val="center"/>
                              <w:rPr>
                                <w:rFonts w:hint="eastAsia" w:ascii="仿宋" w:hAnsi="仿宋" w:eastAsia="仿宋" w:cs="仿宋"/>
                                <w:b/>
                                <w:sz w:val="44"/>
                                <w:szCs w:val="44"/>
                              </w:rPr>
                            </w:pPr>
                          </w:p>
                          <w:p w14:paraId="24DD3669">
                            <w:pPr>
                              <w:jc w:val="center"/>
                              <w:rPr>
                                <w:rFonts w:hint="eastAsia" w:ascii="仿宋" w:hAnsi="仿宋" w:eastAsia="仿宋" w:cs="仿宋"/>
                                <w:b/>
                                <w:sz w:val="44"/>
                                <w:szCs w:val="44"/>
                              </w:rPr>
                            </w:pPr>
                          </w:p>
                          <w:p w14:paraId="6E18FCBF">
                            <w:pPr>
                              <w:jc w:val="center"/>
                              <w:rPr>
                                <w:rFonts w:hint="eastAsia" w:ascii="仿宋" w:hAnsi="仿宋" w:eastAsia="仿宋" w:cs="仿宋"/>
                                <w:b/>
                                <w:sz w:val="44"/>
                                <w:szCs w:val="44"/>
                              </w:rPr>
                            </w:pPr>
                            <w:r>
                              <w:rPr>
                                <w:rFonts w:hint="eastAsia" w:ascii="仿宋" w:hAnsi="仿宋" w:eastAsia="仿宋" w:cs="仿宋"/>
                                <w:b/>
                                <w:sz w:val="44"/>
                                <w:szCs w:val="44"/>
                                <w:lang w:val="en-US" w:eastAsia="zh-CN"/>
                              </w:rPr>
                              <w:t>竞争性磋商响应</w:t>
                            </w:r>
                            <w:r>
                              <w:rPr>
                                <w:rFonts w:hint="eastAsia" w:ascii="仿宋" w:hAnsi="仿宋" w:eastAsia="仿宋" w:cs="仿宋"/>
                                <w:b/>
                                <w:sz w:val="44"/>
                                <w:szCs w:val="44"/>
                              </w:rPr>
                              <w:t>文件（正本或副本）</w:t>
                            </w:r>
                          </w:p>
                          <w:p w14:paraId="6DAE13EB">
                            <w:pPr>
                              <w:rPr>
                                <w:rFonts w:hint="eastAsia" w:ascii="仿宋" w:hAnsi="仿宋" w:eastAsia="仿宋" w:cs="仿宋"/>
                                <w:sz w:val="28"/>
                                <w:szCs w:val="28"/>
                              </w:rPr>
                            </w:pPr>
                          </w:p>
                          <w:p w14:paraId="02D771A5">
                            <w:pPr>
                              <w:rPr>
                                <w:rFonts w:hint="eastAsia" w:ascii="仿宋" w:hAnsi="仿宋" w:eastAsia="仿宋" w:cs="仿宋"/>
                                <w:sz w:val="28"/>
                                <w:szCs w:val="28"/>
                              </w:rPr>
                            </w:pPr>
                          </w:p>
                          <w:p w14:paraId="29F24EA7">
                            <w:pPr>
                              <w:rPr>
                                <w:rFonts w:hint="eastAsia" w:ascii="仿宋" w:hAnsi="仿宋" w:eastAsia="仿宋" w:cs="仿宋"/>
                                <w:sz w:val="28"/>
                                <w:szCs w:val="28"/>
                              </w:rPr>
                            </w:pPr>
                          </w:p>
                          <w:p w14:paraId="440E461C">
                            <w:pPr>
                              <w:rPr>
                                <w:rFonts w:hint="eastAsia" w:ascii="仿宋" w:hAnsi="仿宋" w:eastAsia="仿宋" w:cs="仿宋"/>
                                <w:sz w:val="28"/>
                                <w:szCs w:val="28"/>
                              </w:rPr>
                            </w:pPr>
                          </w:p>
                          <w:p w14:paraId="59D45818">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1F6E821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258381E">
                            <w:pPr>
                              <w:pStyle w:val="10"/>
                              <w:jc w:val="center"/>
                              <w:rPr>
                                <w:rFonts w:hint="eastAsia" w:ascii="仿宋" w:hAnsi="仿宋" w:eastAsia="仿宋" w:cs="仿宋"/>
                                <w:color w:val="auto"/>
                              </w:rPr>
                            </w:pPr>
                          </w:p>
                          <w:p w14:paraId="50ADB054">
                            <w:pPr>
                              <w:pStyle w:val="10"/>
                              <w:jc w:val="center"/>
                              <w:rPr>
                                <w:rFonts w:hint="eastAsia" w:ascii="仿宋" w:hAnsi="仿宋" w:eastAsia="仿宋" w:cs="仿宋"/>
                                <w:color w:val="auto"/>
                              </w:rPr>
                            </w:pPr>
                          </w:p>
                          <w:p w14:paraId="694D0E44">
                            <w:pPr>
                              <w:pStyle w:val="10"/>
                              <w:jc w:val="center"/>
                              <w:rPr>
                                <w:rFonts w:hint="eastAsia" w:ascii="仿宋" w:hAnsi="仿宋" w:eastAsia="仿宋" w:cs="仿宋"/>
                                <w:color w:val="auto"/>
                              </w:rPr>
                            </w:pPr>
                          </w:p>
                          <w:p w14:paraId="2F410F6D">
                            <w:pPr>
                              <w:pStyle w:val="10"/>
                              <w:jc w:val="center"/>
                              <w:rPr>
                                <w:rFonts w:hint="eastAsia" w:ascii="楷体" w:hAnsi="楷体" w:eastAsia="楷体" w:cs="楷体"/>
                                <w:color w:val="auto"/>
                              </w:rPr>
                            </w:pPr>
                            <w:r>
                              <w:rPr>
                                <w:rFonts w:hint="eastAsia" w:ascii="仿宋" w:hAnsi="仿宋" w:eastAsia="仿宋" w:cs="仿宋"/>
                                <w:color w:val="auto"/>
                              </w:rPr>
                              <w:t>在****年*月*日*时*分之前不得启封</w:t>
                            </w:r>
                          </w:p>
                          <w:p w14:paraId="17C2C50C">
                            <w:pPr>
                              <w:pStyle w:val="10"/>
                              <w:rPr>
                                <w:rFonts w:hint="eastAsia" w:ascii="楷体" w:hAnsi="楷体" w:eastAsia="楷体" w:cs="楷体"/>
                                <w:color w:val="00B0F0"/>
                              </w:rPr>
                            </w:pPr>
                          </w:p>
                          <w:p w14:paraId="4A40CF20">
                            <w:pPr>
                              <w:rPr>
                                <w:rFonts w:hint="eastAsia" w:ascii="楷体" w:hAnsi="楷体" w:eastAsia="楷体" w:cs="楷体"/>
                                <w:color w:val="00B0F0"/>
                                <w:sz w:val="28"/>
                                <w:szCs w:val="28"/>
                              </w:rPr>
                            </w:pPr>
                            <w:r>
                              <w:rPr>
                                <w:rFonts w:hint="eastAsia" w:ascii="楷体" w:hAnsi="楷体" w:eastAsia="楷体" w:cs="楷体"/>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11.35pt;margin-top:13.25pt;height:606.8pt;width:447.15pt;z-index:251665408;mso-width-relative:page;mso-height-relative:page;" fillcolor="#FFFFFF" filled="t" stroked="t" coordsize="21600,21600" o:gfxdata="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oXE7N9kAAAAKAQAADwAAAAAAAAAB&#10;ACAAAAAiAAAAZHJzL2Rvd25yZXYueG1sUEsBAhQAFAAAAAgAh07iQI2hINQPAgAAOQQAAA4AAAAA&#10;AAAAAQAgAAAAKAEAAGRycy9lMm9Eb2MueG1sUEsFBgAAAAAGAAYAWQEAAKkFAAAAAA==&#10;">
                <v:fill on="t" focussize="0,0"/>
                <v:stroke color="#000000" joinstyle="miter"/>
                <v:imagedata o:title=""/>
                <o:lock v:ext="edit" aspectratio="f"/>
                <v:textbox>
                  <w:txbxContent>
                    <w:p w14:paraId="6BA7FC02">
                      <w:pPr>
                        <w:rPr>
                          <w:rFonts w:hint="eastAsia" w:ascii="仿宋" w:hAnsi="仿宋" w:eastAsia="仿宋" w:cs="仿宋"/>
                          <w:color w:val="00B0F0"/>
                          <w:sz w:val="28"/>
                          <w:szCs w:val="28"/>
                        </w:rPr>
                      </w:pPr>
                    </w:p>
                    <w:p w14:paraId="61832D71">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0A4EEA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757A671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17341109">
                      <w:pPr>
                        <w:jc w:val="center"/>
                        <w:rPr>
                          <w:rFonts w:hint="eastAsia" w:ascii="仿宋" w:hAnsi="仿宋" w:eastAsia="仿宋" w:cs="仿宋"/>
                          <w:b/>
                          <w:sz w:val="44"/>
                          <w:szCs w:val="44"/>
                        </w:rPr>
                      </w:pPr>
                    </w:p>
                    <w:p w14:paraId="02DBE252">
                      <w:pPr>
                        <w:jc w:val="center"/>
                        <w:rPr>
                          <w:rFonts w:hint="eastAsia" w:ascii="仿宋" w:hAnsi="仿宋" w:eastAsia="仿宋" w:cs="仿宋"/>
                          <w:b/>
                          <w:sz w:val="44"/>
                          <w:szCs w:val="44"/>
                        </w:rPr>
                      </w:pPr>
                    </w:p>
                    <w:p w14:paraId="1477F4AE">
                      <w:pPr>
                        <w:jc w:val="center"/>
                        <w:rPr>
                          <w:rFonts w:hint="eastAsia" w:ascii="仿宋" w:hAnsi="仿宋" w:eastAsia="仿宋" w:cs="仿宋"/>
                          <w:b/>
                          <w:sz w:val="44"/>
                          <w:szCs w:val="44"/>
                        </w:rPr>
                      </w:pPr>
                    </w:p>
                    <w:p w14:paraId="24DD3669">
                      <w:pPr>
                        <w:jc w:val="center"/>
                        <w:rPr>
                          <w:rFonts w:hint="eastAsia" w:ascii="仿宋" w:hAnsi="仿宋" w:eastAsia="仿宋" w:cs="仿宋"/>
                          <w:b/>
                          <w:sz w:val="44"/>
                          <w:szCs w:val="44"/>
                        </w:rPr>
                      </w:pPr>
                    </w:p>
                    <w:p w14:paraId="6E18FCBF">
                      <w:pPr>
                        <w:jc w:val="center"/>
                        <w:rPr>
                          <w:rFonts w:hint="eastAsia" w:ascii="仿宋" w:hAnsi="仿宋" w:eastAsia="仿宋" w:cs="仿宋"/>
                          <w:b/>
                          <w:sz w:val="44"/>
                          <w:szCs w:val="44"/>
                        </w:rPr>
                      </w:pPr>
                      <w:r>
                        <w:rPr>
                          <w:rFonts w:hint="eastAsia" w:ascii="仿宋" w:hAnsi="仿宋" w:eastAsia="仿宋" w:cs="仿宋"/>
                          <w:b/>
                          <w:sz w:val="44"/>
                          <w:szCs w:val="44"/>
                          <w:lang w:val="en-US" w:eastAsia="zh-CN"/>
                        </w:rPr>
                        <w:t>竞争性磋商响应</w:t>
                      </w:r>
                      <w:r>
                        <w:rPr>
                          <w:rFonts w:hint="eastAsia" w:ascii="仿宋" w:hAnsi="仿宋" w:eastAsia="仿宋" w:cs="仿宋"/>
                          <w:b/>
                          <w:sz w:val="44"/>
                          <w:szCs w:val="44"/>
                        </w:rPr>
                        <w:t>文件（正本或副本）</w:t>
                      </w:r>
                    </w:p>
                    <w:p w14:paraId="6DAE13EB">
                      <w:pPr>
                        <w:rPr>
                          <w:rFonts w:hint="eastAsia" w:ascii="仿宋" w:hAnsi="仿宋" w:eastAsia="仿宋" w:cs="仿宋"/>
                          <w:sz w:val="28"/>
                          <w:szCs w:val="28"/>
                        </w:rPr>
                      </w:pPr>
                    </w:p>
                    <w:p w14:paraId="02D771A5">
                      <w:pPr>
                        <w:rPr>
                          <w:rFonts w:hint="eastAsia" w:ascii="仿宋" w:hAnsi="仿宋" w:eastAsia="仿宋" w:cs="仿宋"/>
                          <w:sz w:val="28"/>
                          <w:szCs w:val="28"/>
                        </w:rPr>
                      </w:pPr>
                    </w:p>
                    <w:p w14:paraId="29F24EA7">
                      <w:pPr>
                        <w:rPr>
                          <w:rFonts w:hint="eastAsia" w:ascii="仿宋" w:hAnsi="仿宋" w:eastAsia="仿宋" w:cs="仿宋"/>
                          <w:sz w:val="28"/>
                          <w:szCs w:val="28"/>
                        </w:rPr>
                      </w:pPr>
                    </w:p>
                    <w:p w14:paraId="440E461C">
                      <w:pPr>
                        <w:rPr>
                          <w:rFonts w:hint="eastAsia" w:ascii="仿宋" w:hAnsi="仿宋" w:eastAsia="仿宋" w:cs="仿宋"/>
                          <w:sz w:val="28"/>
                          <w:szCs w:val="28"/>
                        </w:rPr>
                      </w:pPr>
                    </w:p>
                    <w:p w14:paraId="59D45818">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1F6E821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258381E">
                      <w:pPr>
                        <w:pStyle w:val="10"/>
                        <w:jc w:val="center"/>
                        <w:rPr>
                          <w:rFonts w:hint="eastAsia" w:ascii="仿宋" w:hAnsi="仿宋" w:eastAsia="仿宋" w:cs="仿宋"/>
                          <w:color w:val="auto"/>
                        </w:rPr>
                      </w:pPr>
                    </w:p>
                    <w:p w14:paraId="50ADB054">
                      <w:pPr>
                        <w:pStyle w:val="10"/>
                        <w:jc w:val="center"/>
                        <w:rPr>
                          <w:rFonts w:hint="eastAsia" w:ascii="仿宋" w:hAnsi="仿宋" w:eastAsia="仿宋" w:cs="仿宋"/>
                          <w:color w:val="auto"/>
                        </w:rPr>
                      </w:pPr>
                    </w:p>
                    <w:p w14:paraId="694D0E44">
                      <w:pPr>
                        <w:pStyle w:val="10"/>
                        <w:jc w:val="center"/>
                        <w:rPr>
                          <w:rFonts w:hint="eastAsia" w:ascii="仿宋" w:hAnsi="仿宋" w:eastAsia="仿宋" w:cs="仿宋"/>
                          <w:color w:val="auto"/>
                        </w:rPr>
                      </w:pPr>
                    </w:p>
                    <w:p w14:paraId="2F410F6D">
                      <w:pPr>
                        <w:pStyle w:val="10"/>
                        <w:jc w:val="center"/>
                        <w:rPr>
                          <w:rFonts w:hint="eastAsia" w:ascii="楷体" w:hAnsi="楷体" w:eastAsia="楷体" w:cs="楷体"/>
                          <w:color w:val="auto"/>
                        </w:rPr>
                      </w:pPr>
                      <w:r>
                        <w:rPr>
                          <w:rFonts w:hint="eastAsia" w:ascii="仿宋" w:hAnsi="仿宋" w:eastAsia="仿宋" w:cs="仿宋"/>
                          <w:color w:val="auto"/>
                        </w:rPr>
                        <w:t>在****年*月*日*时*分之前不得启封</w:t>
                      </w:r>
                    </w:p>
                    <w:p w14:paraId="17C2C50C">
                      <w:pPr>
                        <w:pStyle w:val="10"/>
                        <w:rPr>
                          <w:rFonts w:hint="eastAsia" w:ascii="楷体" w:hAnsi="楷体" w:eastAsia="楷体" w:cs="楷体"/>
                          <w:color w:val="00B0F0"/>
                        </w:rPr>
                      </w:pPr>
                    </w:p>
                    <w:p w14:paraId="4A40CF20">
                      <w:pPr>
                        <w:rPr>
                          <w:rFonts w:hint="eastAsia" w:ascii="楷体" w:hAnsi="楷体" w:eastAsia="楷体" w:cs="楷体"/>
                          <w:color w:val="00B0F0"/>
                          <w:sz w:val="28"/>
                          <w:szCs w:val="28"/>
                        </w:rPr>
                      </w:pPr>
                      <w:r>
                        <w:rPr>
                          <w:rFonts w:hint="eastAsia" w:ascii="楷体" w:hAnsi="楷体" w:eastAsia="楷体" w:cs="楷体"/>
                          <w:color w:val="00B0F0"/>
                          <w:sz w:val="28"/>
                          <w:szCs w:val="28"/>
                        </w:rPr>
                        <w:t xml:space="preserve">                                </w:t>
                      </w:r>
                    </w:p>
                  </w:txbxContent>
                </v:textbox>
              </v:shape>
            </w:pict>
          </mc:Fallback>
        </mc:AlternateContent>
      </w:r>
    </w:p>
    <w:p w14:paraId="3ED3FD1A">
      <w:pPr>
        <w:snapToGrid w:val="0"/>
        <w:spacing w:line="560" w:lineRule="exact"/>
        <w:rPr>
          <w:rFonts w:hint="eastAsia" w:ascii="仿宋" w:hAnsi="仿宋" w:eastAsia="仿宋" w:cs="仿宋"/>
          <w:b/>
          <w:bCs/>
          <w:color w:val="auto"/>
          <w:kern w:val="0"/>
          <w:sz w:val="28"/>
          <w:szCs w:val="28"/>
          <w:highlight w:val="none"/>
        </w:rPr>
      </w:pPr>
    </w:p>
    <w:p w14:paraId="392C1C6F">
      <w:pPr>
        <w:widowControl/>
        <w:spacing w:line="560" w:lineRule="exact"/>
        <w:ind w:left="420" w:leftChars="200"/>
        <w:rPr>
          <w:rFonts w:hint="eastAsia" w:ascii="仿宋" w:hAnsi="仿宋" w:eastAsia="仿宋" w:cs="仿宋"/>
          <w:color w:val="auto"/>
          <w:szCs w:val="24"/>
          <w:highlight w:val="none"/>
        </w:rPr>
      </w:pPr>
    </w:p>
    <w:p w14:paraId="514C4DC1">
      <w:pPr>
        <w:widowControl/>
        <w:spacing w:line="560" w:lineRule="exact"/>
        <w:ind w:left="420" w:left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45F54C3A">
      <w:pPr>
        <w:pStyle w:val="10"/>
        <w:rPr>
          <w:rFonts w:hint="eastAsia" w:ascii="仿宋" w:hAnsi="仿宋" w:eastAsia="仿宋" w:cs="仿宋"/>
          <w:color w:val="auto"/>
          <w:highlight w:val="none"/>
        </w:rPr>
      </w:pPr>
    </w:p>
    <w:p w14:paraId="6E452711">
      <w:pPr>
        <w:rPr>
          <w:rFonts w:hint="eastAsia" w:ascii="仿宋" w:hAnsi="仿宋" w:eastAsia="仿宋" w:cs="仿宋"/>
          <w:color w:val="auto"/>
          <w:highlight w:val="none"/>
        </w:rPr>
      </w:pPr>
    </w:p>
    <w:p w14:paraId="5681B9D8">
      <w:pPr>
        <w:spacing w:line="560" w:lineRule="exact"/>
        <w:rPr>
          <w:rFonts w:hint="eastAsia" w:ascii="仿宋" w:hAnsi="仿宋" w:eastAsia="仿宋" w:cs="仿宋"/>
          <w:b/>
          <w:color w:val="auto"/>
          <w:sz w:val="44"/>
          <w:szCs w:val="44"/>
          <w:highlight w:val="none"/>
        </w:rPr>
      </w:pPr>
    </w:p>
    <w:p w14:paraId="40C00686">
      <w:pPr>
        <w:pStyle w:val="10"/>
        <w:rPr>
          <w:rFonts w:hint="eastAsia" w:ascii="仿宋" w:hAnsi="仿宋" w:eastAsia="仿宋" w:cs="仿宋"/>
          <w:color w:val="auto"/>
          <w:highlight w:val="none"/>
        </w:rPr>
      </w:pPr>
    </w:p>
    <w:p w14:paraId="78E4369C">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r>
    </w:p>
    <w:p w14:paraId="0C2600DD">
      <w:pPr>
        <w:pStyle w:val="10"/>
        <w:rPr>
          <w:rFonts w:hint="eastAsia" w:ascii="仿宋" w:hAnsi="仿宋" w:eastAsia="仿宋" w:cs="仿宋"/>
          <w:b/>
          <w:color w:val="auto"/>
          <w:sz w:val="24"/>
          <w:highlight w:val="none"/>
        </w:rPr>
      </w:pPr>
    </w:p>
    <w:p w14:paraId="6F29E9A7">
      <w:pPr>
        <w:rPr>
          <w:rFonts w:hint="eastAsia" w:ascii="仿宋" w:hAnsi="仿宋" w:eastAsia="仿宋" w:cs="仿宋"/>
          <w:b/>
          <w:color w:val="auto"/>
          <w:sz w:val="24"/>
          <w:highlight w:val="none"/>
        </w:rPr>
      </w:pPr>
    </w:p>
    <w:p w14:paraId="1531D8A7">
      <w:pPr>
        <w:pStyle w:val="14"/>
        <w:rPr>
          <w:rFonts w:hint="eastAsia" w:ascii="仿宋" w:hAnsi="仿宋" w:eastAsia="仿宋" w:cs="仿宋"/>
          <w:color w:val="auto"/>
          <w:sz w:val="24"/>
          <w:highlight w:val="none"/>
          <w:lang w:val="en-US"/>
        </w:rPr>
      </w:pPr>
    </w:p>
    <w:p w14:paraId="35176A56">
      <w:pPr>
        <w:pStyle w:val="14"/>
        <w:rPr>
          <w:rFonts w:hint="eastAsia" w:ascii="仿宋" w:hAnsi="仿宋" w:eastAsia="仿宋" w:cs="仿宋"/>
          <w:color w:val="auto"/>
          <w:sz w:val="24"/>
          <w:highlight w:val="none"/>
          <w:lang w:val="en-US"/>
        </w:rPr>
      </w:pPr>
    </w:p>
    <w:p w14:paraId="07947C7B">
      <w:pPr>
        <w:pStyle w:val="14"/>
        <w:rPr>
          <w:rFonts w:hint="eastAsia" w:ascii="仿宋" w:hAnsi="仿宋" w:eastAsia="仿宋" w:cs="仿宋"/>
          <w:color w:val="auto"/>
          <w:sz w:val="24"/>
          <w:highlight w:val="none"/>
          <w:lang w:val="en-US"/>
        </w:rPr>
      </w:pPr>
    </w:p>
    <w:p w14:paraId="3EB1F485">
      <w:pPr>
        <w:pStyle w:val="14"/>
        <w:rPr>
          <w:rFonts w:hint="eastAsia" w:ascii="仿宋" w:hAnsi="仿宋" w:eastAsia="仿宋" w:cs="仿宋"/>
          <w:color w:val="auto"/>
          <w:sz w:val="24"/>
          <w:highlight w:val="none"/>
          <w:lang w:val="en-US"/>
        </w:rPr>
      </w:pPr>
    </w:p>
    <w:p w14:paraId="08D256D7">
      <w:pPr>
        <w:pStyle w:val="14"/>
        <w:rPr>
          <w:rFonts w:hint="eastAsia" w:ascii="仿宋" w:hAnsi="仿宋" w:eastAsia="仿宋" w:cs="仿宋"/>
          <w:color w:val="auto"/>
          <w:sz w:val="24"/>
          <w:highlight w:val="none"/>
          <w:lang w:val="en-US"/>
        </w:rPr>
      </w:pPr>
    </w:p>
    <w:p w14:paraId="724E77F2">
      <w:pPr>
        <w:pStyle w:val="14"/>
        <w:rPr>
          <w:rFonts w:hint="eastAsia" w:ascii="仿宋" w:hAnsi="仿宋" w:eastAsia="仿宋" w:cs="仿宋"/>
          <w:color w:val="auto"/>
          <w:sz w:val="24"/>
          <w:highlight w:val="none"/>
          <w:lang w:val="en-US"/>
        </w:rPr>
      </w:pPr>
    </w:p>
    <w:p w14:paraId="5DA05FD8">
      <w:pPr>
        <w:pStyle w:val="14"/>
        <w:rPr>
          <w:rFonts w:hint="eastAsia" w:ascii="仿宋" w:hAnsi="仿宋" w:eastAsia="仿宋" w:cs="仿宋"/>
          <w:color w:val="auto"/>
          <w:sz w:val="24"/>
          <w:highlight w:val="none"/>
          <w:lang w:val="en-US"/>
        </w:rPr>
      </w:pPr>
    </w:p>
    <w:p w14:paraId="376DDF07">
      <w:pPr>
        <w:pStyle w:val="14"/>
        <w:rPr>
          <w:rFonts w:hint="eastAsia" w:ascii="仿宋" w:hAnsi="仿宋" w:eastAsia="仿宋" w:cs="仿宋"/>
          <w:color w:val="auto"/>
          <w:sz w:val="24"/>
          <w:highlight w:val="none"/>
          <w:lang w:val="en-US"/>
        </w:rPr>
      </w:pPr>
    </w:p>
    <w:p w14:paraId="7D44EC5B">
      <w:pPr>
        <w:pStyle w:val="14"/>
        <w:rPr>
          <w:rFonts w:hint="eastAsia" w:ascii="仿宋" w:hAnsi="仿宋" w:eastAsia="仿宋" w:cs="仿宋"/>
          <w:color w:val="auto"/>
          <w:sz w:val="24"/>
          <w:highlight w:val="none"/>
          <w:lang w:val="en-US"/>
        </w:rPr>
      </w:pPr>
    </w:p>
    <w:p w14:paraId="4E29424A">
      <w:pPr>
        <w:pStyle w:val="14"/>
        <w:rPr>
          <w:rFonts w:hint="eastAsia" w:ascii="仿宋" w:hAnsi="仿宋" w:eastAsia="仿宋" w:cs="仿宋"/>
          <w:color w:val="auto"/>
          <w:sz w:val="24"/>
          <w:highlight w:val="none"/>
          <w:lang w:val="en-US"/>
        </w:rPr>
      </w:pPr>
    </w:p>
    <w:p w14:paraId="3EDFF38E">
      <w:pPr>
        <w:pStyle w:val="14"/>
        <w:rPr>
          <w:rFonts w:hint="eastAsia" w:ascii="仿宋" w:hAnsi="仿宋" w:eastAsia="仿宋" w:cs="仿宋"/>
          <w:color w:val="auto"/>
          <w:sz w:val="24"/>
          <w:highlight w:val="none"/>
          <w:lang w:val="en-US"/>
        </w:rPr>
      </w:pPr>
    </w:p>
    <w:p w14:paraId="4318DDC7">
      <w:pPr>
        <w:pageBreakBefore w:val="0"/>
        <w:widowControl w:val="0"/>
        <w:kinsoku/>
        <w:wordWrap/>
        <w:overflowPunct/>
        <w:topLinePunct w:val="0"/>
        <w:bidi w:val="0"/>
        <w:adjustRightInd/>
        <w:snapToGrid/>
        <w:jc w:val="center"/>
        <w:textAlignment w:val="auto"/>
        <w:outlineLvl w:val="9"/>
        <w:rPr>
          <w:rFonts w:hint="eastAsia" w:ascii="仿宋" w:hAnsi="仿宋" w:eastAsia="仿宋" w:cs="仿宋"/>
          <w:b/>
          <w:bCs/>
          <w:i/>
          <w:iCs/>
          <w:color w:val="auto"/>
          <w:sz w:val="48"/>
          <w:szCs w:val="48"/>
          <w:highlight w:val="none"/>
          <w:lang w:val="en-US" w:eastAsia="zh-CN"/>
        </w:rPr>
      </w:pPr>
      <w:r>
        <w:rPr>
          <w:rFonts w:hint="eastAsia" w:ascii="仿宋" w:hAnsi="仿宋" w:eastAsia="仿宋" w:cs="仿宋"/>
          <w:b/>
          <w:bCs/>
          <w:i/>
          <w:iCs/>
          <w:color w:val="auto"/>
          <w:sz w:val="48"/>
          <w:szCs w:val="48"/>
          <w:highlight w:val="none"/>
          <w:lang w:val="zh-CN" w:eastAsia="zh-CN"/>
        </w:rPr>
        <w:t>为政府采购</w:t>
      </w:r>
      <w:r>
        <w:rPr>
          <w:rFonts w:hint="eastAsia" w:ascii="仿宋" w:hAnsi="仿宋" w:eastAsia="仿宋" w:cs="仿宋"/>
          <w:b/>
          <w:bCs/>
          <w:i/>
          <w:iCs/>
          <w:color w:val="auto"/>
          <w:sz w:val="48"/>
          <w:szCs w:val="48"/>
          <w:highlight w:val="none"/>
          <w:lang w:val="en-US" w:eastAsia="zh-CN"/>
        </w:rPr>
        <w:t xml:space="preserve">  我们更专心</w:t>
      </w:r>
    </w:p>
    <w:p w14:paraId="444405F8">
      <w:pPr>
        <w:pageBreakBefore w:val="0"/>
        <w:widowControl w:val="0"/>
        <w:kinsoku/>
        <w:wordWrap/>
        <w:overflowPunct/>
        <w:topLinePunct w:val="0"/>
        <w:bidi w:val="0"/>
        <w:adjustRightInd/>
        <w:snapToGrid/>
        <w:textAlignment w:val="auto"/>
        <w:outlineLvl w:val="9"/>
        <w:rPr>
          <w:rFonts w:hint="eastAsia" w:ascii="仿宋" w:hAnsi="仿宋" w:eastAsia="仿宋" w:cs="仿宋"/>
          <w:i/>
          <w:iCs/>
          <w:color w:val="auto"/>
          <w:sz w:val="28"/>
          <w:szCs w:val="22"/>
          <w:highlight w:val="none"/>
          <w:u w:val="none"/>
          <w:lang w:val="en-US" w:eastAsia="zh-CN"/>
        </w:rPr>
      </w:pPr>
      <w:r>
        <w:rPr>
          <w:rFonts w:hint="eastAsia" w:ascii="仿宋" w:hAnsi="仿宋" w:eastAsia="仿宋" w:cs="仿宋"/>
          <w:b/>
          <w:bCs/>
          <w:i/>
          <w:iCs/>
          <w:color w:val="auto"/>
          <w:sz w:val="48"/>
          <w:szCs w:val="48"/>
          <w:highlight w:val="none"/>
          <w:u w:val="none"/>
          <w:lang w:val="en-US" w:eastAsia="zh-CN"/>
        </w:rPr>
        <w:t xml:space="preserve">        </w:t>
      </w:r>
      <w:r>
        <w:rPr>
          <w:rFonts w:hint="eastAsia" w:ascii="仿宋" w:hAnsi="仿宋" w:eastAsia="仿宋" w:cs="仿宋"/>
          <w:b/>
          <w:bCs/>
          <w:i/>
          <w:iCs/>
          <w:color w:val="auto"/>
          <w:sz w:val="48"/>
          <w:szCs w:val="48"/>
          <w:highlight w:val="none"/>
          <w:u w:val="single"/>
          <w:lang w:val="en-US" w:eastAsia="zh-CN"/>
        </w:rPr>
        <w:t xml:space="preserve">                      </w:t>
      </w:r>
      <w:r>
        <w:rPr>
          <w:rFonts w:hint="eastAsia" w:ascii="仿宋" w:hAnsi="仿宋" w:eastAsia="仿宋" w:cs="仿宋"/>
          <w:b/>
          <w:bCs/>
          <w:i/>
          <w:iCs/>
          <w:color w:val="auto"/>
          <w:sz w:val="48"/>
          <w:szCs w:val="48"/>
          <w:highlight w:val="none"/>
          <w:u w:val="none"/>
          <w:lang w:val="en-US" w:eastAsia="zh-CN"/>
        </w:rPr>
        <w:t xml:space="preserve">      </w:t>
      </w:r>
    </w:p>
    <w:p w14:paraId="1B817CA8">
      <w:pPr>
        <w:pageBreakBefore w:val="0"/>
        <w:widowControl w:val="0"/>
        <w:kinsoku/>
        <w:wordWrap/>
        <w:overflowPunct/>
        <w:topLinePunct w:val="0"/>
        <w:bidi w:val="0"/>
        <w:adjustRightInd/>
        <w:snapToGrid/>
        <w:jc w:val="center"/>
        <w:textAlignment w:val="auto"/>
        <w:outlineLvl w:val="9"/>
        <w:rPr>
          <w:rFonts w:hint="eastAsia" w:ascii="仿宋" w:hAnsi="仿宋" w:eastAsia="仿宋" w:cs="仿宋"/>
          <w:b/>
          <w:bCs/>
          <w:i/>
          <w:iCs/>
          <w:color w:val="auto"/>
          <w:sz w:val="48"/>
          <w:szCs w:val="48"/>
          <w:highlight w:val="none"/>
          <w:lang w:val="en-US" w:eastAsia="zh-CN"/>
        </w:rPr>
      </w:pPr>
      <w:r>
        <w:rPr>
          <w:rFonts w:hint="eastAsia" w:ascii="仿宋" w:hAnsi="仿宋" w:eastAsia="仿宋" w:cs="仿宋"/>
          <w:b/>
          <w:bCs/>
          <w:i/>
          <w:iCs/>
          <w:color w:val="auto"/>
          <w:sz w:val="48"/>
          <w:szCs w:val="48"/>
          <w:highlight w:val="none"/>
          <w:lang w:val="en-US" w:eastAsia="zh-CN"/>
        </w:rPr>
        <w:t>做政府采购  我们更用心</w:t>
      </w:r>
    </w:p>
    <w:p w14:paraId="5F85D640">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03206574">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20D295D4">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3AA26F23">
      <w:pPr>
        <w:pStyle w:val="9"/>
        <w:rPr>
          <w:rFonts w:hint="eastAsia" w:ascii="仿宋" w:hAnsi="仿宋" w:eastAsia="仿宋" w:cs="仿宋"/>
          <w:highlight w:val="none"/>
          <w:lang w:val="zh-CN" w:eastAsia="zh-CN"/>
        </w:rPr>
      </w:pPr>
    </w:p>
    <w:p w14:paraId="1FD2E833">
      <w:pPr>
        <w:pStyle w:val="9"/>
        <w:rPr>
          <w:rFonts w:hint="eastAsia" w:ascii="仿宋" w:hAnsi="仿宋" w:eastAsia="仿宋" w:cs="仿宋"/>
          <w:color w:val="auto"/>
          <w:highlight w:val="none"/>
          <w:lang w:val="zh-CN" w:eastAsia="zh-CN"/>
        </w:rPr>
      </w:pPr>
    </w:p>
    <w:p w14:paraId="6C131234">
      <w:pPr>
        <w:pStyle w:val="9"/>
        <w:rPr>
          <w:rFonts w:hint="eastAsia" w:ascii="仿宋" w:hAnsi="仿宋" w:eastAsia="仿宋" w:cs="仿宋"/>
          <w:color w:val="auto"/>
          <w:highlight w:val="none"/>
          <w:lang w:val="zh-CN" w:eastAsia="zh-CN"/>
        </w:rPr>
      </w:pPr>
    </w:p>
    <w:p w14:paraId="4770C38A">
      <w:pPr>
        <w:pStyle w:val="9"/>
        <w:rPr>
          <w:rFonts w:hint="eastAsia" w:ascii="仿宋" w:hAnsi="仿宋" w:eastAsia="仿宋" w:cs="仿宋"/>
          <w:color w:val="auto"/>
          <w:highlight w:val="none"/>
          <w:lang w:val="zh-CN" w:eastAsia="zh-CN"/>
        </w:rPr>
      </w:pPr>
    </w:p>
    <w:p w14:paraId="2673874C">
      <w:pPr>
        <w:pStyle w:val="9"/>
        <w:rPr>
          <w:rFonts w:hint="eastAsia" w:ascii="仿宋" w:hAnsi="仿宋" w:eastAsia="仿宋" w:cs="仿宋"/>
          <w:color w:val="auto"/>
          <w:highlight w:val="none"/>
          <w:lang w:val="zh-CN" w:eastAsia="zh-CN"/>
        </w:rPr>
      </w:pPr>
    </w:p>
    <w:p w14:paraId="5A80858F">
      <w:pPr>
        <w:pStyle w:val="9"/>
        <w:rPr>
          <w:rFonts w:hint="eastAsia" w:ascii="仿宋" w:hAnsi="仿宋" w:eastAsia="仿宋" w:cs="仿宋"/>
          <w:color w:val="auto"/>
          <w:highlight w:val="none"/>
          <w:lang w:val="zh-CN" w:eastAsia="zh-CN"/>
        </w:rPr>
      </w:pPr>
    </w:p>
    <w:p w14:paraId="351DDA48">
      <w:pPr>
        <w:pStyle w:val="9"/>
        <w:rPr>
          <w:rFonts w:hint="eastAsia" w:ascii="仿宋" w:hAnsi="仿宋" w:eastAsia="仿宋" w:cs="仿宋"/>
          <w:color w:val="auto"/>
          <w:highlight w:val="none"/>
          <w:lang w:val="zh-CN" w:eastAsia="zh-CN"/>
        </w:rPr>
      </w:pPr>
    </w:p>
    <w:p w14:paraId="56F0723E">
      <w:pPr>
        <w:pStyle w:val="9"/>
        <w:rPr>
          <w:rFonts w:hint="eastAsia" w:ascii="仿宋" w:hAnsi="仿宋" w:eastAsia="仿宋" w:cs="仿宋"/>
          <w:color w:val="auto"/>
          <w:highlight w:val="none"/>
          <w:lang w:val="zh-CN" w:eastAsia="zh-CN"/>
        </w:rPr>
      </w:pPr>
    </w:p>
    <w:p w14:paraId="2B915C97">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6509B436">
      <w:pPr>
        <w:pageBreakBefore w:val="0"/>
        <w:widowControl w:val="0"/>
        <w:kinsoku/>
        <w:wordWrap/>
        <w:overflowPunct/>
        <w:topLinePunct w:val="0"/>
        <w:bidi w:val="0"/>
        <w:adjustRightInd/>
        <w:snapToGrid/>
        <w:jc w:val="left"/>
        <w:textAlignment w:val="auto"/>
        <w:outlineLvl w:val="9"/>
        <w:rPr>
          <w:rFonts w:hint="eastAsia" w:ascii="仿宋" w:hAnsi="仿宋" w:eastAsia="仿宋" w:cs="仿宋"/>
          <w:color w:val="auto"/>
          <w:sz w:val="40"/>
          <w:szCs w:val="40"/>
          <w:highlight w:val="none"/>
          <w:u w:val="none"/>
          <w:lang w:val="zh-CN" w:eastAsia="zh-CN"/>
        </w:rPr>
      </w:pPr>
      <w:r>
        <w:rPr>
          <w:rFonts w:hint="eastAsia" w:ascii="仿宋" w:hAnsi="仿宋" w:eastAsia="仿宋" w:cs="仿宋"/>
          <w:color w:val="auto"/>
          <w:sz w:val="40"/>
          <w:szCs w:val="40"/>
          <w:highlight w:val="none"/>
          <w:u w:val="none"/>
          <w:lang w:val="zh-CN" w:eastAsia="zh-CN"/>
        </w:rPr>
        <w:t>华招广和项目管理有限公司</w:t>
      </w:r>
    </w:p>
    <w:p w14:paraId="3AE612FD">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b w:val="0"/>
          <w:bCs/>
          <w:color w:val="auto"/>
          <w:sz w:val="24"/>
          <w:szCs w:val="24"/>
          <w:highlight w:val="none"/>
          <w:u w:val="none"/>
          <w:lang w:val="zh-CN" w:eastAsia="zh-CN"/>
        </w:rPr>
      </w:pPr>
      <w:r>
        <w:rPr>
          <w:rFonts w:hint="eastAsia" w:ascii="仿宋" w:hAnsi="仿宋" w:eastAsia="仿宋" w:cs="仿宋"/>
          <w:sz w:val="24"/>
          <w:highlight w:val="none"/>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243840</wp:posOffset>
                </wp:positionV>
                <wp:extent cx="5863590" cy="8890"/>
                <wp:effectExtent l="0" t="0" r="0" b="0"/>
                <wp:wrapNone/>
                <wp:docPr id="28" name="直接连接符 28"/>
                <wp:cNvGraphicFramePr/>
                <a:graphic xmlns:a="http://schemas.openxmlformats.org/drawingml/2006/main">
                  <a:graphicData uri="http://schemas.microsoft.com/office/word/2010/wordprocessingShape">
                    <wps:wsp>
                      <wps:cNvCnPr/>
                      <wps:spPr>
                        <a:xfrm>
                          <a:off x="818515" y="5873115"/>
                          <a:ext cx="5863590" cy="88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pt;margin-top:19.2pt;height:0.7pt;width:461.7pt;z-index:251663360;mso-width-relative:page;mso-height-relative:page;" filled="f" stroked="t" coordsize="21600,21600" o:gfxdata="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PpErjXAAAABwEAAA8AAAAAAAAAAQAgAAAAIgAAAGRycy9kb3ducmV2LnhtbFBLAQIUABQA&#10;AAAIAIdO4kA/ZvJS8QEAAMIDAAAOAAAAAAAAAAEAIAAAACYBAABkcnMvZTJvRG9jLnhtbFBLBQYA&#10;AAAABgAGAFkBAACJBQAAAAA=&#10;">
                <v:fill on="f" focussize="0,0"/>
                <v:stroke weight="1.5pt" color="#000000 [3213]" miterlimit="8" joinstyle="miter"/>
                <v:imagedata o:title=""/>
                <o:lock v:ext="edit" aspectratio="f"/>
              </v:line>
            </w:pict>
          </mc:Fallback>
        </mc:AlternateContent>
      </w:r>
    </w:p>
    <w:p w14:paraId="55898F2C">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u w:val="none"/>
          <w:lang w:val="zh-CN" w:eastAsia="zh-CN"/>
        </w:rPr>
        <w:t>地</w:t>
      </w:r>
      <w:r>
        <w:rPr>
          <w:rFonts w:hint="eastAsia" w:ascii="仿宋" w:hAnsi="仿宋" w:eastAsia="仿宋" w:cs="仿宋"/>
          <w:b w:val="0"/>
          <w:bCs/>
          <w:color w:val="auto"/>
          <w:sz w:val="24"/>
          <w:szCs w:val="24"/>
          <w:highlight w:val="none"/>
          <w:u w:val="none"/>
          <w:lang w:val="en-US" w:eastAsia="zh-CN"/>
        </w:rPr>
        <w:t xml:space="preserve">    </w:t>
      </w:r>
      <w:r>
        <w:rPr>
          <w:rFonts w:hint="eastAsia" w:ascii="仿宋" w:hAnsi="仿宋" w:eastAsia="仿宋" w:cs="仿宋"/>
          <w:b w:val="0"/>
          <w:bCs/>
          <w:color w:val="auto"/>
          <w:sz w:val="24"/>
          <w:szCs w:val="24"/>
          <w:highlight w:val="none"/>
          <w:u w:val="none"/>
          <w:lang w:val="zh-CN" w:eastAsia="zh-CN"/>
        </w:rPr>
        <w:t>址：</w:t>
      </w:r>
      <w:r>
        <w:rPr>
          <w:rFonts w:hint="eastAsia" w:ascii="仿宋" w:hAnsi="仿宋" w:eastAsia="仿宋" w:cs="仿宋"/>
          <w:b w:val="0"/>
          <w:bCs/>
          <w:color w:val="auto"/>
          <w:sz w:val="24"/>
          <w:szCs w:val="24"/>
          <w:highlight w:val="none"/>
          <w:lang w:eastAsia="zh-CN"/>
        </w:rPr>
        <w:t>西安市雁塔区西部国际广场B座2803室</w:t>
      </w:r>
    </w:p>
    <w:p w14:paraId="15F0E423">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邮</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编：</w:t>
      </w:r>
      <w:r>
        <w:rPr>
          <w:rFonts w:hint="eastAsia" w:ascii="仿宋" w:hAnsi="仿宋" w:eastAsia="仿宋" w:cs="仿宋"/>
          <w:color w:val="auto"/>
          <w:sz w:val="24"/>
          <w:szCs w:val="24"/>
          <w:highlight w:val="none"/>
          <w:lang w:val="en-US" w:eastAsia="zh-CN"/>
        </w:rPr>
        <w:t>710000</w:t>
      </w:r>
    </w:p>
    <w:p w14:paraId="026E9ADF">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eastAsia="zh-CN"/>
        </w:rPr>
        <w:t>电</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lang w:eastAsia="zh-CN"/>
        </w:rPr>
        <w:t>话：</w:t>
      </w:r>
      <w:r>
        <w:rPr>
          <w:rFonts w:hint="eastAsia" w:ascii="仿宋" w:hAnsi="仿宋" w:eastAsia="仿宋" w:cs="仿宋"/>
          <w:b w:val="0"/>
          <w:bCs/>
          <w:color w:val="auto"/>
          <w:sz w:val="24"/>
          <w:szCs w:val="24"/>
          <w:highlight w:val="none"/>
          <w:lang w:val="en-US" w:eastAsia="zh-CN"/>
        </w:rPr>
        <w:t>029-87592321</w:t>
      </w:r>
    </w:p>
    <w:p w14:paraId="1430658C">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电子邮箱：</w:t>
      </w:r>
      <w:r>
        <w:rPr>
          <w:rFonts w:hint="eastAsia" w:ascii="仿宋" w:hAnsi="仿宋" w:eastAsia="仿宋" w:cs="仿宋"/>
          <w:color w:val="auto"/>
          <w:sz w:val="24"/>
          <w:szCs w:val="24"/>
          <w:highlight w:val="none"/>
          <w:lang w:val="en-US" w:eastAsia="zh-CN"/>
        </w:rPr>
        <w:t>hzghxmglyxgs@163.com</w:t>
      </w:r>
    </w:p>
    <w:p w14:paraId="5F951CE1">
      <w:pPr>
        <w:pStyle w:val="14"/>
        <w:rPr>
          <w:rFonts w:hint="eastAsia" w:ascii="仿宋" w:hAnsi="仿宋" w:eastAsia="仿宋" w:cs="仿宋"/>
          <w:color w:val="auto"/>
          <w:sz w:val="24"/>
          <w:highlight w:val="none"/>
          <w:lang w:val="en-US"/>
        </w:rPr>
      </w:pPr>
    </w:p>
    <w:p w14:paraId="64D29DCB">
      <w:pPr>
        <w:rPr>
          <w:rFonts w:hint="eastAsia" w:ascii="仿宋" w:hAnsi="仿宋" w:eastAsia="仿宋" w:cs="仿宋"/>
          <w:highlight w:val="none"/>
        </w:rPr>
      </w:pPr>
      <w:r>
        <w:rPr>
          <w:rFonts w:hint="eastAsia" w:ascii="仿宋" w:hAnsi="仿宋" w:eastAsia="仿宋" w:cs="仿宋"/>
          <w:sz w:val="24"/>
          <w:highlight w:val="none"/>
        </w:rPr>
        <mc:AlternateContent>
          <mc:Choice Requires="wps">
            <w:drawing>
              <wp:anchor distT="0" distB="0" distL="114300" distR="114300" simplePos="0" relativeHeight="251664384" behindDoc="0" locked="0" layoutInCell="1" allowOverlap="1">
                <wp:simplePos x="0" y="0"/>
                <wp:positionH relativeFrom="column">
                  <wp:posOffset>31750</wp:posOffset>
                </wp:positionH>
                <wp:positionV relativeFrom="paragraph">
                  <wp:posOffset>141605</wp:posOffset>
                </wp:positionV>
                <wp:extent cx="5863590" cy="8890"/>
                <wp:effectExtent l="0" t="0" r="0" b="0"/>
                <wp:wrapNone/>
                <wp:docPr id="29" name="直接连接符 29"/>
                <wp:cNvGraphicFramePr/>
                <a:graphic xmlns:a="http://schemas.openxmlformats.org/drawingml/2006/main">
                  <a:graphicData uri="http://schemas.microsoft.com/office/word/2010/wordprocessingShape">
                    <wps:wsp>
                      <wps:cNvCnPr/>
                      <wps:spPr>
                        <a:xfrm>
                          <a:off x="0" y="0"/>
                          <a:ext cx="5863590" cy="88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pt;margin-top:11.15pt;height:0.7pt;width:461.7pt;z-index:251664384;mso-width-relative:page;mso-height-relative:page;" filled="f" stroked="t" coordsize="21600,21600" o:gfxdata="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rHMiT2AAA&#10;AAcBAAAPAAAAAAAAAAEAIAAAACIAAABkcnMvZG93bnJldi54bWxQSwECFAAUAAAACACHTuJAfCkZ&#10;/OUBAAC3AwAADgAAAAAAAAABACAAAAAnAQAAZHJzL2Uyb0RvYy54bWxQSwUGAAAAAAYABgBZAQAA&#10;fgUAAAAA&#10;">
                <v:fill on="f" focussize="0,0"/>
                <v:stroke weight="1.5pt" color="#000000 [3213]" miterlimit="8" joinstyle="miter"/>
                <v:imagedata o:title=""/>
                <o:lock v:ext="edit" aspectratio="f"/>
              </v:line>
            </w:pict>
          </mc:Fallback>
        </mc:AlternateContent>
      </w:r>
    </w:p>
    <w:bookmarkEnd w:id="13"/>
    <w:p w14:paraId="6A7EA475">
      <w:pPr>
        <w:rPr>
          <w:rFonts w:hint="eastAsia" w:ascii="仿宋" w:hAnsi="仿宋" w:eastAsia="仿宋" w:cs="仿宋"/>
          <w:highlight w:val="none"/>
        </w:rPr>
      </w:pPr>
    </w:p>
    <w:sectPr>
      <w:headerReference r:id="rId18" w:type="first"/>
      <w:footerReference r:id="rId20" w:type="first"/>
      <w:headerReference r:id="rId17" w:type="default"/>
      <w:footerReference r:id="rId19" w:type="default"/>
      <w:pgSz w:w="11905" w:h="16838"/>
      <w:pgMar w:top="1134" w:right="1287" w:bottom="1134" w:left="1304" w:header="850" w:footer="992" w:gutter="0"/>
      <w:pgNumType w:fmt="decimal"/>
      <w:cols w:space="0" w:num="1"/>
      <w:titlePg/>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27D36">
    <w:pPr>
      <w:spacing w:line="280" w:lineRule="exact"/>
      <w:rPr>
        <w:rFonts w:hint="eastAsia"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C7D77">
    <w:pPr>
      <w:pStyle w:val="14"/>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C4E4A">
    <w:pPr>
      <w:spacing w:line="280" w:lineRule="exact"/>
      <w:jc w:val="both"/>
      <w:rPr>
        <w:rFonts w:hint="eastAsia" w:ascii="仿宋" w:hAnsi="仿宋" w:eastAsia="仿宋" w:cs="仿宋"/>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B95D1">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3B95D1">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29B95">
    <w:pPr>
      <w:spacing w:line="280" w:lineRule="exact"/>
      <w:jc w:val="center"/>
      <w:rPr>
        <w:rFonts w:hint="eastAsia" w:ascii="楷体" w:hAnsi="楷体" w:eastAsia="楷体" w:cs="楷体"/>
        <w:b/>
        <w:sz w:val="18"/>
        <w:szCs w:val="18"/>
        <w:u w:val="single"/>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A2F37">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FA2F37">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AE32E">
    <w:pPr>
      <w:spacing w:line="280" w:lineRule="exact"/>
      <w:jc w:val="center"/>
      <w:rPr>
        <w:rFonts w:hint="eastAsia" w:ascii="宋体" w:hAnsi="宋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E31E4">
                          <w:pPr>
                            <w:pStyle w:val="14"/>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FEE31E4">
                    <w:pPr>
                      <w:pStyle w:val="14"/>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06913">
    <w:pPr>
      <w:pStyle w:val="14"/>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084B1">
                          <w:pPr>
                            <w:pStyle w:val="14"/>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53084B1">
                    <w:pPr>
                      <w:pStyle w:val="14"/>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F0FAD">
    <w:pPr>
      <w:spacing w:line="240" w:lineRule="exact"/>
      <w:ind w:firstLine="103" w:firstLineChars="49"/>
      <w:rPr>
        <w:rFonts w:hint="eastAsia"/>
        <w:b/>
        <w:szCs w:val="21"/>
      </w:rPr>
    </w:pPr>
    <w:r>
      <w:rPr>
        <w:rFonts w:hint="eastAsia"/>
        <w:b/>
        <w:szCs w:val="21"/>
      </w:rPr>
      <w:t>--------------</w:t>
    </w:r>
    <w:r>
      <w:rPr>
        <w:rFonts w:hint="eastAsia"/>
        <w:b/>
      </w:rPr>
      <w:t>-</w:t>
    </w:r>
    <w:r>
      <w:rPr>
        <w:rFonts w:hint="eastAsia"/>
        <w:b/>
        <w:szCs w:val="21"/>
      </w:rPr>
      <w:t>--------------------------------------------------</w:t>
    </w:r>
    <w:r>
      <w:rPr>
        <w:szCs w:val="21"/>
      </w:rPr>
      <w:fldChar w:fldCharType="begin"/>
    </w:r>
    <w:r>
      <w:rPr>
        <w:rStyle w:val="25"/>
        <w:szCs w:val="21"/>
      </w:rPr>
      <w:instrText xml:space="preserve"> PAGE </w:instrText>
    </w:r>
    <w:r>
      <w:rPr>
        <w:szCs w:val="21"/>
      </w:rPr>
      <w:fldChar w:fldCharType="separate"/>
    </w:r>
    <w:r>
      <w:rPr>
        <w:rStyle w:val="25"/>
        <w:szCs w:val="21"/>
      </w:rPr>
      <w:t>41</w:t>
    </w:r>
    <w:r>
      <w:rPr>
        <w:szCs w:val="21"/>
      </w:rPr>
      <w:fldChar w:fldCharType="end"/>
    </w:r>
    <w:r>
      <w:rPr>
        <w:rStyle w:val="25"/>
        <w:rFonts w:hint="eastAsia"/>
        <w:szCs w:val="21"/>
      </w:rPr>
      <w:t xml:space="preserve"> </w:t>
    </w:r>
    <w:r>
      <w:rPr>
        <w:rFonts w:hint="eastAsia"/>
        <w:b/>
        <w:szCs w:val="21"/>
      </w:rPr>
      <w:t>---------------------------------------------------------</w:t>
    </w:r>
  </w:p>
  <w:p w14:paraId="229A8A78">
    <w:pPr>
      <w:spacing w:line="280" w:lineRule="exact"/>
      <w:jc w:val="center"/>
      <w:rPr>
        <w:rFonts w:hint="eastAsia"/>
        <w:b/>
        <w:szCs w:val="21"/>
      </w:rPr>
    </w:pPr>
    <w:r>
      <w:rPr>
        <w:rFonts w:hint="eastAsia"/>
        <w:b/>
        <w:szCs w:val="21"/>
        <w:lang w:eastAsia="zh-CN"/>
      </w:rPr>
      <w:t>华招广和项目管理有限公司</w:t>
    </w:r>
    <w:r>
      <w:rPr>
        <w:rFonts w:hint="eastAsia"/>
        <w:b/>
        <w:szCs w:val="21"/>
      </w:rPr>
      <w:t xml:space="preserve">  SHAANXI SHANGDE TENDERING CO，LTD</w:t>
    </w:r>
  </w:p>
  <w:p w14:paraId="527647B1">
    <w:pPr>
      <w:spacing w:line="280" w:lineRule="exact"/>
      <w:jc w:val="center"/>
      <w:rPr>
        <w:rStyle w:val="25"/>
        <w:rFonts w:hint="eastAsia"/>
        <w:b/>
        <w:szCs w:val="21"/>
      </w:rPr>
    </w:pPr>
    <w:r>
      <w:rPr>
        <w:rFonts w:hint="eastAsia"/>
        <w:b/>
      </w:rPr>
      <w:t>地 址：西安市南二环西段华融国际A座25层D区   电 话：029-85350801/2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A278">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6CC2E">
                          <w:pPr>
                            <w:pStyle w:val="14"/>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D06CC2E">
                    <w:pPr>
                      <w:pStyle w:val="14"/>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C042">
    <w:pPr>
      <w:spacing w:line="280" w:lineRule="exact"/>
      <w:rPr>
        <w:b/>
        <w:szCs w:val="21"/>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5655F">
                          <w:pPr>
                            <w:pStyle w:val="14"/>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8F5655F">
                    <w:pPr>
                      <w:pStyle w:val="14"/>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B00C">
    <w:pPr>
      <w:pStyle w:val="15"/>
      <w:pBdr>
        <w:bottom w:val="none" w:color="auto" w:sz="0" w:space="1"/>
      </w:pBdr>
      <w:jc w:val="center"/>
    </w:pPr>
    <w:r>
      <w:rPr>
        <w:rFonts w:hint="eastAsia" w:ascii="仿宋" w:hAnsi="仿宋" w:eastAsia="仿宋" w:cs="仿宋"/>
        <w:b/>
        <w:bCs/>
        <w:sz w:val="18"/>
        <w:szCs w:val="18"/>
        <w:highlight w:val="none"/>
        <w:u w:val="single"/>
        <w:lang w:eastAsia="zh-CN"/>
      </w:rPr>
      <w:t>长武县“十五五”地质灾害防治规划(2026-2030年)编制项目</w:t>
    </w:r>
    <w:r>
      <w:rPr>
        <w:rFonts w:hint="eastAsia" w:ascii="仿宋" w:hAnsi="仿宋" w:eastAsia="仿宋" w:cs="仿宋"/>
        <w:b/>
        <w:bCs/>
        <w:sz w:val="18"/>
        <w:szCs w:val="18"/>
        <w:highlight w:val="none"/>
        <w:u w:val="single"/>
        <w:lang w:val="en-US"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CA775">
    <w:pPr>
      <w:pStyle w:val="15"/>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长武县“十五五”地质灾害防治规划(2026-2030年)编制项目</w:t>
    </w:r>
    <w:r>
      <w:rPr>
        <w:rFonts w:hint="eastAsia" w:ascii="仿宋" w:hAnsi="仿宋" w:eastAsia="仿宋" w:cs="仿宋"/>
        <w:b/>
        <w:bCs/>
        <w:sz w:val="18"/>
        <w:szCs w:val="18"/>
        <w:highlight w:val="none"/>
        <w:u w:val="single"/>
        <w:lang w:val="en-US" w:eastAsia="zh-CN"/>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9BDD9">
    <w:pPr>
      <w:pStyle w:val="15"/>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长武县“十五五”地质灾害防治规划(2026-2030年)编制项目</w:t>
    </w:r>
    <w:r>
      <w:rPr>
        <w:rFonts w:hint="eastAsia" w:ascii="仿宋" w:hAnsi="仿宋" w:eastAsia="仿宋" w:cs="仿宋"/>
        <w:b/>
        <w:bCs/>
        <w:sz w:val="18"/>
        <w:szCs w:val="18"/>
        <w:highlight w:val="none"/>
        <w:u w:val="single"/>
        <w:lang w:val="en-US" w:eastAsia="zh-CN"/>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90DB9">
    <w:pPr>
      <w:pStyle w:val="15"/>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长武县“十五五”地质灾害防治规划(2026-2030年)编制项目</w:t>
    </w:r>
    <w:r>
      <w:rPr>
        <w:rFonts w:hint="eastAsia" w:ascii="仿宋" w:hAnsi="仿宋" w:eastAsia="仿宋" w:cs="仿宋"/>
        <w:b/>
        <w:bCs/>
        <w:sz w:val="18"/>
        <w:szCs w:val="18"/>
        <w:highlight w:val="none"/>
        <w:u w:val="single"/>
        <w:lang w:val="en-US" w:eastAsia="zh-CN"/>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227CA">
    <w:pPr>
      <w:pStyle w:val="15"/>
      <w:rPr>
        <w:rFonts w:hint="eastAsia"/>
        <w:szCs w:val="21"/>
        <w:shd w:val="pct10" w:color="auto" w:fill="FFFFFF"/>
      </w:rPr>
    </w:pPr>
    <w:r>
      <w:rPr>
        <w:rFonts w:hint="eastAsia" w:ascii="宋体" w:hAnsi="宋体"/>
        <w:b/>
        <w:lang w:eastAsia="zh-CN"/>
      </w:rPr>
      <w:t>长武县“十五五”地质灾害防治规划(2026-2030年)编制项目</w:t>
    </w:r>
    <w:r>
      <w:rPr>
        <w:rFonts w:hint="eastAsia" w:ascii="宋体" w:hAnsi="宋体"/>
        <w:b/>
      </w:rPr>
      <w:t xml:space="preserve">                  文件编号: </w:t>
    </w:r>
    <w:r>
      <w:rPr>
        <w:rFonts w:hint="eastAsia" w:ascii="宋体" w:hAnsi="宋体"/>
        <w:b/>
        <w:lang w:eastAsia="zh-CN"/>
      </w:rPr>
      <w:t>GDZB-2017-0000</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803F9">
    <w:pPr>
      <w:pStyle w:val="15"/>
      <w:pBdr>
        <w:bottom w:val="none" w:color="auto" w:sz="0" w:space="1"/>
      </w:pBdr>
      <w:jc w:val="both"/>
      <w:rPr>
        <w:rFonts w:hint="default"/>
        <w:color w:val="0000FF"/>
        <w:lang w:val="en-US"/>
      </w:rPr>
    </w:pPr>
    <w:r>
      <w:rPr>
        <w:rFonts w:hint="eastAsia" w:ascii="仿宋" w:hAnsi="仿宋" w:eastAsia="仿宋" w:cs="仿宋"/>
        <w:b/>
        <w:color w:val="auto"/>
        <w:sz w:val="18"/>
        <w:szCs w:val="18"/>
        <w:u w:val="single"/>
        <w:lang w:eastAsia="zh-CN"/>
      </w:rPr>
      <w:t>长武县“十五五”地质灾害防治规划(2026-2030年)编制项目</w:t>
    </w:r>
    <w:r>
      <w:rPr>
        <w:rFonts w:hint="eastAsia" w:ascii="仿宋" w:hAnsi="仿宋" w:eastAsia="仿宋" w:cs="仿宋"/>
        <w:b/>
        <w:color w:val="auto"/>
        <w:sz w:val="18"/>
        <w:szCs w:val="18"/>
        <w:u w:val="single"/>
      </w:rPr>
      <w:t xml:space="preserve">  </w:t>
    </w:r>
    <w:r>
      <w:rPr>
        <w:rFonts w:hint="eastAsia" w:ascii="仿宋" w:hAnsi="仿宋" w:eastAsia="仿宋" w:cs="仿宋"/>
        <w:b/>
        <w:color w:val="auto"/>
        <w:sz w:val="18"/>
        <w:szCs w:val="18"/>
        <w:u w:val="single"/>
        <w:lang w:val="en-US" w:eastAsia="zh-CN"/>
      </w:rPr>
      <w:t xml:space="preserve">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0F051">
    <w:pPr>
      <w:pStyle w:val="15"/>
      <w:rPr>
        <w:rFonts w:hint="eastAsia" w:ascii="宋体" w:hAnsi="宋体"/>
        <w:b/>
        <w:sz w:val="21"/>
        <w:szCs w:val="21"/>
        <w:shd w:val="pct10" w:color="auto" w:fill="FFFFFF"/>
      </w:rPr>
    </w:pPr>
    <w:r>
      <w:rPr>
        <w:rFonts w:hint="eastAsia" w:ascii="宋体" w:hAnsi="宋体"/>
        <w:b/>
        <w:sz w:val="21"/>
        <w:szCs w:val="21"/>
        <w:shd w:val="pct10" w:color="auto" w:fill="FFFFFF"/>
      </w:rPr>
      <w:t>西安市经开区高陵区重大项目测量评估公司入围项目              文件编号:SDZB2017-2361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E963B">
    <w:pPr>
      <w:pStyle w:val="15"/>
      <w:pBdr>
        <w:bottom w:val="none" w:color="auto" w:sz="0" w:space="1"/>
      </w:pBdr>
      <w:jc w:val="left"/>
      <w:rPr>
        <w:rFonts w:hint="eastAsia"/>
        <w:u w:val="single"/>
      </w:rPr>
    </w:pPr>
    <w:r>
      <w:rPr>
        <w:rFonts w:hint="eastAsia" w:ascii="仿宋" w:hAnsi="仿宋" w:eastAsia="仿宋" w:cs="仿宋"/>
        <w:b/>
        <w:u w:val="single"/>
        <w:lang w:eastAsia="zh-CN"/>
      </w:rPr>
      <w:t>长武县“十五五”地质灾害防治规划(2026-2030年)编制项目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47644">
    <w:pPr>
      <w:pStyle w:val="15"/>
      <w:pBdr>
        <w:bottom w:val="none" w:color="auto" w:sz="0" w:space="1"/>
      </w:pBdr>
      <w:jc w:val="left"/>
      <w:rPr>
        <w:rFonts w:hint="eastAsia"/>
        <w:u w:val="single"/>
      </w:rPr>
    </w:pPr>
    <w:r>
      <w:rPr>
        <w:rFonts w:hint="eastAsia" w:ascii="仿宋" w:hAnsi="仿宋" w:eastAsia="仿宋" w:cs="仿宋"/>
        <w:b/>
        <w:u w:val="single"/>
        <w:lang w:eastAsia="zh-CN"/>
      </w:rPr>
      <w:t>长武县“十五五”地质灾害防治规划(2026-2030年)编制项目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BED5F"/>
    <w:multiLevelType w:val="singleLevel"/>
    <w:tmpl w:val="8ABBED5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3NGJjMGQzZWYzNDQwZWRlNWQxZGM5MzZkYzAzMzkifQ=="/>
  </w:docVars>
  <w:rsids>
    <w:rsidRoot w:val="66B1433E"/>
    <w:rsid w:val="002C1C18"/>
    <w:rsid w:val="026A7115"/>
    <w:rsid w:val="03091B09"/>
    <w:rsid w:val="038D1CCC"/>
    <w:rsid w:val="04040477"/>
    <w:rsid w:val="058D361F"/>
    <w:rsid w:val="060658CC"/>
    <w:rsid w:val="0826643A"/>
    <w:rsid w:val="0ACE4677"/>
    <w:rsid w:val="0B157493"/>
    <w:rsid w:val="0B232373"/>
    <w:rsid w:val="0CE2144A"/>
    <w:rsid w:val="0D6841FB"/>
    <w:rsid w:val="0DDA1988"/>
    <w:rsid w:val="0DF70AEE"/>
    <w:rsid w:val="0F3C1EB4"/>
    <w:rsid w:val="134231CE"/>
    <w:rsid w:val="149405D7"/>
    <w:rsid w:val="17543439"/>
    <w:rsid w:val="189E5853"/>
    <w:rsid w:val="1C691EA3"/>
    <w:rsid w:val="1F841754"/>
    <w:rsid w:val="1FCA538F"/>
    <w:rsid w:val="242D78BE"/>
    <w:rsid w:val="25137802"/>
    <w:rsid w:val="25C67B23"/>
    <w:rsid w:val="2C2B4783"/>
    <w:rsid w:val="2CBE50CB"/>
    <w:rsid w:val="2E2F412F"/>
    <w:rsid w:val="2ED6260C"/>
    <w:rsid w:val="2F601094"/>
    <w:rsid w:val="30AF32EB"/>
    <w:rsid w:val="30E16A06"/>
    <w:rsid w:val="323B7F3D"/>
    <w:rsid w:val="323C66B9"/>
    <w:rsid w:val="32874D75"/>
    <w:rsid w:val="334A5F74"/>
    <w:rsid w:val="33894369"/>
    <w:rsid w:val="36985FB4"/>
    <w:rsid w:val="383174CA"/>
    <w:rsid w:val="38F11291"/>
    <w:rsid w:val="39793745"/>
    <w:rsid w:val="3CDE3E24"/>
    <w:rsid w:val="41E41EB2"/>
    <w:rsid w:val="44C9663F"/>
    <w:rsid w:val="4584015E"/>
    <w:rsid w:val="470765DA"/>
    <w:rsid w:val="47C64C18"/>
    <w:rsid w:val="4B5D69ED"/>
    <w:rsid w:val="4B981A0F"/>
    <w:rsid w:val="4C5A6FBF"/>
    <w:rsid w:val="5000409C"/>
    <w:rsid w:val="50763903"/>
    <w:rsid w:val="50BC52D4"/>
    <w:rsid w:val="51F577A8"/>
    <w:rsid w:val="540644A8"/>
    <w:rsid w:val="57032983"/>
    <w:rsid w:val="58E7308E"/>
    <w:rsid w:val="5A250997"/>
    <w:rsid w:val="5A276231"/>
    <w:rsid w:val="613E7596"/>
    <w:rsid w:val="639D6730"/>
    <w:rsid w:val="66B1433E"/>
    <w:rsid w:val="681F306F"/>
    <w:rsid w:val="6A6823F0"/>
    <w:rsid w:val="6DF71F26"/>
    <w:rsid w:val="6EF4397B"/>
    <w:rsid w:val="6F6C348A"/>
    <w:rsid w:val="6F992E66"/>
    <w:rsid w:val="71816E6E"/>
    <w:rsid w:val="76294398"/>
    <w:rsid w:val="76984A3E"/>
    <w:rsid w:val="7953285C"/>
    <w:rsid w:val="79D02530"/>
    <w:rsid w:val="7B0D0A27"/>
    <w:rsid w:val="7BCF7EB7"/>
    <w:rsid w:val="7C3F770A"/>
    <w:rsid w:val="7D4F5A67"/>
    <w:rsid w:val="7FAB4F49"/>
    <w:rsid w:val="7FD05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4">
    <w:name w:val="heading 3"/>
    <w:basedOn w:val="1"/>
    <w:next w:val="1"/>
    <w:link w:val="33"/>
    <w:qFormat/>
    <w:uiPriority w:val="0"/>
    <w:pPr>
      <w:keepNext/>
      <w:keepLines/>
      <w:spacing w:before="260" w:beforeLines="0" w:after="260" w:afterLines="0" w:line="413" w:lineRule="auto"/>
      <w:outlineLvl w:val="2"/>
    </w:pPr>
    <w:rPr>
      <w:rFonts w:eastAsia="楷体_GB2312"/>
      <w:b/>
      <w:bCs/>
      <w:sz w:val="30"/>
      <w:szCs w:val="30"/>
    </w:rPr>
  </w:style>
  <w:style w:type="paragraph" w:styleId="5">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szCs w:val="20"/>
    </w:rPr>
  </w:style>
  <w:style w:type="paragraph" w:styleId="6">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7">
    <w:name w:val="table of authorities"/>
    <w:basedOn w:val="1"/>
    <w:next w:val="1"/>
    <w:unhideWhenUsed/>
    <w:qFormat/>
    <w:uiPriority w:val="99"/>
    <w:pPr>
      <w:ind w:left="420" w:leftChars="200"/>
    </w:pPr>
  </w:style>
  <w:style w:type="paragraph" w:styleId="8">
    <w:name w:val="Note Heading"/>
    <w:basedOn w:val="1"/>
    <w:next w:val="1"/>
    <w:qFormat/>
    <w:uiPriority w:val="0"/>
    <w:pPr>
      <w:jc w:val="center"/>
    </w:pPr>
  </w:style>
  <w:style w:type="paragraph" w:styleId="9">
    <w:name w:val="Normal Indent"/>
    <w:basedOn w:val="1"/>
    <w:qFormat/>
    <w:uiPriority w:val="99"/>
    <w:pPr>
      <w:ind w:firstLine="420" w:firstLineChars="200"/>
    </w:pPr>
  </w:style>
  <w:style w:type="paragraph" w:styleId="10">
    <w:name w:val="Body Text"/>
    <w:basedOn w:val="1"/>
    <w:unhideWhenUsed/>
    <w:qFormat/>
    <w:uiPriority w:val="0"/>
    <w:pPr>
      <w:spacing w:after="120"/>
    </w:pPr>
    <w:rPr>
      <w:rFonts w:eastAsia="Times New Roman"/>
    </w:rPr>
  </w:style>
  <w:style w:type="paragraph" w:styleId="11">
    <w:name w:val="Body Text Indent"/>
    <w:basedOn w:val="1"/>
    <w:qFormat/>
    <w:uiPriority w:val="0"/>
    <w:pPr>
      <w:spacing w:after="120"/>
      <w:ind w:left="420" w:leftChars="200"/>
    </w:pPr>
  </w:style>
  <w:style w:type="paragraph" w:styleId="12">
    <w:name w:val="Plain Text"/>
    <w:basedOn w:val="1"/>
    <w:qFormat/>
    <w:uiPriority w:val="0"/>
    <w:rPr>
      <w:rFonts w:ascii="宋体" w:hAnsi="Courier New"/>
      <w:szCs w:val="20"/>
    </w:rPr>
  </w:style>
  <w:style w:type="paragraph" w:styleId="13">
    <w:name w:val="Body Text Indent 2"/>
    <w:basedOn w:val="1"/>
    <w:qFormat/>
    <w:uiPriority w:val="0"/>
    <w:pPr>
      <w:tabs>
        <w:tab w:val="left" w:pos="360"/>
      </w:tabs>
      <w:spacing w:line="360" w:lineRule="auto"/>
      <w:ind w:firstLine="480" w:firstLineChars="200"/>
    </w:pPr>
    <w:rPr>
      <w:sz w:val="24"/>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2"/>
    <w:basedOn w:val="1"/>
    <w:next w:val="1"/>
    <w:qFormat/>
    <w:uiPriority w:val="39"/>
    <w:pPr>
      <w:ind w:left="420" w:leftChars="200"/>
    </w:pPr>
  </w:style>
  <w:style w:type="paragraph" w:styleId="18">
    <w:name w:val="Normal (Web)"/>
    <w:basedOn w:val="1"/>
    <w:qFormat/>
    <w:uiPriority w:val="0"/>
    <w:pPr>
      <w:widowControl/>
      <w:spacing w:before="100" w:beforeLines="0" w:beforeAutospacing="1" w:after="100" w:afterLines="0" w:afterAutospacing="1"/>
      <w:jc w:val="left"/>
    </w:pPr>
    <w:rPr>
      <w:rFonts w:ascii="宋体" w:hAnsi="宋体"/>
      <w:sz w:val="24"/>
    </w:rPr>
  </w:style>
  <w:style w:type="paragraph" w:styleId="19">
    <w:name w:val="Body Text First Indent"/>
    <w:basedOn w:val="1"/>
    <w:next w:val="20"/>
    <w:qFormat/>
    <w:uiPriority w:val="0"/>
    <w:pPr>
      <w:ind w:firstLine="420" w:firstLineChars="100"/>
    </w:pPr>
  </w:style>
  <w:style w:type="paragraph" w:styleId="20">
    <w:name w:val="Body Text First Indent 2"/>
    <w:basedOn w:val="11"/>
    <w:qFormat/>
    <w:uiPriority w:val="0"/>
    <w:pPr>
      <w:tabs>
        <w:tab w:val="left" w:pos="4900"/>
      </w:tabs>
      <w:ind w:firstLine="420" w:firstLineChars="200"/>
    </w:pPr>
  </w:style>
  <w:style w:type="table" w:styleId="22">
    <w:name w:val="Table Grid"/>
    <w:basedOn w:val="2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page number"/>
    <w:basedOn w:val="23"/>
    <w:qFormat/>
    <w:uiPriority w:val="0"/>
  </w:style>
  <w:style w:type="paragraph" w:customStyle="1" w:styleId="2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7">
    <w:name w:val="title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28">
    <w:name w:val="p15"/>
    <w:basedOn w:val="1"/>
    <w:qFormat/>
    <w:uiPriority w:val="99"/>
    <w:pPr>
      <w:widowControl/>
    </w:pPr>
    <w:rPr>
      <w:kern w:val="0"/>
      <w:szCs w:val="21"/>
    </w:rPr>
  </w:style>
  <w:style w:type="paragraph" w:customStyle="1" w:styleId="29">
    <w:name w:val="正文缩进1"/>
    <w:basedOn w:val="1"/>
    <w:qFormat/>
    <w:uiPriority w:val="0"/>
    <w:pPr>
      <w:ind w:firstLine="420" w:firstLineChars="200"/>
    </w:pPr>
  </w:style>
  <w:style w:type="paragraph" w:customStyle="1" w:styleId="30">
    <w:name w:val="目录文字"/>
    <w:basedOn w:val="1"/>
    <w:qFormat/>
    <w:uiPriority w:val="0"/>
    <w:pPr>
      <w:widowControl/>
      <w:spacing w:line="480" w:lineRule="auto"/>
      <w:jc w:val="left"/>
    </w:pPr>
    <w:rPr>
      <w:rFonts w:ascii="宋体" w:hAnsi="宋体"/>
      <w:kern w:val="0"/>
      <w:sz w:val="24"/>
      <w:szCs w:val="20"/>
    </w:rPr>
  </w:style>
  <w:style w:type="paragraph" w:customStyle="1" w:styleId="31">
    <w:name w:val="目录"/>
    <w:basedOn w:val="1"/>
    <w:qFormat/>
    <w:uiPriority w:val="0"/>
    <w:pPr>
      <w:widowControl/>
      <w:jc w:val="center"/>
    </w:pPr>
    <w:rPr>
      <w:rFonts w:ascii="宋体"/>
      <w:b/>
      <w:kern w:val="0"/>
      <w:sz w:val="36"/>
      <w:szCs w:val="20"/>
    </w:rPr>
  </w:style>
  <w:style w:type="paragraph" w:customStyle="1" w:styleId="32">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标题 3 Char"/>
    <w:link w:val="4"/>
    <w:qFormat/>
    <w:locked/>
    <w:uiPriority w:val="99"/>
    <w:rPr>
      <w:rFonts w:eastAsia="楷体_GB2312"/>
      <w:b/>
      <w:bCs/>
      <w:sz w:val="30"/>
      <w:szCs w:val="30"/>
    </w:rPr>
  </w:style>
  <w:style w:type="paragraph" w:customStyle="1" w:styleId="34">
    <w:name w:val="No Spacing1"/>
    <w:autoRedefine/>
    <w:qFormat/>
    <w:uiPriority w:val="0"/>
    <w:rPr>
      <w:rFonts w:ascii="Calibri" w:hAnsi="Calibri" w:eastAsia="宋体" w:cs="Calibri"/>
      <w:sz w:val="22"/>
      <w:szCs w:val="22"/>
      <w:lang w:val="en-US" w:eastAsia="zh-CN" w:bidi="ar-SA"/>
    </w:rPr>
  </w:style>
  <w:style w:type="paragraph" w:customStyle="1" w:styleId="35">
    <w:name w:val="无间隔1"/>
    <w:qFormat/>
    <w:uiPriority w:val="1"/>
    <w:pPr>
      <w:widowControl w:val="0"/>
      <w:jc w:val="center"/>
    </w:pPr>
    <w:rPr>
      <w:rFonts w:ascii="Times New Roman" w:hAnsi="Times New Roman" w:eastAsia="宋体" w:cs="Times New Roman"/>
      <w:kern w:val="2"/>
      <w:sz w:val="21"/>
      <w:szCs w:val="24"/>
      <w:lang w:val="en-US" w:eastAsia="zh-CN" w:bidi="ar-SA"/>
    </w:rPr>
  </w:style>
  <w:style w:type="paragraph" w:customStyle="1" w:styleId="36">
    <w:name w:val="Table Text"/>
    <w:basedOn w:val="1"/>
    <w:semiHidden/>
    <w:qFormat/>
    <w:uiPriority w:val="0"/>
    <w:rPr>
      <w:rFonts w:ascii="仿宋" w:hAnsi="仿宋" w:eastAsia="仿宋" w:cs="仿宋"/>
      <w:sz w:val="20"/>
      <w:szCs w:val="20"/>
      <w:lang w:val="en-US" w:eastAsia="en-US" w:bidi="ar-SA"/>
    </w:rPr>
  </w:style>
  <w:style w:type="table" w:customStyle="1" w:styleId="37">
    <w:name w:val="Table Normal"/>
    <w:unhideWhenUsed/>
    <w:qFormat/>
    <w:uiPriority w:val="0"/>
    <w:tblPr>
      <w:tblCellMar>
        <w:top w:w="0" w:type="dxa"/>
        <w:left w:w="0" w:type="dxa"/>
        <w:bottom w:w="0" w:type="dxa"/>
        <w:right w:w="0" w:type="dxa"/>
      </w:tblCellMar>
    </w:tblPr>
  </w:style>
  <w:style w:type="character" w:customStyle="1" w:styleId="38">
    <w:name w:val="font11"/>
    <w:basedOn w:val="2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24433</Words>
  <Characters>25735</Characters>
  <Lines>0</Lines>
  <Paragraphs>0</Paragraphs>
  <TotalTime>36</TotalTime>
  <ScaleCrop>false</ScaleCrop>
  <LinksUpToDate>false</LinksUpToDate>
  <CharactersWithSpaces>27179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2024-11-19T06:45:00Z</dcterms:created>
  <dc:creator>QinL109</dc:creator>
  <cp:lastModifiedBy>QinL109</cp:lastModifiedBy>
  <dcterms:modified xsi:type="dcterms:W3CDTF">2026-07-28T04:44:36Z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288869C0BF2F4BB496E09BA04820E657_11</vt:lpwstr>
  </property>
  <property fmtid="{D5CDD505-2E9C-101B-9397-08002B2CF9AE}" pid="4" name="KSOTemplateDocerSaveRecord">
    <vt:lpwstr>eyJoZGlkIjoiMmVkZDQxYmU0OGEwZjdlMjg4N2VlMjg0MjRmOTM4YzUiLCJ1c2VySWQiOiI1Njc3MDgxNTgifQ==</vt:lpwstr>
  </property>
</Properties>
</file>