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7D5E7">
      <w:pPr>
        <w:pStyle w:val="2"/>
        <w:pageBreakBefore/>
        <w:rPr>
          <w:rFonts w:hint="eastAsia"/>
          <w:highlight w:val="none"/>
          <w:lang w:eastAsia="zh-CN"/>
        </w:rPr>
      </w:pPr>
      <w:r>
        <w:rPr>
          <w:rFonts w:hint="eastAsia"/>
          <w:highlight w:val="none"/>
        </w:rPr>
        <w:t>合同</w:t>
      </w:r>
      <w:r>
        <w:rPr>
          <w:rFonts w:hint="eastAsia"/>
          <w:highlight w:val="none"/>
          <w:lang w:eastAsia="zh-CN"/>
        </w:rPr>
        <w:t>范本（参考）</w:t>
      </w:r>
    </w:p>
    <w:p w14:paraId="0F746EB6">
      <w:pPr>
        <w:widowControl/>
        <w:adjustRightInd w:val="0"/>
        <w:snapToGrid w:val="0"/>
        <w:spacing w:line="360" w:lineRule="auto"/>
        <w:ind w:right="-693" w:rightChars="-330"/>
        <w:rPr>
          <w:rFonts w:ascii="宋体" w:hAnsi="宋体" w:cs="宋体"/>
          <w:b/>
          <w:kern w:val="0"/>
          <w:sz w:val="24"/>
          <w:szCs w:val="24"/>
          <w:u w:val="single"/>
        </w:rPr>
      </w:pPr>
      <w:r>
        <w:rPr>
          <w:rFonts w:hint="eastAsia" w:ascii="宋体" w:hAnsi="宋体" w:cs="宋体"/>
          <w:b/>
          <w:bCs/>
          <w:kern w:val="0"/>
          <w:sz w:val="24"/>
          <w:szCs w:val="24"/>
        </w:rPr>
        <w:t>需方（以下简称“甲方”）：                                合同编号：</w:t>
      </w:r>
    </w:p>
    <w:p w14:paraId="6BCAD78B">
      <w:pPr>
        <w:widowControl/>
        <w:adjustRightInd w:val="0"/>
        <w:snapToGrid w:val="0"/>
        <w:spacing w:line="360" w:lineRule="auto"/>
        <w:jc w:val="left"/>
        <w:rPr>
          <w:rFonts w:ascii="宋体" w:hAnsi="宋体" w:cs="宋体"/>
          <w:b/>
          <w:bCs/>
          <w:kern w:val="0"/>
          <w:sz w:val="24"/>
          <w:szCs w:val="24"/>
        </w:rPr>
      </w:pPr>
      <w:r>
        <w:rPr>
          <w:rFonts w:hint="eastAsia" w:ascii="宋体" w:hAnsi="宋体" w:cs="宋体"/>
          <w:b/>
          <w:bCs/>
          <w:kern w:val="0"/>
          <w:sz w:val="24"/>
          <w:szCs w:val="24"/>
        </w:rPr>
        <w:t>供方（以下简称“乙方”）：</w:t>
      </w:r>
    </w:p>
    <w:p w14:paraId="44E041AB">
      <w:pPr>
        <w:widowControl/>
        <w:adjustRightInd w:val="0"/>
        <w:snapToGrid w:val="0"/>
        <w:spacing w:line="360" w:lineRule="auto"/>
        <w:jc w:val="left"/>
        <w:rPr>
          <w:rFonts w:ascii="宋体" w:hAnsi="宋体" w:cs="宋体"/>
          <w:b/>
          <w:bCs/>
          <w:kern w:val="0"/>
        </w:rPr>
      </w:pPr>
    </w:p>
    <w:p w14:paraId="0E92E30C">
      <w:pPr>
        <w:kinsoku w:val="0"/>
        <w:spacing w:line="360" w:lineRule="auto"/>
        <w:ind w:firstLine="600" w:firstLineChars="250"/>
        <w:rPr>
          <w:rFonts w:hint="eastAsia" w:ascii="宋体" w:hAnsi="宋体" w:cs="宋体"/>
          <w:sz w:val="24"/>
          <w:szCs w:val="24"/>
        </w:rPr>
      </w:pPr>
      <w:r>
        <w:rPr>
          <w:rFonts w:hint="eastAsia" w:ascii="宋体" w:hAnsi="宋体" w:cs="宋体"/>
          <w:sz w:val="24"/>
          <w:szCs w:val="24"/>
        </w:rPr>
        <w:t>根据《中华人民共和国政府采购法》、《中华人民共和国民法典》等法律法规</w:t>
      </w:r>
      <w:r>
        <w:rPr>
          <w:rFonts w:hint="eastAsia" w:ascii="宋体" w:hAnsi="宋体" w:cs="宋体"/>
          <w:kern w:val="0"/>
          <w:sz w:val="24"/>
          <w:szCs w:val="24"/>
        </w:rPr>
        <w:t>，</w:t>
      </w:r>
      <w:r>
        <w:rPr>
          <w:rFonts w:hint="eastAsia" w:ascii="宋体" w:hAnsi="宋体" w:cs="宋体"/>
          <w:sz w:val="24"/>
          <w:szCs w:val="24"/>
        </w:rPr>
        <w:t>甲方通过</w:t>
      </w:r>
      <w:r>
        <w:rPr>
          <w:rFonts w:hint="eastAsia" w:ascii="宋体" w:hAnsi="宋体" w:cs="宋体"/>
          <w:sz w:val="24"/>
          <w:szCs w:val="24"/>
          <w:u w:val="single"/>
        </w:rPr>
        <w:t xml:space="preserve">   竞争性磋商   </w:t>
      </w:r>
      <w:r>
        <w:rPr>
          <w:rFonts w:hint="eastAsia" w:ascii="宋体" w:hAnsi="宋体" w:cs="宋体"/>
          <w:sz w:val="24"/>
          <w:szCs w:val="24"/>
        </w:rPr>
        <w:t>（公开招标、竞争性磋商、竞争性谈判、单一来源、协议供货等，根据具体采购形式填写），选定乙方为成交单位。甲、乙双方在平等基础上协商一致，达成如下合同条款：</w:t>
      </w:r>
    </w:p>
    <w:p w14:paraId="6FFF2584">
      <w:pPr>
        <w:spacing w:line="360" w:lineRule="auto"/>
        <w:jc w:val="left"/>
        <w:rPr>
          <w:rFonts w:ascii="宋体" w:hAnsi="宋体"/>
          <w:sz w:val="24"/>
          <w:szCs w:val="24"/>
        </w:rPr>
      </w:pPr>
      <w:r>
        <w:rPr>
          <w:rFonts w:hint="eastAsia" w:ascii="宋体" w:hAnsi="宋体"/>
          <w:b/>
          <w:sz w:val="24"/>
          <w:szCs w:val="24"/>
        </w:rPr>
        <w:t>一、服务内容：</w:t>
      </w:r>
      <w:r>
        <w:rPr>
          <w:rFonts w:hint="eastAsia" w:ascii="宋体" w:hAnsi="宋体" w:cs="宋体"/>
          <w:kern w:val="0"/>
          <w:sz w:val="24"/>
          <w:szCs w:val="24"/>
        </w:rPr>
        <w:t>渭南师范学院</w:t>
      </w:r>
      <w:r>
        <w:rPr>
          <w:rFonts w:hint="eastAsia" w:ascii="宋体" w:hAnsi="宋体" w:eastAsia="宋体" w:cs="宋体"/>
          <w:kern w:val="0"/>
          <w:sz w:val="24"/>
          <w:szCs w:val="24"/>
          <w:lang w:eastAsia="zh-CN"/>
        </w:rPr>
        <w:t>附属医院中西药品及耗材采购</w:t>
      </w:r>
      <w:r>
        <w:rPr>
          <w:rFonts w:hint="eastAsia" w:ascii="宋体" w:hAnsi="宋体" w:eastAsia="宋体" w:cs="宋体"/>
          <w:kern w:val="0"/>
          <w:sz w:val="24"/>
          <w:szCs w:val="24"/>
        </w:rPr>
        <w:t>。</w:t>
      </w:r>
    </w:p>
    <w:p w14:paraId="0F3E2E11">
      <w:pPr>
        <w:spacing w:line="360" w:lineRule="auto"/>
        <w:rPr>
          <w:rFonts w:ascii="宋体" w:hAnsi="宋体"/>
          <w:b/>
          <w:sz w:val="24"/>
          <w:szCs w:val="24"/>
        </w:rPr>
      </w:pPr>
      <w:r>
        <w:rPr>
          <w:rFonts w:hint="eastAsia" w:ascii="宋体" w:hAnsi="宋体"/>
          <w:b/>
          <w:sz w:val="24"/>
          <w:szCs w:val="24"/>
        </w:rPr>
        <w:t>二、合同价格：</w:t>
      </w:r>
      <w:r>
        <w:rPr>
          <w:rFonts w:hint="eastAsia" w:ascii="宋体" w:hAnsi="宋体"/>
          <w:b/>
          <w:sz w:val="24"/>
          <w:szCs w:val="24"/>
          <w:lang w:eastAsia="zh-CN"/>
        </w:rPr>
        <w:t>下浮率</w:t>
      </w:r>
      <w:bookmarkStart w:id="0" w:name="_GoBack"/>
      <w:bookmarkEnd w:id="0"/>
      <w:r>
        <w:rPr>
          <w:rFonts w:hint="eastAsia" w:ascii="宋体" w:hAnsi="宋体"/>
          <w:b/>
          <w:sz w:val="24"/>
          <w:szCs w:val="24"/>
          <w:u w:val="single"/>
        </w:rPr>
        <w:t xml:space="preserve">       </w:t>
      </w:r>
      <w:r>
        <w:rPr>
          <w:rFonts w:hint="eastAsia" w:ascii="宋体" w:hAnsi="宋体"/>
          <w:b/>
          <w:sz w:val="24"/>
          <w:szCs w:val="24"/>
        </w:rPr>
        <w:t>。</w:t>
      </w:r>
    </w:p>
    <w:p w14:paraId="3F8E9051">
      <w:pPr>
        <w:pStyle w:val="5"/>
        <w:spacing w:line="360" w:lineRule="auto"/>
        <w:jc w:val="left"/>
        <w:rPr>
          <w:rFonts w:hint="eastAsia" w:hAnsi="宋体" w:cs="宋体"/>
          <w:sz w:val="24"/>
          <w:szCs w:val="24"/>
          <w:lang w:eastAsia="zh-CN"/>
        </w:rPr>
      </w:pPr>
      <w:r>
        <w:rPr>
          <w:rFonts w:hint="eastAsia" w:hAnsi="宋体"/>
          <w:b/>
          <w:sz w:val="24"/>
          <w:szCs w:val="24"/>
        </w:rPr>
        <w:t>三、服务期</w:t>
      </w:r>
      <w:r>
        <w:rPr>
          <w:rFonts w:hint="eastAsia" w:hAnsi="宋体"/>
          <w:b/>
          <w:sz w:val="24"/>
          <w:szCs w:val="24"/>
          <w:lang w:eastAsia="zh-CN"/>
        </w:rPr>
        <w:t>限</w:t>
      </w:r>
      <w:r>
        <w:rPr>
          <w:rFonts w:hint="eastAsia" w:hAnsi="宋体"/>
          <w:b/>
          <w:sz w:val="24"/>
          <w:szCs w:val="24"/>
        </w:rPr>
        <w:t>：</w:t>
      </w:r>
      <w:r>
        <w:rPr>
          <w:rFonts w:hint="eastAsia" w:ascii="宋体" w:hAnsi="宋体" w:eastAsia="宋体" w:cs="宋体"/>
          <w:bCs/>
          <w:kern w:val="0"/>
          <w:sz w:val="24"/>
          <w:szCs w:val="24"/>
          <w:lang w:val="en-US" w:eastAsia="zh-CN" w:bidi="ar-SA"/>
        </w:rPr>
        <w:t>本项目服务期限为三年，每一年服务期结束前，经甲方评估认可乙方的服务并在乙方同意且不涨价的情况下可以续签一个服务期，最多可续签两次。</w:t>
      </w:r>
    </w:p>
    <w:p w14:paraId="76188AA7">
      <w:pPr>
        <w:pStyle w:val="5"/>
        <w:spacing w:line="360" w:lineRule="auto"/>
        <w:jc w:val="left"/>
        <w:rPr>
          <w:rFonts w:hAnsi="宋体"/>
          <w:b/>
          <w:sz w:val="24"/>
          <w:szCs w:val="24"/>
          <w:lang w:val="en-US" w:eastAsia="zh-CN"/>
        </w:rPr>
      </w:pPr>
      <w:r>
        <w:rPr>
          <w:rFonts w:hint="eastAsia" w:hAnsi="宋体"/>
          <w:b/>
          <w:sz w:val="24"/>
          <w:szCs w:val="24"/>
          <w:lang w:val="en-US" w:eastAsia="zh-CN"/>
        </w:rPr>
        <w:t>四、服务内容：</w:t>
      </w:r>
      <w:r>
        <w:rPr>
          <w:rFonts w:hint="eastAsia" w:hAnsi="宋体"/>
          <w:b/>
          <w:sz w:val="24"/>
          <w:szCs w:val="24"/>
          <w:u w:val="single"/>
          <w:lang w:val="en-US" w:eastAsia="zh-CN"/>
        </w:rPr>
        <w:t>详见磋商文件及响应文件（合同签订时，填写具体内容）</w:t>
      </w:r>
    </w:p>
    <w:p w14:paraId="2157E21B">
      <w:pPr>
        <w:spacing w:line="360" w:lineRule="auto"/>
        <w:rPr>
          <w:rFonts w:hint="eastAsia" w:ascii="宋体" w:hAnsi="宋体" w:eastAsia="宋体" w:cs="宋体"/>
          <w:bCs/>
          <w:kern w:val="0"/>
          <w:sz w:val="24"/>
          <w:szCs w:val="24"/>
          <w:lang w:val="en-US" w:eastAsia="zh-CN" w:bidi="ar-SA"/>
        </w:rPr>
      </w:pPr>
      <w:r>
        <w:rPr>
          <w:rFonts w:hint="eastAsia" w:ascii="宋体" w:hAnsi="宋体"/>
          <w:b/>
          <w:sz w:val="24"/>
          <w:szCs w:val="24"/>
        </w:rPr>
        <w:t>五、</w:t>
      </w:r>
      <w:r>
        <w:rPr>
          <w:rFonts w:hint="eastAsia" w:ascii="宋体" w:hAnsi="宋体" w:cs="宋体"/>
          <w:b/>
          <w:bCs/>
          <w:sz w:val="24"/>
          <w:szCs w:val="24"/>
        </w:rPr>
        <w:t>结算方式</w:t>
      </w:r>
      <w:r>
        <w:rPr>
          <w:rFonts w:hint="eastAsia"/>
          <w:b/>
          <w:kern w:val="0"/>
          <w:sz w:val="24"/>
          <w:szCs w:val="24"/>
        </w:rPr>
        <w:t>：</w:t>
      </w:r>
      <w:r>
        <w:rPr>
          <w:rFonts w:hint="eastAsia" w:ascii="宋体" w:hAnsi="宋体" w:eastAsia="宋体" w:cs="宋体"/>
          <w:bCs/>
          <w:kern w:val="0"/>
          <w:sz w:val="24"/>
          <w:szCs w:val="24"/>
          <w:lang w:val="en-US" w:eastAsia="zh-CN" w:bidi="ar-SA"/>
        </w:rPr>
        <w:t>按自然月结算，甲方收货验收合格后</w:t>
      </w:r>
      <w:r>
        <w:rPr>
          <w:rFonts w:hint="default" w:ascii="宋体" w:hAnsi="宋体" w:eastAsia="宋体" w:cs="宋体"/>
          <w:bCs/>
          <w:kern w:val="0"/>
          <w:sz w:val="24"/>
          <w:szCs w:val="24"/>
          <w:lang w:val="en-US" w:eastAsia="zh-CN" w:bidi="ar-SA"/>
        </w:rPr>
        <w:t>，</w:t>
      </w:r>
      <w:r>
        <w:rPr>
          <w:rFonts w:hint="eastAsia" w:ascii="宋体" w:hAnsi="宋体" w:eastAsia="宋体" w:cs="宋体"/>
          <w:bCs/>
          <w:kern w:val="0"/>
          <w:sz w:val="24"/>
          <w:szCs w:val="24"/>
          <w:lang w:val="en-US" w:eastAsia="zh-CN" w:bidi="ar-SA"/>
        </w:rPr>
        <w:t>按月结算上月货款。遇寒暑假顺延。</w:t>
      </w:r>
    </w:p>
    <w:p w14:paraId="22EFBECC">
      <w:pPr>
        <w:pStyle w:val="5"/>
        <w:spacing w:line="360" w:lineRule="auto"/>
        <w:jc w:val="left"/>
        <w:rPr>
          <w:rFonts w:hint="eastAsia" w:ascii="宋体" w:hAnsi="宋体" w:eastAsia="宋体" w:cs="Times New Roman"/>
          <w:b/>
          <w:sz w:val="24"/>
          <w:szCs w:val="24"/>
          <w:lang w:val="en-US" w:eastAsia="zh-CN"/>
        </w:rPr>
      </w:pPr>
      <w:r>
        <w:rPr>
          <w:rFonts w:hint="eastAsia" w:ascii="宋体" w:hAnsi="宋体" w:eastAsia="宋体" w:cs="Times New Roman"/>
          <w:b/>
          <w:sz w:val="24"/>
          <w:szCs w:val="24"/>
          <w:lang w:val="en-US" w:eastAsia="zh-CN"/>
        </w:rPr>
        <w:t>六、违约责任：</w:t>
      </w:r>
    </w:p>
    <w:p w14:paraId="3134D51D">
      <w:pPr>
        <w:pStyle w:val="5"/>
        <w:spacing w:line="360" w:lineRule="auto"/>
        <w:ind w:firstLine="480" w:firstLineChars="200"/>
        <w:jc w:val="left"/>
        <w:rPr>
          <w:rFonts w:hint="default"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1.</w:t>
      </w:r>
      <w:r>
        <w:rPr>
          <w:rFonts w:hint="default" w:ascii="宋体" w:hAnsi="宋体" w:eastAsia="宋体" w:cs="宋体"/>
          <w:bCs/>
          <w:kern w:val="0"/>
          <w:sz w:val="24"/>
          <w:szCs w:val="24"/>
          <w:lang w:val="en-US" w:eastAsia="zh-CN" w:bidi="ar-SA"/>
        </w:rPr>
        <w:t>双方不得无故终止合同，违约方按年度供货总额5%支付违约金。</w:t>
      </w:r>
    </w:p>
    <w:p w14:paraId="20ED6163">
      <w:pPr>
        <w:pStyle w:val="5"/>
        <w:spacing w:line="360" w:lineRule="auto"/>
        <w:ind w:firstLine="480" w:firstLineChars="200"/>
        <w:jc w:val="left"/>
        <w:rPr>
          <w:rFonts w:hint="default"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2.供应商</w:t>
      </w:r>
      <w:r>
        <w:rPr>
          <w:rFonts w:hint="default" w:ascii="宋体" w:hAnsi="宋体" w:eastAsia="宋体" w:cs="宋体"/>
          <w:bCs/>
          <w:kern w:val="0"/>
          <w:sz w:val="24"/>
          <w:szCs w:val="24"/>
          <w:lang w:val="en-US" w:eastAsia="zh-CN" w:bidi="ar-SA"/>
        </w:rPr>
        <w:t>出现假药、劣药、过期药、质量不合格，立即终止合同，赔偿全部损失，并支付违约金5万元。</w:t>
      </w:r>
    </w:p>
    <w:p w14:paraId="57DB63BD">
      <w:pPr>
        <w:pStyle w:val="5"/>
        <w:spacing w:line="360" w:lineRule="auto"/>
        <w:ind w:firstLine="480" w:firstLineChars="200"/>
        <w:jc w:val="left"/>
        <w:rPr>
          <w:rFonts w:hint="default" w:ascii="宋体" w:hAnsi="宋体" w:eastAsia="宋体" w:cs="宋体"/>
          <w:bCs/>
          <w:kern w:val="0"/>
          <w:sz w:val="24"/>
          <w:szCs w:val="24"/>
          <w:lang w:val="en-US" w:eastAsia="zh-CN" w:bidi="ar-SA"/>
        </w:rPr>
      </w:pPr>
      <w:r>
        <w:rPr>
          <w:rFonts w:hint="default" w:ascii="宋体" w:hAnsi="宋体" w:eastAsia="宋体" w:cs="宋体"/>
          <w:bCs/>
          <w:kern w:val="0"/>
          <w:sz w:val="24"/>
          <w:szCs w:val="24"/>
          <w:lang w:val="en-US" w:eastAsia="zh-CN" w:bidi="ar-SA"/>
        </w:rPr>
        <w:t>3.</w:t>
      </w:r>
      <w:r>
        <w:rPr>
          <w:rFonts w:hint="eastAsia" w:ascii="宋体" w:hAnsi="宋体" w:eastAsia="宋体" w:cs="宋体"/>
          <w:bCs/>
          <w:kern w:val="0"/>
          <w:sz w:val="24"/>
          <w:szCs w:val="24"/>
          <w:lang w:val="en-US" w:eastAsia="zh-CN" w:bidi="ar-SA"/>
        </w:rPr>
        <w:t>供应商</w:t>
      </w:r>
      <w:r>
        <w:rPr>
          <w:rFonts w:hint="default" w:ascii="宋体" w:hAnsi="宋体" w:eastAsia="宋体" w:cs="宋体"/>
          <w:bCs/>
          <w:kern w:val="0"/>
          <w:sz w:val="24"/>
          <w:szCs w:val="24"/>
          <w:lang w:val="en-US" w:eastAsia="zh-CN" w:bidi="ar-SA"/>
        </w:rPr>
        <w:t>未按约定时效配送、缺货未告知、资料不全，累计3次，甲方有权终止合同并扣罚相应费用。</w:t>
      </w:r>
    </w:p>
    <w:p w14:paraId="60200874">
      <w:pPr>
        <w:pStyle w:val="5"/>
        <w:spacing w:line="360" w:lineRule="auto"/>
        <w:ind w:firstLine="480" w:firstLineChars="200"/>
        <w:jc w:val="left"/>
        <w:rPr>
          <w:rFonts w:hint="default" w:ascii="宋体" w:hAnsi="宋体" w:eastAsia="宋体" w:cs="宋体"/>
          <w:bCs/>
          <w:kern w:val="0"/>
          <w:sz w:val="24"/>
          <w:szCs w:val="24"/>
          <w:lang w:val="en-US" w:eastAsia="zh-CN" w:bidi="ar-SA"/>
        </w:rPr>
      </w:pPr>
      <w:r>
        <w:rPr>
          <w:rFonts w:hint="default" w:ascii="宋体" w:hAnsi="宋体" w:eastAsia="宋体" w:cs="宋体"/>
          <w:bCs/>
          <w:kern w:val="0"/>
          <w:sz w:val="24"/>
          <w:szCs w:val="24"/>
          <w:lang w:val="en-US" w:eastAsia="zh-CN" w:bidi="ar-SA"/>
        </w:rPr>
        <w:t>4.发票不合规、不执行两票制、弄虚作假，</w:t>
      </w:r>
      <w:r>
        <w:rPr>
          <w:rFonts w:hint="eastAsia" w:ascii="宋体" w:hAnsi="宋体" w:eastAsia="宋体" w:cs="宋体"/>
          <w:bCs/>
          <w:kern w:val="0"/>
          <w:sz w:val="24"/>
          <w:szCs w:val="24"/>
          <w:lang w:val="en-US" w:eastAsia="zh-CN" w:bidi="ar-SA"/>
        </w:rPr>
        <w:t>需方</w:t>
      </w:r>
      <w:r>
        <w:rPr>
          <w:rFonts w:hint="default" w:ascii="宋体" w:hAnsi="宋体" w:eastAsia="宋体" w:cs="宋体"/>
          <w:bCs/>
          <w:kern w:val="0"/>
          <w:sz w:val="24"/>
          <w:szCs w:val="24"/>
          <w:lang w:val="en-US" w:eastAsia="zh-CN" w:bidi="ar-SA"/>
        </w:rPr>
        <w:t>有权拒付货款并追责。</w:t>
      </w:r>
    </w:p>
    <w:p w14:paraId="76F9C3DF">
      <w:pPr>
        <w:pStyle w:val="5"/>
        <w:spacing w:line="360" w:lineRule="auto"/>
        <w:ind w:firstLine="480" w:firstLineChars="200"/>
        <w:jc w:val="left"/>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5.争议处理：由双方协商调解解决，协商或调解不成时，向渭南师范学院所在地人民法院提起诉讼。仲裁或诉讼期间，除争议事项外，合同其他部分继续履行。</w:t>
      </w:r>
    </w:p>
    <w:p w14:paraId="1A6A653D">
      <w:pPr>
        <w:widowControl/>
        <w:adjustRightInd w:val="0"/>
        <w:snapToGrid w:val="0"/>
        <w:spacing w:line="360" w:lineRule="auto"/>
        <w:jc w:val="left"/>
        <w:rPr>
          <w:rFonts w:ascii="宋体" w:hAnsi="宋体" w:cs="宋体"/>
          <w:b/>
          <w:kern w:val="0"/>
          <w:sz w:val="24"/>
          <w:szCs w:val="24"/>
        </w:rPr>
      </w:pPr>
      <w:r>
        <w:rPr>
          <w:rFonts w:hint="eastAsia" w:ascii="宋体" w:hAnsi="宋体" w:cs="宋体"/>
          <w:b/>
          <w:kern w:val="0"/>
          <w:sz w:val="24"/>
          <w:szCs w:val="24"/>
        </w:rPr>
        <w:t>七、争议解决方式：</w:t>
      </w:r>
    </w:p>
    <w:p w14:paraId="7D94D2AA">
      <w:pPr>
        <w:tabs>
          <w:tab w:val="left" w:pos="5355"/>
        </w:tabs>
        <w:spacing w:line="360" w:lineRule="auto"/>
        <w:ind w:firstLine="480" w:firstLineChars="200"/>
        <w:rPr>
          <w:rFonts w:hint="eastAsia" w:ascii="宋体" w:hAnsi="宋体" w:cs="宋体"/>
          <w:b/>
          <w:sz w:val="24"/>
          <w:szCs w:val="24"/>
        </w:rPr>
      </w:pPr>
      <w:r>
        <w:rPr>
          <w:rFonts w:hint="eastAsia" w:ascii="宋体" w:hAnsi="宋体" w:cs="宋体"/>
          <w:sz w:val="24"/>
          <w:szCs w:val="24"/>
        </w:rPr>
        <w:t>合同一经签订，不得随意变更、中止或终止。对确需变更、调整或者中止、终止合同的，应按规定履行相应的手续。</w:t>
      </w:r>
    </w:p>
    <w:p w14:paraId="06FF6437">
      <w:pPr>
        <w:tabs>
          <w:tab w:val="left" w:pos="5355"/>
        </w:tabs>
        <w:spacing w:line="360" w:lineRule="auto"/>
        <w:ind w:firstLine="480" w:firstLineChars="200"/>
        <w:rPr>
          <w:rFonts w:hint="eastAsia" w:ascii="宋体" w:hAnsi="宋体" w:cs="宋体"/>
          <w:sz w:val="24"/>
          <w:szCs w:val="24"/>
        </w:rPr>
      </w:pPr>
      <w:r>
        <w:rPr>
          <w:rFonts w:hint="eastAsia" w:ascii="宋体" w:hAnsi="宋体" w:cs="宋体"/>
          <w:sz w:val="24"/>
          <w:szCs w:val="24"/>
        </w:rPr>
        <w:t>合同执行中发生争议的，甲、乙双方应协商解决，协商达不成一致时，可向甲方所在地人民法院提请诉讼。</w:t>
      </w:r>
    </w:p>
    <w:p w14:paraId="7A353CE8">
      <w:pPr>
        <w:widowControl/>
        <w:adjustRightInd w:val="0"/>
        <w:snapToGrid w:val="0"/>
        <w:spacing w:line="360" w:lineRule="auto"/>
        <w:jc w:val="left"/>
        <w:rPr>
          <w:rFonts w:ascii="宋体" w:hAnsi="宋体" w:cs="宋体"/>
          <w:b/>
          <w:kern w:val="0"/>
          <w:sz w:val="24"/>
          <w:szCs w:val="24"/>
        </w:rPr>
      </w:pPr>
      <w:r>
        <w:rPr>
          <w:rFonts w:hint="eastAsia" w:ascii="宋体" w:hAnsi="宋体" w:cs="宋体"/>
          <w:b/>
          <w:kern w:val="0"/>
          <w:sz w:val="24"/>
          <w:szCs w:val="24"/>
        </w:rPr>
        <w:t>七、其他：</w:t>
      </w:r>
    </w:p>
    <w:p w14:paraId="4937E213">
      <w:pPr>
        <w:spacing w:line="360" w:lineRule="auto"/>
        <w:ind w:right="-1" w:firstLine="480" w:firstLineChars="200"/>
        <w:jc w:val="left"/>
        <w:rPr>
          <w:rFonts w:hint="eastAsia" w:ascii="宋体" w:hAnsi="宋体" w:cs="宋体"/>
          <w:sz w:val="24"/>
          <w:szCs w:val="24"/>
        </w:rPr>
      </w:pPr>
      <w:r>
        <w:rPr>
          <w:rFonts w:hint="eastAsia" w:ascii="宋体" w:hAnsi="宋体" w:cs="宋体"/>
          <w:sz w:val="24"/>
          <w:szCs w:val="24"/>
        </w:rPr>
        <w:t>1、甲、乙双方做为合同执行的主体，有义务及时完全履行合同。招标代理机构陕西中经招标有限公司监督履行。</w:t>
      </w:r>
    </w:p>
    <w:p w14:paraId="1689F13C">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2、甲方使用部门代表学校签署合同，并随时监督合同履行情况。</w:t>
      </w:r>
    </w:p>
    <w:p w14:paraId="12254CF9">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3、合同未尽事宜，由甲、乙双方协商，协商方案作为本合同不可分割的组成部分，与本合同具有同等法律效力。</w:t>
      </w:r>
    </w:p>
    <w:p w14:paraId="544D8C1D">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4、竞争性磋商文件和乙方的响应文件以及合同附件均为合同不可分割的部分。</w:t>
      </w:r>
    </w:p>
    <w:p w14:paraId="0973F55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cs="宋体"/>
          <w:sz w:val="24"/>
          <w:szCs w:val="24"/>
        </w:rPr>
        <w:t>5、合同一式   份，甲方持   份、乙方执  份、招标代理机构壹份。双方</w:t>
      </w:r>
      <w:r>
        <w:rPr>
          <w:rFonts w:hint="eastAsia" w:ascii="宋体" w:hAnsi="宋体" w:eastAsia="宋体" w:cs="宋体"/>
          <w:sz w:val="24"/>
          <w:szCs w:val="24"/>
        </w:rPr>
        <w:t>签字盖章后生效，合同执行完毕自动失效。（合同的服务承诺长期有效）。</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3"/>
        <w:gridCol w:w="4857"/>
      </w:tblGrid>
      <w:tr w14:paraId="48B7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1D51CBC6">
            <w:pPr>
              <w:spacing w:line="360" w:lineRule="auto"/>
              <w:rPr>
                <w:rFonts w:hint="eastAsia" w:ascii="宋体" w:hAnsi="宋体" w:cs="宋体"/>
              </w:rPr>
            </w:pPr>
            <w:r>
              <w:rPr>
                <w:rFonts w:hint="eastAsia" w:ascii="宋体" w:hAnsi="宋体" w:cs="宋体"/>
              </w:rPr>
              <w:t>甲方：</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7813E902">
            <w:pPr>
              <w:spacing w:line="360" w:lineRule="auto"/>
              <w:rPr>
                <w:rFonts w:hint="eastAsia" w:ascii="宋体" w:hAnsi="宋体" w:cs="宋体"/>
              </w:rPr>
            </w:pPr>
            <w:r>
              <w:rPr>
                <w:rFonts w:hint="eastAsia" w:ascii="宋体" w:hAnsi="宋体" w:cs="宋体"/>
              </w:rPr>
              <w:t xml:space="preserve">乙方： </w:t>
            </w:r>
          </w:p>
        </w:tc>
      </w:tr>
      <w:tr w14:paraId="28A4B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29CC073D">
            <w:pPr>
              <w:spacing w:line="360" w:lineRule="auto"/>
              <w:rPr>
                <w:rFonts w:hint="eastAsia" w:ascii="宋体" w:hAnsi="宋体" w:cs="宋体"/>
              </w:rPr>
            </w:pPr>
            <w:r>
              <w:rPr>
                <w:rFonts w:hint="eastAsia" w:ascii="宋体" w:hAnsi="宋体" w:cs="宋体"/>
              </w:rPr>
              <w:t>地址：</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31EAE8CD">
            <w:pPr>
              <w:spacing w:line="360" w:lineRule="auto"/>
              <w:rPr>
                <w:rFonts w:hint="eastAsia" w:ascii="宋体" w:hAnsi="宋体" w:cs="宋体"/>
              </w:rPr>
            </w:pPr>
            <w:r>
              <w:rPr>
                <w:rFonts w:hint="eastAsia" w:ascii="宋体" w:hAnsi="宋体" w:cs="宋体"/>
              </w:rPr>
              <w:t>地址：</w:t>
            </w:r>
          </w:p>
        </w:tc>
      </w:tr>
      <w:tr w14:paraId="6F111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3C27C2F3">
            <w:pPr>
              <w:spacing w:line="360" w:lineRule="auto"/>
              <w:rPr>
                <w:rFonts w:hint="eastAsia" w:ascii="宋体" w:hAnsi="宋体" w:cs="宋体"/>
              </w:rPr>
            </w:pPr>
            <w:r>
              <w:rPr>
                <w:rFonts w:hint="eastAsia" w:ascii="宋体" w:hAnsi="宋体" w:cs="宋体"/>
              </w:rPr>
              <w:t>负责人（签字或盖章）：</w:t>
            </w:r>
          </w:p>
          <w:p w14:paraId="44E3383B">
            <w:pPr>
              <w:spacing w:line="360" w:lineRule="auto"/>
              <w:rPr>
                <w:rFonts w:hint="eastAsia" w:ascii="宋体" w:hAnsi="宋体" w:cs="宋体"/>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14:paraId="54ED583D">
            <w:pPr>
              <w:spacing w:line="360" w:lineRule="auto"/>
              <w:rPr>
                <w:rFonts w:hint="eastAsia" w:ascii="宋体" w:hAnsi="宋体" w:cs="宋体"/>
              </w:rPr>
            </w:pPr>
            <w:r>
              <w:rPr>
                <w:rFonts w:hint="eastAsia" w:ascii="宋体" w:hAnsi="宋体" w:cs="宋体"/>
              </w:rPr>
              <w:t>负责人（签字或盖章）：</w:t>
            </w:r>
          </w:p>
          <w:p w14:paraId="2D1648E6">
            <w:pPr>
              <w:tabs>
                <w:tab w:val="left" w:pos="567"/>
              </w:tabs>
              <w:spacing w:before="120" w:line="360" w:lineRule="auto"/>
              <w:rPr>
                <w:rFonts w:hint="eastAsia" w:ascii="宋体" w:hAnsi="宋体" w:cs="宋体"/>
              </w:rPr>
            </w:pPr>
          </w:p>
        </w:tc>
      </w:tr>
      <w:tr w14:paraId="7352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58286D8B">
            <w:pPr>
              <w:spacing w:line="360" w:lineRule="auto"/>
              <w:rPr>
                <w:rFonts w:hint="eastAsia" w:ascii="宋体" w:hAnsi="宋体" w:cs="宋体"/>
              </w:rPr>
            </w:pPr>
            <w:r>
              <w:rPr>
                <w:rFonts w:hint="eastAsia" w:ascii="宋体" w:hAnsi="宋体" w:cs="宋体"/>
              </w:rPr>
              <w:t xml:space="preserve">联系电话： </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5DF72348">
            <w:pPr>
              <w:spacing w:line="360" w:lineRule="auto"/>
              <w:rPr>
                <w:rFonts w:hint="eastAsia" w:ascii="宋体" w:hAnsi="宋体" w:cs="宋体"/>
              </w:rPr>
            </w:pPr>
            <w:r>
              <w:rPr>
                <w:rFonts w:hint="eastAsia" w:ascii="宋体" w:hAnsi="宋体" w:cs="宋体"/>
              </w:rPr>
              <w:t>联系电话：</w:t>
            </w:r>
          </w:p>
        </w:tc>
      </w:tr>
      <w:tr w14:paraId="34A0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4DB96BBC">
            <w:pPr>
              <w:spacing w:line="360" w:lineRule="auto"/>
              <w:rPr>
                <w:rFonts w:hint="eastAsia" w:ascii="宋体" w:hAnsi="宋体" w:cs="宋体"/>
              </w:rPr>
            </w:pPr>
            <w:r>
              <w:rPr>
                <w:rFonts w:hint="eastAsia" w:ascii="宋体" w:hAnsi="宋体" w:cs="宋体"/>
              </w:rPr>
              <w:t>开户行：</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59632367">
            <w:pPr>
              <w:spacing w:line="360" w:lineRule="auto"/>
              <w:rPr>
                <w:rFonts w:hint="eastAsia" w:ascii="宋体" w:hAnsi="宋体" w:cs="宋体"/>
              </w:rPr>
            </w:pPr>
            <w:r>
              <w:rPr>
                <w:rFonts w:hint="eastAsia" w:ascii="宋体" w:hAnsi="宋体" w:cs="宋体"/>
              </w:rPr>
              <w:t xml:space="preserve">开户行： </w:t>
            </w:r>
          </w:p>
        </w:tc>
      </w:tr>
      <w:tr w14:paraId="6E85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10762F03">
            <w:pPr>
              <w:spacing w:line="360" w:lineRule="auto"/>
              <w:rPr>
                <w:rFonts w:hint="eastAsia" w:ascii="宋体" w:hAnsi="宋体" w:cs="宋体"/>
              </w:rPr>
            </w:pPr>
            <w:r>
              <w:rPr>
                <w:rFonts w:hint="eastAsia" w:ascii="宋体" w:hAnsi="宋体" w:cs="宋体"/>
              </w:rPr>
              <w:t>账号：</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47E6769C">
            <w:pPr>
              <w:spacing w:line="360" w:lineRule="auto"/>
              <w:rPr>
                <w:rFonts w:hint="eastAsia" w:ascii="宋体" w:hAnsi="宋体" w:cs="宋体"/>
              </w:rPr>
            </w:pPr>
            <w:r>
              <w:rPr>
                <w:rFonts w:hint="eastAsia" w:ascii="宋体" w:hAnsi="宋体" w:cs="宋体"/>
              </w:rPr>
              <w:t>账号：</w:t>
            </w:r>
          </w:p>
        </w:tc>
      </w:tr>
      <w:tr w14:paraId="66C2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6DED99B6">
            <w:pPr>
              <w:spacing w:line="360" w:lineRule="auto"/>
              <w:rPr>
                <w:rFonts w:hint="eastAsia" w:ascii="宋体" w:hAnsi="宋体" w:cs="宋体"/>
              </w:rPr>
            </w:pPr>
            <w:r>
              <w:rPr>
                <w:rFonts w:hint="eastAsia" w:ascii="宋体" w:hAnsi="宋体" w:cs="宋体"/>
              </w:rPr>
              <w:t>税号：</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143987EB">
            <w:pPr>
              <w:spacing w:line="360" w:lineRule="auto"/>
              <w:rPr>
                <w:rFonts w:hint="eastAsia" w:ascii="宋体" w:hAnsi="宋体" w:cs="宋体"/>
              </w:rPr>
            </w:pPr>
            <w:r>
              <w:rPr>
                <w:rFonts w:hint="eastAsia" w:ascii="宋体" w:hAnsi="宋体" w:cs="宋体"/>
              </w:rPr>
              <w:t>税号：</w:t>
            </w:r>
          </w:p>
        </w:tc>
      </w:tr>
      <w:tr w14:paraId="163C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4323" w:type="dxa"/>
            <w:tcBorders>
              <w:top w:val="single" w:color="auto" w:sz="4" w:space="0"/>
              <w:left w:val="single" w:color="auto" w:sz="4" w:space="0"/>
              <w:bottom w:val="single" w:color="auto" w:sz="4" w:space="0"/>
              <w:right w:val="single" w:color="auto" w:sz="4" w:space="0"/>
            </w:tcBorders>
            <w:noWrap w:val="0"/>
            <w:vAlign w:val="center"/>
          </w:tcPr>
          <w:p w14:paraId="500B9300">
            <w:pPr>
              <w:spacing w:line="360" w:lineRule="auto"/>
              <w:rPr>
                <w:rFonts w:hint="eastAsia" w:ascii="宋体" w:hAnsi="宋体" w:cs="宋体"/>
              </w:rPr>
            </w:pPr>
            <w:r>
              <w:rPr>
                <w:rFonts w:hint="eastAsia" w:ascii="宋体" w:hAnsi="宋体" w:cs="宋体"/>
              </w:rPr>
              <w:t>日期：     年       月       日</w:t>
            </w:r>
          </w:p>
        </w:tc>
        <w:tc>
          <w:tcPr>
            <w:tcW w:w="4857" w:type="dxa"/>
            <w:tcBorders>
              <w:top w:val="single" w:color="auto" w:sz="4" w:space="0"/>
              <w:left w:val="single" w:color="auto" w:sz="4" w:space="0"/>
              <w:bottom w:val="single" w:color="auto" w:sz="4" w:space="0"/>
              <w:right w:val="single" w:color="auto" w:sz="4" w:space="0"/>
            </w:tcBorders>
            <w:noWrap w:val="0"/>
            <w:vAlign w:val="center"/>
          </w:tcPr>
          <w:p w14:paraId="644703FF">
            <w:pPr>
              <w:spacing w:line="360" w:lineRule="auto"/>
              <w:rPr>
                <w:rFonts w:hint="eastAsia" w:ascii="宋体" w:hAnsi="宋体" w:cs="宋体"/>
              </w:rPr>
            </w:pPr>
            <w:r>
              <w:rPr>
                <w:rFonts w:hint="eastAsia" w:ascii="宋体" w:hAnsi="宋体" w:cs="宋体"/>
              </w:rPr>
              <w:t>日期：    年       月       日</w:t>
            </w:r>
          </w:p>
        </w:tc>
      </w:tr>
    </w:tbl>
    <w:p w14:paraId="48C2D53B">
      <w:pPr>
        <w:spacing w:line="360" w:lineRule="auto"/>
        <w:jc w:val="right"/>
        <w:rPr>
          <w:rFonts w:hint="eastAsia" w:ascii="宋体" w:hAnsi="宋体" w:eastAsia="宋体" w:cs="宋体"/>
          <w:color w:val="auto"/>
          <w:sz w:val="20"/>
          <w:szCs w:val="20"/>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117D5"/>
    <w:rsid w:val="2D0E6F5D"/>
    <w:rsid w:val="3CE004B1"/>
    <w:rsid w:val="79ED75CB"/>
    <w:rsid w:val="7B721153"/>
    <w:rsid w:val="7D913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ind w:firstLine="0" w:firstLineChars="0"/>
      <w:contextualSpacing/>
      <w:jc w:val="center"/>
      <w:outlineLvl w:val="0"/>
    </w:pPr>
    <w:rPr>
      <w:rFonts w:asciiTheme="majorHAnsi" w:hAnsiTheme="majorHAnsi" w:eastAsiaTheme="majorEastAsia" w:cstheme="majorBidi"/>
      <w:b/>
      <w:bCs/>
      <w:sz w:val="32"/>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Lines="50" w:line="360" w:lineRule="auto"/>
    </w:pPr>
    <w:rPr>
      <w:rFonts w:ascii="宋体" w:hAnsi="宋体" w:cs="宋体"/>
      <w:color w:val="000000"/>
      <w:sz w:val="24"/>
    </w:rPr>
  </w:style>
  <w:style w:type="paragraph" w:styleId="4">
    <w:name w:val="Body Text Indent"/>
    <w:basedOn w:val="1"/>
    <w:next w:val="1"/>
    <w:qFormat/>
    <w:uiPriority w:val="99"/>
    <w:pPr>
      <w:spacing w:after="120"/>
      <w:ind w:left="420" w:leftChars="200"/>
    </w:pPr>
    <w:rPr>
      <w:rFonts w:ascii="Times New Roman" w:hAnsi="Times New Roman" w:eastAsia="宋体" w:cs="Times New Roman"/>
    </w:rPr>
  </w:style>
  <w:style w:type="paragraph" w:styleId="5">
    <w:name w:val="Plain Text"/>
    <w:basedOn w:val="1"/>
    <w:qFormat/>
    <w:uiPriority w:val="99"/>
    <w:rPr>
      <w:rFonts w:ascii="宋体" w:hAnsi="Courier New"/>
      <w:sz w:val="21"/>
      <w:szCs w:val="20"/>
    </w:rPr>
  </w:style>
  <w:style w:type="paragraph" w:styleId="6">
    <w:name w:val="footer"/>
    <w:basedOn w:val="1"/>
    <w:qFormat/>
    <w:uiPriority w:val="0"/>
    <w:pPr>
      <w:tabs>
        <w:tab w:val="center" w:pos="4153"/>
        <w:tab w:val="right" w:pos="8306"/>
      </w:tabs>
      <w:autoSpaceDE w:val="0"/>
      <w:autoSpaceDN w:val="0"/>
      <w:adjustRightInd w:val="0"/>
      <w:snapToGrid w:val="0"/>
      <w:jc w:val="left"/>
    </w:pPr>
    <w:rPr>
      <w:rFonts w:ascii="宋体"/>
      <w:kern w:val="0"/>
      <w:sz w:val="18"/>
      <w:szCs w:val="20"/>
    </w:rPr>
  </w:style>
  <w:style w:type="paragraph" w:styleId="7">
    <w:name w:val="Body Text First Indent"/>
    <w:basedOn w:val="3"/>
    <w:qFormat/>
    <w:uiPriority w:val="0"/>
    <w:pPr>
      <w:tabs>
        <w:tab w:val="left" w:pos="567"/>
      </w:tabs>
      <w:spacing w:before="0" w:after="120" w:line="240" w:lineRule="auto"/>
      <w:ind w:firstLine="420" w:firstLineChars="100"/>
    </w:pPr>
    <w:rPr>
      <w:sz w:val="21"/>
    </w:rPr>
  </w:style>
  <w:style w:type="paragraph" w:styleId="8">
    <w:name w:val="Body Text First Indent 2"/>
    <w:basedOn w:val="4"/>
    <w:next w:val="1"/>
    <w:unhideWhenUsed/>
    <w:qFormat/>
    <w:uiPriority w:val="0"/>
    <w:pPr>
      <w:ind w:firstLine="420"/>
    </w:pPr>
    <w:rPr>
      <w:rFonts w:asciiTheme="minorHAnsi" w:hAnsiTheme="minorHAnsi" w:eastAsiaTheme="minorEastAsia" w:cstheme="minorBidi"/>
    </w:rPr>
  </w:style>
  <w:style w:type="paragraph" w:customStyle="1" w:styleId="11">
    <w:name w:val="正文 A"/>
    <w:basedOn w:val="1"/>
    <w:qFormat/>
    <w:uiPriority w:val="0"/>
    <w:pPr>
      <w:spacing w:line="240" w:lineRule="auto"/>
    </w:pPr>
    <w:rPr>
      <w:rFonts w:hAnsi="Arial Unicode MS" w:eastAsia="Times New Roman" w:cs="Arial Unicode MS"/>
      <w:color w:val="000000"/>
      <w:sz w:val="21"/>
      <w:szCs w:val="21"/>
    </w:rPr>
  </w:style>
  <w:style w:type="paragraph" w:customStyle="1" w:styleId="12">
    <w:name w:val="null3"/>
    <w:hidden/>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5953</Words>
  <Characters>6130</Characters>
  <Lines>0</Lines>
  <Paragraphs>0</Paragraphs>
  <TotalTime>4</TotalTime>
  <ScaleCrop>false</ScaleCrop>
  <LinksUpToDate>false</LinksUpToDate>
  <CharactersWithSpaces>6842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2025-09-05T07:01:00Z</dcterms:created>
  <dc:creator>Administrator</dc:creator>
  <cp:lastModifiedBy>BanBo</cp:lastModifiedBy>
  <dcterms:modified xsi:type="dcterms:W3CDTF">2026-06-03T09:44:32Z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eyJoZGlkIjoiYmQ1ZThjZDZiZGM3NTQ4YWU2NmI3ZGJhNGQ4MjY4MWMiLCJ1c2VySWQiOiI2MzQyNjk0OTgifQ==</vt:lpwstr>
  </property>
  <property fmtid="{D5CDD505-2E9C-101B-9397-08002B2CF9AE}" pid="4" name="ICV">
    <vt:lpwstr>312ED0E9B50F4B08B3A3F6D3F20AC7FF_12</vt:lpwstr>
  </property>
</Properties>
</file>