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742E">
      <w:pPr>
        <w:pStyle w:val="3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51ED0E59">
      <w:pPr>
        <w:kinsoku w:val="0"/>
        <w:spacing w:line="500" w:lineRule="exact"/>
        <w:ind w:left="-840" w:leftChars="-400" w:firstLine="0" w:firstLineChars="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7F65D1E9">
      <w:pPr>
        <w:kinsoku w:val="0"/>
        <w:spacing w:line="500" w:lineRule="exact"/>
        <w:ind w:left="-840" w:leftChars="-400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</w:t>
      </w:r>
    </w:p>
    <w:tbl>
      <w:tblPr>
        <w:tblStyle w:val="6"/>
        <w:tblW w:w="103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971"/>
        <w:gridCol w:w="1263"/>
        <w:gridCol w:w="1033"/>
        <w:gridCol w:w="1033"/>
        <w:gridCol w:w="1033"/>
        <w:gridCol w:w="1033"/>
        <w:gridCol w:w="1834"/>
      </w:tblGrid>
      <w:tr w14:paraId="24404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49D1FD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87" w:type="dxa"/>
            <w:vAlign w:val="center"/>
          </w:tcPr>
          <w:p w14:paraId="55221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971" w:type="dxa"/>
            <w:vAlign w:val="center"/>
          </w:tcPr>
          <w:p w14:paraId="74C4F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63" w:type="dxa"/>
            <w:vAlign w:val="center"/>
          </w:tcPr>
          <w:p w14:paraId="6171F0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33" w:type="dxa"/>
            <w:vAlign w:val="center"/>
          </w:tcPr>
          <w:p w14:paraId="085BF7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33" w:type="dxa"/>
            <w:vAlign w:val="center"/>
          </w:tcPr>
          <w:p w14:paraId="5E396796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制造商</w:t>
            </w:r>
          </w:p>
        </w:tc>
        <w:tc>
          <w:tcPr>
            <w:tcW w:w="1033" w:type="dxa"/>
            <w:vAlign w:val="center"/>
          </w:tcPr>
          <w:p w14:paraId="66E484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33" w:type="dxa"/>
            <w:vAlign w:val="center"/>
          </w:tcPr>
          <w:p w14:paraId="63169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1834" w:type="dxa"/>
            <w:vAlign w:val="center"/>
          </w:tcPr>
          <w:p w14:paraId="77B8B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</w:tr>
      <w:tr w14:paraId="0F0DE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ECC9D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87" w:type="dxa"/>
            <w:vAlign w:val="center"/>
          </w:tcPr>
          <w:p w14:paraId="569F0B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143A337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3579FC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470A23FA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36925AD7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20FF333D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533885EA">
            <w:pPr>
              <w:pStyle w:val="3"/>
              <w:jc w:val="center"/>
              <w:rPr>
                <w:rFonts w:hint="eastAsia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34" w:type="dxa"/>
            <w:vAlign w:val="center"/>
          </w:tcPr>
          <w:p w14:paraId="540921A2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22790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2C64EB9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87" w:type="dxa"/>
            <w:vAlign w:val="center"/>
          </w:tcPr>
          <w:p w14:paraId="1D0754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358CE13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4380A24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5D898FCB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15D64C73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4E63D868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7BB69CC3">
            <w:pPr>
              <w:pStyle w:val="3"/>
              <w:jc w:val="center"/>
              <w:rPr>
                <w:rFonts w:hint="eastAsia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34" w:type="dxa"/>
            <w:vAlign w:val="center"/>
          </w:tcPr>
          <w:p w14:paraId="33E2AA53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73242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043AFE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87" w:type="dxa"/>
            <w:vAlign w:val="center"/>
          </w:tcPr>
          <w:p w14:paraId="5D3F683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4892F54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01DF56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06C330EE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5A995770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080E21A5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24B22A9B">
            <w:pPr>
              <w:pStyle w:val="3"/>
              <w:jc w:val="center"/>
              <w:rPr>
                <w:rFonts w:hint="eastAsia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34" w:type="dxa"/>
            <w:vAlign w:val="center"/>
          </w:tcPr>
          <w:p w14:paraId="373654B4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60DFB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391" w:type="dxa"/>
            <w:gridSpan w:val="9"/>
            <w:vAlign w:val="center"/>
          </w:tcPr>
          <w:p w14:paraId="28A87BAB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单价合计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>（人民币大写）：                                 （</w:t>
            </w:r>
            <w:r>
              <w:rPr>
                <w:rFonts w:hint="eastAsia" w:hAnsi="宋体"/>
                <w:sz w:val="24"/>
              </w:rPr>
              <w:t>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           元）</w:t>
            </w:r>
          </w:p>
        </w:tc>
      </w:tr>
      <w:tr w14:paraId="00569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39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DFC34">
            <w:pPr>
              <w:pStyle w:val="3"/>
              <w:rPr>
                <w:rFonts w:hint="default" w:hAnsi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</w:t>
            </w:r>
            <w:r>
              <w:rPr>
                <w:rFonts w:hint="eastAsia" w:hAnsi="宋体"/>
                <w:spacing w:val="-6"/>
                <w:sz w:val="24"/>
                <w:szCs w:val="24"/>
                <w:lang w:val="en-US" w:eastAsia="zh-CN"/>
              </w:rPr>
              <w:t>1、本项目单价成交，据实结算。分项报价表中的数量为“1”，不允许修改。</w:t>
            </w:r>
          </w:p>
          <w:p w14:paraId="45165418">
            <w:pPr>
              <w:pStyle w:val="3"/>
              <w:rPr>
                <w:rFonts w:hint="eastAsia" w:hAnsi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pacing w:val="-6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/>
                <w:sz w:val="24"/>
              </w:rPr>
              <w:t>本表中的“</w:t>
            </w:r>
            <w:r>
              <w:rPr>
                <w:rFonts w:hint="eastAsia" w:hAnsi="宋体"/>
                <w:sz w:val="24"/>
                <w:lang w:val="en-US" w:eastAsia="zh-CN"/>
              </w:rPr>
              <w:t>单价合计</w:t>
            </w:r>
            <w:r>
              <w:rPr>
                <w:rFonts w:hint="eastAsia" w:ascii="宋体" w:hAnsi="宋体"/>
                <w:sz w:val="24"/>
              </w:rPr>
              <w:t>”与“</w:t>
            </w:r>
            <w:r>
              <w:rPr>
                <w:rFonts w:hint="eastAsia" w:hAnsi="宋体"/>
                <w:spacing w:val="-6"/>
                <w:sz w:val="24"/>
                <w:szCs w:val="24"/>
                <w:lang w:val="en-US" w:eastAsia="zh-CN"/>
              </w:rPr>
              <w:t>首轮报价表</w:t>
            </w:r>
            <w:r>
              <w:rPr>
                <w:rFonts w:hint="eastAsia" w:ascii="宋体" w:hAnsi="宋体"/>
                <w:sz w:val="24"/>
              </w:rPr>
              <w:t>”</w:t>
            </w:r>
            <w:r>
              <w:rPr>
                <w:rFonts w:hint="eastAsia" w:hAnsi="宋体"/>
                <w:sz w:val="24"/>
                <w:lang w:val="en-US" w:eastAsia="zh-CN"/>
              </w:rPr>
              <w:t>及“标的清单”中</w:t>
            </w:r>
            <w:r>
              <w:rPr>
                <w:rFonts w:hint="eastAsia" w:ascii="宋体" w:hAnsi="宋体"/>
                <w:sz w:val="24"/>
              </w:rPr>
              <w:t>的“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单价</w:t>
            </w:r>
            <w:r>
              <w:rPr>
                <w:rFonts w:hint="eastAsia" w:ascii="宋体" w:hAnsi="宋体"/>
                <w:sz w:val="24"/>
              </w:rPr>
              <w:t>”</w:t>
            </w:r>
            <w:r>
              <w:rPr>
                <w:rFonts w:hint="eastAsia" w:hAnsi="宋体"/>
                <w:sz w:val="24"/>
                <w:lang w:val="en-US" w:eastAsia="zh-CN"/>
              </w:rPr>
              <w:t>报价金额</w:t>
            </w:r>
            <w:r>
              <w:rPr>
                <w:rFonts w:hint="eastAsia" w:ascii="宋体" w:hAnsi="宋体"/>
                <w:sz w:val="24"/>
              </w:rPr>
              <w:t>一致</w:t>
            </w:r>
            <w:r>
              <w:rPr>
                <w:rFonts w:hint="eastAsia" w:hAnsi="宋体"/>
                <w:sz w:val="24"/>
                <w:lang w:eastAsia="zh-CN"/>
              </w:rPr>
              <w:t>。</w:t>
            </w:r>
          </w:p>
          <w:p w14:paraId="3706CACB">
            <w:pPr>
              <w:pStyle w:val="3"/>
              <w:rPr>
                <w:rFonts w:hint="eastAsia" w:hAnsi="宋体" w:eastAsia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pacing w:val="-6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>表内报价内容以元为单位，最多保留小数点后两位。</w:t>
            </w:r>
          </w:p>
          <w:p w14:paraId="13119820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  <w:lang w:val="en-US" w:eastAsia="zh-CN"/>
              </w:rPr>
              <w:t>4、本项目“首轮报价表”中的</w:t>
            </w:r>
            <w:r>
              <w:rPr>
                <w:rFonts w:hint="eastAsia" w:ascii="宋体" w:hAnsi="宋体"/>
                <w:sz w:val="24"/>
              </w:rPr>
              <w:t>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单价</w:t>
            </w:r>
            <w:r>
              <w:rPr>
                <w:rFonts w:hint="eastAsia" w:ascii="宋体" w:hAnsi="宋体"/>
                <w:sz w:val="24"/>
              </w:rPr>
              <w:t>”</w:t>
            </w:r>
            <w:r>
              <w:rPr>
                <w:rFonts w:hint="eastAsia" w:hAnsi="宋体"/>
                <w:spacing w:val="-6"/>
                <w:sz w:val="24"/>
                <w:szCs w:val="24"/>
                <w:lang w:val="en-US" w:eastAsia="zh-CN"/>
              </w:rPr>
              <w:t>为单价合计。</w:t>
            </w:r>
          </w:p>
        </w:tc>
      </w:tr>
    </w:tbl>
    <w:p w14:paraId="1ABA0C87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注：</w:t>
      </w:r>
      <w:r>
        <w:rPr>
          <w:rFonts w:hint="eastAsia" w:ascii="宋体" w:hAnsi="宋体"/>
          <w:sz w:val="24"/>
          <w:lang w:val="en-US" w:eastAsia="zh-CN"/>
        </w:rPr>
        <w:t>供应商对响应项目只允许有一个报价，不接受超过谈判文件中规定的预算金额的报价、可变动性报价、赠送及“零”报价</w:t>
      </w:r>
      <w:bookmarkStart w:id="0" w:name="_GoBack"/>
      <w:bookmarkEnd w:id="0"/>
      <w:r>
        <w:rPr>
          <w:rFonts w:hint="eastAsia" w:ascii="宋体" w:hAnsi="宋体"/>
          <w:sz w:val="24"/>
          <w:lang w:val="en-US" w:eastAsia="zh-CN"/>
        </w:rPr>
        <w:t>，否则视为无效响应。</w:t>
      </w:r>
    </w:p>
    <w:p w14:paraId="7183479A">
      <w:pPr>
        <w:spacing w:line="500" w:lineRule="exact"/>
        <w:ind w:left="-283" w:leftChars="-135"/>
        <w:rPr>
          <w:rFonts w:ascii="宋体" w:hAnsi="宋体"/>
          <w:sz w:val="24"/>
        </w:rPr>
      </w:pPr>
    </w:p>
    <w:p w14:paraId="53084302">
      <w:pPr>
        <w:pStyle w:val="3"/>
        <w:rPr>
          <w:rFonts w:hAnsi="宋体"/>
          <w:sz w:val="24"/>
          <w:szCs w:val="24"/>
        </w:rPr>
      </w:pPr>
    </w:p>
    <w:p w14:paraId="5DCFE323">
      <w:pPr>
        <w:pStyle w:val="3"/>
        <w:rPr>
          <w:rFonts w:hAnsi="宋体"/>
          <w:sz w:val="24"/>
          <w:szCs w:val="24"/>
        </w:rPr>
      </w:pPr>
    </w:p>
    <w:p w14:paraId="0A2688DC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4F96E145">
      <w:pPr>
        <w:rPr>
          <w:rFonts w:ascii="宋体" w:hAnsi="宋体"/>
          <w:sz w:val="24"/>
        </w:rPr>
      </w:pPr>
    </w:p>
    <w:p w14:paraId="7E4617C0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0813E3"/>
    <w:rsid w:val="000C1FF9"/>
    <w:rsid w:val="006219F2"/>
    <w:rsid w:val="007357EB"/>
    <w:rsid w:val="010B11DD"/>
    <w:rsid w:val="04671EF4"/>
    <w:rsid w:val="05D90BCF"/>
    <w:rsid w:val="0AB67731"/>
    <w:rsid w:val="0B7A250D"/>
    <w:rsid w:val="0B84338B"/>
    <w:rsid w:val="0C0E2EEA"/>
    <w:rsid w:val="0D5D4D41"/>
    <w:rsid w:val="0E0D7668"/>
    <w:rsid w:val="11EC57E6"/>
    <w:rsid w:val="133752AE"/>
    <w:rsid w:val="13DF3855"/>
    <w:rsid w:val="14447B5C"/>
    <w:rsid w:val="14553860"/>
    <w:rsid w:val="185A0968"/>
    <w:rsid w:val="186C7681"/>
    <w:rsid w:val="19297320"/>
    <w:rsid w:val="1B4A29CD"/>
    <w:rsid w:val="1B75684C"/>
    <w:rsid w:val="1B9273FE"/>
    <w:rsid w:val="1BBC1BBB"/>
    <w:rsid w:val="1BE614F8"/>
    <w:rsid w:val="1D2B3667"/>
    <w:rsid w:val="1D7A45EE"/>
    <w:rsid w:val="1FEF4E1F"/>
    <w:rsid w:val="21055F36"/>
    <w:rsid w:val="21C85928"/>
    <w:rsid w:val="22EC3898"/>
    <w:rsid w:val="240306B4"/>
    <w:rsid w:val="252A68FA"/>
    <w:rsid w:val="27A24E6D"/>
    <w:rsid w:val="28485A15"/>
    <w:rsid w:val="28CA642A"/>
    <w:rsid w:val="2AEF3F25"/>
    <w:rsid w:val="2B920D55"/>
    <w:rsid w:val="2DEA30CA"/>
    <w:rsid w:val="2F5F1145"/>
    <w:rsid w:val="31C3610C"/>
    <w:rsid w:val="326E6078"/>
    <w:rsid w:val="32D0288E"/>
    <w:rsid w:val="336B2DEA"/>
    <w:rsid w:val="34A73AC3"/>
    <w:rsid w:val="36714388"/>
    <w:rsid w:val="36DC4645"/>
    <w:rsid w:val="383733B0"/>
    <w:rsid w:val="3ACD1DA9"/>
    <w:rsid w:val="3C7962D9"/>
    <w:rsid w:val="3C9361D9"/>
    <w:rsid w:val="3DDD67A7"/>
    <w:rsid w:val="405A7C3B"/>
    <w:rsid w:val="40C559FD"/>
    <w:rsid w:val="4134176D"/>
    <w:rsid w:val="419453CF"/>
    <w:rsid w:val="41F83BB0"/>
    <w:rsid w:val="42333392"/>
    <w:rsid w:val="4447497A"/>
    <w:rsid w:val="44DC1567"/>
    <w:rsid w:val="455C4456"/>
    <w:rsid w:val="45B44292"/>
    <w:rsid w:val="45FF79D3"/>
    <w:rsid w:val="472C3409"/>
    <w:rsid w:val="486C2C02"/>
    <w:rsid w:val="49831FB1"/>
    <w:rsid w:val="4AE66C9B"/>
    <w:rsid w:val="4D07114B"/>
    <w:rsid w:val="4E830532"/>
    <w:rsid w:val="4F32316B"/>
    <w:rsid w:val="4F5F0DCA"/>
    <w:rsid w:val="501778F7"/>
    <w:rsid w:val="501C315F"/>
    <w:rsid w:val="5176689F"/>
    <w:rsid w:val="5330790A"/>
    <w:rsid w:val="53B042EA"/>
    <w:rsid w:val="55144405"/>
    <w:rsid w:val="56114DE8"/>
    <w:rsid w:val="56C43C09"/>
    <w:rsid w:val="571406EC"/>
    <w:rsid w:val="584B2834"/>
    <w:rsid w:val="5B465534"/>
    <w:rsid w:val="5B81656C"/>
    <w:rsid w:val="5DE27796"/>
    <w:rsid w:val="5FE175D9"/>
    <w:rsid w:val="60DF620F"/>
    <w:rsid w:val="672229B1"/>
    <w:rsid w:val="6D1234C8"/>
    <w:rsid w:val="6D7E290C"/>
    <w:rsid w:val="6D885538"/>
    <w:rsid w:val="6D8A7D8E"/>
    <w:rsid w:val="6E712470"/>
    <w:rsid w:val="7205184D"/>
    <w:rsid w:val="72B8241C"/>
    <w:rsid w:val="75D4237A"/>
    <w:rsid w:val="78411105"/>
    <w:rsid w:val="79305402"/>
    <w:rsid w:val="79872B48"/>
    <w:rsid w:val="7B31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纯文本 Char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9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317</Words>
  <Characters>319</Characters>
  <Lines>2</Lines>
  <Paragraphs>1</Paragraphs>
  <TotalTime>0</TotalTime>
  <ScaleCrop>false</ScaleCrop>
  <LinksUpToDate>false</LinksUpToDate>
  <CharactersWithSpaces>506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徐闫靖双</cp:lastModifiedBy>
  <dcterms:modified xsi:type="dcterms:W3CDTF">2026-06-30T07:42:30Z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