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3138EC">
      <w:pPr>
        <w:spacing w:line="660" w:lineRule="exact"/>
        <w:jc w:val="left"/>
        <w:rPr>
          <w:rFonts w:hint="eastAsia" w:ascii="仿宋" w:hAnsi="仿宋" w:eastAsia="仿宋" w:cs="仿宋"/>
          <w:color w:val="auto"/>
          <w:sz w:val="24"/>
          <w:highlight w:val="none"/>
        </w:rPr>
      </w:pPr>
      <w:bookmarkStart w:id="0" w:name="_Toc183682338"/>
      <w:bookmarkStart w:id="1" w:name="_Toc217446030"/>
      <w:r>
        <w:rPr>
          <w:rFonts w:hint="eastAsia" w:ascii="仿宋" w:hAnsi="仿宋" w:eastAsia="仿宋" w:cs="仿宋"/>
          <w:b/>
          <w:color w:val="auto"/>
          <w:sz w:val="28"/>
          <w:szCs w:val="28"/>
          <w:highlight w:val="none"/>
        </w:rPr>
        <w:t>政府采购项目</w:t>
      </w:r>
    </w:p>
    <w:p w14:paraId="760364DF">
      <w:pPr>
        <w:spacing w:line="360" w:lineRule="auto"/>
        <w:jc w:val="lef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采购项目编号：DZDL-2026-039Z</w:t>
      </w:r>
    </w:p>
    <w:p w14:paraId="0C9B78F7">
      <w:pPr>
        <w:jc w:val="both"/>
        <w:rPr>
          <w:rFonts w:hint="eastAsia" w:ascii="仿宋" w:hAnsi="仿宋" w:eastAsia="仿宋" w:cs="仿宋"/>
          <w:b/>
          <w:color w:val="auto"/>
          <w:sz w:val="56"/>
          <w:szCs w:val="56"/>
          <w:highlight w:val="none"/>
        </w:rPr>
      </w:pPr>
    </w:p>
    <w:p w14:paraId="006E13D7">
      <w:pPr>
        <w:pStyle w:val="67"/>
        <w:rPr>
          <w:rFonts w:hint="eastAsia" w:ascii="仿宋" w:hAnsi="仿宋" w:eastAsia="仿宋" w:cs="仿宋"/>
        </w:rPr>
      </w:pPr>
    </w:p>
    <w:p w14:paraId="17506656">
      <w:pPr>
        <w:jc w:val="center"/>
        <w:rPr>
          <w:rFonts w:hint="eastAsia"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val="en-US" w:eastAsia="zh-CN"/>
        </w:rPr>
        <w:t>校舍维修改造项目</w:t>
      </w:r>
    </w:p>
    <w:p w14:paraId="01B1EFB3">
      <w:pPr>
        <w:pStyle w:val="14"/>
        <w:adjustRightInd w:val="0"/>
        <w:snapToGrid w:val="0"/>
        <w:spacing w:line="240" w:lineRule="auto"/>
        <w:jc w:val="center"/>
        <w:rPr>
          <w:rFonts w:hint="eastAsia" w:ascii="仿宋" w:hAnsi="仿宋" w:eastAsia="仿宋" w:cs="仿宋"/>
          <w:color w:val="auto"/>
          <w:sz w:val="76"/>
          <w:szCs w:val="84"/>
          <w:highlight w:val="none"/>
        </w:rPr>
      </w:pPr>
    </w:p>
    <w:p w14:paraId="6DC38012">
      <w:pPr>
        <w:pStyle w:val="14"/>
        <w:adjustRightInd w:val="0"/>
        <w:snapToGrid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竞争性磋商文件</w:t>
      </w:r>
    </w:p>
    <w:bookmarkEnd w:id="0"/>
    <w:bookmarkEnd w:id="1"/>
    <w:p w14:paraId="26A1BBC3">
      <w:pPr>
        <w:pStyle w:val="14"/>
        <w:adjustRightInd w:val="0"/>
        <w:snapToGrid w:val="0"/>
        <w:spacing w:line="360" w:lineRule="auto"/>
        <w:jc w:val="center"/>
        <w:rPr>
          <w:rFonts w:hint="eastAsia" w:ascii="仿宋" w:hAnsi="仿宋" w:eastAsia="仿宋" w:cs="仿宋"/>
          <w:b/>
          <w:szCs w:val="21"/>
        </w:rPr>
      </w:pPr>
    </w:p>
    <w:p w14:paraId="1DF38348">
      <w:pPr>
        <w:jc w:val="center"/>
        <w:rPr>
          <w:rFonts w:hint="eastAsia" w:ascii="仿宋" w:hAnsi="仿宋" w:eastAsia="仿宋" w:cs="仿宋"/>
          <w:b/>
          <w:szCs w:val="21"/>
        </w:rPr>
      </w:pPr>
    </w:p>
    <w:p w14:paraId="43DC3F82">
      <w:pPr>
        <w:spacing w:line="360" w:lineRule="auto"/>
        <w:jc w:val="center"/>
        <w:rPr>
          <w:rFonts w:hint="eastAsia" w:ascii="仿宋" w:hAnsi="仿宋" w:eastAsia="仿宋" w:cs="仿宋"/>
          <w:b/>
          <w:sz w:val="30"/>
          <w:szCs w:val="30"/>
        </w:rPr>
      </w:pPr>
    </w:p>
    <w:p w14:paraId="36523B71">
      <w:pPr>
        <w:pStyle w:val="14"/>
        <w:adjustRightInd w:val="0"/>
        <w:snapToGrid w:val="0"/>
        <w:spacing w:line="480" w:lineRule="auto"/>
        <w:jc w:val="center"/>
        <w:rPr>
          <w:rFonts w:hint="eastAsia" w:ascii="仿宋" w:hAnsi="仿宋" w:eastAsia="仿宋" w:cs="仿宋"/>
          <w:b/>
          <w:color w:val="auto"/>
          <w:sz w:val="28"/>
          <w:szCs w:val="28"/>
          <w:highlight w:val="none"/>
          <w:lang w:val="en-US" w:eastAsia="zh-CN"/>
        </w:rPr>
      </w:pPr>
      <w:r>
        <w:rPr>
          <w:rFonts w:hint="eastAsia" w:ascii="仿宋" w:hAnsi="仿宋" w:eastAsia="仿宋" w:cs="仿宋"/>
        </w:rPr>
        <w:drawing>
          <wp:anchor distT="0" distB="0" distL="114300" distR="114300" simplePos="0" relativeHeight="251659264" behindDoc="0" locked="0" layoutInCell="1" allowOverlap="1">
            <wp:simplePos x="0" y="0"/>
            <wp:positionH relativeFrom="column">
              <wp:posOffset>1510665</wp:posOffset>
            </wp:positionH>
            <wp:positionV relativeFrom="paragraph">
              <wp:posOffset>-715010</wp:posOffset>
            </wp:positionV>
            <wp:extent cx="2145030" cy="2189480"/>
            <wp:effectExtent l="0" t="0" r="3810" b="5080"/>
            <wp:wrapTopAndBottom/>
            <wp:docPr id="4" name="图片 1" descr="鼎正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鼎正标志"/>
                    <pic:cNvPicPr>
                      <a:picLocks noChangeAspect="1"/>
                    </pic:cNvPicPr>
                  </pic:nvPicPr>
                  <pic:blipFill>
                    <a:blip r:embed="rId11"/>
                    <a:stretch>
                      <a:fillRect/>
                    </a:stretch>
                  </pic:blipFill>
                  <pic:spPr>
                    <a:xfrm>
                      <a:off x="0" y="0"/>
                      <a:ext cx="2145030" cy="2189480"/>
                    </a:xfrm>
                    <a:prstGeom prst="rect">
                      <a:avLst/>
                    </a:prstGeom>
                    <a:noFill/>
                    <a:ln>
                      <a:noFill/>
                    </a:ln>
                  </pic:spPr>
                </pic:pic>
              </a:graphicData>
            </a:graphic>
          </wp:anchor>
        </w:drawing>
      </w:r>
    </w:p>
    <w:p w14:paraId="2FA9D5E7">
      <w:pPr>
        <w:pStyle w:val="14"/>
        <w:adjustRightInd w:val="0"/>
        <w:snapToGrid w:val="0"/>
        <w:spacing w:line="480" w:lineRule="auto"/>
        <w:jc w:val="cente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采购人：西安市第一保育院 </w:t>
      </w:r>
    </w:p>
    <w:p w14:paraId="43B6B1D3">
      <w:pPr>
        <w:pStyle w:val="14"/>
        <w:adjustRightInd w:val="0"/>
        <w:snapToGrid w:val="0"/>
        <w:spacing w:line="48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lang w:eastAsia="zh-CN"/>
        </w:rPr>
        <w:t>：</w:t>
      </w:r>
      <w:r>
        <w:rPr>
          <w:rFonts w:hint="default" w:ascii="Times New Roman" w:hAnsi="Times New Roman" w:eastAsia="仿宋_GB2312" w:cs="Times New Roman"/>
          <w:b/>
          <w:sz w:val="28"/>
          <w:lang w:val="en-US" w:eastAsia="zh-CN"/>
        </w:rPr>
        <w:t>鼎正众创建设集团有限公司</w:t>
      </w:r>
    </w:p>
    <w:p w14:paraId="29E99956">
      <w:pPr>
        <w:spacing w:line="480" w:lineRule="auto"/>
        <w:jc w:val="center"/>
        <w:rPr>
          <w:rFonts w:hint="eastAsia" w:ascii="仿宋" w:hAnsi="仿宋" w:eastAsia="仿宋" w:cs="仿宋"/>
          <w:b/>
          <w:color w:val="auto"/>
          <w:kern w:val="2"/>
          <w:sz w:val="28"/>
          <w:szCs w:val="28"/>
          <w:highlight w:val="none"/>
          <w:lang w:val="zh-CN" w:eastAsia="zh-CN" w:bidi="ar-SA"/>
        </w:rPr>
        <w:sectPr>
          <w:headerReference r:id="rId3" w:type="even"/>
          <w:footerReference r:id="rId4" w:type="even"/>
          <w:pgSz w:w="11907" w:h="16840"/>
          <w:pgMar w:top="1440" w:right="1800" w:bottom="1440" w:left="1800" w:header="851" w:footer="992" w:gutter="0"/>
          <w:cols w:space="720" w:num="1"/>
          <w:titlePg/>
        </w:sectPr>
      </w:pPr>
      <w:r>
        <w:rPr>
          <w:rFonts w:hint="eastAsia" w:ascii="仿宋" w:hAnsi="仿宋" w:eastAsia="仿宋" w:cs="仿宋"/>
          <w:b/>
          <w:color w:val="auto"/>
          <w:kern w:val="2"/>
          <w:sz w:val="28"/>
          <w:szCs w:val="28"/>
          <w:highlight w:val="none"/>
          <w:lang w:val="zh-CN" w:eastAsia="zh-CN" w:bidi="ar-SA"/>
        </w:rPr>
        <w:t>二〇二</w:t>
      </w:r>
      <w:r>
        <w:rPr>
          <w:rFonts w:hint="eastAsia" w:ascii="仿宋" w:hAnsi="仿宋" w:eastAsia="仿宋" w:cs="仿宋"/>
          <w:b/>
          <w:color w:val="auto"/>
          <w:kern w:val="2"/>
          <w:sz w:val="28"/>
          <w:szCs w:val="28"/>
          <w:highlight w:val="none"/>
          <w:lang w:val="en-US" w:eastAsia="zh-CN" w:bidi="ar-SA"/>
        </w:rPr>
        <w:t>六</w:t>
      </w:r>
      <w:r>
        <w:rPr>
          <w:rFonts w:hint="eastAsia" w:ascii="仿宋" w:hAnsi="仿宋" w:eastAsia="仿宋" w:cs="仿宋"/>
          <w:b/>
          <w:color w:val="auto"/>
          <w:kern w:val="2"/>
          <w:sz w:val="28"/>
          <w:szCs w:val="28"/>
          <w:highlight w:val="none"/>
          <w:lang w:val="zh-CN" w:eastAsia="zh-CN" w:bidi="ar-SA"/>
        </w:rPr>
        <w:t>年</w:t>
      </w:r>
      <w:r>
        <w:rPr>
          <w:rFonts w:hint="eastAsia" w:ascii="仿宋" w:hAnsi="仿宋" w:eastAsia="仿宋" w:cs="仿宋"/>
          <w:b/>
          <w:color w:val="auto"/>
          <w:kern w:val="2"/>
          <w:sz w:val="28"/>
          <w:szCs w:val="28"/>
          <w:highlight w:val="none"/>
          <w:lang w:val="en-US" w:eastAsia="zh-CN" w:bidi="ar-SA"/>
        </w:rPr>
        <w:t>七</w:t>
      </w:r>
      <w:r>
        <w:rPr>
          <w:rFonts w:hint="eastAsia" w:ascii="仿宋" w:hAnsi="仿宋" w:eastAsia="仿宋" w:cs="仿宋"/>
          <w:b/>
          <w:color w:val="auto"/>
          <w:kern w:val="2"/>
          <w:sz w:val="28"/>
          <w:szCs w:val="28"/>
          <w:highlight w:val="none"/>
          <w:lang w:val="zh-CN" w:eastAsia="zh-CN" w:bidi="ar-SA"/>
        </w:rPr>
        <w:t>月</w:t>
      </w:r>
    </w:p>
    <w:p w14:paraId="12452E74">
      <w:pPr>
        <w:pStyle w:val="63"/>
        <w:jc w:val="center"/>
        <w:rPr>
          <w:rFonts w:hint="default" w:ascii="Times New Roman" w:hAnsi="Times New Roman" w:eastAsia="宋体" w:cs="Times New Roman"/>
          <w:b/>
          <w:color w:val="auto"/>
          <w:sz w:val="36"/>
          <w:szCs w:val="28"/>
        </w:rPr>
      </w:pPr>
      <w:r>
        <w:rPr>
          <w:rFonts w:hint="default" w:ascii="Times New Roman" w:hAnsi="Times New Roman" w:eastAsia="宋体" w:cs="Times New Roman"/>
          <w:b/>
          <w:color w:val="auto"/>
          <w:sz w:val="36"/>
          <w:szCs w:val="28"/>
          <w:lang w:val="zh-CN"/>
        </w:rPr>
        <w:t>目 录</w:t>
      </w:r>
    </w:p>
    <w:p w14:paraId="322340ED">
      <w:pPr>
        <w:pStyle w:val="18"/>
        <w:tabs>
          <w:tab w:val="right" w:leader="dot" w:pos="8306"/>
        </w:tabs>
        <w:spacing w:line="360" w:lineRule="auto"/>
        <w:rPr>
          <w:rFonts w:hint="eastAsia" w:ascii="仿宋" w:hAnsi="仿宋" w:eastAsia="仿宋" w:cs="仿宋"/>
          <w:sz w:val="28"/>
          <w:szCs w:val="28"/>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TOC \o "1-3" \h \z \u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_Toc1189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_Toc1189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14:paraId="0287469B">
      <w:pPr>
        <w:pStyle w:val="18"/>
        <w:tabs>
          <w:tab w:val="right" w:leader="dot" w:pos="8306"/>
        </w:tabs>
        <w:spacing w:line="360" w:lineRule="auto"/>
        <w:rPr>
          <w:rFonts w:hint="eastAsia" w:ascii="仿宋" w:hAnsi="仿宋" w:eastAsia="仿宋" w:cs="仿宋"/>
          <w:sz w:val="28"/>
          <w:szCs w:val="28"/>
        </w:rPr>
      </w:pPr>
      <w:r>
        <w:rPr>
          <w:rFonts w:hint="eastAsia" w:ascii="仿宋" w:hAnsi="仿宋" w:eastAsia="仿宋" w:cs="仿宋"/>
          <w:bCs/>
          <w:color w:val="auto"/>
          <w:sz w:val="28"/>
          <w:szCs w:val="28"/>
          <w:lang w:val="zh-CN"/>
        </w:rPr>
        <w:fldChar w:fldCharType="begin"/>
      </w:r>
      <w:r>
        <w:rPr>
          <w:rFonts w:hint="eastAsia" w:ascii="仿宋" w:hAnsi="仿宋" w:eastAsia="仿宋" w:cs="仿宋"/>
          <w:bCs/>
          <w:sz w:val="28"/>
          <w:szCs w:val="28"/>
          <w:lang w:val="zh-CN"/>
        </w:rPr>
        <w:instrText xml:space="preserve"> HYPERLINK \l _Toc11478 </w:instrText>
      </w:r>
      <w:r>
        <w:rPr>
          <w:rFonts w:hint="eastAsia" w:ascii="仿宋" w:hAnsi="仿宋" w:eastAsia="仿宋" w:cs="仿宋"/>
          <w:bCs/>
          <w:sz w:val="28"/>
          <w:szCs w:val="28"/>
          <w:lang w:val="zh-CN"/>
        </w:rPr>
        <w:fldChar w:fldCharType="separate"/>
      </w:r>
      <w:r>
        <w:rPr>
          <w:rFonts w:hint="eastAsia" w:ascii="仿宋" w:hAnsi="仿宋" w:eastAsia="仿宋" w:cs="仿宋"/>
          <w:sz w:val="28"/>
          <w:szCs w:val="28"/>
        </w:rPr>
        <w:t>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_Toc11478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bCs/>
          <w:color w:val="auto"/>
          <w:sz w:val="28"/>
          <w:szCs w:val="28"/>
          <w:lang w:val="zh-CN"/>
        </w:rPr>
        <w:fldChar w:fldCharType="end"/>
      </w:r>
    </w:p>
    <w:p w14:paraId="11D928B4">
      <w:pPr>
        <w:pStyle w:val="18"/>
        <w:tabs>
          <w:tab w:val="right" w:leader="dot" w:pos="8306"/>
        </w:tabs>
        <w:spacing w:line="360" w:lineRule="auto"/>
        <w:rPr>
          <w:rFonts w:hint="eastAsia" w:ascii="仿宋" w:hAnsi="仿宋" w:eastAsia="仿宋" w:cs="仿宋"/>
          <w:sz w:val="28"/>
          <w:szCs w:val="28"/>
        </w:rPr>
      </w:pPr>
      <w:r>
        <w:rPr>
          <w:rFonts w:hint="eastAsia" w:ascii="仿宋" w:hAnsi="仿宋" w:eastAsia="仿宋" w:cs="仿宋"/>
          <w:bCs/>
          <w:color w:val="auto"/>
          <w:sz w:val="28"/>
          <w:szCs w:val="28"/>
          <w:lang w:val="zh-CN"/>
        </w:rPr>
        <w:fldChar w:fldCharType="begin"/>
      </w:r>
      <w:r>
        <w:rPr>
          <w:rFonts w:hint="eastAsia" w:ascii="仿宋" w:hAnsi="仿宋" w:eastAsia="仿宋" w:cs="仿宋"/>
          <w:bCs/>
          <w:sz w:val="28"/>
          <w:szCs w:val="28"/>
          <w:lang w:val="zh-CN"/>
        </w:rPr>
        <w:instrText xml:space="preserve"> HYPERLINK \l _Toc11840 </w:instrText>
      </w:r>
      <w:r>
        <w:rPr>
          <w:rFonts w:hint="eastAsia" w:ascii="仿宋" w:hAnsi="仿宋" w:eastAsia="仿宋" w:cs="仿宋"/>
          <w:bCs/>
          <w:sz w:val="28"/>
          <w:szCs w:val="28"/>
          <w:lang w:val="zh-CN"/>
        </w:rPr>
        <w:fldChar w:fldCharType="separate"/>
      </w:r>
      <w:r>
        <w:rPr>
          <w:rFonts w:hint="eastAsia" w:ascii="仿宋" w:hAnsi="仿宋" w:eastAsia="仿宋" w:cs="仿宋"/>
          <w:sz w:val="28"/>
          <w:szCs w:val="28"/>
        </w:rPr>
        <w:t>第三章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_Toc11840 \h </w:instrText>
      </w:r>
      <w:r>
        <w:rPr>
          <w:rFonts w:hint="eastAsia" w:ascii="仿宋" w:hAnsi="仿宋" w:eastAsia="仿宋" w:cs="仿宋"/>
          <w:sz w:val="28"/>
          <w:szCs w:val="28"/>
        </w:rPr>
        <w:fldChar w:fldCharType="separate"/>
      </w:r>
      <w:r>
        <w:rPr>
          <w:rFonts w:hint="eastAsia" w:ascii="仿宋" w:hAnsi="仿宋" w:eastAsia="仿宋" w:cs="仿宋"/>
          <w:sz w:val="28"/>
          <w:szCs w:val="28"/>
        </w:rPr>
        <w:t>34</w:t>
      </w:r>
      <w:r>
        <w:rPr>
          <w:rFonts w:hint="eastAsia" w:ascii="仿宋" w:hAnsi="仿宋" w:eastAsia="仿宋" w:cs="仿宋"/>
          <w:sz w:val="28"/>
          <w:szCs w:val="28"/>
        </w:rPr>
        <w:fldChar w:fldCharType="end"/>
      </w:r>
      <w:r>
        <w:rPr>
          <w:rFonts w:hint="eastAsia" w:ascii="仿宋" w:hAnsi="仿宋" w:eastAsia="仿宋" w:cs="仿宋"/>
          <w:bCs/>
          <w:color w:val="auto"/>
          <w:sz w:val="28"/>
          <w:szCs w:val="28"/>
          <w:lang w:val="zh-CN"/>
        </w:rPr>
        <w:fldChar w:fldCharType="end"/>
      </w:r>
    </w:p>
    <w:p w14:paraId="7D673C7E">
      <w:pPr>
        <w:pStyle w:val="18"/>
        <w:tabs>
          <w:tab w:val="right" w:leader="dot" w:pos="8306"/>
        </w:tabs>
        <w:spacing w:line="360" w:lineRule="auto"/>
        <w:rPr>
          <w:rFonts w:hint="eastAsia" w:ascii="仿宋" w:hAnsi="仿宋" w:eastAsia="仿宋" w:cs="仿宋"/>
          <w:sz w:val="28"/>
          <w:szCs w:val="28"/>
        </w:rPr>
      </w:pPr>
      <w:r>
        <w:rPr>
          <w:rFonts w:hint="eastAsia" w:ascii="仿宋" w:hAnsi="仿宋" w:eastAsia="仿宋" w:cs="仿宋"/>
          <w:bCs/>
          <w:color w:val="auto"/>
          <w:sz w:val="28"/>
          <w:szCs w:val="28"/>
          <w:lang w:val="zh-CN"/>
        </w:rPr>
        <w:fldChar w:fldCharType="begin"/>
      </w:r>
      <w:r>
        <w:rPr>
          <w:rFonts w:hint="eastAsia" w:ascii="仿宋" w:hAnsi="仿宋" w:eastAsia="仿宋" w:cs="仿宋"/>
          <w:bCs/>
          <w:sz w:val="28"/>
          <w:szCs w:val="28"/>
          <w:lang w:val="zh-CN"/>
        </w:rPr>
        <w:instrText xml:space="preserve"> HYPERLINK \l _Toc16943 </w:instrText>
      </w:r>
      <w:r>
        <w:rPr>
          <w:rFonts w:hint="eastAsia" w:ascii="仿宋" w:hAnsi="仿宋" w:eastAsia="仿宋" w:cs="仿宋"/>
          <w:bCs/>
          <w:sz w:val="28"/>
          <w:szCs w:val="28"/>
          <w:lang w:val="zh-CN"/>
        </w:rPr>
        <w:fldChar w:fldCharType="separate"/>
      </w:r>
      <w:r>
        <w:rPr>
          <w:rFonts w:hint="eastAsia" w:ascii="仿宋" w:hAnsi="仿宋" w:eastAsia="仿宋" w:cs="仿宋"/>
          <w:sz w:val="28"/>
          <w:szCs w:val="28"/>
        </w:rPr>
        <w:t>第四章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_Toc16943 \h </w:instrText>
      </w:r>
      <w:r>
        <w:rPr>
          <w:rFonts w:hint="eastAsia" w:ascii="仿宋" w:hAnsi="仿宋" w:eastAsia="仿宋" w:cs="仿宋"/>
          <w:sz w:val="28"/>
          <w:szCs w:val="28"/>
        </w:rPr>
        <w:fldChar w:fldCharType="separate"/>
      </w:r>
      <w:r>
        <w:rPr>
          <w:rFonts w:hint="eastAsia" w:ascii="仿宋" w:hAnsi="仿宋" w:eastAsia="仿宋" w:cs="仿宋"/>
          <w:sz w:val="28"/>
          <w:szCs w:val="28"/>
        </w:rPr>
        <w:t>41</w:t>
      </w:r>
      <w:r>
        <w:rPr>
          <w:rFonts w:hint="eastAsia" w:ascii="仿宋" w:hAnsi="仿宋" w:eastAsia="仿宋" w:cs="仿宋"/>
          <w:sz w:val="28"/>
          <w:szCs w:val="28"/>
        </w:rPr>
        <w:fldChar w:fldCharType="end"/>
      </w:r>
      <w:r>
        <w:rPr>
          <w:rFonts w:hint="eastAsia" w:ascii="仿宋" w:hAnsi="仿宋" w:eastAsia="仿宋" w:cs="仿宋"/>
          <w:bCs/>
          <w:color w:val="auto"/>
          <w:sz w:val="28"/>
          <w:szCs w:val="28"/>
          <w:lang w:val="zh-CN"/>
        </w:rPr>
        <w:fldChar w:fldCharType="end"/>
      </w:r>
    </w:p>
    <w:p w14:paraId="18448684">
      <w:pPr>
        <w:pStyle w:val="18"/>
        <w:tabs>
          <w:tab w:val="right" w:leader="dot" w:pos="8306"/>
        </w:tabs>
        <w:spacing w:line="360" w:lineRule="auto"/>
        <w:rPr>
          <w:rFonts w:hint="eastAsia" w:ascii="仿宋" w:hAnsi="仿宋" w:eastAsia="仿宋" w:cs="仿宋"/>
        </w:rPr>
      </w:pPr>
      <w:r>
        <w:rPr>
          <w:rFonts w:hint="eastAsia" w:ascii="仿宋" w:hAnsi="仿宋" w:eastAsia="仿宋" w:cs="仿宋"/>
          <w:bCs/>
          <w:color w:val="auto"/>
          <w:sz w:val="28"/>
          <w:szCs w:val="28"/>
          <w:lang w:val="zh-CN"/>
        </w:rPr>
        <w:fldChar w:fldCharType="begin"/>
      </w:r>
      <w:r>
        <w:rPr>
          <w:rFonts w:hint="eastAsia" w:ascii="仿宋" w:hAnsi="仿宋" w:eastAsia="仿宋" w:cs="仿宋"/>
          <w:bCs/>
          <w:sz w:val="28"/>
          <w:szCs w:val="28"/>
          <w:lang w:val="zh-CN"/>
        </w:rPr>
        <w:instrText xml:space="preserve"> HYPERLINK \l _Toc24625 </w:instrText>
      </w:r>
      <w:r>
        <w:rPr>
          <w:rFonts w:hint="eastAsia" w:ascii="仿宋" w:hAnsi="仿宋" w:eastAsia="仿宋" w:cs="仿宋"/>
          <w:bCs/>
          <w:sz w:val="28"/>
          <w:szCs w:val="28"/>
          <w:lang w:val="zh-CN"/>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五</w:t>
      </w:r>
      <w:r>
        <w:rPr>
          <w:rFonts w:hint="eastAsia" w:ascii="仿宋" w:hAnsi="仿宋" w:eastAsia="仿宋" w:cs="仿宋"/>
          <w:sz w:val="28"/>
          <w:szCs w:val="28"/>
        </w:rPr>
        <w:t>章  响应文件构成及格式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_Toc24625 \h </w:instrText>
      </w:r>
      <w:r>
        <w:rPr>
          <w:rFonts w:hint="eastAsia" w:ascii="仿宋" w:hAnsi="仿宋" w:eastAsia="仿宋" w:cs="仿宋"/>
          <w:sz w:val="28"/>
          <w:szCs w:val="28"/>
        </w:rPr>
        <w:fldChar w:fldCharType="separate"/>
      </w:r>
      <w:r>
        <w:rPr>
          <w:rFonts w:hint="eastAsia" w:ascii="仿宋" w:hAnsi="仿宋" w:eastAsia="仿宋" w:cs="仿宋"/>
          <w:sz w:val="28"/>
          <w:szCs w:val="28"/>
        </w:rPr>
        <w:t>70</w:t>
      </w:r>
      <w:r>
        <w:rPr>
          <w:rFonts w:hint="eastAsia" w:ascii="仿宋" w:hAnsi="仿宋" w:eastAsia="仿宋" w:cs="仿宋"/>
          <w:sz w:val="28"/>
          <w:szCs w:val="28"/>
        </w:rPr>
        <w:fldChar w:fldCharType="end"/>
      </w:r>
      <w:r>
        <w:rPr>
          <w:rFonts w:hint="eastAsia" w:ascii="仿宋" w:hAnsi="仿宋" w:eastAsia="仿宋" w:cs="仿宋"/>
          <w:bCs/>
          <w:color w:val="auto"/>
          <w:sz w:val="28"/>
          <w:szCs w:val="28"/>
          <w:lang w:val="zh-CN"/>
        </w:rPr>
        <w:fldChar w:fldCharType="end"/>
      </w:r>
    </w:p>
    <w:p w14:paraId="7AD9187A">
      <w:pPr>
        <w:spacing w:line="360" w:lineRule="auto"/>
        <w:rPr>
          <w:rFonts w:hint="default" w:ascii="Times New Roman" w:hAnsi="Times New Roman" w:eastAsia="宋体" w:cs="Times New Roman"/>
          <w:color w:val="auto"/>
        </w:rPr>
      </w:pPr>
      <w:r>
        <w:rPr>
          <w:rFonts w:hint="eastAsia" w:ascii="仿宋" w:hAnsi="仿宋" w:eastAsia="仿宋" w:cs="仿宋"/>
          <w:bCs/>
          <w:color w:val="auto"/>
          <w:szCs w:val="24"/>
          <w:lang w:val="zh-CN"/>
        </w:rPr>
        <w:fldChar w:fldCharType="end"/>
      </w:r>
    </w:p>
    <w:p w14:paraId="7A20E9CD">
      <w:pPr>
        <w:rPr>
          <w:rFonts w:hint="default" w:ascii="Times New Roman" w:hAnsi="Times New Roman" w:eastAsia="宋体" w:cs="Times New Roman"/>
          <w:color w:val="auto"/>
        </w:rPr>
      </w:pPr>
    </w:p>
    <w:p w14:paraId="50833F0E">
      <w:pPr>
        <w:widowControl/>
        <w:jc w:val="left"/>
        <w:rPr>
          <w:rFonts w:hint="default" w:ascii="Times New Roman" w:hAnsi="Times New Roman" w:eastAsia="宋体" w:cs="Times New Roman"/>
          <w:b/>
          <w:color w:val="auto"/>
          <w:sz w:val="10"/>
        </w:rPr>
      </w:pPr>
      <w:r>
        <w:rPr>
          <w:rFonts w:hint="default" w:ascii="Times New Roman" w:hAnsi="Times New Roman" w:eastAsia="宋体" w:cs="Times New Roman"/>
          <w:b/>
          <w:color w:val="auto"/>
          <w:sz w:val="10"/>
        </w:rPr>
        <w:br w:type="page"/>
      </w:r>
    </w:p>
    <w:p w14:paraId="09FCB1B2">
      <w:pPr>
        <w:tabs>
          <w:tab w:val="left" w:pos="1560"/>
        </w:tabs>
        <w:jc w:val="center"/>
        <w:rPr>
          <w:rFonts w:hint="default" w:ascii="Times New Roman" w:hAnsi="Times New Roman" w:eastAsia="宋体" w:cs="Times New Roman"/>
          <w:b/>
          <w:color w:val="auto"/>
          <w:sz w:val="10"/>
        </w:rPr>
        <w:sectPr>
          <w:headerReference r:id="rId5"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bookmarkStart w:id="323" w:name="_GoBack"/>
      <w:bookmarkEnd w:id="323"/>
    </w:p>
    <w:p w14:paraId="710F3108">
      <w:pPr>
        <w:pStyle w:val="32"/>
        <w:keepNext w:val="0"/>
        <w:keepLines w:val="0"/>
        <w:pageBreakBefore w:val="0"/>
        <w:widowControl w:val="0"/>
        <w:kinsoku/>
        <w:wordWrap/>
        <w:overflowPunct/>
        <w:topLinePunct w:val="0"/>
        <w:autoSpaceDE/>
        <w:autoSpaceDN/>
        <w:bidi w:val="0"/>
        <w:adjustRightInd/>
        <w:snapToGrid/>
        <w:spacing w:before="0" w:beforeLines="0" w:after="0" w:afterLines="0" w:line="480" w:lineRule="auto"/>
        <w:textAlignment w:val="auto"/>
        <w:outlineLvl w:val="0"/>
        <w:rPr>
          <w:rFonts w:hint="eastAsia" w:ascii="仿宋" w:hAnsi="仿宋" w:eastAsia="仿宋" w:cs="仿宋"/>
          <w:color w:val="auto"/>
        </w:rPr>
      </w:pPr>
      <w:bookmarkStart w:id="2" w:name="_Toc1189"/>
      <w:r>
        <w:rPr>
          <w:rFonts w:hint="eastAsia" w:ascii="仿宋" w:hAnsi="仿宋" w:eastAsia="仿宋" w:cs="仿宋"/>
          <w:color w:val="auto"/>
        </w:rPr>
        <w:t>第一章 竞争性磋商公告</w:t>
      </w:r>
      <w:bookmarkEnd w:id="2"/>
    </w:p>
    <w:p w14:paraId="0B9115BE">
      <w:pPr>
        <w:pStyle w:val="65"/>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outlineLvl w:val="9"/>
        <w:rPr>
          <w:rFonts w:hint="eastAsia" w:ascii="仿宋" w:hAnsi="仿宋" w:eastAsia="仿宋" w:cs="仿宋"/>
          <w:b/>
          <w:bCs/>
          <w:color w:val="auto"/>
          <w:sz w:val="21"/>
          <w:szCs w:val="21"/>
        </w:rPr>
      </w:pPr>
      <w:bookmarkStart w:id="3" w:name="_Toc9017"/>
      <w:r>
        <w:rPr>
          <w:rFonts w:hint="eastAsia" w:ascii="仿宋" w:hAnsi="仿宋" w:eastAsia="仿宋" w:cs="仿宋"/>
          <w:b/>
          <w:bCs/>
          <w:color w:val="auto"/>
          <w:sz w:val="21"/>
          <w:szCs w:val="21"/>
        </w:rPr>
        <w:t>项目概况</w:t>
      </w:r>
    </w:p>
    <w:p w14:paraId="7CE7C1E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校舍维修改造项目</w:t>
      </w:r>
      <w:r>
        <w:rPr>
          <w:rFonts w:hint="eastAsia" w:ascii="仿宋" w:hAnsi="仿宋" w:eastAsia="仿宋" w:cs="仿宋"/>
          <w:color w:val="auto"/>
          <w:kern w:val="0"/>
          <w:sz w:val="21"/>
          <w:szCs w:val="21"/>
        </w:rPr>
        <w:t>的潜在供应商应在</w:t>
      </w:r>
      <w:r>
        <w:rPr>
          <w:rFonts w:hint="default" w:ascii="仿宋" w:hAnsi="仿宋" w:eastAsia="仿宋" w:cs="仿宋"/>
          <w:color w:val="auto"/>
          <w:kern w:val="2"/>
          <w:sz w:val="21"/>
          <w:szCs w:val="21"/>
          <w:lang w:val="en-US" w:eastAsia="zh-CN" w:bidi="ar-SA"/>
        </w:rPr>
        <w:t>西安市高新区科技路48号创业广场B座15层1506室</w:t>
      </w:r>
      <w:r>
        <w:rPr>
          <w:rFonts w:hint="eastAsia" w:ascii="仿宋" w:hAnsi="仿宋" w:eastAsia="仿宋" w:cs="仿宋"/>
          <w:color w:val="auto"/>
          <w:kern w:val="0"/>
          <w:sz w:val="21"/>
          <w:szCs w:val="21"/>
        </w:rPr>
        <w:t>获取采购文件，并</w:t>
      </w:r>
      <w:r>
        <w:rPr>
          <w:rFonts w:hint="eastAsia" w:ascii="仿宋" w:hAnsi="仿宋" w:eastAsia="仿宋" w:cs="仿宋"/>
          <w:color w:val="auto"/>
          <w:kern w:val="0"/>
          <w:sz w:val="21"/>
          <w:szCs w:val="21"/>
          <w:highlight w:val="none"/>
        </w:rPr>
        <w:t>于</w:t>
      </w:r>
      <w:r>
        <w:rPr>
          <w:rFonts w:hint="eastAsia" w:ascii="仿宋" w:hAnsi="仿宋" w:eastAsia="仿宋" w:cs="仿宋"/>
          <w:color w:val="0000FF"/>
          <w:kern w:val="0"/>
          <w:sz w:val="21"/>
          <w:szCs w:val="21"/>
          <w:highlight w:val="none"/>
        </w:rPr>
        <w:t> 202</w:t>
      </w:r>
      <w:r>
        <w:rPr>
          <w:rFonts w:hint="eastAsia" w:ascii="仿宋" w:hAnsi="仿宋" w:eastAsia="仿宋" w:cs="仿宋"/>
          <w:color w:val="0000FF"/>
          <w:kern w:val="0"/>
          <w:sz w:val="21"/>
          <w:szCs w:val="21"/>
          <w:highlight w:val="none"/>
          <w:lang w:val="en-US" w:eastAsia="zh-CN"/>
        </w:rPr>
        <w:t>6</w:t>
      </w:r>
      <w:r>
        <w:rPr>
          <w:rFonts w:hint="eastAsia" w:ascii="仿宋" w:hAnsi="仿宋" w:eastAsia="仿宋" w:cs="仿宋"/>
          <w:color w:val="0000FF"/>
          <w:kern w:val="0"/>
          <w:sz w:val="21"/>
          <w:szCs w:val="21"/>
          <w:highlight w:val="none"/>
        </w:rPr>
        <w:t>年</w:t>
      </w:r>
      <w:r>
        <w:rPr>
          <w:rFonts w:hint="eastAsia" w:ascii="仿宋" w:hAnsi="仿宋" w:eastAsia="仿宋" w:cs="仿宋"/>
          <w:color w:val="0000FF"/>
          <w:kern w:val="0"/>
          <w:sz w:val="21"/>
          <w:szCs w:val="21"/>
          <w:highlight w:val="none"/>
          <w:lang w:val="en-US" w:eastAsia="zh-CN"/>
        </w:rPr>
        <w:t>7</w:t>
      </w:r>
      <w:r>
        <w:rPr>
          <w:rFonts w:hint="eastAsia" w:ascii="仿宋" w:hAnsi="仿宋" w:eastAsia="仿宋" w:cs="仿宋"/>
          <w:color w:val="0000FF"/>
          <w:kern w:val="0"/>
          <w:sz w:val="21"/>
          <w:szCs w:val="21"/>
          <w:highlight w:val="none"/>
        </w:rPr>
        <w:t>月</w:t>
      </w:r>
      <w:r>
        <w:rPr>
          <w:rFonts w:hint="eastAsia" w:ascii="仿宋" w:hAnsi="仿宋" w:eastAsia="仿宋" w:cs="仿宋"/>
          <w:color w:val="0000FF"/>
          <w:kern w:val="0"/>
          <w:sz w:val="21"/>
          <w:szCs w:val="21"/>
          <w:highlight w:val="none"/>
          <w:lang w:val="en-US" w:eastAsia="zh-CN"/>
        </w:rPr>
        <w:t>28</w:t>
      </w:r>
      <w:r>
        <w:rPr>
          <w:rFonts w:hint="eastAsia" w:ascii="仿宋" w:hAnsi="仿宋" w:eastAsia="仿宋" w:cs="仿宋"/>
          <w:color w:val="0000FF"/>
          <w:kern w:val="0"/>
          <w:sz w:val="21"/>
          <w:szCs w:val="21"/>
          <w:highlight w:val="none"/>
        </w:rPr>
        <w:t>日</w:t>
      </w:r>
      <w:r>
        <w:rPr>
          <w:rFonts w:hint="eastAsia" w:ascii="仿宋" w:hAnsi="仿宋" w:eastAsia="仿宋" w:cs="仿宋"/>
          <w:color w:val="auto"/>
          <w:kern w:val="0"/>
          <w:sz w:val="21"/>
          <w:szCs w:val="21"/>
          <w:highlight w:val="none"/>
          <w:lang w:val="en-US" w:eastAsia="zh-CN"/>
        </w:rPr>
        <w:t>9</w:t>
      </w:r>
      <w:r>
        <w:rPr>
          <w:rFonts w:hint="eastAsia" w:ascii="仿宋" w:hAnsi="仿宋" w:eastAsia="仿宋" w:cs="仿宋"/>
          <w:color w:val="auto"/>
          <w:kern w:val="0"/>
          <w:sz w:val="21"/>
          <w:szCs w:val="21"/>
        </w:rPr>
        <w:t>时</w:t>
      </w:r>
      <w:r>
        <w:rPr>
          <w:rFonts w:hint="eastAsia" w:ascii="仿宋" w:hAnsi="仿宋" w:eastAsia="仿宋" w:cs="仿宋"/>
          <w:color w:val="auto"/>
          <w:kern w:val="0"/>
          <w:sz w:val="21"/>
          <w:szCs w:val="21"/>
          <w:lang w:val="en-US" w:eastAsia="zh-CN"/>
        </w:rPr>
        <w:t>30</w:t>
      </w:r>
      <w:r>
        <w:rPr>
          <w:rFonts w:hint="eastAsia" w:ascii="仿宋" w:hAnsi="仿宋" w:eastAsia="仿宋" w:cs="仿宋"/>
          <w:color w:val="auto"/>
          <w:kern w:val="0"/>
          <w:sz w:val="21"/>
          <w:szCs w:val="21"/>
        </w:rPr>
        <w:t>分00秒 （北京时间）前提交响应文件。</w:t>
      </w:r>
    </w:p>
    <w:p w14:paraId="4B28988D">
      <w:pPr>
        <w:pStyle w:val="65"/>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一、项目基本情况</w:t>
      </w:r>
    </w:p>
    <w:p w14:paraId="1280451A">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1、项目编号：DZDL-2026-039Z</w:t>
      </w:r>
    </w:p>
    <w:p w14:paraId="654588EF">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rPr>
        <w:t>2、项目名称：</w:t>
      </w:r>
      <w:r>
        <w:rPr>
          <w:rFonts w:hint="eastAsia" w:ascii="仿宋" w:hAnsi="仿宋" w:eastAsia="仿宋" w:cs="仿宋"/>
          <w:color w:val="auto"/>
          <w:sz w:val="21"/>
          <w:szCs w:val="21"/>
          <w:lang w:val="en-US" w:eastAsia="zh-CN"/>
        </w:rPr>
        <w:t>校舍维修改造项目</w:t>
      </w:r>
    </w:p>
    <w:p w14:paraId="35E1BA12">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3、采购方式：</w:t>
      </w:r>
      <w:r>
        <w:rPr>
          <w:rFonts w:hint="eastAsia" w:ascii="仿宋" w:hAnsi="仿宋" w:eastAsia="仿宋" w:cs="仿宋"/>
          <w:color w:val="auto"/>
          <w:sz w:val="21"/>
          <w:szCs w:val="21"/>
          <w:highlight w:val="none"/>
        </w:rPr>
        <w:t>竞争性磋商</w:t>
      </w:r>
    </w:p>
    <w:p w14:paraId="761D5970">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4、预算金额：</w:t>
      </w:r>
      <w:r>
        <w:rPr>
          <w:rFonts w:hint="eastAsia" w:ascii="仿宋" w:hAnsi="仿宋" w:eastAsia="仿宋" w:cs="仿宋"/>
          <w:color w:val="auto"/>
          <w:sz w:val="21"/>
          <w:szCs w:val="21"/>
          <w:highlight w:val="none"/>
          <w:lang w:val="en-US" w:eastAsia="zh-CN"/>
        </w:rPr>
        <w:t>216000.00</w:t>
      </w:r>
      <w:r>
        <w:rPr>
          <w:rFonts w:hint="eastAsia" w:ascii="仿宋" w:hAnsi="仿宋" w:eastAsia="仿宋" w:cs="仿宋"/>
          <w:color w:val="auto"/>
          <w:sz w:val="21"/>
          <w:szCs w:val="21"/>
          <w:highlight w:val="none"/>
        </w:rPr>
        <w:t>元</w:t>
      </w:r>
    </w:p>
    <w:p w14:paraId="3CEC2688">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5、采购需求：</w:t>
      </w:r>
    </w:p>
    <w:p w14:paraId="1923C6E9">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合同包1（</w:t>
      </w:r>
      <w:r>
        <w:rPr>
          <w:rFonts w:hint="eastAsia" w:ascii="仿宋" w:hAnsi="仿宋" w:eastAsia="仿宋" w:cs="仿宋"/>
          <w:color w:val="auto"/>
          <w:sz w:val="21"/>
          <w:szCs w:val="21"/>
          <w:lang w:val="en-US" w:eastAsia="zh-CN"/>
        </w:rPr>
        <w:t>校舍维修改造项目</w:t>
      </w:r>
      <w:r>
        <w:rPr>
          <w:rFonts w:hint="eastAsia" w:ascii="仿宋" w:hAnsi="仿宋" w:eastAsia="仿宋" w:cs="仿宋"/>
          <w:color w:val="auto"/>
          <w:sz w:val="21"/>
          <w:szCs w:val="21"/>
        </w:rPr>
        <w:t>）：</w:t>
      </w:r>
    </w:p>
    <w:p w14:paraId="7BF03C28">
      <w:pPr>
        <w:pStyle w:val="65"/>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合同包预算金额：</w:t>
      </w:r>
      <w:r>
        <w:rPr>
          <w:rFonts w:hint="eastAsia" w:ascii="仿宋" w:hAnsi="仿宋" w:eastAsia="仿宋" w:cs="仿宋"/>
          <w:color w:val="auto"/>
          <w:sz w:val="21"/>
          <w:szCs w:val="21"/>
          <w:highlight w:val="none"/>
          <w:lang w:val="en-US" w:eastAsia="zh-CN"/>
        </w:rPr>
        <w:t>216000.00</w:t>
      </w:r>
      <w:r>
        <w:rPr>
          <w:rFonts w:hint="eastAsia" w:ascii="仿宋" w:hAnsi="仿宋" w:eastAsia="仿宋" w:cs="仿宋"/>
          <w:color w:val="auto"/>
          <w:sz w:val="21"/>
          <w:szCs w:val="21"/>
        </w:rPr>
        <w:t>元</w:t>
      </w:r>
    </w:p>
    <w:tbl>
      <w:tblPr>
        <w:tblStyle w:val="24"/>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076"/>
        <w:gridCol w:w="1509"/>
        <w:gridCol w:w="1430"/>
        <w:gridCol w:w="1980"/>
        <w:gridCol w:w="1406"/>
        <w:gridCol w:w="1355"/>
      </w:tblGrid>
      <w:tr w14:paraId="57BE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443B4750">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品目号</w:t>
            </w:r>
          </w:p>
        </w:tc>
        <w:tc>
          <w:tcPr>
            <w:tcW w:w="1076" w:type="dxa"/>
            <w:vAlign w:val="center"/>
          </w:tcPr>
          <w:p w14:paraId="37CED143">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品目名称</w:t>
            </w:r>
          </w:p>
        </w:tc>
        <w:tc>
          <w:tcPr>
            <w:tcW w:w="1509" w:type="dxa"/>
            <w:vAlign w:val="center"/>
          </w:tcPr>
          <w:p w14:paraId="69EBF5AF">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采购标的</w:t>
            </w:r>
          </w:p>
        </w:tc>
        <w:tc>
          <w:tcPr>
            <w:tcW w:w="1430" w:type="dxa"/>
            <w:vAlign w:val="center"/>
          </w:tcPr>
          <w:p w14:paraId="48CBDB33">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数量（单位）</w:t>
            </w:r>
          </w:p>
        </w:tc>
        <w:tc>
          <w:tcPr>
            <w:tcW w:w="1980" w:type="dxa"/>
            <w:vAlign w:val="center"/>
          </w:tcPr>
          <w:p w14:paraId="00E246B2">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shd w:val="clear" w:color="auto" w:fill="FFFFFF"/>
              </w:rPr>
            </w:pPr>
            <w:r>
              <w:rPr>
                <w:rFonts w:hint="eastAsia" w:ascii="仿宋" w:hAnsi="仿宋" w:eastAsia="仿宋" w:cs="仿宋"/>
                <w:color w:val="auto"/>
                <w:sz w:val="21"/>
                <w:szCs w:val="21"/>
                <w:shd w:val="clear" w:color="auto" w:fill="FFFFFF"/>
              </w:rPr>
              <w:t>技术规格、参数及要求</w:t>
            </w:r>
          </w:p>
        </w:tc>
        <w:tc>
          <w:tcPr>
            <w:tcW w:w="1406" w:type="dxa"/>
            <w:vAlign w:val="center"/>
          </w:tcPr>
          <w:p w14:paraId="41C4C870">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shd w:val="clear" w:color="auto" w:fill="FFFFFF"/>
              </w:rPr>
              <w:t>品目预算</w:t>
            </w:r>
            <w:r>
              <w:rPr>
                <w:rFonts w:hint="eastAsia" w:ascii="仿宋" w:hAnsi="仿宋" w:eastAsia="仿宋" w:cs="仿宋"/>
                <w:color w:val="auto"/>
                <w:sz w:val="21"/>
                <w:szCs w:val="21"/>
                <w:shd w:val="clear" w:color="auto" w:fill="FFFFFF"/>
                <w:lang w:eastAsia="zh-CN"/>
              </w:rPr>
              <w:t>（</w:t>
            </w:r>
            <w:r>
              <w:rPr>
                <w:rFonts w:hint="eastAsia" w:ascii="仿宋" w:hAnsi="仿宋" w:eastAsia="仿宋" w:cs="仿宋"/>
                <w:color w:val="auto"/>
                <w:sz w:val="21"/>
                <w:szCs w:val="21"/>
                <w:shd w:val="clear" w:color="auto" w:fill="FFFFFF"/>
              </w:rPr>
              <w:t>元</w:t>
            </w:r>
            <w:r>
              <w:rPr>
                <w:rFonts w:hint="eastAsia" w:ascii="仿宋" w:hAnsi="仿宋" w:eastAsia="仿宋" w:cs="仿宋"/>
                <w:color w:val="auto"/>
                <w:sz w:val="21"/>
                <w:szCs w:val="21"/>
                <w:shd w:val="clear" w:color="auto" w:fill="FFFFFF"/>
                <w:lang w:eastAsia="zh-CN"/>
              </w:rPr>
              <w:t>）</w:t>
            </w:r>
          </w:p>
        </w:tc>
        <w:tc>
          <w:tcPr>
            <w:tcW w:w="1355" w:type="dxa"/>
            <w:vAlign w:val="center"/>
          </w:tcPr>
          <w:p w14:paraId="7069BAB7">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shd w:val="clear" w:color="auto" w:fill="FFFFFF"/>
              </w:rPr>
              <w:t>最高限价</w:t>
            </w:r>
            <w:r>
              <w:rPr>
                <w:rFonts w:hint="eastAsia" w:ascii="仿宋" w:hAnsi="仿宋" w:eastAsia="仿宋" w:cs="仿宋"/>
                <w:color w:val="auto"/>
                <w:sz w:val="21"/>
                <w:szCs w:val="21"/>
                <w:shd w:val="clear" w:color="auto" w:fill="FFFFFF"/>
                <w:lang w:eastAsia="zh-CN"/>
              </w:rPr>
              <w:t>（</w:t>
            </w:r>
            <w:r>
              <w:rPr>
                <w:rFonts w:hint="eastAsia" w:ascii="仿宋" w:hAnsi="仿宋" w:eastAsia="仿宋" w:cs="仿宋"/>
                <w:color w:val="auto"/>
                <w:sz w:val="21"/>
                <w:szCs w:val="21"/>
                <w:shd w:val="clear" w:color="auto" w:fill="FFFFFF"/>
              </w:rPr>
              <w:t>元</w:t>
            </w:r>
            <w:r>
              <w:rPr>
                <w:rFonts w:hint="eastAsia" w:ascii="仿宋" w:hAnsi="仿宋" w:eastAsia="仿宋" w:cs="仿宋"/>
                <w:color w:val="auto"/>
                <w:sz w:val="21"/>
                <w:szCs w:val="21"/>
                <w:shd w:val="clear" w:color="auto" w:fill="FFFFFF"/>
                <w:lang w:eastAsia="zh-CN"/>
              </w:rPr>
              <w:t>）</w:t>
            </w:r>
          </w:p>
        </w:tc>
      </w:tr>
      <w:tr w14:paraId="11F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88" w:type="dxa"/>
            <w:vAlign w:val="center"/>
          </w:tcPr>
          <w:p w14:paraId="3CC28CD7">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1-1</w:t>
            </w:r>
          </w:p>
        </w:tc>
        <w:tc>
          <w:tcPr>
            <w:tcW w:w="1076" w:type="dxa"/>
            <w:vAlign w:val="center"/>
          </w:tcPr>
          <w:p w14:paraId="3DEEE265">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default" w:ascii="仿宋" w:hAnsi="仿宋" w:eastAsia="仿宋" w:cs="仿宋"/>
                <w:color w:val="auto"/>
                <w:sz w:val="21"/>
                <w:szCs w:val="21"/>
                <w:shd w:val="clear" w:color="auto" w:fill="FFFFFF"/>
                <w:lang w:val="en-US" w:eastAsia="zh-CN"/>
              </w:rPr>
            </w:pPr>
            <w:r>
              <w:rPr>
                <w:rFonts w:hint="eastAsia" w:ascii="仿宋" w:hAnsi="仿宋" w:eastAsia="仿宋" w:cs="仿宋"/>
                <w:color w:val="auto"/>
                <w:sz w:val="21"/>
                <w:szCs w:val="21"/>
                <w:shd w:val="clear" w:color="auto" w:fill="FFFFFF"/>
                <w:lang w:val="en-US" w:eastAsia="zh-CN"/>
              </w:rPr>
              <w:t>其他建筑工程</w:t>
            </w:r>
          </w:p>
        </w:tc>
        <w:tc>
          <w:tcPr>
            <w:tcW w:w="1509" w:type="dxa"/>
            <w:vAlign w:val="center"/>
          </w:tcPr>
          <w:p w14:paraId="4080CC78">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shd w:val="clear" w:color="auto" w:fill="FFFFFF"/>
              </w:rPr>
            </w:pPr>
            <w:r>
              <w:rPr>
                <w:rFonts w:hint="eastAsia" w:ascii="仿宋" w:hAnsi="仿宋" w:eastAsia="仿宋" w:cs="仿宋"/>
                <w:color w:val="auto"/>
                <w:sz w:val="21"/>
                <w:szCs w:val="21"/>
                <w:lang w:val="en-US" w:eastAsia="zh-CN"/>
              </w:rPr>
              <w:t>校舍维修改造项目</w:t>
            </w:r>
          </w:p>
        </w:tc>
        <w:tc>
          <w:tcPr>
            <w:tcW w:w="1430" w:type="dxa"/>
            <w:vAlign w:val="center"/>
          </w:tcPr>
          <w:p w14:paraId="47B37350">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shd w:val="clear" w:color="auto" w:fill="FFFFFF"/>
                <w:lang w:eastAsia="zh-CN"/>
              </w:rPr>
            </w:pPr>
            <w:r>
              <w:rPr>
                <w:rFonts w:hint="eastAsia" w:ascii="仿宋" w:hAnsi="仿宋" w:eastAsia="仿宋" w:cs="仿宋"/>
                <w:color w:val="auto"/>
                <w:sz w:val="21"/>
                <w:szCs w:val="21"/>
                <w:shd w:val="clear" w:color="auto" w:fill="FFFFFF"/>
              </w:rPr>
              <w:t>1</w:t>
            </w:r>
            <w:r>
              <w:rPr>
                <w:rFonts w:hint="eastAsia" w:ascii="仿宋" w:hAnsi="仿宋" w:eastAsia="仿宋" w:cs="仿宋"/>
                <w:color w:val="auto"/>
                <w:sz w:val="21"/>
                <w:szCs w:val="21"/>
                <w:shd w:val="clear" w:color="auto" w:fill="FFFFFF"/>
                <w:lang w:eastAsia="zh-CN"/>
              </w:rPr>
              <w:t>（</w:t>
            </w:r>
            <w:r>
              <w:rPr>
                <w:rFonts w:hint="eastAsia" w:ascii="仿宋" w:hAnsi="仿宋" w:eastAsia="仿宋" w:cs="仿宋"/>
                <w:color w:val="auto"/>
                <w:sz w:val="21"/>
                <w:szCs w:val="21"/>
                <w:shd w:val="clear" w:color="auto" w:fill="FFFFFF"/>
              </w:rPr>
              <w:t>项</w:t>
            </w:r>
            <w:r>
              <w:rPr>
                <w:rFonts w:hint="eastAsia" w:ascii="仿宋" w:hAnsi="仿宋" w:eastAsia="仿宋" w:cs="仿宋"/>
                <w:color w:val="auto"/>
                <w:sz w:val="21"/>
                <w:szCs w:val="21"/>
                <w:shd w:val="clear" w:color="auto" w:fill="FFFFFF"/>
                <w:lang w:eastAsia="zh-CN"/>
              </w:rPr>
              <w:t>）</w:t>
            </w:r>
          </w:p>
        </w:tc>
        <w:tc>
          <w:tcPr>
            <w:tcW w:w="1980" w:type="dxa"/>
            <w:vAlign w:val="center"/>
          </w:tcPr>
          <w:p w14:paraId="39C35C33">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shd w:val="clear" w:color="auto" w:fill="FFFFFF"/>
              </w:rPr>
            </w:pPr>
            <w:r>
              <w:rPr>
                <w:rFonts w:hint="eastAsia" w:ascii="仿宋" w:hAnsi="仿宋" w:eastAsia="仿宋" w:cs="仿宋"/>
                <w:color w:val="auto"/>
                <w:sz w:val="21"/>
                <w:szCs w:val="21"/>
                <w:shd w:val="clear" w:color="auto" w:fill="FFFFFF"/>
              </w:rPr>
              <w:t>详见采购文件</w:t>
            </w:r>
          </w:p>
        </w:tc>
        <w:tc>
          <w:tcPr>
            <w:tcW w:w="1406" w:type="dxa"/>
            <w:vAlign w:val="center"/>
          </w:tcPr>
          <w:p w14:paraId="545B5C09">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仿宋" w:hAnsi="仿宋" w:eastAsia="仿宋" w:cs="仿宋"/>
                <w:color w:val="auto"/>
                <w:sz w:val="21"/>
                <w:szCs w:val="21"/>
                <w:shd w:val="clear" w:color="auto" w:fill="FFFFFF"/>
                <w:lang w:val="en-US" w:eastAsia="zh-CN"/>
              </w:rPr>
            </w:pPr>
            <w:r>
              <w:rPr>
                <w:rFonts w:hint="eastAsia" w:ascii="仿宋" w:hAnsi="仿宋" w:eastAsia="仿宋" w:cs="仿宋"/>
                <w:color w:val="auto"/>
                <w:sz w:val="21"/>
                <w:szCs w:val="21"/>
                <w:highlight w:val="none"/>
                <w:lang w:val="en-US" w:eastAsia="zh-CN"/>
              </w:rPr>
              <w:t>216000.00</w:t>
            </w:r>
          </w:p>
        </w:tc>
        <w:tc>
          <w:tcPr>
            <w:tcW w:w="1355" w:type="dxa"/>
            <w:vAlign w:val="center"/>
          </w:tcPr>
          <w:p w14:paraId="292F5C15">
            <w:pPr>
              <w:pStyle w:val="6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highlight w:val="none"/>
                <w:lang w:val="en-US" w:eastAsia="zh-CN"/>
              </w:rPr>
              <w:t>215930.42</w:t>
            </w:r>
          </w:p>
        </w:tc>
      </w:tr>
    </w:tbl>
    <w:p w14:paraId="0DA5AA3F">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6、本合同包不接受联合体投标</w:t>
      </w:r>
    </w:p>
    <w:p w14:paraId="423CB61E">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FF0000"/>
          <w:sz w:val="21"/>
          <w:szCs w:val="21"/>
          <w:highlight w:val="none"/>
        </w:rPr>
      </w:pPr>
      <w:r>
        <w:rPr>
          <w:rFonts w:hint="eastAsia" w:ascii="仿宋" w:hAnsi="仿宋" w:eastAsia="仿宋" w:cs="仿宋"/>
          <w:color w:val="auto"/>
          <w:sz w:val="21"/>
          <w:szCs w:val="21"/>
        </w:rPr>
        <w:t>7、合同履行期限：</w:t>
      </w:r>
      <w:r>
        <w:rPr>
          <w:rFonts w:hint="eastAsia" w:ascii="仿宋" w:hAnsi="仿宋" w:eastAsia="仿宋" w:cs="仿宋"/>
          <w:color w:val="auto"/>
          <w:sz w:val="21"/>
          <w:szCs w:val="21"/>
          <w:highlight w:val="none"/>
          <w:lang w:val="en-US" w:eastAsia="zh-CN"/>
        </w:rPr>
        <w:t>合同签订后20个日历日</w:t>
      </w:r>
    </w:p>
    <w:p w14:paraId="6F547A9C">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二、 申请人的资格要求</w:t>
      </w:r>
    </w:p>
    <w:p w14:paraId="64695B4E">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1、满足《中华人民共和国政府采购法》第二十二条规定；</w:t>
      </w:r>
    </w:p>
    <w:p w14:paraId="25CE1B56">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2、落实政府采购政策需满足的资格：</w:t>
      </w:r>
    </w:p>
    <w:p w14:paraId="6187A81E">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rPr>
        <w:t>合同包1（</w:t>
      </w:r>
      <w:r>
        <w:rPr>
          <w:rFonts w:hint="eastAsia" w:ascii="仿宋" w:hAnsi="仿宋" w:eastAsia="仿宋" w:cs="仿宋"/>
          <w:color w:val="auto"/>
          <w:sz w:val="21"/>
          <w:szCs w:val="21"/>
          <w:lang w:val="en-US" w:eastAsia="zh-CN"/>
        </w:rPr>
        <w:t>校舍维修改造项目</w:t>
      </w:r>
      <w:r>
        <w:rPr>
          <w:rFonts w:hint="eastAsia" w:ascii="仿宋" w:hAnsi="仿宋" w:eastAsia="仿宋" w:cs="仿宋"/>
          <w:color w:val="auto"/>
          <w:sz w:val="21"/>
          <w:szCs w:val="21"/>
        </w:rPr>
        <w:t>）落实政府采购政策需满足的资格要求如下：</w:t>
      </w:r>
      <w:r>
        <w:rPr>
          <w:rFonts w:hint="eastAsia" w:ascii="仿宋" w:hAnsi="仿宋" w:eastAsia="仿宋" w:cs="仿宋"/>
          <w:color w:val="auto"/>
          <w:sz w:val="21"/>
          <w:szCs w:val="21"/>
          <w:highlight w:val="none"/>
        </w:rPr>
        <w:t>本项目专门面向中小企业采购</w:t>
      </w:r>
      <w:r>
        <w:rPr>
          <w:rFonts w:hint="eastAsia" w:ascii="仿宋" w:hAnsi="仿宋" w:eastAsia="仿宋" w:cs="仿宋"/>
          <w:color w:val="auto"/>
          <w:sz w:val="21"/>
          <w:szCs w:val="21"/>
          <w:highlight w:val="none"/>
          <w:lang w:eastAsia="zh-CN"/>
        </w:rPr>
        <w:t>。</w:t>
      </w:r>
    </w:p>
    <w:p w14:paraId="40B71889">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3、本项目的特定资格要求：</w:t>
      </w:r>
    </w:p>
    <w:p w14:paraId="7BF9DF85">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合同包1（</w:t>
      </w:r>
      <w:r>
        <w:rPr>
          <w:rFonts w:hint="eastAsia" w:ascii="仿宋" w:hAnsi="仿宋" w:eastAsia="仿宋" w:cs="仿宋"/>
          <w:color w:val="auto"/>
          <w:sz w:val="21"/>
          <w:szCs w:val="21"/>
          <w:lang w:val="en-US" w:eastAsia="zh-CN"/>
        </w:rPr>
        <w:t>校舍维修改造项目</w:t>
      </w:r>
      <w:r>
        <w:rPr>
          <w:rFonts w:hint="eastAsia" w:ascii="仿宋" w:hAnsi="仿宋" w:eastAsia="仿宋" w:cs="仿宋"/>
          <w:color w:val="auto"/>
          <w:sz w:val="21"/>
          <w:szCs w:val="21"/>
        </w:rPr>
        <w:t>）特定资格要求如下：</w:t>
      </w:r>
    </w:p>
    <w:p w14:paraId="59CB22AE">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供应商具有独立承担民事责任能力的法人、其他组织或自然人。企业法人或其他组织应在中华人民共和国境内注册，依法取得并有效存续的营业执照（含电子营业执照）\事业单位法人证书\民办非企业单位登记证书非企业专业服务机构执业许可证\其他合法登记证明文件等；自然人应提供身份证。</w:t>
      </w:r>
    </w:p>
    <w:p w14:paraId="5F1177E3">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①可提供</w:t>
      </w:r>
      <w:r>
        <w:rPr>
          <w:rFonts w:hint="eastAsia" w:ascii="仿宋" w:hAnsi="仿宋" w:eastAsia="仿宋" w:cs="仿宋"/>
          <w:color w:val="auto"/>
          <w:sz w:val="21"/>
          <w:szCs w:val="21"/>
          <w:lang w:val="en-US" w:eastAsia="zh-CN"/>
        </w:rPr>
        <w:t>2025年度</w:t>
      </w:r>
      <w:r>
        <w:rPr>
          <w:rFonts w:hint="eastAsia" w:ascii="仿宋" w:hAnsi="仿宋" w:eastAsia="仿宋" w:cs="仿宋"/>
          <w:color w:val="auto"/>
          <w:sz w:val="21"/>
          <w:szCs w:val="21"/>
        </w:rPr>
        <w:t>（包含审计报告和审计报告中所涉及的财务报表和报表附注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审计报告须具有注册会计师行业统一监管平台（http：//acc.mof.gov.cn）赋予的验证码</w:t>
      </w:r>
      <w:r>
        <w:rPr>
          <w:rFonts w:hint="eastAsia" w:ascii="仿宋" w:hAnsi="仿宋" w:eastAsia="仿宋" w:cs="仿宋"/>
          <w:color w:val="auto"/>
          <w:sz w:val="21"/>
          <w:szCs w:val="21"/>
        </w:rPr>
        <w:t>），②</w:t>
      </w:r>
      <w:r>
        <w:rPr>
          <w:rFonts w:hint="eastAsia" w:ascii="仿宋" w:hAnsi="仿宋" w:eastAsia="仿宋" w:cs="仿宋"/>
          <w:color w:val="auto"/>
          <w:sz w:val="21"/>
          <w:szCs w:val="21"/>
          <w:lang w:val="en-US" w:eastAsia="zh-CN"/>
        </w:rPr>
        <w:t>成立时间至提交响应文件截止时间不足一年的，可提供成立后任意时段</w:t>
      </w:r>
      <w:r>
        <w:rPr>
          <w:rFonts w:hint="eastAsia" w:ascii="仿宋" w:hAnsi="仿宋" w:eastAsia="仿宋" w:cs="仿宋"/>
          <w:color w:val="auto"/>
          <w:sz w:val="21"/>
          <w:szCs w:val="21"/>
        </w:rPr>
        <w:t>完整的全套财务报表（应当包括资产负债表、利润表、现金流量表），③可提供截至响应文件提交截止日一年内银行出具的资信证明</w:t>
      </w:r>
      <w:r>
        <w:rPr>
          <w:rFonts w:hint="eastAsia" w:ascii="仿宋" w:hAnsi="仿宋" w:eastAsia="仿宋" w:cs="仿宋"/>
          <w:color w:val="auto"/>
          <w:sz w:val="21"/>
          <w:szCs w:val="21"/>
          <w:lang w:val="en-US" w:eastAsia="zh-CN"/>
        </w:rPr>
        <w:t>及供应商基本开户银行信息</w:t>
      </w:r>
      <w:r>
        <w:rPr>
          <w:rFonts w:hint="eastAsia" w:ascii="仿宋" w:hAnsi="仿宋" w:eastAsia="仿宋" w:cs="仿宋"/>
          <w:color w:val="auto"/>
          <w:sz w:val="21"/>
          <w:szCs w:val="21"/>
        </w:rPr>
        <w:t>（以上三种形式的资料提供任何一种即可）。</w:t>
      </w:r>
    </w:p>
    <w:p w14:paraId="18B75F95">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提供递交响应文件截止之日</w:t>
      </w:r>
      <w:r>
        <w:rPr>
          <w:rFonts w:hint="eastAsia" w:ascii="仿宋" w:hAnsi="仿宋" w:eastAsia="仿宋" w:cs="仿宋"/>
          <w:color w:val="auto"/>
          <w:sz w:val="21"/>
          <w:szCs w:val="21"/>
          <w:lang w:val="en-US" w:eastAsia="zh-CN"/>
        </w:rPr>
        <w:t>起前六个月</w:t>
      </w:r>
      <w:r>
        <w:rPr>
          <w:rFonts w:hint="eastAsia" w:ascii="仿宋" w:hAnsi="仿宋" w:eastAsia="仿宋" w:cs="仿宋"/>
          <w:color w:val="auto"/>
          <w:sz w:val="21"/>
          <w:szCs w:val="21"/>
        </w:rPr>
        <w:t>内任意一个月的依法缴纳税收的相关凭据（时间以税款所属日期为准、税种须同时包含增值税或企业所得税），凭据应有税务机关或代收机关的公章或业务专用章。依法免税或无须缴纳税收的供应商，应提供相应证明文件。</w:t>
      </w:r>
    </w:p>
    <w:p w14:paraId="4B793792">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提供递交响应文件截止之日</w:t>
      </w:r>
      <w:r>
        <w:rPr>
          <w:rFonts w:hint="eastAsia" w:ascii="仿宋" w:hAnsi="仿宋" w:eastAsia="仿宋" w:cs="仿宋"/>
          <w:color w:val="auto"/>
          <w:sz w:val="21"/>
          <w:szCs w:val="21"/>
          <w:lang w:val="en-US" w:eastAsia="zh-CN"/>
        </w:rPr>
        <w:t>起前六个月</w:t>
      </w:r>
      <w:r>
        <w:rPr>
          <w:rFonts w:hint="eastAsia" w:ascii="仿宋" w:hAnsi="仿宋" w:eastAsia="仿宋" w:cs="仿宋"/>
          <w:color w:val="auto"/>
          <w:sz w:val="21"/>
          <w:szCs w:val="21"/>
        </w:rPr>
        <w:t>内任意一个月的社会保障资金缴存单据或社保机构开具的社会保险参保缴费情况证明。依法不需要缴纳社会保障资金的供应商应提供相关证明文件。</w:t>
      </w:r>
    </w:p>
    <w:p w14:paraId="5022D3EE">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提供具有履行本合同所必需的设备和专业技术能力的书面声明。</w:t>
      </w:r>
    </w:p>
    <w:p w14:paraId="19A77795">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近三年无重大违法、违纪书面声明：提供《近三年无重大违法、违纪书面声明》</w:t>
      </w:r>
      <w:r>
        <w:rPr>
          <w:rFonts w:hint="eastAsia" w:ascii="仿宋" w:hAnsi="仿宋" w:eastAsia="仿宋" w:cs="仿宋"/>
          <w:color w:val="auto"/>
          <w:sz w:val="21"/>
          <w:szCs w:val="21"/>
          <w:lang w:eastAsia="zh-CN"/>
        </w:rPr>
        <w:t>。</w:t>
      </w:r>
    </w:p>
    <w:p w14:paraId="05B20346">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信用记录：</w:t>
      </w:r>
      <w:r>
        <w:rPr>
          <w:rFonts w:hint="eastAsia" w:ascii="仿宋" w:hAnsi="仿宋" w:eastAsia="仿宋" w:cs="仿宋"/>
          <w:color w:val="auto"/>
          <w:sz w:val="21"/>
          <w:szCs w:val="21"/>
        </w:rPr>
        <w:t>供应商未被列入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信用中国</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网站记录的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重大税收违法案件当事人</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名单：未被列入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中国执行信息公开网</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失信被执行人</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名单；不处于</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中国政府采购网</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政府采购严重违法失信行为信息记录名单</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中的禁止参加政府采购活动期间</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信用记录由采购代理机构在响应文件资格审查阶段通过互联网或者相关系统查询，对列入失信被执行人、重大税收违法失信主体、政府采购严重违法失信行为记录名单内的，采购人和采购代理机构将拒绝其参与政府采购活动，查询结果以纸质方式留存。）</w:t>
      </w:r>
    </w:p>
    <w:p w14:paraId="211F1079">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lang w:eastAsia="zh-CN"/>
        </w:rPr>
        <w:t>）供应商具备建设行政主管部门核发的建筑工程施工总承包三级及以上</w:t>
      </w:r>
      <w:r>
        <w:rPr>
          <w:rFonts w:hint="eastAsia" w:ascii="仿宋" w:hAnsi="仿宋" w:eastAsia="仿宋" w:cs="仿宋"/>
          <w:color w:val="auto"/>
          <w:sz w:val="21"/>
          <w:szCs w:val="21"/>
          <w:lang w:val="en-US" w:eastAsia="zh-CN"/>
        </w:rPr>
        <w:t>资质</w:t>
      </w:r>
      <w:r>
        <w:rPr>
          <w:rFonts w:hint="eastAsia" w:ascii="仿宋" w:hAnsi="仿宋" w:eastAsia="仿宋" w:cs="仿宋"/>
          <w:color w:val="auto"/>
          <w:sz w:val="21"/>
          <w:szCs w:val="21"/>
          <w:lang w:eastAsia="zh-CN"/>
        </w:rPr>
        <w:t>，且具备合格有效的安全生产许可证；</w:t>
      </w:r>
    </w:p>
    <w:p w14:paraId="4F2E903F">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拟派项</w:t>
      </w:r>
      <w:r>
        <w:rPr>
          <w:rFonts w:hint="eastAsia" w:ascii="仿宋" w:hAnsi="仿宋" w:eastAsia="仿宋" w:cs="仿宋"/>
          <w:color w:val="auto"/>
          <w:sz w:val="21"/>
          <w:szCs w:val="21"/>
          <w:lang w:eastAsia="zh-CN"/>
        </w:rPr>
        <w:t>目经理具有建筑工程专业二级</w:t>
      </w:r>
      <w:r>
        <w:rPr>
          <w:rFonts w:hint="eastAsia" w:ascii="仿宋" w:hAnsi="仿宋" w:eastAsia="仿宋" w:cs="仿宋"/>
          <w:color w:val="auto"/>
          <w:sz w:val="21"/>
          <w:szCs w:val="21"/>
          <w:lang w:val="en-US" w:eastAsia="zh-CN"/>
        </w:rPr>
        <w:t>及以上注册建造师资格</w:t>
      </w:r>
      <w:r>
        <w:rPr>
          <w:rFonts w:hint="eastAsia" w:ascii="仿宋" w:hAnsi="仿宋" w:eastAsia="仿宋" w:cs="仿宋"/>
          <w:color w:val="auto"/>
          <w:sz w:val="21"/>
          <w:szCs w:val="21"/>
          <w:lang w:eastAsia="zh-CN"/>
        </w:rPr>
        <w:t>，具有</w:t>
      </w:r>
      <w:r>
        <w:rPr>
          <w:rFonts w:hint="eastAsia" w:ascii="仿宋" w:hAnsi="仿宋" w:eastAsia="仿宋" w:cs="仿宋"/>
          <w:color w:val="auto"/>
          <w:sz w:val="21"/>
          <w:szCs w:val="21"/>
          <w:lang w:val="en-US" w:eastAsia="zh-CN"/>
        </w:rPr>
        <w:t>有效的</w:t>
      </w:r>
      <w:r>
        <w:rPr>
          <w:rFonts w:hint="eastAsia" w:ascii="仿宋" w:hAnsi="仿宋" w:eastAsia="仿宋" w:cs="仿宋"/>
          <w:color w:val="auto"/>
          <w:sz w:val="21"/>
          <w:szCs w:val="21"/>
          <w:lang w:eastAsia="zh-CN"/>
        </w:rPr>
        <w:t>安全生产考核合格证（B级），在本单位注册，未担任其他在建项目的项目经理。</w:t>
      </w:r>
    </w:p>
    <w:p w14:paraId="02F0E668">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法定代表人（主要负责人）参加投标的，须提供法定代表人（主要负责人）身份证明：法定代表人（主要负责人）授权他人参加投标的，须提供法定代表人（主要负责人）授权委托书</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须提供被授权人近三个月内任意一个月的社保证明材料</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响应</w:t>
      </w:r>
      <w:r>
        <w:rPr>
          <w:rFonts w:hint="eastAsia" w:ascii="仿宋" w:hAnsi="仿宋" w:eastAsia="仿宋" w:cs="仿宋"/>
          <w:color w:val="auto"/>
          <w:sz w:val="21"/>
          <w:szCs w:val="21"/>
        </w:rPr>
        <w:t>文件中凡是需要法定代表人盖章之处，非法人单位的负责人均参照执行。法人的分支机构参与投标时，除提供《法定代表人（主要负责人）授权委托书》外，还须同时提供法人给分支机构出具的授权书。</w:t>
      </w:r>
    </w:p>
    <w:p w14:paraId="16D54341">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本项目不接受联合体磋商（提供书面声明材料）</w:t>
      </w:r>
      <w:r>
        <w:rPr>
          <w:rFonts w:hint="eastAsia" w:ascii="仿宋" w:hAnsi="仿宋" w:eastAsia="仿宋" w:cs="仿宋"/>
          <w:color w:val="auto"/>
          <w:sz w:val="21"/>
          <w:szCs w:val="21"/>
          <w:lang w:eastAsia="zh-CN"/>
        </w:rPr>
        <w:t>。</w:t>
      </w:r>
    </w:p>
    <w:p w14:paraId="164443D3">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rPr>
        <w:t>①单位负责人为同一人或者存在控股、管理关系的不同供应商，不得同时参加本项目采购活动。</w:t>
      </w:r>
    </w:p>
    <w:p w14:paraId="087033DF">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rPr>
      </w:pPr>
      <w:r>
        <w:rPr>
          <w:rFonts w:hint="eastAsia" w:ascii="仿宋" w:hAnsi="仿宋" w:eastAsia="仿宋" w:cs="仿宋"/>
          <w:color w:val="auto"/>
          <w:sz w:val="21"/>
          <w:szCs w:val="21"/>
        </w:rPr>
        <w:t>②为本项目提供过整体设计、规范编制或者项目管理、监理、检测等服务的供应商，不得再参加本项目采购活动。</w:t>
      </w:r>
    </w:p>
    <w:p w14:paraId="06451E6B">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三、获取采购文件</w:t>
      </w:r>
    </w:p>
    <w:p w14:paraId="6A8F5689">
      <w:pPr>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时间：</w:t>
      </w:r>
      <w:r>
        <w:rPr>
          <w:rFonts w:hint="eastAsia" w:ascii="仿宋" w:hAnsi="仿宋" w:eastAsia="仿宋" w:cs="仿宋"/>
          <w:color w:val="0000FF"/>
          <w:sz w:val="21"/>
          <w:szCs w:val="21"/>
          <w:highlight w:val="none"/>
        </w:rPr>
        <w:t>202</w:t>
      </w:r>
      <w:r>
        <w:rPr>
          <w:rFonts w:hint="eastAsia" w:ascii="仿宋" w:hAnsi="仿宋" w:eastAsia="仿宋" w:cs="仿宋"/>
          <w:color w:val="0000FF"/>
          <w:sz w:val="21"/>
          <w:szCs w:val="21"/>
          <w:highlight w:val="none"/>
          <w:lang w:val="en-US" w:eastAsia="zh-CN"/>
        </w:rPr>
        <w:t>6</w:t>
      </w:r>
      <w:r>
        <w:rPr>
          <w:rFonts w:hint="eastAsia" w:ascii="仿宋" w:hAnsi="仿宋" w:eastAsia="仿宋" w:cs="仿宋"/>
          <w:color w:val="0000FF"/>
          <w:sz w:val="21"/>
          <w:szCs w:val="21"/>
          <w:highlight w:val="none"/>
        </w:rPr>
        <w:t>年</w:t>
      </w:r>
      <w:r>
        <w:rPr>
          <w:rFonts w:hint="eastAsia" w:ascii="仿宋" w:hAnsi="仿宋" w:eastAsia="仿宋" w:cs="仿宋"/>
          <w:color w:val="0000FF"/>
          <w:sz w:val="21"/>
          <w:szCs w:val="21"/>
          <w:highlight w:val="none"/>
          <w:lang w:val="en-US" w:eastAsia="zh-CN"/>
        </w:rPr>
        <w:t>7</w:t>
      </w:r>
      <w:r>
        <w:rPr>
          <w:rFonts w:hint="eastAsia" w:ascii="仿宋" w:hAnsi="仿宋" w:eastAsia="仿宋" w:cs="仿宋"/>
          <w:color w:val="0000FF"/>
          <w:sz w:val="21"/>
          <w:szCs w:val="21"/>
          <w:highlight w:val="none"/>
        </w:rPr>
        <w:t>月</w:t>
      </w:r>
      <w:r>
        <w:rPr>
          <w:rFonts w:hint="eastAsia" w:ascii="仿宋" w:hAnsi="仿宋" w:eastAsia="仿宋" w:cs="仿宋"/>
          <w:color w:val="0000FF"/>
          <w:sz w:val="21"/>
          <w:szCs w:val="21"/>
          <w:highlight w:val="none"/>
          <w:lang w:val="en-US" w:eastAsia="zh-CN"/>
        </w:rPr>
        <w:t>20</w:t>
      </w:r>
      <w:r>
        <w:rPr>
          <w:rFonts w:hint="eastAsia" w:ascii="仿宋" w:hAnsi="仿宋" w:eastAsia="仿宋" w:cs="仿宋"/>
          <w:color w:val="0000FF"/>
          <w:sz w:val="21"/>
          <w:szCs w:val="21"/>
          <w:highlight w:val="none"/>
        </w:rPr>
        <w:t>日至202</w:t>
      </w:r>
      <w:r>
        <w:rPr>
          <w:rFonts w:hint="eastAsia" w:ascii="仿宋" w:hAnsi="仿宋" w:eastAsia="仿宋" w:cs="仿宋"/>
          <w:color w:val="0000FF"/>
          <w:sz w:val="21"/>
          <w:szCs w:val="21"/>
          <w:highlight w:val="none"/>
          <w:lang w:val="en-US" w:eastAsia="zh-CN"/>
        </w:rPr>
        <w:t>6</w:t>
      </w:r>
      <w:r>
        <w:rPr>
          <w:rFonts w:hint="eastAsia" w:ascii="仿宋" w:hAnsi="仿宋" w:eastAsia="仿宋" w:cs="仿宋"/>
          <w:color w:val="0000FF"/>
          <w:sz w:val="21"/>
          <w:szCs w:val="21"/>
          <w:highlight w:val="none"/>
        </w:rPr>
        <w:t>年</w:t>
      </w:r>
      <w:r>
        <w:rPr>
          <w:rFonts w:hint="eastAsia" w:ascii="仿宋" w:hAnsi="仿宋" w:eastAsia="仿宋" w:cs="仿宋"/>
          <w:color w:val="0000FF"/>
          <w:sz w:val="21"/>
          <w:szCs w:val="21"/>
          <w:highlight w:val="none"/>
          <w:lang w:val="en-US" w:eastAsia="zh-CN"/>
        </w:rPr>
        <w:t>7</w:t>
      </w:r>
      <w:r>
        <w:rPr>
          <w:rFonts w:hint="eastAsia" w:ascii="仿宋" w:hAnsi="仿宋" w:eastAsia="仿宋" w:cs="仿宋"/>
          <w:color w:val="0000FF"/>
          <w:sz w:val="21"/>
          <w:szCs w:val="21"/>
          <w:highlight w:val="none"/>
        </w:rPr>
        <w:t>月</w:t>
      </w:r>
      <w:r>
        <w:rPr>
          <w:rFonts w:hint="eastAsia" w:ascii="仿宋" w:hAnsi="仿宋" w:eastAsia="仿宋" w:cs="仿宋"/>
          <w:color w:val="0000FF"/>
          <w:sz w:val="21"/>
          <w:szCs w:val="21"/>
          <w:highlight w:val="none"/>
          <w:lang w:val="en-US" w:eastAsia="zh-CN"/>
        </w:rPr>
        <w:t>24</w:t>
      </w:r>
      <w:r>
        <w:rPr>
          <w:rFonts w:hint="eastAsia" w:ascii="仿宋" w:hAnsi="仿宋" w:eastAsia="仿宋" w:cs="仿宋"/>
          <w:color w:val="0000FF"/>
          <w:sz w:val="21"/>
          <w:szCs w:val="21"/>
          <w:highlight w:val="none"/>
        </w:rPr>
        <w:t>日</w:t>
      </w:r>
      <w:r>
        <w:rPr>
          <w:rFonts w:hint="eastAsia" w:ascii="仿宋" w:hAnsi="仿宋" w:eastAsia="仿宋" w:cs="仿宋"/>
          <w:color w:val="auto"/>
          <w:sz w:val="21"/>
          <w:szCs w:val="21"/>
          <w:highlight w:val="none"/>
        </w:rPr>
        <w:t>，每天上午09:00:00至12:00:00，下午1</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:00:00至17:</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0:00（北京时间）</w:t>
      </w:r>
    </w:p>
    <w:p w14:paraId="590EA48F">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地点：</w:t>
      </w:r>
      <w:r>
        <w:rPr>
          <w:rFonts w:hint="default" w:ascii="仿宋" w:hAnsi="仿宋" w:eastAsia="仿宋" w:cs="仿宋"/>
          <w:color w:val="auto"/>
          <w:sz w:val="21"/>
          <w:szCs w:val="21"/>
        </w:rPr>
        <w:t>西安市</w:t>
      </w:r>
      <w:r>
        <w:rPr>
          <w:rFonts w:hint="default" w:ascii="仿宋" w:hAnsi="仿宋" w:eastAsia="仿宋" w:cs="仿宋"/>
          <w:color w:val="auto"/>
          <w:sz w:val="21"/>
          <w:szCs w:val="21"/>
          <w:lang w:val="en-US" w:eastAsia="zh-CN"/>
        </w:rPr>
        <w:t>高新区科技路48号创业广场B座15层1506室</w:t>
      </w:r>
    </w:p>
    <w:p w14:paraId="739189B1">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方式：现场获取</w:t>
      </w:r>
    </w:p>
    <w:p w14:paraId="5B652104">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售价：</w:t>
      </w:r>
      <w:r>
        <w:rPr>
          <w:rFonts w:hint="eastAsia" w:ascii="仿宋" w:hAnsi="仿宋" w:eastAsia="仿宋" w:cs="仿宋"/>
          <w:color w:val="auto"/>
          <w:sz w:val="21"/>
          <w:szCs w:val="21"/>
          <w:highlight w:val="none"/>
          <w:lang w:val="en-US" w:eastAsia="zh-CN"/>
        </w:rPr>
        <w:t>0元/套</w:t>
      </w:r>
    </w:p>
    <w:p w14:paraId="33B5F7C1">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四、响应文件提交</w:t>
      </w:r>
    </w:p>
    <w:p w14:paraId="59FF7BCE">
      <w:pPr>
        <w:pStyle w:val="2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60" w:lineRule="exact"/>
        <w:ind w:firstLine="480"/>
        <w:jc w:val="both"/>
        <w:outlineLvl w:val="9"/>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截止时间</w:t>
      </w:r>
      <w:r>
        <w:rPr>
          <w:rFonts w:hint="eastAsia" w:ascii="仿宋" w:hAnsi="仿宋" w:eastAsia="仿宋" w:cs="仿宋"/>
          <w:color w:val="0000FF"/>
          <w:kern w:val="2"/>
          <w:sz w:val="21"/>
          <w:szCs w:val="21"/>
          <w:highlight w:val="none"/>
        </w:rPr>
        <w:t>：202</w:t>
      </w:r>
      <w:r>
        <w:rPr>
          <w:rFonts w:hint="eastAsia" w:ascii="仿宋" w:hAnsi="仿宋" w:eastAsia="仿宋" w:cs="仿宋"/>
          <w:color w:val="0000FF"/>
          <w:kern w:val="2"/>
          <w:sz w:val="21"/>
          <w:szCs w:val="21"/>
          <w:highlight w:val="none"/>
          <w:lang w:val="en-US" w:eastAsia="zh-CN"/>
        </w:rPr>
        <w:t>6</w:t>
      </w:r>
      <w:r>
        <w:rPr>
          <w:rFonts w:hint="eastAsia" w:ascii="仿宋" w:hAnsi="仿宋" w:eastAsia="仿宋" w:cs="仿宋"/>
          <w:color w:val="0000FF"/>
          <w:kern w:val="2"/>
          <w:sz w:val="21"/>
          <w:szCs w:val="21"/>
          <w:highlight w:val="none"/>
        </w:rPr>
        <w:t>年</w:t>
      </w:r>
      <w:r>
        <w:rPr>
          <w:rFonts w:hint="eastAsia" w:ascii="仿宋" w:hAnsi="仿宋" w:eastAsia="仿宋" w:cs="仿宋"/>
          <w:color w:val="0000FF"/>
          <w:kern w:val="2"/>
          <w:sz w:val="21"/>
          <w:szCs w:val="21"/>
          <w:highlight w:val="none"/>
          <w:lang w:val="en-US" w:eastAsia="zh-CN"/>
        </w:rPr>
        <w:t>7</w:t>
      </w:r>
      <w:r>
        <w:rPr>
          <w:rFonts w:hint="eastAsia" w:ascii="仿宋" w:hAnsi="仿宋" w:eastAsia="仿宋" w:cs="仿宋"/>
          <w:color w:val="0000FF"/>
          <w:kern w:val="2"/>
          <w:sz w:val="21"/>
          <w:szCs w:val="21"/>
          <w:highlight w:val="none"/>
        </w:rPr>
        <w:t>月</w:t>
      </w:r>
      <w:r>
        <w:rPr>
          <w:rFonts w:hint="eastAsia" w:ascii="仿宋" w:hAnsi="仿宋" w:eastAsia="仿宋" w:cs="仿宋"/>
          <w:color w:val="0000FF"/>
          <w:kern w:val="2"/>
          <w:sz w:val="21"/>
          <w:szCs w:val="21"/>
          <w:highlight w:val="none"/>
          <w:lang w:val="en-US" w:eastAsia="zh-CN"/>
        </w:rPr>
        <w:t>28</w:t>
      </w:r>
      <w:r>
        <w:rPr>
          <w:rFonts w:hint="eastAsia" w:ascii="仿宋" w:hAnsi="仿宋" w:eastAsia="仿宋" w:cs="仿宋"/>
          <w:color w:val="0000FF"/>
          <w:kern w:val="2"/>
          <w:sz w:val="21"/>
          <w:szCs w:val="21"/>
          <w:highlight w:val="none"/>
        </w:rPr>
        <w:t>日</w:t>
      </w:r>
      <w:r>
        <w:rPr>
          <w:rFonts w:hint="eastAsia" w:ascii="仿宋" w:hAnsi="仿宋" w:eastAsia="仿宋" w:cs="仿宋"/>
          <w:color w:val="auto"/>
          <w:kern w:val="0"/>
          <w:sz w:val="21"/>
          <w:szCs w:val="21"/>
          <w:highlight w:val="none"/>
          <w:lang w:val="en-US" w:eastAsia="zh-CN"/>
        </w:rPr>
        <w:t>9</w:t>
      </w:r>
      <w:r>
        <w:rPr>
          <w:rFonts w:hint="eastAsia" w:ascii="仿宋" w:hAnsi="仿宋" w:eastAsia="仿宋" w:cs="仿宋"/>
          <w:color w:val="auto"/>
          <w:kern w:val="0"/>
          <w:sz w:val="21"/>
          <w:szCs w:val="21"/>
          <w:highlight w:val="none"/>
        </w:rPr>
        <w:t>时</w:t>
      </w:r>
      <w:r>
        <w:rPr>
          <w:rFonts w:hint="eastAsia" w:ascii="仿宋" w:hAnsi="仿宋" w:eastAsia="仿宋" w:cs="仿宋"/>
          <w:color w:val="auto"/>
          <w:kern w:val="0"/>
          <w:sz w:val="21"/>
          <w:szCs w:val="21"/>
          <w:highlight w:val="none"/>
          <w:lang w:val="en-US" w:eastAsia="zh-CN"/>
        </w:rPr>
        <w:t>30</w:t>
      </w:r>
      <w:r>
        <w:rPr>
          <w:rFonts w:hint="eastAsia" w:ascii="仿宋" w:hAnsi="仿宋" w:eastAsia="仿宋" w:cs="仿宋"/>
          <w:color w:val="auto"/>
          <w:kern w:val="0"/>
          <w:sz w:val="21"/>
          <w:szCs w:val="21"/>
          <w:highlight w:val="none"/>
        </w:rPr>
        <w:t>分00秒 </w:t>
      </w:r>
      <w:r>
        <w:rPr>
          <w:rFonts w:hint="eastAsia" w:ascii="仿宋" w:hAnsi="仿宋" w:eastAsia="仿宋" w:cs="仿宋"/>
          <w:color w:val="auto"/>
          <w:kern w:val="2"/>
          <w:sz w:val="21"/>
          <w:szCs w:val="21"/>
          <w:highlight w:val="none"/>
        </w:rPr>
        <w:t>（北京时间）</w:t>
      </w:r>
    </w:p>
    <w:p w14:paraId="5D8E87A1">
      <w:pPr>
        <w:pStyle w:val="65"/>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kern w:val="2"/>
          <w:sz w:val="21"/>
          <w:szCs w:val="21"/>
          <w:highlight w:val="yellow"/>
          <w:lang w:val="en-US" w:eastAsia="zh-CN" w:bidi="ar-SA"/>
        </w:rPr>
      </w:pPr>
      <w:r>
        <w:rPr>
          <w:rFonts w:hint="eastAsia" w:ascii="仿宋" w:hAnsi="仿宋" w:eastAsia="仿宋" w:cs="仿宋"/>
          <w:color w:val="auto"/>
          <w:kern w:val="2"/>
          <w:sz w:val="21"/>
          <w:szCs w:val="21"/>
          <w:highlight w:val="none"/>
          <w:lang w:val="en-US" w:eastAsia="zh-CN" w:bidi="ar-SA"/>
        </w:rPr>
        <w:t>地点：</w:t>
      </w:r>
      <w:r>
        <w:rPr>
          <w:rFonts w:hint="default" w:ascii="仿宋" w:hAnsi="仿宋" w:eastAsia="仿宋" w:cs="仿宋"/>
          <w:color w:val="auto"/>
          <w:sz w:val="21"/>
          <w:szCs w:val="21"/>
        </w:rPr>
        <w:t>西安市</w:t>
      </w:r>
      <w:r>
        <w:rPr>
          <w:rFonts w:hint="default" w:ascii="仿宋" w:hAnsi="仿宋" w:eastAsia="仿宋" w:cs="仿宋"/>
          <w:color w:val="auto"/>
          <w:sz w:val="21"/>
          <w:szCs w:val="21"/>
          <w:lang w:val="en-US" w:eastAsia="zh-CN"/>
        </w:rPr>
        <w:t>高新区科技路48号创业广场B座15层1506室</w:t>
      </w:r>
      <w:r>
        <w:rPr>
          <w:rFonts w:hint="eastAsia" w:ascii="仿宋" w:hAnsi="仿宋" w:eastAsia="仿宋" w:cs="仿宋"/>
          <w:color w:val="auto"/>
          <w:sz w:val="21"/>
          <w:szCs w:val="21"/>
        </w:rPr>
        <w:t>会议室</w:t>
      </w:r>
    </w:p>
    <w:p w14:paraId="7132B760">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五、开启</w:t>
      </w:r>
    </w:p>
    <w:p w14:paraId="1B808DE1">
      <w:pPr>
        <w:pStyle w:val="2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60" w:lineRule="exact"/>
        <w:ind w:firstLine="480"/>
        <w:jc w:val="both"/>
        <w:outlineLvl w:val="9"/>
        <w:rPr>
          <w:rFonts w:hint="eastAsia" w:ascii="仿宋" w:hAnsi="仿宋" w:eastAsia="仿宋" w:cs="仿宋"/>
          <w:color w:val="auto"/>
          <w:kern w:val="2"/>
          <w:sz w:val="21"/>
          <w:szCs w:val="21"/>
        </w:rPr>
      </w:pPr>
      <w:r>
        <w:rPr>
          <w:rFonts w:hint="eastAsia" w:ascii="仿宋" w:hAnsi="仿宋" w:eastAsia="仿宋" w:cs="仿宋"/>
          <w:color w:val="auto"/>
          <w:kern w:val="2"/>
          <w:sz w:val="21"/>
          <w:szCs w:val="21"/>
          <w:highlight w:val="none"/>
        </w:rPr>
        <w:t>时间：</w:t>
      </w:r>
      <w:r>
        <w:rPr>
          <w:rFonts w:hint="eastAsia" w:ascii="仿宋" w:hAnsi="仿宋" w:eastAsia="仿宋" w:cs="仿宋"/>
          <w:color w:val="0000FF"/>
          <w:kern w:val="2"/>
          <w:sz w:val="21"/>
          <w:szCs w:val="21"/>
          <w:highlight w:val="none"/>
        </w:rPr>
        <w:t>202</w:t>
      </w:r>
      <w:r>
        <w:rPr>
          <w:rFonts w:hint="eastAsia" w:ascii="仿宋" w:hAnsi="仿宋" w:eastAsia="仿宋" w:cs="仿宋"/>
          <w:color w:val="0000FF"/>
          <w:kern w:val="2"/>
          <w:sz w:val="21"/>
          <w:szCs w:val="21"/>
          <w:highlight w:val="none"/>
          <w:lang w:val="en-US" w:eastAsia="zh-CN"/>
        </w:rPr>
        <w:t>6</w:t>
      </w:r>
      <w:r>
        <w:rPr>
          <w:rFonts w:hint="eastAsia" w:ascii="仿宋" w:hAnsi="仿宋" w:eastAsia="仿宋" w:cs="仿宋"/>
          <w:color w:val="0000FF"/>
          <w:kern w:val="2"/>
          <w:sz w:val="21"/>
          <w:szCs w:val="21"/>
          <w:highlight w:val="none"/>
        </w:rPr>
        <w:t>年</w:t>
      </w:r>
      <w:r>
        <w:rPr>
          <w:rFonts w:hint="eastAsia" w:ascii="仿宋" w:hAnsi="仿宋" w:eastAsia="仿宋" w:cs="仿宋"/>
          <w:color w:val="0000FF"/>
          <w:kern w:val="2"/>
          <w:sz w:val="21"/>
          <w:szCs w:val="21"/>
          <w:highlight w:val="none"/>
          <w:lang w:val="en-US" w:eastAsia="zh-CN"/>
        </w:rPr>
        <w:t>7</w:t>
      </w:r>
      <w:r>
        <w:rPr>
          <w:rFonts w:hint="eastAsia" w:ascii="仿宋" w:hAnsi="仿宋" w:eastAsia="仿宋" w:cs="仿宋"/>
          <w:color w:val="0000FF"/>
          <w:kern w:val="2"/>
          <w:sz w:val="21"/>
          <w:szCs w:val="21"/>
          <w:highlight w:val="none"/>
        </w:rPr>
        <w:t>月</w:t>
      </w:r>
      <w:r>
        <w:rPr>
          <w:rFonts w:hint="eastAsia" w:ascii="仿宋" w:hAnsi="仿宋" w:eastAsia="仿宋" w:cs="仿宋"/>
          <w:color w:val="0000FF"/>
          <w:kern w:val="2"/>
          <w:sz w:val="21"/>
          <w:szCs w:val="21"/>
          <w:highlight w:val="none"/>
          <w:lang w:val="en-US" w:eastAsia="zh-CN"/>
        </w:rPr>
        <w:t>28</w:t>
      </w:r>
      <w:r>
        <w:rPr>
          <w:rFonts w:hint="eastAsia" w:ascii="仿宋" w:hAnsi="仿宋" w:eastAsia="仿宋" w:cs="仿宋"/>
          <w:color w:val="0000FF"/>
          <w:kern w:val="2"/>
          <w:sz w:val="21"/>
          <w:szCs w:val="21"/>
          <w:highlight w:val="none"/>
        </w:rPr>
        <w:t>日</w:t>
      </w:r>
      <w:r>
        <w:rPr>
          <w:rFonts w:hint="eastAsia" w:ascii="仿宋" w:hAnsi="仿宋" w:eastAsia="仿宋" w:cs="仿宋"/>
          <w:color w:val="auto"/>
          <w:kern w:val="0"/>
          <w:sz w:val="21"/>
          <w:szCs w:val="21"/>
          <w:highlight w:val="none"/>
          <w:lang w:val="en-US" w:eastAsia="zh-CN"/>
        </w:rPr>
        <w:t>9</w:t>
      </w:r>
      <w:r>
        <w:rPr>
          <w:rFonts w:hint="eastAsia" w:ascii="仿宋" w:hAnsi="仿宋" w:eastAsia="仿宋" w:cs="仿宋"/>
          <w:color w:val="auto"/>
          <w:kern w:val="0"/>
          <w:sz w:val="21"/>
          <w:szCs w:val="21"/>
          <w:highlight w:val="none"/>
        </w:rPr>
        <w:t>时</w:t>
      </w:r>
      <w:r>
        <w:rPr>
          <w:rFonts w:hint="eastAsia" w:ascii="仿宋" w:hAnsi="仿宋" w:eastAsia="仿宋" w:cs="仿宋"/>
          <w:color w:val="auto"/>
          <w:kern w:val="0"/>
          <w:sz w:val="21"/>
          <w:szCs w:val="21"/>
          <w:highlight w:val="none"/>
          <w:lang w:val="en-US" w:eastAsia="zh-CN"/>
        </w:rPr>
        <w:t>30</w:t>
      </w:r>
      <w:r>
        <w:rPr>
          <w:rFonts w:hint="eastAsia" w:ascii="仿宋" w:hAnsi="仿宋" w:eastAsia="仿宋" w:cs="仿宋"/>
          <w:color w:val="auto"/>
          <w:kern w:val="0"/>
          <w:sz w:val="21"/>
          <w:szCs w:val="21"/>
        </w:rPr>
        <w:t>分00秒 </w:t>
      </w:r>
      <w:r>
        <w:rPr>
          <w:rFonts w:hint="eastAsia" w:ascii="仿宋" w:hAnsi="仿宋" w:eastAsia="仿宋" w:cs="仿宋"/>
          <w:color w:val="auto"/>
          <w:kern w:val="2"/>
          <w:sz w:val="21"/>
          <w:szCs w:val="21"/>
        </w:rPr>
        <w:t>（北京时间）</w:t>
      </w:r>
    </w:p>
    <w:p w14:paraId="4BE0CB09">
      <w:pPr>
        <w:pStyle w:val="65"/>
        <w:keepNext w:val="0"/>
        <w:keepLines w:val="0"/>
        <w:pageBreakBefore w:val="0"/>
        <w:kinsoku/>
        <w:wordWrap/>
        <w:overflowPunct/>
        <w:topLinePunct w:val="0"/>
        <w:autoSpaceDE/>
        <w:autoSpaceDN/>
        <w:bidi w:val="0"/>
        <w:adjustRightInd/>
        <w:snapToGrid/>
        <w:spacing w:line="460" w:lineRule="exact"/>
        <w:ind w:firstLine="420" w:firstLineChars="200"/>
        <w:outlineLvl w:val="9"/>
        <w:rPr>
          <w:rFonts w:hint="eastAsia" w:ascii="仿宋" w:hAnsi="仿宋" w:eastAsia="仿宋" w:cs="仿宋"/>
          <w:color w:val="auto"/>
          <w:sz w:val="21"/>
          <w:szCs w:val="21"/>
          <w:lang w:eastAsia="zh-CN"/>
        </w:rPr>
      </w:pPr>
      <w:r>
        <w:rPr>
          <w:rFonts w:hint="eastAsia" w:ascii="仿宋" w:hAnsi="仿宋" w:eastAsia="仿宋" w:cs="仿宋"/>
          <w:color w:val="auto"/>
          <w:kern w:val="2"/>
          <w:sz w:val="21"/>
          <w:szCs w:val="21"/>
        </w:rPr>
        <w:t>地点：</w:t>
      </w:r>
      <w:r>
        <w:rPr>
          <w:rFonts w:hint="default" w:ascii="仿宋" w:hAnsi="仿宋" w:eastAsia="仿宋" w:cs="仿宋"/>
          <w:color w:val="auto"/>
          <w:sz w:val="21"/>
          <w:szCs w:val="21"/>
        </w:rPr>
        <w:t>西安市</w:t>
      </w:r>
      <w:r>
        <w:rPr>
          <w:rFonts w:hint="default" w:ascii="仿宋" w:hAnsi="仿宋" w:eastAsia="仿宋" w:cs="仿宋"/>
          <w:color w:val="auto"/>
          <w:sz w:val="21"/>
          <w:szCs w:val="21"/>
          <w:lang w:val="en-US" w:eastAsia="zh-CN"/>
        </w:rPr>
        <w:t>高新区科技路48号创业广场B座15层1506室</w:t>
      </w:r>
      <w:r>
        <w:rPr>
          <w:rFonts w:hint="eastAsia" w:ascii="仿宋" w:hAnsi="仿宋" w:eastAsia="仿宋" w:cs="仿宋"/>
          <w:color w:val="auto"/>
          <w:sz w:val="21"/>
          <w:szCs w:val="21"/>
        </w:rPr>
        <w:t>会议室</w:t>
      </w:r>
    </w:p>
    <w:p w14:paraId="16C058A4">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六、公告期限</w:t>
      </w:r>
    </w:p>
    <w:p w14:paraId="40A4D2ED">
      <w:pPr>
        <w:pStyle w:val="65"/>
        <w:keepNext w:val="0"/>
        <w:keepLines w:val="0"/>
        <w:pageBreakBefore w:val="0"/>
        <w:kinsoku/>
        <w:wordWrap/>
        <w:overflowPunct/>
        <w:topLinePunct w:val="0"/>
        <w:autoSpaceDE/>
        <w:autoSpaceDN/>
        <w:bidi w:val="0"/>
        <w:adjustRightInd/>
        <w:snapToGrid/>
        <w:spacing w:line="460" w:lineRule="exact"/>
        <w:ind w:firstLine="480"/>
        <w:outlineLvl w:val="9"/>
        <w:rPr>
          <w:rFonts w:hint="eastAsia" w:ascii="仿宋" w:hAnsi="仿宋" w:eastAsia="仿宋" w:cs="仿宋"/>
          <w:color w:val="auto"/>
          <w:sz w:val="21"/>
          <w:szCs w:val="21"/>
        </w:rPr>
      </w:pPr>
      <w:r>
        <w:rPr>
          <w:rFonts w:hint="eastAsia" w:ascii="仿宋" w:hAnsi="仿宋" w:eastAsia="仿宋" w:cs="仿宋"/>
          <w:color w:val="auto"/>
          <w:sz w:val="21"/>
          <w:szCs w:val="21"/>
        </w:rPr>
        <w:t>自本公告发布之日起3个工作日。</w:t>
      </w:r>
    </w:p>
    <w:p w14:paraId="1A6A1E54">
      <w:pPr>
        <w:pStyle w:val="65"/>
        <w:keepNext w:val="0"/>
        <w:keepLines w:val="0"/>
        <w:pageBreakBefore w:val="0"/>
        <w:kinsoku/>
        <w:wordWrap/>
        <w:overflowPunct/>
        <w:topLinePunct w:val="0"/>
        <w:autoSpaceDE/>
        <w:autoSpaceDN/>
        <w:bidi w:val="0"/>
        <w:adjustRightInd/>
        <w:snapToGrid/>
        <w:spacing w:line="460" w:lineRule="exact"/>
        <w:ind w:firstLine="0" w:firstLineChars="0"/>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七、其他补充事宜：</w:t>
      </w:r>
    </w:p>
    <w:p w14:paraId="2AEAAC73">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获取</w:t>
      </w:r>
      <w:r>
        <w:rPr>
          <w:rFonts w:hint="eastAsia" w:ascii="仿宋" w:hAnsi="仿宋" w:eastAsia="仿宋" w:cs="仿宋"/>
          <w:color w:val="auto"/>
          <w:sz w:val="21"/>
          <w:szCs w:val="21"/>
          <w:lang w:val="en-US" w:eastAsia="zh-CN"/>
        </w:rPr>
        <w:t>项目采购</w:t>
      </w:r>
      <w:r>
        <w:rPr>
          <w:rFonts w:hint="eastAsia" w:ascii="仿宋" w:hAnsi="仿宋" w:eastAsia="仿宋" w:cs="仿宋"/>
          <w:color w:val="auto"/>
          <w:sz w:val="21"/>
          <w:szCs w:val="21"/>
        </w:rPr>
        <w:t>文件时请携带单位介绍信原件，经办人身份证原件及加盖供应商公章复印件到</w:t>
      </w:r>
      <w:r>
        <w:rPr>
          <w:rFonts w:hint="default" w:ascii="仿宋" w:hAnsi="仿宋" w:eastAsia="仿宋" w:cs="仿宋"/>
          <w:color w:val="auto"/>
          <w:sz w:val="21"/>
          <w:szCs w:val="21"/>
        </w:rPr>
        <w:t>西安市</w:t>
      </w:r>
      <w:r>
        <w:rPr>
          <w:rFonts w:hint="default" w:ascii="仿宋" w:hAnsi="仿宋" w:eastAsia="仿宋" w:cs="仿宋"/>
          <w:color w:val="auto"/>
          <w:sz w:val="21"/>
          <w:szCs w:val="21"/>
          <w:lang w:val="en-US" w:eastAsia="zh-CN"/>
        </w:rPr>
        <w:t>高新区科技路48号创业广场B座15层1506室</w:t>
      </w:r>
      <w:r>
        <w:rPr>
          <w:rFonts w:hint="eastAsia" w:ascii="仿宋" w:hAnsi="仿宋" w:eastAsia="仿宋" w:cs="仿宋"/>
          <w:color w:val="auto"/>
          <w:sz w:val="21"/>
          <w:szCs w:val="21"/>
          <w:lang w:val="en-US" w:eastAsia="zh-CN"/>
        </w:rPr>
        <w:t>获取项目</w:t>
      </w:r>
      <w:r>
        <w:rPr>
          <w:rFonts w:hint="eastAsia" w:ascii="仿宋" w:hAnsi="仿宋" w:eastAsia="仿宋" w:cs="仿宋"/>
          <w:color w:val="auto"/>
          <w:sz w:val="21"/>
          <w:szCs w:val="21"/>
        </w:rPr>
        <w:t>采购文件</w:t>
      </w:r>
      <w:r>
        <w:rPr>
          <w:rFonts w:hint="default" w:ascii="仿宋" w:hAnsi="仿宋" w:eastAsia="仿宋" w:cs="仿宋"/>
          <w:color w:val="auto"/>
          <w:sz w:val="21"/>
          <w:szCs w:val="21"/>
          <w:lang w:val="en-US" w:eastAsia="zh-CN"/>
        </w:rPr>
        <w:t>。</w:t>
      </w:r>
    </w:p>
    <w:p w14:paraId="03C64483">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、依据《中华人民共和国政府采购法》和《中华人民共和国政府采购法实施条例》的有关规定，落实政府采购</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优先购买节能环保产品、扶持小微企业、监狱企业、福利企业</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等相关政策。</w:t>
      </w:r>
    </w:p>
    <w:p w14:paraId="0B1A1E76">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《政府采购促进中小企业发展管理办法》</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2020</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46号</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、《陕西省财政厅关于进一步加大政府采购支持中小企业力度的通知》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陕财办采〔2022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5号</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、《陕西省财政厅关于落实政府采购支持中小企业政策有关事项的通知》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陕财办采</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10号</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、《财政部关于进一步加大政府采购支持中小企业力度》的通知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19号</w:t>
      </w:r>
      <w:r>
        <w:rPr>
          <w:rFonts w:hint="eastAsia" w:ascii="仿宋" w:hAnsi="仿宋" w:eastAsia="仿宋" w:cs="仿宋"/>
          <w:color w:val="auto"/>
          <w:sz w:val="21"/>
          <w:szCs w:val="21"/>
          <w:lang w:eastAsia="zh-CN"/>
        </w:rPr>
        <w:t>）；</w:t>
      </w:r>
    </w:p>
    <w:p w14:paraId="540A4658">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 xml:space="preserve">《财政部司法部关于政府采购支持监狱企业发展有关问题的通知》 </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2014</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68号</w:t>
      </w:r>
      <w:r>
        <w:rPr>
          <w:rFonts w:hint="eastAsia" w:ascii="仿宋" w:hAnsi="仿宋" w:eastAsia="仿宋" w:cs="仿宋"/>
          <w:color w:val="auto"/>
          <w:sz w:val="21"/>
          <w:szCs w:val="21"/>
          <w:lang w:eastAsia="zh-CN"/>
        </w:rPr>
        <w:t>）；</w:t>
      </w:r>
    </w:p>
    <w:p w14:paraId="3A5E3F15">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《国务院办公厅关于建立政府强制采购节能产品制度的通知》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国办发〔2007</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51号</w:t>
      </w:r>
      <w:r>
        <w:rPr>
          <w:rFonts w:hint="eastAsia" w:ascii="仿宋" w:hAnsi="仿宋" w:eastAsia="仿宋" w:cs="仿宋"/>
          <w:color w:val="auto"/>
          <w:sz w:val="21"/>
          <w:szCs w:val="21"/>
          <w:lang w:eastAsia="zh-CN"/>
        </w:rPr>
        <w:t>）；</w:t>
      </w:r>
    </w:p>
    <w:p w14:paraId="59EF59CC">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《三部门联合发布关于促进残疾人就业政府采购政策的通知》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2017</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141号</w:t>
      </w:r>
      <w:r>
        <w:rPr>
          <w:rFonts w:hint="eastAsia" w:ascii="仿宋" w:hAnsi="仿宋" w:eastAsia="仿宋" w:cs="仿宋"/>
          <w:color w:val="auto"/>
          <w:sz w:val="21"/>
          <w:szCs w:val="21"/>
          <w:lang w:eastAsia="zh-CN"/>
        </w:rPr>
        <w:t>）；</w:t>
      </w:r>
    </w:p>
    <w:p w14:paraId="4DE81CF0">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《财政部发展改革委生态环境部市场监管总局关于调整优化节能产品、环境标志产品政府采购执行机制的通知》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2019</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9号</w:t>
      </w:r>
      <w:r>
        <w:rPr>
          <w:rFonts w:hint="eastAsia" w:ascii="仿宋" w:hAnsi="仿宋" w:eastAsia="仿宋" w:cs="仿宋"/>
          <w:color w:val="auto"/>
          <w:sz w:val="21"/>
          <w:szCs w:val="21"/>
          <w:lang w:eastAsia="zh-CN"/>
        </w:rPr>
        <w:t>）；</w:t>
      </w:r>
    </w:p>
    <w:p w14:paraId="0AEB7DA0">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关于印发环境标志产品政府采购品目清单的通知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2019</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18号</w:t>
      </w:r>
      <w:r>
        <w:rPr>
          <w:rFonts w:hint="eastAsia" w:ascii="仿宋" w:hAnsi="仿宋" w:eastAsia="仿宋" w:cs="仿宋"/>
          <w:color w:val="auto"/>
          <w:sz w:val="21"/>
          <w:szCs w:val="21"/>
          <w:lang w:eastAsia="zh-CN"/>
        </w:rPr>
        <w:t>）；</w:t>
      </w:r>
    </w:p>
    <w:p w14:paraId="77CBCD1C">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《关于印发节能产品政府采购品目清单的通知》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2019</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19号</w:t>
      </w:r>
      <w:r>
        <w:rPr>
          <w:rFonts w:hint="eastAsia" w:ascii="仿宋" w:hAnsi="仿宋" w:eastAsia="仿宋" w:cs="仿宋"/>
          <w:color w:val="auto"/>
          <w:sz w:val="21"/>
          <w:szCs w:val="21"/>
          <w:lang w:eastAsia="zh-CN"/>
        </w:rPr>
        <w:t>）；</w:t>
      </w:r>
    </w:p>
    <w:p w14:paraId="07A89BD3">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《财政部、农业农村部、国家乡村振兴局关于运用政府采购政策支持乡村产业振兴的通知》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19号</w:t>
      </w:r>
      <w:r>
        <w:rPr>
          <w:rFonts w:hint="eastAsia" w:ascii="仿宋" w:hAnsi="仿宋" w:eastAsia="仿宋" w:cs="仿宋"/>
          <w:color w:val="auto"/>
          <w:sz w:val="21"/>
          <w:szCs w:val="21"/>
          <w:lang w:eastAsia="zh-CN"/>
        </w:rPr>
        <w:t>）；</w:t>
      </w:r>
    </w:p>
    <w:p w14:paraId="5BB5A158">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《陕西省中小企业政府采购信用融资办法》</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陕财办采</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2018</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23号</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、陕西省财政厅、中国人民银行西安分行关于深入推进政府采购信用融资业务的通知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陕财办采</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5号</w:t>
      </w:r>
      <w:r>
        <w:rPr>
          <w:rFonts w:hint="eastAsia" w:ascii="仿宋" w:hAnsi="仿宋" w:eastAsia="仿宋" w:cs="仿宋"/>
          <w:color w:val="auto"/>
          <w:sz w:val="21"/>
          <w:szCs w:val="21"/>
          <w:lang w:eastAsia="zh-CN"/>
        </w:rPr>
        <w:t>）；</w:t>
      </w:r>
    </w:p>
    <w:p w14:paraId="71758BF5">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《关于扩大政府采购支持绿色建材促进建筑品质提升政策实施范围的通知》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财库</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35号</w:t>
      </w:r>
      <w:r>
        <w:rPr>
          <w:rFonts w:hint="eastAsia" w:ascii="仿宋" w:hAnsi="仿宋" w:eastAsia="仿宋" w:cs="仿宋"/>
          <w:color w:val="auto"/>
          <w:sz w:val="21"/>
          <w:szCs w:val="21"/>
          <w:lang w:eastAsia="zh-CN"/>
        </w:rPr>
        <w:t>）；</w:t>
      </w:r>
    </w:p>
    <w:p w14:paraId="1C670928">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《国务院办公厅关于在政府采购中实施本国产品标准及相关政策的通知》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国办发</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2025</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34号</w:t>
      </w:r>
      <w:r>
        <w:rPr>
          <w:rFonts w:hint="eastAsia" w:ascii="仿宋" w:hAnsi="仿宋" w:eastAsia="仿宋" w:cs="仿宋"/>
          <w:color w:val="auto"/>
          <w:sz w:val="21"/>
          <w:szCs w:val="21"/>
          <w:lang w:eastAsia="zh-CN"/>
        </w:rPr>
        <w:t>）；</w:t>
      </w:r>
    </w:p>
    <w:p w14:paraId="73EA9B92">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r>
        <w:rPr>
          <w:rFonts w:hint="eastAsia" w:ascii="仿宋" w:hAnsi="仿宋" w:eastAsia="仿宋" w:cs="仿宋"/>
          <w:color w:val="auto"/>
          <w:sz w:val="21"/>
          <w:szCs w:val="21"/>
          <w:lang w:eastAsia="zh-CN"/>
        </w:rPr>
        <w:t>；</w:t>
      </w:r>
    </w:p>
    <w:p w14:paraId="79267800">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其他需要落实的政府采购政策。</w:t>
      </w:r>
    </w:p>
    <w:p w14:paraId="4CBDB45F">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textAlignment w:val="auto"/>
        <w:outlineLvl w:val="9"/>
        <w:rPr>
          <w:rFonts w:hint="eastAsia" w:ascii="仿宋" w:hAnsi="仿宋" w:eastAsia="仿宋" w:cs="仿宋"/>
          <w:color w:val="auto"/>
          <w:sz w:val="21"/>
          <w:szCs w:val="21"/>
        </w:rPr>
      </w:pPr>
      <w:r>
        <w:rPr>
          <w:rFonts w:hint="eastAsia" w:ascii="仿宋" w:hAnsi="仿宋" w:eastAsia="仿宋" w:cs="仿宋"/>
          <w:color w:val="auto"/>
          <w:sz w:val="21"/>
          <w:szCs w:val="21"/>
        </w:rPr>
        <w:t>注：如有最新颁布的政府采购政策，按最新的文件执行。</w:t>
      </w:r>
    </w:p>
    <w:p w14:paraId="78A1F101">
      <w:pPr>
        <w:pStyle w:val="6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1"/>
          <w:szCs w:val="21"/>
        </w:rPr>
      </w:pPr>
      <w:r>
        <w:rPr>
          <w:rFonts w:hint="eastAsia" w:ascii="仿宋" w:hAnsi="仿宋" w:eastAsia="仿宋" w:cs="仿宋"/>
          <w:b/>
          <w:bCs/>
          <w:color w:val="auto"/>
          <w:sz w:val="21"/>
          <w:szCs w:val="21"/>
        </w:rPr>
        <w:t>八、对本次采购提出询问，请按以下方式联系。</w:t>
      </w:r>
    </w:p>
    <w:p w14:paraId="46CF630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1、采购人信息：</w:t>
      </w:r>
    </w:p>
    <w:p w14:paraId="20DF384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名称：西安市第一保育院</w:t>
      </w:r>
    </w:p>
    <w:p w14:paraId="70C07C2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地址：西安市碑林区建西街69号</w:t>
      </w:r>
    </w:p>
    <w:p w14:paraId="56E8817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联系方式：029-87857090</w:t>
      </w:r>
    </w:p>
    <w:p w14:paraId="3B24C04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2、采购代理机构信息</w:t>
      </w:r>
    </w:p>
    <w:p w14:paraId="58059B3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名称：鼎正众创建设集团有限公司</w:t>
      </w:r>
    </w:p>
    <w:p w14:paraId="7375201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联系地址：西安市高新区科技路48号创业广场B座15层1506室</w:t>
      </w:r>
    </w:p>
    <w:p w14:paraId="7A5868E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联系方式：15129241196</w:t>
      </w:r>
    </w:p>
    <w:p w14:paraId="63E9D7D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3、项目联系方式</w:t>
      </w:r>
    </w:p>
    <w:p w14:paraId="6F5F6E2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项目联系人：朱娟、贾晓慧、董蔷芳</w:t>
      </w:r>
    </w:p>
    <w:p w14:paraId="09C53E7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20" w:firstLineChars="200"/>
        <w:jc w:val="both"/>
        <w:textAlignment w:val="baseline"/>
        <w:outlineLvl w:val="9"/>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电话：15129241196</w:t>
      </w:r>
    </w:p>
    <w:p w14:paraId="32708DD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baseline"/>
        <w:outlineLvl w:val="9"/>
        <w:rPr>
          <w:rFonts w:hint="default" w:ascii="Times New Roman" w:hAnsi="Times New Roman" w:eastAsia="宋体" w:cs="Times New Roman"/>
          <w:b w:val="0"/>
          <w:bCs w:val="0"/>
          <w:color w:val="auto"/>
          <w:kern w:val="2"/>
          <w:sz w:val="24"/>
          <w:szCs w:val="20"/>
          <w:lang w:val="en-US" w:eastAsia="zh-CN" w:bidi="ar-SA"/>
        </w:rPr>
      </w:pPr>
      <w:r>
        <w:rPr>
          <w:rFonts w:hint="default" w:ascii="Times New Roman" w:hAnsi="Times New Roman" w:eastAsia="宋体" w:cs="Times New Roman"/>
          <w:color w:val="auto"/>
          <w:sz w:val="24"/>
          <w:lang w:val="en-US" w:eastAsia="zh-CN"/>
        </w:rPr>
        <w:t xml:space="preserve"> </w:t>
      </w:r>
    </w:p>
    <w:p w14:paraId="3F24B093">
      <w:pPr>
        <w:rPr>
          <w:rFonts w:hint="default" w:ascii="Times New Roman" w:hAnsi="Times New Roman" w:eastAsia="宋体" w:cs="Times New Roman"/>
          <w:color w:val="auto"/>
        </w:rPr>
      </w:pPr>
    </w:p>
    <w:p w14:paraId="17E23DD5">
      <w:pPr>
        <w:pStyle w:val="22"/>
        <w:spacing w:line="500" w:lineRule="exact"/>
        <w:ind w:firstLine="0" w:firstLineChars="0"/>
        <w:jc w:val="center"/>
        <w:outlineLvl w:val="0"/>
        <w:rPr>
          <w:rFonts w:hint="default" w:ascii="Times New Roman" w:hAnsi="Times New Roman" w:eastAsia="宋体" w:cs="Times New Roman"/>
          <w:b/>
          <w:color w:val="auto"/>
          <w:sz w:val="44"/>
          <w:szCs w:val="44"/>
        </w:rPr>
      </w:pPr>
    </w:p>
    <w:p w14:paraId="3505B0E5">
      <w:pPr>
        <w:pStyle w:val="22"/>
        <w:spacing w:line="500" w:lineRule="exact"/>
        <w:ind w:firstLine="0" w:firstLineChars="0"/>
        <w:jc w:val="center"/>
        <w:outlineLvl w:val="0"/>
        <w:rPr>
          <w:rFonts w:hint="default" w:ascii="Times New Roman" w:hAnsi="Times New Roman" w:eastAsia="宋体" w:cs="Times New Roman"/>
          <w:b/>
          <w:color w:val="auto"/>
          <w:sz w:val="44"/>
          <w:szCs w:val="44"/>
        </w:rPr>
      </w:pPr>
    </w:p>
    <w:p w14:paraId="163E7016">
      <w:pPr>
        <w:rPr>
          <w:rFonts w:hint="default" w:ascii="Times New Roman" w:hAnsi="Times New Roman" w:eastAsia="宋体" w:cs="Times New Roman"/>
          <w:b/>
          <w:color w:val="auto"/>
          <w:sz w:val="44"/>
          <w:szCs w:val="44"/>
        </w:rPr>
      </w:pPr>
      <w:r>
        <w:rPr>
          <w:rFonts w:hint="default" w:ascii="Times New Roman" w:hAnsi="Times New Roman" w:eastAsia="宋体" w:cs="Times New Roman"/>
          <w:b/>
          <w:color w:val="auto"/>
          <w:sz w:val="44"/>
          <w:szCs w:val="44"/>
        </w:rPr>
        <w:br w:type="page"/>
      </w:r>
    </w:p>
    <w:p w14:paraId="2271C9BC">
      <w:pPr>
        <w:pStyle w:val="32"/>
        <w:keepNext w:val="0"/>
        <w:keepLines w:val="0"/>
        <w:pageBreakBefore w:val="0"/>
        <w:widowControl w:val="0"/>
        <w:kinsoku/>
        <w:wordWrap/>
        <w:overflowPunct/>
        <w:topLinePunct w:val="0"/>
        <w:autoSpaceDE/>
        <w:autoSpaceDN/>
        <w:bidi w:val="0"/>
        <w:adjustRightInd/>
        <w:snapToGrid/>
        <w:spacing w:before="0" w:beforeLines="0" w:after="0" w:afterLines="0" w:line="480" w:lineRule="auto"/>
        <w:textAlignment w:val="auto"/>
        <w:outlineLvl w:val="0"/>
        <w:rPr>
          <w:rFonts w:hint="eastAsia" w:ascii="仿宋" w:hAnsi="仿宋" w:eastAsia="仿宋" w:cs="仿宋"/>
          <w:color w:val="auto"/>
        </w:rPr>
      </w:pPr>
      <w:bookmarkStart w:id="4" w:name="_Toc11478"/>
      <w:r>
        <w:rPr>
          <w:rFonts w:hint="eastAsia" w:ascii="仿宋" w:hAnsi="仿宋" w:eastAsia="仿宋" w:cs="仿宋"/>
          <w:color w:val="auto"/>
        </w:rPr>
        <w:t>第二章  供应商须知</w:t>
      </w:r>
      <w:bookmarkEnd w:id="3"/>
      <w:bookmarkEnd w:id="4"/>
    </w:p>
    <w:p w14:paraId="043DA4C5">
      <w:pPr>
        <w:spacing w:line="36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供应商须知前附表</w:t>
      </w:r>
    </w:p>
    <w:tbl>
      <w:tblPr>
        <w:tblStyle w:val="23"/>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748"/>
        <w:gridCol w:w="6879"/>
      </w:tblGrid>
      <w:tr w14:paraId="7A6C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50" w:type="dxa"/>
            <w:shd w:val="clear" w:color="auto" w:fill="auto"/>
            <w:vAlign w:val="center"/>
          </w:tcPr>
          <w:p w14:paraId="529A6D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条款号</w:t>
            </w:r>
          </w:p>
        </w:tc>
        <w:tc>
          <w:tcPr>
            <w:tcW w:w="1748" w:type="dxa"/>
            <w:shd w:val="clear" w:color="auto" w:fill="auto"/>
            <w:vAlign w:val="center"/>
          </w:tcPr>
          <w:p w14:paraId="5CE7F9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内容</w:t>
            </w:r>
          </w:p>
        </w:tc>
        <w:tc>
          <w:tcPr>
            <w:tcW w:w="6879" w:type="dxa"/>
            <w:shd w:val="clear" w:color="auto" w:fill="auto"/>
            <w:vAlign w:val="center"/>
          </w:tcPr>
          <w:p w14:paraId="0B1E80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说明与要求</w:t>
            </w:r>
          </w:p>
        </w:tc>
      </w:tr>
      <w:tr w14:paraId="359C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570759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1.1.2</w:t>
            </w:r>
          </w:p>
        </w:tc>
        <w:tc>
          <w:tcPr>
            <w:tcW w:w="1748" w:type="dxa"/>
            <w:vAlign w:val="center"/>
          </w:tcPr>
          <w:p w14:paraId="51AB52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采购人</w:t>
            </w:r>
          </w:p>
        </w:tc>
        <w:tc>
          <w:tcPr>
            <w:tcW w:w="6879" w:type="dxa"/>
            <w:vAlign w:val="center"/>
          </w:tcPr>
          <w:p w14:paraId="7BB367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名称：西安市第一保育院</w:t>
            </w:r>
          </w:p>
          <w:p w14:paraId="51D83E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地址：西安市碑林区建西街69号</w:t>
            </w:r>
          </w:p>
          <w:p w14:paraId="46BD33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联系方式：029-87857090</w:t>
            </w:r>
          </w:p>
        </w:tc>
      </w:tr>
      <w:tr w14:paraId="13B30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23D6FD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1.1.3</w:t>
            </w:r>
          </w:p>
        </w:tc>
        <w:tc>
          <w:tcPr>
            <w:tcW w:w="1748" w:type="dxa"/>
            <w:vAlign w:val="center"/>
          </w:tcPr>
          <w:p w14:paraId="2DF571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采购代理</w:t>
            </w:r>
          </w:p>
          <w:p w14:paraId="412F80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机构</w:t>
            </w:r>
          </w:p>
        </w:tc>
        <w:tc>
          <w:tcPr>
            <w:tcW w:w="6879" w:type="dxa"/>
            <w:vAlign w:val="center"/>
          </w:tcPr>
          <w:p w14:paraId="344CC7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名称：鼎正众创建设集团有限公司</w:t>
            </w:r>
          </w:p>
          <w:p w14:paraId="66C08F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联系地址：西安市高新区科技路48号创业广场B座15层1506室</w:t>
            </w:r>
          </w:p>
          <w:p w14:paraId="751E2E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联系人：朱娟、贾晓慧、董蔷芳</w:t>
            </w:r>
          </w:p>
          <w:p w14:paraId="1C9C54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lang w:val="en-US" w:eastAsia="zh-CN"/>
              </w:rPr>
              <w:t>电话：15129241196</w:t>
            </w:r>
          </w:p>
        </w:tc>
      </w:tr>
      <w:tr w14:paraId="798D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0D7993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1.1.4</w:t>
            </w:r>
          </w:p>
        </w:tc>
        <w:tc>
          <w:tcPr>
            <w:tcW w:w="1748" w:type="dxa"/>
            <w:vAlign w:val="center"/>
          </w:tcPr>
          <w:p w14:paraId="6F2C6C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采购项目名称</w:t>
            </w:r>
          </w:p>
        </w:tc>
        <w:tc>
          <w:tcPr>
            <w:tcW w:w="6879" w:type="dxa"/>
            <w:vAlign w:val="center"/>
          </w:tcPr>
          <w:p w14:paraId="7662E8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eastAsia="zh-CN"/>
              </w:rPr>
            </w:pPr>
            <w:r>
              <w:rPr>
                <w:rFonts w:hint="eastAsia" w:ascii="仿宋" w:hAnsi="仿宋" w:eastAsia="仿宋" w:cs="仿宋"/>
                <w:color w:val="auto"/>
                <w:sz w:val="21"/>
                <w:szCs w:val="21"/>
                <w:lang w:val="en-US" w:eastAsia="zh-CN"/>
              </w:rPr>
              <w:t>校舍维修改造项目</w:t>
            </w:r>
          </w:p>
        </w:tc>
      </w:tr>
      <w:tr w14:paraId="64DB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E58CD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1.2</w:t>
            </w:r>
          </w:p>
        </w:tc>
        <w:tc>
          <w:tcPr>
            <w:tcW w:w="1748" w:type="dxa"/>
            <w:vAlign w:val="center"/>
          </w:tcPr>
          <w:p w14:paraId="632717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资金来源及落实</w:t>
            </w:r>
          </w:p>
        </w:tc>
        <w:tc>
          <w:tcPr>
            <w:tcW w:w="6879" w:type="dxa"/>
            <w:vAlign w:val="center"/>
          </w:tcPr>
          <w:p w14:paraId="0E1AC9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财政拨款，已落实</w:t>
            </w:r>
          </w:p>
        </w:tc>
      </w:tr>
      <w:tr w14:paraId="5A74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restart"/>
            <w:vAlign w:val="center"/>
          </w:tcPr>
          <w:p w14:paraId="25EA4F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1.3.1</w:t>
            </w:r>
          </w:p>
        </w:tc>
        <w:tc>
          <w:tcPr>
            <w:tcW w:w="1748" w:type="dxa"/>
            <w:vMerge w:val="restart"/>
            <w:vAlign w:val="center"/>
          </w:tcPr>
          <w:p w14:paraId="3EF2E7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采购内容及质量要求</w:t>
            </w:r>
          </w:p>
        </w:tc>
        <w:tc>
          <w:tcPr>
            <w:tcW w:w="6879" w:type="dxa"/>
            <w:vAlign w:val="center"/>
          </w:tcPr>
          <w:p w14:paraId="203F16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highlight w:val="none"/>
              </w:rPr>
              <w:t>采购内容：详见第</w:t>
            </w:r>
            <w:r>
              <w:rPr>
                <w:rFonts w:hint="eastAsia" w:ascii="仿宋" w:hAnsi="仿宋" w:eastAsia="仿宋" w:cs="仿宋"/>
                <w:sz w:val="21"/>
                <w:szCs w:val="21"/>
                <w:highlight w:val="none"/>
                <w:lang w:val="en-US" w:eastAsia="zh-CN"/>
              </w:rPr>
              <w:t>四</w:t>
            </w:r>
            <w:r>
              <w:rPr>
                <w:rFonts w:hint="eastAsia" w:ascii="仿宋" w:hAnsi="仿宋" w:eastAsia="仿宋" w:cs="仿宋"/>
                <w:sz w:val="21"/>
                <w:szCs w:val="21"/>
                <w:highlight w:val="none"/>
              </w:rPr>
              <w:t>章“采购需求”</w:t>
            </w:r>
          </w:p>
        </w:tc>
      </w:tr>
      <w:tr w14:paraId="1B9B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continue"/>
            <w:vAlign w:val="center"/>
          </w:tcPr>
          <w:p w14:paraId="14A973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p>
        </w:tc>
        <w:tc>
          <w:tcPr>
            <w:tcW w:w="1748" w:type="dxa"/>
            <w:vMerge w:val="continue"/>
            <w:vAlign w:val="center"/>
          </w:tcPr>
          <w:p w14:paraId="094F6C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p>
        </w:tc>
        <w:tc>
          <w:tcPr>
            <w:tcW w:w="6879" w:type="dxa"/>
            <w:vAlign w:val="center"/>
          </w:tcPr>
          <w:p w14:paraId="71218D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达到国家现行施工验收规范“合格”标准</w:t>
            </w:r>
          </w:p>
        </w:tc>
      </w:tr>
      <w:tr w14:paraId="21E81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3C2E6A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1.3.2</w:t>
            </w:r>
          </w:p>
        </w:tc>
        <w:tc>
          <w:tcPr>
            <w:tcW w:w="1748" w:type="dxa"/>
            <w:vAlign w:val="center"/>
          </w:tcPr>
          <w:p w14:paraId="737D67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合同履行期（</w:t>
            </w:r>
            <w:r>
              <w:rPr>
                <w:rFonts w:hint="eastAsia" w:ascii="仿宋" w:hAnsi="仿宋" w:eastAsia="仿宋" w:cs="仿宋"/>
                <w:sz w:val="21"/>
                <w:szCs w:val="21"/>
                <w:lang w:val="en-US" w:eastAsia="zh-CN"/>
              </w:rPr>
              <w:t>工期</w:t>
            </w:r>
            <w:r>
              <w:rPr>
                <w:rFonts w:hint="eastAsia" w:ascii="仿宋" w:hAnsi="仿宋" w:eastAsia="仿宋" w:cs="仿宋"/>
                <w:sz w:val="21"/>
                <w:szCs w:val="21"/>
                <w:lang w:eastAsia="zh-CN"/>
              </w:rPr>
              <w:t>）</w:t>
            </w:r>
          </w:p>
        </w:tc>
        <w:tc>
          <w:tcPr>
            <w:tcW w:w="6879" w:type="dxa"/>
            <w:vAlign w:val="center"/>
          </w:tcPr>
          <w:p w14:paraId="6E562E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color w:val="auto"/>
                <w:sz w:val="21"/>
                <w:szCs w:val="21"/>
                <w:highlight w:val="none"/>
                <w:lang w:val="en-US" w:eastAsia="zh-CN"/>
              </w:rPr>
              <w:t>合同签订后20个日历日</w:t>
            </w:r>
          </w:p>
        </w:tc>
      </w:tr>
      <w:tr w14:paraId="1CA8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52E34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1.4.1</w:t>
            </w:r>
          </w:p>
          <w:p w14:paraId="3903AA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w:t>
            </w:r>
          </w:p>
        </w:tc>
        <w:tc>
          <w:tcPr>
            <w:tcW w:w="1748" w:type="dxa"/>
            <w:vAlign w:val="center"/>
          </w:tcPr>
          <w:p w14:paraId="70F08D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供应商</w:t>
            </w:r>
          </w:p>
          <w:p w14:paraId="5DB3B7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资质条件</w:t>
            </w:r>
          </w:p>
        </w:tc>
        <w:tc>
          <w:tcPr>
            <w:tcW w:w="6879" w:type="dxa"/>
            <w:vAlign w:val="center"/>
          </w:tcPr>
          <w:p w14:paraId="53DED0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eastAsia="zh-CN"/>
              </w:rPr>
            </w:pPr>
            <w:r>
              <w:rPr>
                <w:rFonts w:hint="eastAsia" w:ascii="仿宋" w:hAnsi="仿宋" w:eastAsia="仿宋" w:cs="仿宋"/>
                <w:sz w:val="21"/>
                <w:szCs w:val="21"/>
              </w:rPr>
              <w:t>详见</w:t>
            </w:r>
            <w:r>
              <w:rPr>
                <w:rFonts w:hint="eastAsia" w:ascii="仿宋" w:hAnsi="仿宋" w:eastAsia="仿宋" w:cs="仿宋"/>
                <w:sz w:val="21"/>
                <w:szCs w:val="21"/>
                <w:lang w:eastAsia="zh-CN"/>
              </w:rPr>
              <w:t>磋商公告</w:t>
            </w:r>
          </w:p>
        </w:tc>
      </w:tr>
      <w:tr w14:paraId="045E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shd w:val="clear" w:color="auto" w:fill="auto"/>
            <w:vAlign w:val="center"/>
          </w:tcPr>
          <w:p w14:paraId="441C14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1.4.1</w:t>
            </w:r>
          </w:p>
          <w:p w14:paraId="258032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（2）</w:t>
            </w:r>
          </w:p>
        </w:tc>
        <w:tc>
          <w:tcPr>
            <w:tcW w:w="1748" w:type="dxa"/>
            <w:shd w:val="clear" w:color="auto" w:fill="auto"/>
            <w:vAlign w:val="center"/>
          </w:tcPr>
          <w:p w14:paraId="4E2CFD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支持中小</w:t>
            </w:r>
          </w:p>
          <w:p w14:paraId="19EE51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企业</w:t>
            </w:r>
            <w:r>
              <w:rPr>
                <w:rFonts w:hint="eastAsia" w:ascii="仿宋" w:hAnsi="仿宋" w:eastAsia="仿宋" w:cs="仿宋"/>
                <w:sz w:val="21"/>
                <w:szCs w:val="21"/>
                <w:lang w:val="en-US" w:eastAsia="zh-CN"/>
              </w:rPr>
              <w:t>政策</w:t>
            </w:r>
          </w:p>
        </w:tc>
        <w:tc>
          <w:tcPr>
            <w:tcW w:w="6879" w:type="dxa"/>
            <w:shd w:val="clear" w:color="auto" w:fill="auto"/>
            <w:vAlign w:val="center"/>
          </w:tcPr>
          <w:p w14:paraId="6C2E5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⑴本项目</w:t>
            </w:r>
            <w:r>
              <w:rPr>
                <w:rFonts w:hint="eastAsia" w:ascii="仿宋" w:hAnsi="仿宋" w:eastAsia="仿宋" w:cs="仿宋"/>
                <w:sz w:val="21"/>
                <w:szCs w:val="21"/>
                <w:lang w:eastAsia="zh-CN"/>
              </w:rPr>
              <w:t>专门面向中小企业采购</w:t>
            </w:r>
            <w:r>
              <w:rPr>
                <w:rFonts w:hint="eastAsia" w:ascii="仿宋" w:hAnsi="仿宋" w:eastAsia="仿宋" w:cs="仿宋"/>
                <w:sz w:val="21"/>
                <w:szCs w:val="21"/>
              </w:rPr>
              <w:t>。</w:t>
            </w:r>
          </w:p>
          <w:p w14:paraId="286EC3C1">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textAlignment w:val="auto"/>
              <w:rPr>
                <w:rFonts w:hint="eastAsia" w:ascii="仿宋" w:hAnsi="仿宋" w:eastAsia="仿宋" w:cs="仿宋"/>
                <w:lang w:val="en-US" w:eastAsia="zh-CN"/>
              </w:rPr>
            </w:pPr>
            <w:r>
              <w:rPr>
                <w:rFonts w:hint="eastAsia" w:ascii="仿宋" w:hAnsi="仿宋" w:eastAsia="仿宋" w:cs="仿宋"/>
                <w:sz w:val="21"/>
                <w:szCs w:val="21"/>
              </w:rPr>
              <w:t>⑵采购标的对应的中小企业划分标准所属行业</w:t>
            </w:r>
            <w:r>
              <w:rPr>
                <w:rFonts w:hint="eastAsia" w:ascii="仿宋" w:hAnsi="仿宋" w:eastAsia="仿宋" w:cs="仿宋"/>
                <w:sz w:val="21"/>
                <w:szCs w:val="21"/>
                <w:lang w:val="en-US" w:eastAsia="zh-CN"/>
              </w:rPr>
              <w:t>及标准</w:t>
            </w:r>
            <w:r>
              <w:rPr>
                <w:rFonts w:hint="eastAsia" w:ascii="仿宋" w:hAnsi="仿宋" w:eastAsia="仿宋" w:cs="仿宋"/>
                <w:sz w:val="21"/>
                <w:szCs w:val="21"/>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031A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620FA7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1.9.1</w:t>
            </w:r>
          </w:p>
        </w:tc>
        <w:tc>
          <w:tcPr>
            <w:tcW w:w="1748" w:type="dxa"/>
            <w:vAlign w:val="center"/>
          </w:tcPr>
          <w:p w14:paraId="450855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踏勘现场</w:t>
            </w:r>
          </w:p>
        </w:tc>
        <w:tc>
          <w:tcPr>
            <w:tcW w:w="6879" w:type="dxa"/>
            <w:vAlign w:val="center"/>
          </w:tcPr>
          <w:p w14:paraId="2B3CE7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□组织</w:t>
            </w:r>
          </w:p>
          <w:p w14:paraId="66B967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sym w:font="Wingdings 2" w:char="F052"/>
            </w:r>
            <w:r>
              <w:rPr>
                <w:rFonts w:hint="eastAsia" w:ascii="仿宋" w:hAnsi="仿宋" w:eastAsia="仿宋" w:cs="仿宋"/>
                <w:sz w:val="21"/>
                <w:szCs w:val="21"/>
              </w:rPr>
              <w:t>不组织</w:t>
            </w:r>
          </w:p>
          <w:p w14:paraId="59CC57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说明：采购人不统一组织踏勘，供应商可自行前往现场进行踏勘；供应商应充分了解项目及其它任何足以影响磋商和报价的情况，任何因忽视或误解项目情况而导致的费用索赔申请不获批准。</w:t>
            </w:r>
          </w:p>
        </w:tc>
      </w:tr>
      <w:tr w14:paraId="01D0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3BA2D8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2.2.3</w:t>
            </w:r>
          </w:p>
        </w:tc>
        <w:tc>
          <w:tcPr>
            <w:tcW w:w="1748" w:type="dxa"/>
            <w:vAlign w:val="center"/>
          </w:tcPr>
          <w:p w14:paraId="683AF5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供应商确认收到澄清或修改文件</w:t>
            </w:r>
          </w:p>
        </w:tc>
        <w:tc>
          <w:tcPr>
            <w:tcW w:w="6879" w:type="dxa"/>
            <w:vAlign w:val="center"/>
          </w:tcPr>
          <w:p w14:paraId="1C8E77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澄清或修改文件发出后24小时内</w:t>
            </w:r>
          </w:p>
        </w:tc>
      </w:tr>
      <w:tr w14:paraId="652A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088D4B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3.2.7</w:t>
            </w:r>
          </w:p>
        </w:tc>
        <w:tc>
          <w:tcPr>
            <w:tcW w:w="1748" w:type="dxa"/>
            <w:shd w:val="clear" w:color="auto" w:fill="auto"/>
            <w:vAlign w:val="center"/>
          </w:tcPr>
          <w:p w14:paraId="615F72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lang w:val="en-US" w:eastAsia="zh-Hans" w:bidi="ar-SA"/>
              </w:rPr>
            </w:pPr>
            <w:r>
              <w:rPr>
                <w:rFonts w:hint="eastAsia" w:ascii="仿宋" w:hAnsi="仿宋" w:eastAsia="仿宋" w:cs="仿宋"/>
                <w:sz w:val="21"/>
                <w:szCs w:val="21"/>
              </w:rPr>
              <w:t>充分、公平竞争保障措施（实质性要求）</w:t>
            </w:r>
          </w:p>
        </w:tc>
        <w:tc>
          <w:tcPr>
            <w:tcW w:w="6879" w:type="dxa"/>
            <w:shd w:val="clear" w:color="auto" w:fill="auto"/>
            <w:vAlign w:val="top"/>
          </w:tcPr>
          <w:p w14:paraId="7B69E7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核心产品允许有多个，不同供应商提供了任意一个相同品牌的核心产品，即视为提供相同品牌的供应商。</w:t>
            </w:r>
          </w:p>
          <w:p w14:paraId="20933D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14:paraId="051689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在符合性审查、有效报价环节提供核心产品品牌不足3个的，视为有效响应供应商不足3家。</w:t>
            </w:r>
          </w:p>
          <w:p w14:paraId="5C8C55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kern w:val="2"/>
                <w:sz w:val="21"/>
                <w:szCs w:val="21"/>
                <w:lang w:val="en-US" w:eastAsia="zh-Hans" w:bidi="ar-SA"/>
              </w:rPr>
            </w:pPr>
            <w:r>
              <w:rPr>
                <w:rFonts w:hint="eastAsia" w:ascii="仿宋" w:hAnsi="仿宋" w:eastAsia="仿宋" w:cs="仿宋"/>
                <w:b/>
                <w:bCs/>
                <w:sz w:val="21"/>
                <w:szCs w:val="21"/>
                <w:highlight w:val="none"/>
                <w:lang w:val="en-US" w:eastAsia="zh-CN"/>
              </w:rPr>
              <w:t>注：本项目不适用</w:t>
            </w:r>
            <w:r>
              <w:rPr>
                <w:rFonts w:hint="eastAsia" w:ascii="仿宋" w:hAnsi="仿宋" w:eastAsia="仿宋" w:cs="仿宋"/>
                <w:b/>
                <w:bCs/>
                <w:sz w:val="21"/>
                <w:szCs w:val="21"/>
                <w:highlight w:val="none"/>
              </w:rPr>
              <w:t>。</w:t>
            </w:r>
          </w:p>
        </w:tc>
      </w:tr>
      <w:tr w14:paraId="1BD9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2B533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3.3.1</w:t>
            </w:r>
          </w:p>
        </w:tc>
        <w:tc>
          <w:tcPr>
            <w:tcW w:w="1748" w:type="dxa"/>
            <w:vAlign w:val="center"/>
          </w:tcPr>
          <w:p w14:paraId="02E0F9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响应有效期（实质性要求）</w:t>
            </w:r>
          </w:p>
        </w:tc>
        <w:tc>
          <w:tcPr>
            <w:tcW w:w="6879" w:type="dxa"/>
            <w:vAlign w:val="center"/>
          </w:tcPr>
          <w:p w14:paraId="183FF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提交首次响应文件的截止之日起不少于90天。</w:t>
            </w:r>
          </w:p>
        </w:tc>
      </w:tr>
      <w:tr w14:paraId="2FAB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5E8362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3.4.2</w:t>
            </w:r>
          </w:p>
        </w:tc>
        <w:tc>
          <w:tcPr>
            <w:tcW w:w="1748" w:type="dxa"/>
            <w:vAlign w:val="center"/>
          </w:tcPr>
          <w:p w14:paraId="12E09B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磋商保证金</w:t>
            </w:r>
          </w:p>
        </w:tc>
        <w:tc>
          <w:tcPr>
            <w:tcW w:w="6879" w:type="dxa"/>
            <w:vAlign w:val="center"/>
          </w:tcPr>
          <w:p w14:paraId="6CE670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免交</w:t>
            </w:r>
          </w:p>
        </w:tc>
      </w:tr>
      <w:tr w14:paraId="42F5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2EBC80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3.4.3</w:t>
            </w:r>
          </w:p>
        </w:tc>
        <w:tc>
          <w:tcPr>
            <w:tcW w:w="1748" w:type="dxa"/>
            <w:vAlign w:val="center"/>
          </w:tcPr>
          <w:p w14:paraId="3239AA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履约保证金</w:t>
            </w:r>
          </w:p>
        </w:tc>
        <w:tc>
          <w:tcPr>
            <w:tcW w:w="6879" w:type="dxa"/>
            <w:vAlign w:val="center"/>
          </w:tcPr>
          <w:p w14:paraId="7202A4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免交</w:t>
            </w:r>
          </w:p>
        </w:tc>
      </w:tr>
      <w:tr w14:paraId="310A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507472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3.7.3</w:t>
            </w:r>
          </w:p>
        </w:tc>
        <w:tc>
          <w:tcPr>
            <w:tcW w:w="1748" w:type="dxa"/>
            <w:vAlign w:val="center"/>
          </w:tcPr>
          <w:p w14:paraId="058315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签字或盖章要求</w:t>
            </w:r>
          </w:p>
        </w:tc>
        <w:tc>
          <w:tcPr>
            <w:tcW w:w="6879" w:type="dxa"/>
            <w:vAlign w:val="center"/>
          </w:tcPr>
          <w:p w14:paraId="10F8B5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根据</w:t>
            </w:r>
            <w:r>
              <w:rPr>
                <w:rFonts w:hint="eastAsia" w:ascii="仿宋" w:hAnsi="仿宋" w:eastAsia="仿宋" w:cs="仿宋"/>
                <w:sz w:val="21"/>
                <w:szCs w:val="21"/>
                <w:lang w:eastAsia="zh-CN"/>
              </w:rPr>
              <w:t>磋商文件</w:t>
            </w:r>
            <w:r>
              <w:rPr>
                <w:rFonts w:hint="eastAsia" w:ascii="仿宋" w:hAnsi="仿宋" w:eastAsia="仿宋" w:cs="仿宋"/>
                <w:sz w:val="21"/>
                <w:szCs w:val="21"/>
              </w:rPr>
              <w:t>要求加盖供应商公章和法人印章或签字或授权代表签字。</w:t>
            </w:r>
          </w:p>
        </w:tc>
      </w:tr>
      <w:tr w14:paraId="4DD5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restart"/>
            <w:vAlign w:val="center"/>
          </w:tcPr>
          <w:p w14:paraId="028231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3.7.4</w:t>
            </w:r>
          </w:p>
        </w:tc>
        <w:tc>
          <w:tcPr>
            <w:tcW w:w="1748" w:type="dxa"/>
            <w:vAlign w:val="center"/>
          </w:tcPr>
          <w:p w14:paraId="27FE29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lang w:eastAsia="zh-CN"/>
              </w:rPr>
              <w:t>响应文件</w:t>
            </w:r>
            <w:r>
              <w:rPr>
                <w:rFonts w:hint="eastAsia" w:ascii="仿宋" w:hAnsi="仿宋" w:eastAsia="仿宋" w:cs="仿宋"/>
                <w:sz w:val="21"/>
                <w:szCs w:val="21"/>
              </w:rPr>
              <w:t>数量</w:t>
            </w:r>
          </w:p>
        </w:tc>
        <w:tc>
          <w:tcPr>
            <w:tcW w:w="6879" w:type="dxa"/>
            <w:vAlign w:val="center"/>
          </w:tcPr>
          <w:p w14:paraId="72A92C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壹正贰副，电子文件（U盘）壹份（电子版响应文件必须与正本完全一致，电子版包括：1.word版响应文件；2.响应文件正本签字盖章后的PDF格式扫描件。</w:t>
            </w:r>
          </w:p>
        </w:tc>
      </w:tr>
      <w:tr w14:paraId="2BC6E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continue"/>
            <w:vAlign w:val="center"/>
          </w:tcPr>
          <w:p w14:paraId="1334CF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p>
        </w:tc>
        <w:tc>
          <w:tcPr>
            <w:tcW w:w="1748" w:type="dxa"/>
            <w:vAlign w:val="center"/>
          </w:tcPr>
          <w:p w14:paraId="15C20F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lang w:eastAsia="zh-CN"/>
              </w:rPr>
              <w:t>响应文件</w:t>
            </w:r>
            <w:r>
              <w:rPr>
                <w:rFonts w:hint="eastAsia" w:ascii="仿宋" w:hAnsi="仿宋" w:eastAsia="仿宋" w:cs="仿宋"/>
                <w:sz w:val="21"/>
                <w:szCs w:val="21"/>
              </w:rPr>
              <w:t>（纸质版）装订</w:t>
            </w:r>
          </w:p>
        </w:tc>
        <w:tc>
          <w:tcPr>
            <w:tcW w:w="6879" w:type="dxa"/>
            <w:vAlign w:val="center"/>
          </w:tcPr>
          <w:p w14:paraId="341883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磋商响应文件（纸质版）连续编码并牢固装订成册，不可插页抽页。</w:t>
            </w:r>
          </w:p>
          <w:p w14:paraId="506493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牢固装订成册是指书脊涂有胶粘剂以保证磋商响应文件不至于散开或用简单办法不能将任何一页在没有任何损坏的情况下取出或插入。各种用活页夹、文件夹、塑料方便式书脊（插入式或穿孔式）装订均不认为是牢固装订。</w:t>
            </w:r>
          </w:p>
        </w:tc>
      </w:tr>
      <w:tr w14:paraId="5E03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03703A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3.8.2</w:t>
            </w:r>
          </w:p>
        </w:tc>
        <w:tc>
          <w:tcPr>
            <w:tcW w:w="1748" w:type="dxa"/>
            <w:vAlign w:val="center"/>
          </w:tcPr>
          <w:p w14:paraId="33F2CC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封套上写明</w:t>
            </w:r>
          </w:p>
        </w:tc>
        <w:tc>
          <w:tcPr>
            <w:tcW w:w="6879" w:type="dxa"/>
            <w:vAlign w:val="center"/>
          </w:tcPr>
          <w:p w14:paraId="79ACA3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磋商响应文件密封袋上应注明下列识别标志：</w:t>
            </w:r>
          </w:p>
          <w:p w14:paraId="059C54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采购项目编号：</w:t>
            </w:r>
          </w:p>
          <w:p w14:paraId="2B153B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采购项目名称：</w:t>
            </w:r>
          </w:p>
          <w:p w14:paraId="0EFCEE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供应商的名称：</w:t>
            </w:r>
          </w:p>
          <w:p w14:paraId="661FF7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密封袋的封口处注明</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年</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日</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时</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分以前不得开封。</w:t>
            </w:r>
          </w:p>
        </w:tc>
      </w:tr>
      <w:tr w14:paraId="0666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25227D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3.9.2</w:t>
            </w:r>
          </w:p>
        </w:tc>
        <w:tc>
          <w:tcPr>
            <w:tcW w:w="1748" w:type="dxa"/>
            <w:vAlign w:val="center"/>
          </w:tcPr>
          <w:p w14:paraId="48565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递交磋商响应文件的地点</w:t>
            </w:r>
          </w:p>
        </w:tc>
        <w:tc>
          <w:tcPr>
            <w:tcW w:w="6879" w:type="dxa"/>
            <w:vAlign w:val="center"/>
          </w:tcPr>
          <w:p w14:paraId="07B2CC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以本项目</w:t>
            </w:r>
            <w:r>
              <w:rPr>
                <w:rFonts w:hint="eastAsia" w:ascii="仿宋" w:hAnsi="仿宋" w:eastAsia="仿宋" w:cs="仿宋"/>
                <w:sz w:val="21"/>
                <w:szCs w:val="21"/>
                <w:lang w:eastAsia="zh-CN"/>
              </w:rPr>
              <w:t>磋商公告</w:t>
            </w:r>
            <w:r>
              <w:rPr>
                <w:rFonts w:hint="eastAsia" w:ascii="仿宋" w:hAnsi="仿宋" w:eastAsia="仿宋" w:cs="仿宋"/>
                <w:sz w:val="21"/>
                <w:szCs w:val="21"/>
              </w:rPr>
              <w:t>中约定地点为准。如有变更，以</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陕西省政府采购网（https://www.ccgp-shaanxi.gov.cn/）</w:t>
            </w:r>
            <w:r>
              <w:rPr>
                <w:rFonts w:hint="eastAsia" w:ascii="仿宋" w:hAnsi="仿宋" w:eastAsia="仿宋" w:cs="仿宋"/>
                <w:sz w:val="21"/>
                <w:szCs w:val="21"/>
                <w:lang w:eastAsia="zh-CN"/>
              </w:rPr>
              <w:t>”网站</w:t>
            </w:r>
            <w:r>
              <w:rPr>
                <w:rFonts w:hint="eastAsia" w:ascii="仿宋" w:hAnsi="仿宋" w:eastAsia="仿宋" w:cs="仿宋"/>
                <w:sz w:val="21"/>
                <w:szCs w:val="21"/>
              </w:rPr>
              <w:t>变更公告中约定地点为准。</w:t>
            </w:r>
          </w:p>
        </w:tc>
      </w:tr>
      <w:tr w14:paraId="70BA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2E60F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3.9.3</w:t>
            </w:r>
          </w:p>
        </w:tc>
        <w:tc>
          <w:tcPr>
            <w:tcW w:w="1748" w:type="dxa"/>
            <w:vAlign w:val="center"/>
          </w:tcPr>
          <w:p w14:paraId="5227C6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是否退还磋商文件</w:t>
            </w:r>
          </w:p>
        </w:tc>
        <w:tc>
          <w:tcPr>
            <w:tcW w:w="6879" w:type="dxa"/>
            <w:vAlign w:val="center"/>
          </w:tcPr>
          <w:p w14:paraId="60BB97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sym w:font="Wingdings 2" w:char="F052"/>
            </w:r>
            <w:r>
              <w:rPr>
                <w:rFonts w:hint="eastAsia" w:ascii="仿宋" w:hAnsi="仿宋" w:eastAsia="仿宋" w:cs="仿宋"/>
                <w:sz w:val="21"/>
                <w:szCs w:val="21"/>
              </w:rPr>
              <w:t>否</w:t>
            </w:r>
          </w:p>
          <w:p w14:paraId="7F27D3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□是</w:t>
            </w:r>
          </w:p>
        </w:tc>
      </w:tr>
      <w:tr w14:paraId="6C6D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2D4D79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4.1</w:t>
            </w:r>
          </w:p>
        </w:tc>
        <w:tc>
          <w:tcPr>
            <w:tcW w:w="1748" w:type="dxa"/>
            <w:vAlign w:val="center"/>
          </w:tcPr>
          <w:p w14:paraId="66B53C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磋商时间和地点</w:t>
            </w:r>
          </w:p>
        </w:tc>
        <w:tc>
          <w:tcPr>
            <w:tcW w:w="6879" w:type="dxa"/>
            <w:vAlign w:val="center"/>
          </w:tcPr>
          <w:p w14:paraId="74E1EF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以本项目</w:t>
            </w:r>
            <w:r>
              <w:rPr>
                <w:rFonts w:hint="eastAsia" w:ascii="仿宋" w:hAnsi="仿宋" w:eastAsia="仿宋" w:cs="仿宋"/>
                <w:sz w:val="21"/>
                <w:szCs w:val="21"/>
                <w:lang w:eastAsia="zh-CN"/>
              </w:rPr>
              <w:t>磋商公告</w:t>
            </w:r>
            <w:r>
              <w:rPr>
                <w:rFonts w:hint="eastAsia" w:ascii="仿宋" w:hAnsi="仿宋" w:eastAsia="仿宋" w:cs="仿宋"/>
                <w:sz w:val="21"/>
                <w:szCs w:val="21"/>
              </w:rPr>
              <w:t>中约定时间为准。如有变更，以</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陕西省政府采购网（https://www.ccgp-shaanxi.gov.cn/）</w:t>
            </w:r>
            <w:r>
              <w:rPr>
                <w:rFonts w:hint="eastAsia" w:ascii="仿宋" w:hAnsi="仿宋" w:eastAsia="仿宋" w:cs="仿宋"/>
                <w:sz w:val="21"/>
                <w:szCs w:val="21"/>
                <w:lang w:eastAsia="zh-CN"/>
              </w:rPr>
              <w:t>”网站</w:t>
            </w:r>
            <w:r>
              <w:rPr>
                <w:rFonts w:hint="eastAsia" w:ascii="仿宋" w:hAnsi="仿宋" w:eastAsia="仿宋" w:cs="仿宋"/>
                <w:sz w:val="21"/>
                <w:szCs w:val="21"/>
              </w:rPr>
              <w:t>变更公告中约定时间为准。</w:t>
            </w:r>
          </w:p>
        </w:tc>
      </w:tr>
      <w:tr w14:paraId="77D77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68A6C2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4.3.1</w:t>
            </w:r>
          </w:p>
        </w:tc>
        <w:tc>
          <w:tcPr>
            <w:tcW w:w="1748" w:type="dxa"/>
            <w:vAlign w:val="center"/>
          </w:tcPr>
          <w:p w14:paraId="40D91A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磋商小组的组建</w:t>
            </w:r>
          </w:p>
        </w:tc>
        <w:tc>
          <w:tcPr>
            <w:tcW w:w="6879" w:type="dxa"/>
            <w:vAlign w:val="center"/>
          </w:tcPr>
          <w:p w14:paraId="2059BF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磋商小组构成：由3人或以上单数组成；</w:t>
            </w:r>
          </w:p>
          <w:p w14:paraId="1A4D5D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评审专家确定方式：专家库随机抽取2人及采购人代表1人组成。</w:t>
            </w:r>
          </w:p>
        </w:tc>
      </w:tr>
      <w:tr w14:paraId="6316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restart"/>
            <w:vAlign w:val="center"/>
          </w:tcPr>
          <w:p w14:paraId="2AF452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5.1</w:t>
            </w:r>
          </w:p>
        </w:tc>
        <w:tc>
          <w:tcPr>
            <w:tcW w:w="1748" w:type="dxa"/>
            <w:vAlign w:val="center"/>
          </w:tcPr>
          <w:p w14:paraId="0CAC70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评审方法</w:t>
            </w:r>
          </w:p>
        </w:tc>
        <w:tc>
          <w:tcPr>
            <w:tcW w:w="6879" w:type="dxa"/>
            <w:vAlign w:val="center"/>
          </w:tcPr>
          <w:p w14:paraId="19A0ED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综合评分法。</w:t>
            </w:r>
          </w:p>
        </w:tc>
      </w:tr>
      <w:tr w14:paraId="52EE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continue"/>
            <w:vAlign w:val="center"/>
          </w:tcPr>
          <w:p w14:paraId="69910F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p>
        </w:tc>
        <w:tc>
          <w:tcPr>
            <w:tcW w:w="1748" w:type="dxa"/>
            <w:vAlign w:val="center"/>
          </w:tcPr>
          <w:p w14:paraId="7C7CFD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特殊情况处理</w:t>
            </w:r>
          </w:p>
        </w:tc>
        <w:tc>
          <w:tcPr>
            <w:tcW w:w="6879" w:type="dxa"/>
            <w:vAlign w:val="center"/>
          </w:tcPr>
          <w:p w14:paraId="17C509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tc>
      </w:tr>
      <w:tr w14:paraId="6EC5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Merge w:val="continue"/>
            <w:vAlign w:val="center"/>
          </w:tcPr>
          <w:p w14:paraId="09186E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p>
        </w:tc>
        <w:tc>
          <w:tcPr>
            <w:tcW w:w="1748" w:type="dxa"/>
            <w:vAlign w:val="center"/>
          </w:tcPr>
          <w:p w14:paraId="62E2BD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是否授权磋商小组确定成交人</w:t>
            </w:r>
          </w:p>
        </w:tc>
        <w:tc>
          <w:tcPr>
            <w:tcW w:w="6879" w:type="dxa"/>
            <w:vAlign w:val="center"/>
          </w:tcPr>
          <w:p w14:paraId="33B3EA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□是</w:t>
            </w:r>
          </w:p>
          <w:p w14:paraId="552614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sym w:font="Wingdings 2" w:char="0052"/>
            </w:r>
            <w:r>
              <w:rPr>
                <w:rFonts w:hint="eastAsia" w:ascii="仿宋" w:hAnsi="仿宋" w:eastAsia="仿宋" w:cs="仿宋"/>
                <w:color w:val="auto"/>
                <w:sz w:val="21"/>
                <w:szCs w:val="21"/>
              </w:rPr>
              <w:t>否，推荐的成交候选人数：1-3个</w:t>
            </w:r>
          </w:p>
        </w:tc>
      </w:tr>
      <w:tr w14:paraId="6F81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D3735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5.4.4</w:t>
            </w:r>
          </w:p>
        </w:tc>
        <w:tc>
          <w:tcPr>
            <w:tcW w:w="1748" w:type="dxa"/>
            <w:shd w:val="clear" w:color="auto" w:fill="auto"/>
            <w:vAlign w:val="center"/>
          </w:tcPr>
          <w:p w14:paraId="7DA0A1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color w:val="auto"/>
                <w:kern w:val="2"/>
                <w:sz w:val="21"/>
                <w:szCs w:val="21"/>
                <w:lang w:val="en-US" w:eastAsia="zh-Hans" w:bidi="ar-SA"/>
              </w:rPr>
            </w:pPr>
            <w:r>
              <w:rPr>
                <w:rFonts w:hint="eastAsia" w:ascii="仿宋" w:hAnsi="仿宋" w:eastAsia="仿宋" w:cs="仿宋"/>
                <w:color w:val="auto"/>
                <w:sz w:val="21"/>
                <w:szCs w:val="21"/>
              </w:rPr>
              <w:t>不正当竞争预防措施（实质性要求）</w:t>
            </w:r>
          </w:p>
        </w:tc>
        <w:tc>
          <w:tcPr>
            <w:tcW w:w="6879" w:type="dxa"/>
            <w:shd w:val="clear" w:color="auto" w:fill="auto"/>
            <w:vAlign w:val="top"/>
          </w:tcPr>
          <w:p w14:paraId="4D3F80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tr w14:paraId="47408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7" w:type="dxa"/>
            <w:gridSpan w:val="3"/>
            <w:vAlign w:val="center"/>
          </w:tcPr>
          <w:p w14:paraId="636157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10.需要补充的其他内容</w:t>
            </w:r>
          </w:p>
        </w:tc>
      </w:tr>
      <w:tr w14:paraId="758D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6D31FA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10.5.3</w:t>
            </w:r>
          </w:p>
        </w:tc>
        <w:tc>
          <w:tcPr>
            <w:tcW w:w="1748" w:type="dxa"/>
            <w:vAlign w:val="center"/>
          </w:tcPr>
          <w:p w14:paraId="0DA45F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采购结果公告</w:t>
            </w:r>
          </w:p>
        </w:tc>
        <w:tc>
          <w:tcPr>
            <w:tcW w:w="6879" w:type="dxa"/>
            <w:vAlign w:val="center"/>
          </w:tcPr>
          <w:p w14:paraId="6B862C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采购结果将在</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陕西省政府采购网（https://www.ccgp-shaanxi.gov.cn/）</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网站</w:t>
            </w:r>
            <w:r>
              <w:rPr>
                <w:rFonts w:hint="eastAsia" w:ascii="仿宋" w:hAnsi="仿宋" w:eastAsia="仿宋" w:cs="仿宋"/>
                <w:sz w:val="21"/>
                <w:szCs w:val="21"/>
              </w:rPr>
              <w:t>予以公告。</w:t>
            </w:r>
          </w:p>
        </w:tc>
      </w:tr>
      <w:tr w14:paraId="5E289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56D28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10.5.4</w:t>
            </w:r>
          </w:p>
        </w:tc>
        <w:tc>
          <w:tcPr>
            <w:tcW w:w="1748" w:type="dxa"/>
            <w:vAlign w:val="center"/>
          </w:tcPr>
          <w:p w14:paraId="2FBE7A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招标代理服务费（实质性要求）</w:t>
            </w:r>
          </w:p>
        </w:tc>
        <w:tc>
          <w:tcPr>
            <w:tcW w:w="6879" w:type="dxa"/>
            <w:vAlign w:val="top"/>
          </w:tcPr>
          <w:p w14:paraId="7DFA91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本项目收取代理服务费</w:t>
            </w:r>
          </w:p>
          <w:p w14:paraId="7C6193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代理服务费用收取对象：中标/成交供应商</w:t>
            </w:r>
          </w:p>
          <w:p w14:paraId="56A46D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代理服务费收费标准：以成交金额为基数，</w:t>
            </w:r>
            <w:r>
              <w:rPr>
                <w:rFonts w:hint="eastAsia" w:ascii="仿宋" w:hAnsi="仿宋" w:eastAsia="仿宋" w:cs="仿宋"/>
                <w:sz w:val="21"/>
                <w:szCs w:val="21"/>
                <w:lang w:val="en-US" w:eastAsia="zh-CN"/>
              </w:rPr>
              <w:t>参照</w:t>
            </w:r>
            <w:r>
              <w:rPr>
                <w:rFonts w:hint="eastAsia" w:ascii="仿宋" w:hAnsi="仿宋" w:eastAsia="仿宋" w:cs="仿宋"/>
                <w:sz w:val="21"/>
                <w:szCs w:val="21"/>
                <w:lang w:eastAsia="zh-CN"/>
              </w:rPr>
              <w:t>国家计委颁发的《招标代理服务收费管理暂行办法》（计价格[2002]1980号）</w:t>
            </w:r>
            <w:r>
              <w:rPr>
                <w:rFonts w:hint="eastAsia" w:ascii="仿宋" w:hAnsi="仿宋" w:eastAsia="仿宋" w:cs="仿宋"/>
                <w:sz w:val="21"/>
                <w:szCs w:val="21"/>
                <w:lang w:val="en-US" w:eastAsia="zh-CN"/>
              </w:rPr>
              <w:t>及《国家发展改革委关于进一步放开建设项目专业服务价格的通知》（发改价格〔2015〕299号）</w:t>
            </w:r>
            <w:r>
              <w:rPr>
                <w:rFonts w:hint="eastAsia" w:ascii="仿宋" w:hAnsi="仿宋" w:eastAsia="仿宋" w:cs="仿宋"/>
                <w:sz w:val="21"/>
                <w:szCs w:val="21"/>
                <w:lang w:eastAsia="zh-CN"/>
              </w:rPr>
              <w:t>标准</w:t>
            </w:r>
            <w:r>
              <w:rPr>
                <w:rFonts w:hint="eastAsia" w:ascii="仿宋" w:hAnsi="仿宋" w:eastAsia="仿宋" w:cs="仿宋"/>
                <w:sz w:val="21"/>
                <w:szCs w:val="21"/>
                <w:lang w:val="en-US" w:eastAsia="zh-CN"/>
              </w:rPr>
              <w:t>计取</w:t>
            </w:r>
            <w:r>
              <w:rPr>
                <w:rFonts w:hint="eastAsia" w:ascii="仿宋" w:hAnsi="仿宋" w:eastAsia="仿宋" w:cs="仿宋"/>
                <w:sz w:val="21"/>
                <w:szCs w:val="21"/>
                <w:lang w:eastAsia="zh-CN"/>
              </w:rPr>
              <w:t>，由成交供应商在领取中标通知书之前，向采购代理机构一次支付全额招标代理服务费，</w:t>
            </w:r>
            <w:r>
              <w:rPr>
                <w:rFonts w:hint="eastAsia" w:ascii="仿宋" w:hAnsi="仿宋" w:eastAsia="仿宋" w:cs="仿宋"/>
                <w:sz w:val="21"/>
                <w:szCs w:val="21"/>
                <w:lang w:val="en-US" w:eastAsia="zh-CN"/>
              </w:rPr>
              <w:t>不足5000元按5000元计取</w:t>
            </w:r>
            <w:r>
              <w:rPr>
                <w:rFonts w:hint="eastAsia" w:ascii="仿宋" w:hAnsi="仿宋" w:eastAsia="仿宋" w:cs="仿宋"/>
                <w:sz w:val="21"/>
                <w:szCs w:val="21"/>
              </w:rPr>
              <w:t>。</w:t>
            </w:r>
          </w:p>
          <w:p w14:paraId="50114B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账户名称：鼎正众创建设集团有限公司</w:t>
            </w:r>
          </w:p>
          <w:p w14:paraId="1E77BA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账户号码：61001925700052502502</w:t>
            </w:r>
          </w:p>
          <w:p w14:paraId="131D5F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开户行：中国建设银行股份有限公司西安高新科技支行</w:t>
            </w:r>
          </w:p>
          <w:p w14:paraId="2F01E8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lang w:val="en-US" w:eastAsia="zh-CN"/>
              </w:rPr>
            </w:pPr>
            <w:r>
              <w:rPr>
                <w:rFonts w:hint="eastAsia" w:ascii="仿宋" w:hAnsi="仿宋" w:eastAsia="仿宋" w:cs="仿宋"/>
                <w:sz w:val="21"/>
                <w:szCs w:val="21"/>
                <w:lang w:val="en-US" w:eastAsia="zh-CN"/>
              </w:rPr>
              <w:t>转账请备注项目名称+代理费</w:t>
            </w:r>
          </w:p>
        </w:tc>
      </w:tr>
      <w:tr w14:paraId="4EB2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76E0C4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10.5.5</w:t>
            </w:r>
          </w:p>
        </w:tc>
        <w:tc>
          <w:tcPr>
            <w:tcW w:w="1748" w:type="dxa"/>
            <w:shd w:val="clear" w:color="auto" w:fill="auto"/>
            <w:vAlign w:val="center"/>
          </w:tcPr>
          <w:p w14:paraId="52EC16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rPr>
              <w:t>是否组织潜在供应商现场考察</w:t>
            </w:r>
          </w:p>
        </w:tc>
        <w:tc>
          <w:tcPr>
            <w:tcW w:w="6879" w:type="dxa"/>
            <w:shd w:val="clear" w:color="auto" w:fill="auto"/>
            <w:vAlign w:val="center"/>
          </w:tcPr>
          <w:p w14:paraId="17E8AD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rPr>
              <w:t>否</w:t>
            </w:r>
          </w:p>
        </w:tc>
      </w:tr>
      <w:tr w14:paraId="3BC7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1DDE1B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10.5.</w:t>
            </w:r>
            <w:r>
              <w:rPr>
                <w:rFonts w:hint="eastAsia" w:ascii="仿宋" w:hAnsi="仿宋" w:eastAsia="仿宋" w:cs="仿宋"/>
                <w:sz w:val="21"/>
                <w:szCs w:val="21"/>
                <w:lang w:val="en-US" w:eastAsia="zh-CN"/>
              </w:rPr>
              <w:t>6</w:t>
            </w:r>
          </w:p>
        </w:tc>
        <w:tc>
          <w:tcPr>
            <w:tcW w:w="1748" w:type="dxa"/>
            <w:shd w:val="clear" w:color="auto" w:fill="auto"/>
            <w:vAlign w:val="center"/>
          </w:tcPr>
          <w:p w14:paraId="593F81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rPr>
              <w:t>进口产品</w:t>
            </w:r>
          </w:p>
        </w:tc>
        <w:tc>
          <w:tcPr>
            <w:tcW w:w="6879" w:type="dxa"/>
            <w:shd w:val="clear" w:color="auto" w:fill="auto"/>
            <w:vAlign w:val="center"/>
          </w:tcPr>
          <w:p w14:paraId="0016B1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本项目不适用。</w:t>
            </w:r>
          </w:p>
        </w:tc>
      </w:tr>
      <w:tr w14:paraId="6707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5A844F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10.5.</w:t>
            </w:r>
            <w:r>
              <w:rPr>
                <w:rFonts w:hint="eastAsia" w:ascii="仿宋" w:hAnsi="仿宋" w:eastAsia="仿宋" w:cs="仿宋"/>
                <w:sz w:val="21"/>
                <w:szCs w:val="21"/>
                <w:lang w:val="en-US" w:eastAsia="zh-CN"/>
              </w:rPr>
              <w:t>7</w:t>
            </w:r>
          </w:p>
        </w:tc>
        <w:tc>
          <w:tcPr>
            <w:tcW w:w="1748" w:type="dxa"/>
            <w:shd w:val="clear" w:color="auto" w:fill="auto"/>
            <w:vAlign w:val="center"/>
          </w:tcPr>
          <w:p w14:paraId="415C62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lang w:val="en-US" w:eastAsia="zh-Hans" w:bidi="ar-SA"/>
              </w:rPr>
            </w:pPr>
            <w:r>
              <w:rPr>
                <w:rFonts w:hint="eastAsia" w:ascii="仿宋" w:hAnsi="仿宋" w:eastAsia="仿宋" w:cs="仿宋"/>
                <w:sz w:val="21"/>
                <w:szCs w:val="21"/>
              </w:rPr>
              <w:t>落实节能、环保产品政策</w:t>
            </w:r>
          </w:p>
        </w:tc>
        <w:tc>
          <w:tcPr>
            <w:tcW w:w="6879" w:type="dxa"/>
            <w:shd w:val="clear" w:color="auto" w:fill="auto"/>
            <w:vAlign w:val="top"/>
          </w:tcPr>
          <w:p w14:paraId="4985E4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7FB70C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rPr>
            </w:pPr>
            <w:r>
              <w:rPr>
                <w:rFonts w:hint="eastAsia" w:ascii="仿宋" w:hAnsi="仿宋" w:eastAsia="仿宋" w:cs="仿宋"/>
                <w:sz w:val="21"/>
                <w:szCs w:val="21"/>
              </w:rPr>
              <w:t xml:space="preserve"> 2.本项目采购的无产品属于节能产品政府采购品目清单中应强制采购的产品范围，供应商应当提供国家确定的认证机构出具的、处于有效期之内的节能产品认证证书，否则作无效响应处理。</w:t>
            </w:r>
          </w:p>
          <w:p w14:paraId="4EE8D9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kern w:val="2"/>
                <w:sz w:val="24"/>
                <w:szCs w:val="24"/>
                <w:lang w:val="en-US" w:eastAsia="zh-Hans" w:bidi="ar-SA"/>
              </w:rPr>
            </w:pPr>
            <w:r>
              <w:rPr>
                <w:rFonts w:hint="eastAsia" w:ascii="仿宋" w:hAnsi="仿宋" w:eastAsia="仿宋" w:cs="仿宋"/>
                <w:sz w:val="21"/>
                <w:szCs w:val="21"/>
              </w:rPr>
              <w:t xml:space="preserve"> 3.本项目采购的无产品属于节能产品政府采购品目清单中应优先采购的产品范围，本项目采购的无产品属于环境标志产品政府采购品目清单中应优先采购的产品范围，评审得分相同的，按供应商提供的优先采购产品认证证书数量由多到少顺序排列。</w:t>
            </w:r>
          </w:p>
        </w:tc>
      </w:tr>
      <w:tr w14:paraId="6850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0" w:type="dxa"/>
            <w:vAlign w:val="center"/>
          </w:tcPr>
          <w:p w14:paraId="639803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10.5.</w:t>
            </w:r>
            <w:r>
              <w:rPr>
                <w:rFonts w:hint="eastAsia" w:ascii="仿宋" w:hAnsi="仿宋" w:eastAsia="仿宋" w:cs="仿宋"/>
                <w:sz w:val="21"/>
                <w:szCs w:val="21"/>
                <w:lang w:val="en-US" w:eastAsia="zh-CN"/>
              </w:rPr>
              <w:t>8</w:t>
            </w:r>
          </w:p>
        </w:tc>
        <w:tc>
          <w:tcPr>
            <w:tcW w:w="1748" w:type="dxa"/>
            <w:shd w:val="clear" w:color="auto" w:fill="auto"/>
            <w:vAlign w:val="center"/>
          </w:tcPr>
          <w:p w14:paraId="0BFEC1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lang w:val="en-US" w:eastAsia="zh-Hans" w:bidi="ar-SA"/>
              </w:rPr>
            </w:pPr>
            <w:r>
              <w:rPr>
                <w:rFonts w:hint="eastAsia" w:ascii="仿宋" w:hAnsi="仿宋" w:eastAsia="仿宋" w:cs="仿宋"/>
                <w:sz w:val="21"/>
                <w:szCs w:val="21"/>
              </w:rPr>
              <w:t>供应商联系方式</w:t>
            </w:r>
          </w:p>
        </w:tc>
        <w:tc>
          <w:tcPr>
            <w:tcW w:w="6879" w:type="dxa"/>
            <w:shd w:val="clear" w:color="auto" w:fill="auto"/>
            <w:vAlign w:val="top"/>
          </w:tcPr>
          <w:p w14:paraId="70D5C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kern w:val="2"/>
                <w:sz w:val="21"/>
                <w:szCs w:val="21"/>
                <w:lang w:val="en-US" w:eastAsia="zh-Hans" w:bidi="ar-SA"/>
              </w:rPr>
            </w:pPr>
            <w:r>
              <w:rPr>
                <w:rFonts w:hint="eastAsia" w:ascii="仿宋" w:hAnsi="仿宋" w:eastAsia="仿宋" w:cs="仿宋"/>
                <w:sz w:val="21"/>
                <w:szCs w:val="21"/>
              </w:rPr>
              <w:t>自领取</w:t>
            </w:r>
            <w:r>
              <w:rPr>
                <w:rFonts w:hint="eastAsia" w:ascii="仿宋" w:hAnsi="仿宋" w:eastAsia="仿宋" w:cs="仿宋"/>
                <w:sz w:val="21"/>
                <w:szCs w:val="21"/>
                <w:lang w:eastAsia="zh-CN"/>
              </w:rPr>
              <w:t>磋商文件</w:t>
            </w:r>
            <w:r>
              <w:rPr>
                <w:rFonts w:hint="eastAsia" w:ascii="仿宋" w:hAnsi="仿宋" w:eastAsia="仿宋" w:cs="仿宋"/>
                <w:sz w:val="21"/>
                <w:szCs w:val="21"/>
              </w:rPr>
              <w:t>之日起，供应商应保证其提供的联系方式（电话、传真、电子邮件）一直有效，以保证往来函件（</w:t>
            </w:r>
            <w:r>
              <w:rPr>
                <w:rFonts w:hint="eastAsia" w:ascii="仿宋" w:hAnsi="仿宋" w:eastAsia="仿宋" w:cs="仿宋"/>
                <w:sz w:val="21"/>
                <w:szCs w:val="21"/>
                <w:lang w:eastAsia="zh-CN"/>
              </w:rPr>
              <w:t>磋商文件</w:t>
            </w:r>
            <w:r>
              <w:rPr>
                <w:rFonts w:hint="eastAsia" w:ascii="仿宋" w:hAnsi="仿宋" w:eastAsia="仿宋" w:cs="仿宋"/>
                <w:sz w:val="21"/>
                <w:szCs w:val="21"/>
              </w:rPr>
              <w:t>的澄清、修改等）能及时通知供应商，并能及时反馈信息，否则采购人不承担由此引起的一切后果。</w:t>
            </w:r>
          </w:p>
        </w:tc>
      </w:tr>
    </w:tbl>
    <w:p w14:paraId="0BA86F33">
      <w:pPr>
        <w:pStyle w:val="3"/>
        <w:pageBreakBefore w:val="0"/>
        <w:overflowPunct/>
        <w:topLinePunct w:val="0"/>
        <w:bidi w:val="0"/>
        <w:spacing w:line="460" w:lineRule="exact"/>
        <w:ind w:left="0" w:leftChars="0" w:right="0" w:rightChars="0"/>
        <w:rPr>
          <w:rFonts w:hint="eastAsia" w:ascii="仿宋" w:hAnsi="仿宋" w:eastAsia="仿宋" w:cs="仿宋"/>
          <w:color w:val="auto"/>
          <w:sz w:val="24"/>
          <w:szCs w:val="21"/>
          <w:highlight w:val="none"/>
        </w:rPr>
      </w:pPr>
      <w:bookmarkStart w:id="5" w:name="_Toc8579"/>
      <w:bookmarkStart w:id="6" w:name="_Toc27392"/>
      <w:bookmarkStart w:id="7" w:name="_Toc26667"/>
      <w:bookmarkStart w:id="8" w:name="_Toc3581"/>
      <w:r>
        <w:rPr>
          <w:rFonts w:hint="eastAsia" w:ascii="仿宋" w:hAnsi="仿宋" w:eastAsia="仿宋" w:cs="仿宋"/>
          <w:color w:val="auto"/>
          <w:sz w:val="24"/>
          <w:szCs w:val="21"/>
          <w:highlight w:val="none"/>
        </w:rPr>
        <w:t>1.总则</w:t>
      </w:r>
      <w:bookmarkEnd w:id="5"/>
      <w:bookmarkEnd w:id="6"/>
      <w:bookmarkEnd w:id="7"/>
      <w:bookmarkEnd w:id="8"/>
    </w:p>
    <w:p w14:paraId="311211FB">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1.1项目概况</w:t>
      </w:r>
    </w:p>
    <w:p w14:paraId="69907DB2">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1.1.1根据《中华人民共和国政府采购法》等有关法律、法规和规章的规定，本采购项目已具备磋商条件，现对本项目进行磋商。</w:t>
      </w:r>
    </w:p>
    <w:p w14:paraId="597D04A2">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1.1.2本采购项目采购人：见供应商须知前附表。</w:t>
      </w:r>
    </w:p>
    <w:p w14:paraId="0F35AAF2">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1.1.3本采购项目采购代理机构：见供应商须知前附表。</w:t>
      </w:r>
    </w:p>
    <w:p w14:paraId="0DEFA6B8">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1.1.4本采购项目名称：见供应商须知前附表。</w:t>
      </w:r>
    </w:p>
    <w:p w14:paraId="6B52B14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9" w:name="_Toc152045531"/>
      <w:bookmarkStart w:id="10" w:name="_Toc330213948"/>
      <w:bookmarkStart w:id="11" w:name="_Toc403513496"/>
      <w:bookmarkStart w:id="12" w:name="_Toc332121716"/>
      <w:bookmarkStart w:id="13" w:name="_Toc25246"/>
      <w:bookmarkStart w:id="14" w:name="_Toc152042307"/>
      <w:bookmarkStart w:id="15" w:name="_Toc144974499"/>
      <w:r>
        <w:rPr>
          <w:rFonts w:hint="eastAsia" w:ascii="仿宋" w:hAnsi="仿宋" w:eastAsia="仿宋" w:cs="仿宋"/>
          <w:b/>
          <w:bCs/>
          <w:color w:val="auto"/>
          <w:sz w:val="21"/>
          <w:szCs w:val="21"/>
          <w:highlight w:val="none"/>
        </w:rPr>
        <w:t>1.2资金来源和落实情况</w:t>
      </w:r>
      <w:bookmarkEnd w:id="9"/>
      <w:bookmarkEnd w:id="10"/>
      <w:bookmarkEnd w:id="11"/>
      <w:bookmarkEnd w:id="12"/>
      <w:bookmarkEnd w:id="13"/>
      <w:bookmarkEnd w:id="14"/>
      <w:bookmarkEnd w:id="15"/>
    </w:p>
    <w:p w14:paraId="171330D0">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1.2.1本采购项目的资金来源：见供应商须知前附表。</w:t>
      </w:r>
    </w:p>
    <w:p w14:paraId="44DA60FD">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1.2.2本采购项目的资金落实情况：见供应商须知前附表。</w:t>
      </w:r>
    </w:p>
    <w:p w14:paraId="495E71A7">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6" w:name="_Toc144974500"/>
      <w:bookmarkStart w:id="17" w:name="_Toc152045532"/>
      <w:bookmarkStart w:id="18" w:name="_Toc330213949"/>
      <w:bookmarkStart w:id="19" w:name="_Toc332121717"/>
      <w:bookmarkStart w:id="20" w:name="_Toc403513497"/>
      <w:bookmarkStart w:id="21" w:name="_Toc12683"/>
      <w:bookmarkStart w:id="22" w:name="_Toc152042308"/>
      <w:r>
        <w:rPr>
          <w:rFonts w:hint="eastAsia" w:ascii="仿宋" w:hAnsi="仿宋" w:eastAsia="仿宋" w:cs="仿宋"/>
          <w:b/>
          <w:bCs/>
          <w:color w:val="auto"/>
          <w:sz w:val="21"/>
          <w:szCs w:val="21"/>
          <w:highlight w:val="none"/>
        </w:rPr>
        <w:t>1.3采购内容、</w:t>
      </w:r>
      <w:r>
        <w:rPr>
          <w:rFonts w:hint="eastAsia" w:ascii="仿宋" w:hAnsi="仿宋" w:eastAsia="仿宋" w:cs="仿宋"/>
          <w:b/>
          <w:bCs/>
          <w:color w:val="auto"/>
          <w:sz w:val="21"/>
          <w:szCs w:val="21"/>
          <w:highlight w:val="none"/>
          <w:lang w:eastAsia="zh-CN"/>
        </w:rPr>
        <w:t>合同履行期（</w:t>
      </w:r>
      <w:r>
        <w:rPr>
          <w:rFonts w:hint="eastAsia" w:ascii="仿宋" w:hAnsi="仿宋" w:eastAsia="仿宋" w:cs="仿宋"/>
          <w:b/>
          <w:bCs/>
          <w:color w:val="auto"/>
          <w:sz w:val="21"/>
          <w:szCs w:val="21"/>
          <w:highlight w:val="none"/>
          <w:lang w:val="en-US" w:eastAsia="zh-CN"/>
        </w:rPr>
        <w:t>供货期</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及项目要求</w:t>
      </w:r>
      <w:bookmarkEnd w:id="16"/>
      <w:bookmarkEnd w:id="17"/>
      <w:bookmarkEnd w:id="18"/>
      <w:bookmarkEnd w:id="19"/>
      <w:bookmarkEnd w:id="20"/>
      <w:bookmarkEnd w:id="21"/>
      <w:bookmarkEnd w:id="22"/>
    </w:p>
    <w:p w14:paraId="1268A587">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1.3.1本次采购内容及质量要求：见供应商须知前附表。</w:t>
      </w:r>
    </w:p>
    <w:p w14:paraId="7AFAC831">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1.3.2本采购的</w:t>
      </w:r>
      <w:r>
        <w:rPr>
          <w:rFonts w:hint="eastAsia" w:ascii="仿宋" w:hAnsi="仿宋" w:eastAsia="仿宋" w:cs="仿宋"/>
          <w:color w:val="auto"/>
          <w:sz w:val="21"/>
          <w:szCs w:val="21"/>
          <w:highlight w:val="none"/>
          <w:lang w:eastAsia="zh-CN"/>
        </w:rPr>
        <w:t>合同履行期（</w:t>
      </w:r>
      <w:r>
        <w:rPr>
          <w:rFonts w:hint="eastAsia" w:ascii="仿宋" w:hAnsi="仿宋" w:eastAsia="仿宋" w:cs="仿宋"/>
          <w:color w:val="auto"/>
          <w:sz w:val="21"/>
          <w:szCs w:val="21"/>
          <w:highlight w:val="none"/>
          <w:lang w:val="en-US" w:eastAsia="zh-CN"/>
        </w:rPr>
        <w:t>工期</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：见供应商须知前附表。</w:t>
      </w:r>
    </w:p>
    <w:p w14:paraId="690BB92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1.3.3采购项目要求：成交人必须按合同条款、采购人相关管理标准及考评办法执行，确保服务质量。</w:t>
      </w:r>
    </w:p>
    <w:p w14:paraId="2674D50D">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3" w:name="_Toc330213950"/>
      <w:bookmarkStart w:id="24" w:name="_Toc30971"/>
      <w:bookmarkStart w:id="25" w:name="_Toc152042310"/>
      <w:bookmarkStart w:id="26" w:name="_Toc144974502"/>
      <w:bookmarkStart w:id="27" w:name="_Toc332121718"/>
      <w:bookmarkStart w:id="28" w:name="_Toc152045534"/>
      <w:bookmarkStart w:id="29" w:name="_Toc403513498"/>
      <w:r>
        <w:rPr>
          <w:rFonts w:hint="eastAsia" w:ascii="仿宋" w:hAnsi="仿宋" w:eastAsia="仿宋" w:cs="仿宋"/>
          <w:b/>
          <w:bCs/>
          <w:color w:val="auto"/>
          <w:sz w:val="21"/>
          <w:szCs w:val="21"/>
          <w:highlight w:val="none"/>
        </w:rPr>
        <w:t>1.4供应商资格要求</w:t>
      </w:r>
      <w:bookmarkEnd w:id="23"/>
      <w:bookmarkEnd w:id="24"/>
      <w:bookmarkEnd w:id="25"/>
      <w:bookmarkEnd w:id="26"/>
      <w:bookmarkEnd w:id="27"/>
      <w:bookmarkEnd w:id="28"/>
      <w:bookmarkEnd w:id="29"/>
    </w:p>
    <w:p w14:paraId="210751D5">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1.4.1供应商应具备承担本采购项目的资质条件：见供应商须知前附表。</w:t>
      </w:r>
    </w:p>
    <w:p w14:paraId="60C0E73A">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1.4.2供应商不得存在下列情形之一：</w:t>
      </w:r>
    </w:p>
    <w:p w14:paraId="150E39C4">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（1）为采购人不具有独立法人资格的附属机构（单位）；</w:t>
      </w:r>
    </w:p>
    <w:p w14:paraId="0B29C87C">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（2）为本采购项目提供采购代理服务的；</w:t>
      </w:r>
    </w:p>
    <w:p w14:paraId="3C3481DD">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（3）单位负责人为同一人或者存在控股、管理关系的不同单位，不得参加同一标包或者未划分标包的同一采购项目磋商；</w:t>
      </w:r>
    </w:p>
    <w:p w14:paraId="62FABA80">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（4）被责令停业、暂停或取消磋商资格的；</w:t>
      </w:r>
    </w:p>
    <w:p w14:paraId="45EEC02C">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（5）财产被接管或冻结的；</w:t>
      </w:r>
    </w:p>
    <w:p w14:paraId="610B929D">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30" w:name="_Toc330213951"/>
      <w:bookmarkStart w:id="31" w:name="_Toc152045535"/>
      <w:bookmarkStart w:id="32" w:name="_Toc332121719"/>
      <w:bookmarkStart w:id="33" w:name="_Toc403513499"/>
      <w:bookmarkStart w:id="34" w:name="_Toc144974503"/>
      <w:bookmarkStart w:id="35" w:name="_Toc152042311"/>
      <w:bookmarkStart w:id="36" w:name="_Toc1336"/>
      <w:r>
        <w:rPr>
          <w:rFonts w:hint="eastAsia" w:ascii="仿宋" w:hAnsi="仿宋" w:eastAsia="仿宋" w:cs="仿宋"/>
          <w:b/>
          <w:bCs/>
          <w:color w:val="auto"/>
          <w:sz w:val="21"/>
          <w:szCs w:val="21"/>
          <w:highlight w:val="none"/>
        </w:rPr>
        <w:t>1.5费用承担</w:t>
      </w:r>
      <w:bookmarkEnd w:id="30"/>
      <w:bookmarkEnd w:id="31"/>
      <w:bookmarkEnd w:id="32"/>
      <w:bookmarkEnd w:id="33"/>
      <w:bookmarkEnd w:id="34"/>
      <w:bookmarkEnd w:id="35"/>
      <w:bookmarkEnd w:id="36"/>
    </w:p>
    <w:p w14:paraId="0DA5591A">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供应商准备和参加磋商活动发生的费用自理。</w:t>
      </w:r>
    </w:p>
    <w:p w14:paraId="4443E66F">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37" w:name="_Toc152042312"/>
      <w:bookmarkStart w:id="38" w:name="_Toc152045536"/>
      <w:bookmarkStart w:id="39" w:name="_Toc144974504"/>
      <w:bookmarkStart w:id="40" w:name="_Toc330213952"/>
      <w:bookmarkStart w:id="41" w:name="_Toc31559"/>
      <w:bookmarkStart w:id="42" w:name="_Toc332121720"/>
      <w:bookmarkStart w:id="43" w:name="_Toc403513500"/>
      <w:r>
        <w:rPr>
          <w:rFonts w:hint="eastAsia" w:ascii="仿宋" w:hAnsi="仿宋" w:eastAsia="仿宋" w:cs="仿宋"/>
          <w:b/>
          <w:bCs/>
          <w:color w:val="auto"/>
          <w:sz w:val="21"/>
          <w:szCs w:val="21"/>
          <w:highlight w:val="none"/>
        </w:rPr>
        <w:t>1.6保密</w:t>
      </w:r>
      <w:bookmarkEnd w:id="37"/>
      <w:bookmarkEnd w:id="38"/>
      <w:bookmarkEnd w:id="39"/>
      <w:bookmarkEnd w:id="40"/>
      <w:bookmarkEnd w:id="41"/>
      <w:bookmarkEnd w:id="42"/>
      <w:bookmarkEnd w:id="43"/>
    </w:p>
    <w:p w14:paraId="7FA62228">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参与磋商活动的各方应对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和</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中的商业和技术等秘密保密，违者应对由此造成的后果承担法律责任。</w:t>
      </w:r>
    </w:p>
    <w:p w14:paraId="681FCDEA">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44" w:name="_Toc144974505"/>
      <w:bookmarkStart w:id="45" w:name="_Toc330213953"/>
      <w:bookmarkStart w:id="46" w:name="_Toc332121721"/>
      <w:bookmarkStart w:id="47" w:name="_Toc16760"/>
      <w:bookmarkStart w:id="48" w:name="_Toc152042313"/>
      <w:bookmarkStart w:id="49" w:name="_Toc403513501"/>
      <w:bookmarkStart w:id="50" w:name="_Toc152045537"/>
      <w:r>
        <w:rPr>
          <w:rFonts w:hint="eastAsia" w:ascii="仿宋" w:hAnsi="仿宋" w:eastAsia="仿宋" w:cs="仿宋"/>
          <w:b/>
          <w:bCs/>
          <w:color w:val="auto"/>
          <w:sz w:val="21"/>
          <w:szCs w:val="21"/>
          <w:highlight w:val="none"/>
        </w:rPr>
        <w:t>1.7语言</w:t>
      </w:r>
      <w:bookmarkEnd w:id="44"/>
      <w:r>
        <w:rPr>
          <w:rFonts w:hint="eastAsia" w:ascii="仿宋" w:hAnsi="仿宋" w:eastAsia="仿宋" w:cs="仿宋"/>
          <w:b/>
          <w:bCs/>
          <w:color w:val="auto"/>
          <w:sz w:val="21"/>
          <w:szCs w:val="21"/>
          <w:highlight w:val="none"/>
        </w:rPr>
        <w:t>文字</w:t>
      </w:r>
      <w:bookmarkEnd w:id="45"/>
      <w:bookmarkEnd w:id="46"/>
      <w:bookmarkEnd w:id="47"/>
      <w:bookmarkEnd w:id="48"/>
      <w:bookmarkEnd w:id="49"/>
      <w:bookmarkEnd w:id="50"/>
    </w:p>
    <w:p w14:paraId="0A1905C9">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除专用术语外，与磋商有关的语言均使用中文。必要时专用术语应附有中文注释。</w:t>
      </w:r>
    </w:p>
    <w:p w14:paraId="08BC5A31">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51" w:name="_Toc403513502"/>
      <w:bookmarkStart w:id="52" w:name="_Toc330213954"/>
      <w:bookmarkStart w:id="53" w:name="_Toc152045538"/>
      <w:bookmarkStart w:id="54" w:name="_Toc144974506"/>
      <w:bookmarkStart w:id="55" w:name="_Toc19390"/>
      <w:bookmarkStart w:id="56" w:name="_Toc152042314"/>
      <w:bookmarkStart w:id="57" w:name="_Toc332121722"/>
      <w:r>
        <w:rPr>
          <w:rFonts w:hint="eastAsia" w:ascii="仿宋" w:hAnsi="仿宋" w:eastAsia="仿宋" w:cs="仿宋"/>
          <w:b/>
          <w:bCs/>
          <w:color w:val="auto"/>
          <w:sz w:val="21"/>
          <w:szCs w:val="21"/>
          <w:highlight w:val="none"/>
        </w:rPr>
        <w:t>1.8计量单位</w:t>
      </w:r>
      <w:bookmarkEnd w:id="51"/>
      <w:bookmarkEnd w:id="52"/>
      <w:bookmarkEnd w:id="53"/>
      <w:bookmarkEnd w:id="54"/>
      <w:bookmarkEnd w:id="55"/>
      <w:bookmarkEnd w:id="56"/>
      <w:bookmarkEnd w:id="57"/>
    </w:p>
    <w:p w14:paraId="4A4B2E69">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所有计量均采用中华人民共和国法定计量单位。</w:t>
      </w:r>
    </w:p>
    <w:p w14:paraId="46CDCA5B">
      <w:pPr>
        <w:pageBreakBefore w:val="0"/>
        <w:overflowPunct/>
        <w:topLinePunct w:val="0"/>
        <w:bidi w:val="0"/>
        <w:snapToGrid w:val="0"/>
        <w:spacing w:line="460" w:lineRule="exact"/>
        <w:ind w:left="0" w:leftChars="0" w:right="0" w:rightChars="0"/>
        <w:rPr>
          <w:rFonts w:hint="eastAsia" w:ascii="仿宋" w:hAnsi="仿宋" w:eastAsia="仿宋" w:cs="仿宋"/>
          <w:b/>
          <w:bCs/>
          <w:color w:val="auto"/>
          <w:sz w:val="21"/>
          <w:szCs w:val="21"/>
          <w:highlight w:val="none"/>
        </w:rPr>
      </w:pPr>
      <w:bookmarkStart w:id="58" w:name="_Toc332121723"/>
      <w:bookmarkStart w:id="59" w:name="_Toc21644"/>
      <w:bookmarkStart w:id="60" w:name="_Toc403513503"/>
      <w:bookmarkStart w:id="61" w:name="_Toc152042315"/>
      <w:bookmarkStart w:id="62" w:name="_Toc330213955"/>
      <w:bookmarkStart w:id="63" w:name="_Toc152045539"/>
      <w:bookmarkStart w:id="64" w:name="_Toc144974507"/>
      <w:r>
        <w:rPr>
          <w:rFonts w:hint="eastAsia" w:ascii="仿宋" w:hAnsi="仿宋" w:eastAsia="仿宋" w:cs="仿宋"/>
          <w:b/>
          <w:bCs/>
          <w:color w:val="auto"/>
          <w:sz w:val="21"/>
          <w:szCs w:val="21"/>
          <w:highlight w:val="none"/>
        </w:rPr>
        <w:t>1.9</w:t>
      </w:r>
      <w:bookmarkEnd w:id="58"/>
      <w:bookmarkEnd w:id="59"/>
      <w:bookmarkEnd w:id="60"/>
      <w:bookmarkEnd w:id="61"/>
      <w:bookmarkEnd w:id="62"/>
      <w:bookmarkEnd w:id="63"/>
      <w:bookmarkEnd w:id="64"/>
      <w:r>
        <w:rPr>
          <w:rFonts w:hint="eastAsia" w:ascii="仿宋" w:hAnsi="仿宋" w:eastAsia="仿宋" w:cs="仿宋"/>
          <w:b/>
          <w:bCs/>
          <w:color w:val="auto"/>
          <w:sz w:val="21"/>
          <w:szCs w:val="21"/>
          <w:highlight w:val="none"/>
        </w:rPr>
        <w:t>关于现场踏勘和集中答疑</w:t>
      </w:r>
    </w:p>
    <w:p w14:paraId="7C38ABCC">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采购人可以根据项目实际情况决定是否组织现场踏勘\标前集中答疑。投标邀请函中明确载明安排上述活动的，各供应商应派出技术、预算等相关人员，在</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约定的时间、地点参加现场踏勘\标前集中答疑。</w:t>
      </w:r>
    </w:p>
    <w:p w14:paraId="2E3BCA0C">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代表可在采购人指引下就采购内容相关数据进行实地测量，需要采购人或采购代理机构解答的问题可以以口头或书面形式做出。口头问题，口头答复；书面问题，将由采购人和采购代理机构整理后，答疑后向领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的供应商发布。答疑纪要是</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的组成部分，与</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中表述不一致的内容，以答疑纪要为准。</w:t>
      </w:r>
    </w:p>
    <w:p w14:paraId="5798CC73">
      <w:pPr>
        <w:pageBreakBefore w:val="0"/>
        <w:overflowPunct/>
        <w:topLinePunct w:val="0"/>
        <w:bidi w:val="0"/>
        <w:snapToGrid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凡未参加现场踏勘和集中答疑的供应商，由此带来的不利后果由该供应商自行承担。</w:t>
      </w:r>
    </w:p>
    <w:p w14:paraId="5C291BE4">
      <w:pPr>
        <w:pStyle w:val="3"/>
        <w:pageBreakBefore w:val="0"/>
        <w:overflowPunct/>
        <w:topLinePunct w:val="0"/>
        <w:bidi w:val="0"/>
        <w:spacing w:line="460" w:lineRule="exact"/>
        <w:ind w:left="0" w:leftChars="0" w:right="0" w:rightChars="0"/>
        <w:rPr>
          <w:rFonts w:hint="eastAsia" w:ascii="仿宋" w:hAnsi="仿宋" w:eastAsia="仿宋" w:cs="仿宋"/>
          <w:color w:val="auto"/>
          <w:sz w:val="24"/>
          <w:szCs w:val="21"/>
          <w:highlight w:val="none"/>
          <w:lang w:eastAsia="zh-CN"/>
        </w:rPr>
      </w:pPr>
      <w:bookmarkStart w:id="65" w:name="_Toc518821211"/>
      <w:bookmarkStart w:id="66" w:name="_Toc18603"/>
      <w:bookmarkStart w:id="67" w:name="_Toc152042318"/>
      <w:bookmarkStart w:id="68" w:name="_Toc4796"/>
      <w:bookmarkStart w:id="69" w:name="_Toc152045542"/>
      <w:bookmarkStart w:id="70" w:name="_Toc23457"/>
      <w:bookmarkStart w:id="71" w:name="_Toc144974510"/>
      <w:bookmarkStart w:id="72" w:name="_Toc17635"/>
      <w:bookmarkStart w:id="73" w:name="_Toc17563"/>
      <w:r>
        <w:rPr>
          <w:rFonts w:hint="eastAsia" w:ascii="仿宋" w:hAnsi="仿宋" w:eastAsia="仿宋" w:cs="仿宋"/>
          <w:color w:val="auto"/>
          <w:sz w:val="24"/>
          <w:szCs w:val="21"/>
          <w:highlight w:val="none"/>
        </w:rPr>
        <w:t>2.</w:t>
      </w:r>
      <w:bookmarkEnd w:id="65"/>
      <w:bookmarkEnd w:id="66"/>
      <w:bookmarkEnd w:id="67"/>
      <w:bookmarkEnd w:id="68"/>
      <w:bookmarkEnd w:id="69"/>
      <w:bookmarkEnd w:id="70"/>
      <w:bookmarkEnd w:id="71"/>
      <w:r>
        <w:rPr>
          <w:rFonts w:hint="eastAsia" w:ascii="仿宋" w:hAnsi="仿宋" w:eastAsia="仿宋" w:cs="仿宋"/>
          <w:color w:val="auto"/>
          <w:sz w:val="24"/>
          <w:szCs w:val="21"/>
          <w:highlight w:val="none"/>
          <w:lang w:eastAsia="zh-CN"/>
        </w:rPr>
        <w:t>磋商文件</w:t>
      </w:r>
      <w:bookmarkEnd w:id="72"/>
      <w:bookmarkEnd w:id="73"/>
    </w:p>
    <w:p w14:paraId="75D63063">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74" w:name="_Toc330213959"/>
      <w:bookmarkStart w:id="75" w:name="_Toc152045543"/>
      <w:bookmarkStart w:id="76" w:name="_Toc403513506"/>
      <w:bookmarkStart w:id="77" w:name="_Toc332121727"/>
      <w:bookmarkStart w:id="78" w:name="_Toc152042319"/>
      <w:bookmarkStart w:id="79" w:name="_Toc144974511"/>
      <w:r>
        <w:rPr>
          <w:rFonts w:hint="eastAsia" w:ascii="仿宋" w:hAnsi="仿宋" w:eastAsia="仿宋" w:cs="仿宋"/>
          <w:b/>
          <w:bCs/>
          <w:color w:val="auto"/>
          <w:sz w:val="21"/>
          <w:szCs w:val="21"/>
          <w:highlight w:val="none"/>
        </w:rPr>
        <w:t>2.1</w:t>
      </w:r>
      <w:r>
        <w:rPr>
          <w:rFonts w:hint="eastAsia" w:ascii="仿宋" w:hAnsi="仿宋" w:eastAsia="仿宋" w:cs="仿宋"/>
          <w:b/>
          <w:bCs/>
          <w:color w:val="auto"/>
          <w:sz w:val="21"/>
          <w:szCs w:val="21"/>
          <w:highlight w:val="none"/>
          <w:lang w:eastAsia="zh-CN"/>
        </w:rPr>
        <w:t>磋商文件</w:t>
      </w:r>
      <w:r>
        <w:rPr>
          <w:rFonts w:hint="eastAsia" w:ascii="仿宋" w:hAnsi="仿宋" w:eastAsia="仿宋" w:cs="仿宋"/>
          <w:b/>
          <w:bCs/>
          <w:color w:val="auto"/>
          <w:sz w:val="21"/>
          <w:szCs w:val="21"/>
          <w:highlight w:val="none"/>
        </w:rPr>
        <w:t>的组成</w:t>
      </w:r>
      <w:bookmarkEnd w:id="74"/>
      <w:bookmarkEnd w:id="75"/>
      <w:bookmarkEnd w:id="76"/>
      <w:bookmarkEnd w:id="77"/>
      <w:bookmarkEnd w:id="78"/>
      <w:bookmarkEnd w:id="79"/>
    </w:p>
    <w:p w14:paraId="46A236DE">
      <w:pPr>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本</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包括：</w:t>
      </w:r>
    </w:p>
    <w:p w14:paraId="7C5F00A1">
      <w:pPr>
        <w:pageBreakBefore w:val="0"/>
        <w:overflowPunct/>
        <w:topLinePunct w:val="0"/>
        <w:bidi w:val="0"/>
        <w:spacing w:line="460" w:lineRule="exact"/>
        <w:ind w:left="0" w:leftChars="0" w:right="0" w:rightChars="0" w:firstLine="478" w:firstLineChars="22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磋商公告</w:t>
      </w:r>
      <w:r>
        <w:rPr>
          <w:rFonts w:hint="eastAsia" w:ascii="仿宋" w:hAnsi="仿宋" w:eastAsia="仿宋" w:cs="仿宋"/>
          <w:color w:val="auto"/>
          <w:sz w:val="21"/>
          <w:szCs w:val="21"/>
          <w:highlight w:val="none"/>
        </w:rPr>
        <w:t>；</w:t>
      </w:r>
    </w:p>
    <w:p w14:paraId="6C8DB107">
      <w:pPr>
        <w:pageBreakBefore w:val="0"/>
        <w:overflowPunct/>
        <w:topLinePunct w:val="0"/>
        <w:bidi w:val="0"/>
        <w:spacing w:line="460" w:lineRule="exact"/>
        <w:ind w:left="0" w:leftChars="0" w:right="0" w:rightChars="0" w:firstLine="478" w:firstLineChars="22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（2）供应商须知；</w:t>
      </w:r>
    </w:p>
    <w:p w14:paraId="1AF244D6">
      <w:pPr>
        <w:pageBreakBefore w:val="0"/>
        <w:overflowPunct/>
        <w:topLinePunct w:val="0"/>
        <w:bidi w:val="0"/>
        <w:spacing w:line="460" w:lineRule="exact"/>
        <w:ind w:left="0" w:leftChars="0" w:right="0" w:rightChars="0" w:firstLine="478" w:firstLineChars="22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（3）采购需求；</w:t>
      </w:r>
    </w:p>
    <w:p w14:paraId="731F0F30">
      <w:pPr>
        <w:pageBreakBefore w:val="0"/>
        <w:overflowPunct/>
        <w:topLinePunct w:val="0"/>
        <w:bidi w:val="0"/>
        <w:spacing w:line="460" w:lineRule="exact"/>
        <w:ind w:left="0" w:leftChars="0" w:right="0" w:rightChars="0" w:firstLine="478" w:firstLineChars="22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（4）主要合同条款；</w:t>
      </w:r>
    </w:p>
    <w:p w14:paraId="282578C7">
      <w:pPr>
        <w:pageBreakBefore w:val="0"/>
        <w:overflowPunct/>
        <w:topLinePunct w:val="0"/>
        <w:bidi w:val="0"/>
        <w:spacing w:line="460" w:lineRule="exact"/>
        <w:ind w:left="0" w:leftChars="0" w:right="0" w:rightChars="0" w:firstLine="478" w:firstLineChars="22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参考格式。</w:t>
      </w:r>
    </w:p>
    <w:p w14:paraId="36EC241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根据本章第2.2款和第2.3款对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所作的澄清、修改，构成</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的组成部分。</w:t>
      </w:r>
    </w:p>
    <w:p w14:paraId="2E7F324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80" w:name="_Toc152045544"/>
      <w:bookmarkStart w:id="81" w:name="_Toc144974512"/>
      <w:bookmarkStart w:id="82" w:name="_Toc330213960"/>
      <w:bookmarkStart w:id="83" w:name="_Toc403513507"/>
      <w:bookmarkStart w:id="84" w:name="_Toc332121728"/>
      <w:bookmarkStart w:id="85" w:name="_Toc152042320"/>
      <w:r>
        <w:rPr>
          <w:rFonts w:hint="eastAsia" w:ascii="仿宋" w:hAnsi="仿宋" w:eastAsia="仿宋" w:cs="仿宋"/>
          <w:b/>
          <w:bCs/>
          <w:color w:val="auto"/>
          <w:sz w:val="21"/>
          <w:szCs w:val="21"/>
          <w:highlight w:val="none"/>
        </w:rPr>
        <w:t>2.2</w:t>
      </w:r>
      <w:r>
        <w:rPr>
          <w:rFonts w:hint="eastAsia" w:ascii="仿宋" w:hAnsi="仿宋" w:eastAsia="仿宋" w:cs="仿宋"/>
          <w:b/>
          <w:bCs/>
          <w:color w:val="auto"/>
          <w:sz w:val="21"/>
          <w:szCs w:val="21"/>
          <w:highlight w:val="none"/>
          <w:lang w:eastAsia="zh-CN"/>
        </w:rPr>
        <w:t>磋商文件</w:t>
      </w:r>
      <w:r>
        <w:rPr>
          <w:rFonts w:hint="eastAsia" w:ascii="仿宋" w:hAnsi="仿宋" w:eastAsia="仿宋" w:cs="仿宋"/>
          <w:b/>
          <w:bCs/>
          <w:color w:val="auto"/>
          <w:sz w:val="21"/>
          <w:szCs w:val="21"/>
          <w:highlight w:val="none"/>
        </w:rPr>
        <w:t>的澄清</w:t>
      </w:r>
      <w:bookmarkEnd w:id="80"/>
      <w:bookmarkEnd w:id="81"/>
      <w:bookmarkEnd w:id="82"/>
      <w:bookmarkEnd w:id="83"/>
      <w:bookmarkEnd w:id="84"/>
      <w:bookmarkEnd w:id="85"/>
      <w:r>
        <w:rPr>
          <w:rFonts w:hint="eastAsia" w:ascii="仿宋" w:hAnsi="仿宋" w:eastAsia="仿宋" w:cs="仿宋"/>
          <w:b/>
          <w:bCs/>
          <w:color w:val="auto"/>
          <w:sz w:val="21"/>
          <w:szCs w:val="21"/>
          <w:highlight w:val="none"/>
        </w:rPr>
        <w:t>或修改</w:t>
      </w:r>
    </w:p>
    <w:p w14:paraId="0895EE74">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2.2.1供应商应仔细阅读和检查</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的全部内容。如发现缺页或附件不全，应及时向采购代理机构提出，以便补齐。</w:t>
      </w:r>
    </w:p>
    <w:p w14:paraId="55249C63">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2.2.2供应商提出问题的截止时间按供应商须知前附表规定的磋商响应文件递交截止时间5天前向采购人或采购代理机构提出；供应商要求澄清</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的将在供应商须知前附表规定的磋商响应文件递交截止时间3天前在领取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登记的邮箱中下载并查看。如果澄清发出的时间距磋商响应文件递交截止时间不足3天，相应延长磋商截止时间。</w:t>
      </w:r>
    </w:p>
    <w:p w14:paraId="68AC0C20">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2.2.3供应商在收到澄清后，应在供应商须知前附表规定的时间内以书面形式通知采购人，确认已收到该澄清。</w:t>
      </w:r>
    </w:p>
    <w:p w14:paraId="29710A03">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86" w:name="_Toc28774"/>
      <w:bookmarkStart w:id="87" w:name="_Toc518821212"/>
      <w:bookmarkStart w:id="88" w:name="_Toc20240"/>
      <w:bookmarkStart w:id="89" w:name="_Toc152042322"/>
      <w:bookmarkStart w:id="90" w:name="_Toc152045546"/>
      <w:bookmarkStart w:id="91" w:name="_Toc144974514"/>
      <w:bookmarkStart w:id="92" w:name="_Toc15249"/>
      <w:bookmarkStart w:id="93" w:name="_Toc17219"/>
      <w:bookmarkStart w:id="94" w:name="_Toc20992"/>
      <w:r>
        <w:rPr>
          <w:rFonts w:hint="eastAsia" w:ascii="仿宋" w:hAnsi="仿宋" w:eastAsia="仿宋" w:cs="仿宋"/>
          <w:color w:val="auto"/>
          <w:sz w:val="21"/>
          <w:szCs w:val="21"/>
          <w:highlight w:val="none"/>
        </w:rPr>
        <w:t>3</w:t>
      </w:r>
      <w:bookmarkEnd w:id="86"/>
      <w:bookmarkEnd w:id="87"/>
      <w:bookmarkEnd w:id="88"/>
      <w:bookmarkEnd w:id="89"/>
      <w:bookmarkEnd w:id="90"/>
      <w:bookmarkEnd w:id="91"/>
      <w:r>
        <w:rPr>
          <w:rFonts w:hint="eastAsia" w:ascii="仿宋" w:hAnsi="仿宋" w:eastAsia="仿宋" w:cs="仿宋"/>
          <w:color w:val="auto"/>
          <w:sz w:val="21"/>
          <w:szCs w:val="21"/>
          <w:highlight w:val="none"/>
        </w:rPr>
        <w:t>.响应文件</w:t>
      </w:r>
      <w:bookmarkEnd w:id="92"/>
      <w:bookmarkEnd w:id="93"/>
      <w:bookmarkEnd w:id="94"/>
    </w:p>
    <w:p w14:paraId="1CAF951E">
      <w:pPr>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3.1磋商货币</w:t>
      </w:r>
      <w:r>
        <w:rPr>
          <w:rFonts w:hint="eastAsia" w:ascii="仿宋" w:hAnsi="仿宋" w:eastAsia="仿宋" w:cs="仿宋"/>
          <w:color w:val="auto"/>
          <w:sz w:val="21"/>
          <w:szCs w:val="21"/>
          <w:highlight w:val="none"/>
        </w:rPr>
        <w:t>：人民币；单位：元。</w:t>
      </w:r>
    </w:p>
    <w:p w14:paraId="6017BEF6">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3.2磋商报价</w:t>
      </w:r>
    </w:p>
    <w:p w14:paraId="39BA569D">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3.2.1</w:t>
      </w:r>
      <w:r>
        <w:rPr>
          <w:rFonts w:hint="eastAsia" w:ascii="仿宋" w:hAnsi="仿宋" w:eastAsia="仿宋" w:cs="仿宋"/>
          <w:color w:val="auto"/>
          <w:sz w:val="21"/>
          <w:szCs w:val="21"/>
          <w:highlight w:val="none"/>
        </w:rPr>
        <w:t>供应商应按“第一次磋商报价表”的内容和格式要求填写磋商报价。磋商报价中不得包含</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要求以外的内容，否则，在磋商时不予核减。磋商报价应包括完成采购需求中所列的全部工作内容及合同实施过程中的应预见和不可预见的费用等完成合同规定责任和义务、达到合同目的的一切费用。</w:t>
      </w:r>
    </w:p>
    <w:p w14:paraId="0DC233A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3.2.3凡本</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要求（或允许）及供应商认为需要进行磋商的各项费用项目（不论是否要求进入磋商），若磋商时未报或未在</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中予以说明，采购人将认为这些费用已计取，并包含在总报价中（项目内容、项目量调整除外）。</w:t>
      </w:r>
    </w:p>
    <w:p w14:paraId="58B58720">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3.2.4凡因供应商对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阅读不深、理解不透、误解、疏漏或因市场行情了解不清造成的后果和风险均由供应商自负。</w:t>
      </w:r>
    </w:p>
    <w:p w14:paraId="63ABC540">
      <w:pPr>
        <w:pageBreakBefore w:val="0"/>
        <w:overflowPunct/>
        <w:topLinePunct w:val="0"/>
        <w:bidi w:val="0"/>
        <w:spacing w:line="460" w:lineRule="exact"/>
        <w:ind w:left="0" w:leftChars="0" w:right="0" w:rightChars="0"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3.2.5磋商报价不能超出采购预算，超出采购预算按无效报价对待，每轮报价不得高于上一轮报价，本次报价高于上次报价，视为无效报价。</w:t>
      </w:r>
    </w:p>
    <w:p w14:paraId="436DAAB3">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3.2.6第一次磋商报价表、最终磋商报价表等所有报价一律用人民币填报。采购人不接受任何非人民币币种的报价。</w:t>
      </w:r>
    </w:p>
    <w:p w14:paraId="2BF88645">
      <w:pPr>
        <w:pStyle w:val="11"/>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3.2.7充分、公平竞争保障措施见供应商须知前附表。</w:t>
      </w:r>
    </w:p>
    <w:p w14:paraId="394B8682">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95" w:name="_Toc330213965"/>
      <w:bookmarkStart w:id="96" w:name="_Toc144974517"/>
      <w:bookmarkStart w:id="97" w:name="_Toc152045549"/>
      <w:bookmarkStart w:id="98" w:name="_Toc403513512"/>
      <w:bookmarkStart w:id="99" w:name="_Toc152042325"/>
      <w:bookmarkStart w:id="100" w:name="_Toc332121733"/>
      <w:r>
        <w:rPr>
          <w:rFonts w:hint="eastAsia" w:ascii="仿宋" w:hAnsi="仿宋" w:eastAsia="仿宋" w:cs="仿宋"/>
          <w:b/>
          <w:bCs/>
          <w:color w:val="auto"/>
          <w:sz w:val="21"/>
          <w:szCs w:val="21"/>
          <w:highlight w:val="none"/>
        </w:rPr>
        <w:t>3.3磋商有效期</w:t>
      </w:r>
      <w:bookmarkEnd w:id="95"/>
      <w:bookmarkEnd w:id="96"/>
      <w:bookmarkEnd w:id="97"/>
      <w:bookmarkEnd w:id="98"/>
      <w:bookmarkEnd w:id="99"/>
      <w:bookmarkEnd w:id="100"/>
    </w:p>
    <w:p w14:paraId="765FEC33">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3.3.1在供应商须知前附表规定的磋商有效期内，供应商不得要求撤销或修改其磋商响应文件。</w:t>
      </w:r>
    </w:p>
    <w:p w14:paraId="3C702CB4">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3.3.2出现特殊情况需要延长磋商有效期的，采购人以书面形式通知所有供应商延长磋商有效期。供应商同意延长的，但不得要求或被允许修改或撤销其磋商响应文件；供应商拒绝延长的，其磋商失效。</w:t>
      </w:r>
    </w:p>
    <w:p w14:paraId="0DB5FE61">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01" w:name="_Toc152045550"/>
      <w:bookmarkStart w:id="102" w:name="_Toc152042326"/>
      <w:bookmarkStart w:id="103" w:name="_Toc144974518"/>
      <w:bookmarkStart w:id="104" w:name="_Toc403513513"/>
      <w:bookmarkStart w:id="105" w:name="_Toc330213966"/>
      <w:bookmarkStart w:id="106" w:name="_Toc332121734"/>
      <w:r>
        <w:rPr>
          <w:rFonts w:hint="eastAsia" w:ascii="仿宋" w:hAnsi="仿宋" w:eastAsia="仿宋" w:cs="仿宋"/>
          <w:b/>
          <w:bCs/>
          <w:color w:val="auto"/>
          <w:sz w:val="21"/>
          <w:szCs w:val="21"/>
          <w:highlight w:val="none"/>
        </w:rPr>
        <w:t>3.4</w:t>
      </w:r>
      <w:r>
        <w:rPr>
          <w:rFonts w:hint="eastAsia" w:ascii="仿宋" w:hAnsi="仿宋" w:eastAsia="仿宋" w:cs="仿宋"/>
          <w:b/>
          <w:bCs/>
          <w:color w:val="auto"/>
          <w:sz w:val="21"/>
          <w:szCs w:val="21"/>
          <w:highlight w:val="none"/>
          <w:lang w:val="en-US" w:eastAsia="zh-CN"/>
        </w:rPr>
        <w:t>磋商</w:t>
      </w:r>
      <w:r>
        <w:rPr>
          <w:rFonts w:hint="eastAsia" w:ascii="仿宋" w:hAnsi="仿宋" w:eastAsia="仿宋" w:cs="仿宋"/>
          <w:b/>
          <w:bCs/>
          <w:color w:val="auto"/>
          <w:sz w:val="21"/>
          <w:szCs w:val="21"/>
          <w:highlight w:val="none"/>
        </w:rPr>
        <w:t>保证金</w:t>
      </w:r>
      <w:bookmarkEnd w:id="101"/>
      <w:bookmarkEnd w:id="102"/>
      <w:bookmarkEnd w:id="103"/>
      <w:bookmarkEnd w:id="104"/>
      <w:bookmarkEnd w:id="105"/>
      <w:bookmarkEnd w:id="106"/>
    </w:p>
    <w:p w14:paraId="2C33EE6B">
      <w:pPr>
        <w:pageBreakBefore w:val="0"/>
        <w:overflowPunct/>
        <w:topLinePunct w:val="0"/>
        <w:bidi w:val="0"/>
        <w:spacing w:line="460" w:lineRule="exact"/>
        <w:ind w:left="0" w:leftChars="0" w:right="0" w:rightChars="0" w:firstLine="211" w:firstLineChars="100"/>
        <w:rPr>
          <w:rFonts w:hint="eastAsia" w:ascii="仿宋" w:hAnsi="仿宋" w:eastAsia="仿宋" w:cs="仿宋"/>
          <w:b/>
          <w:bCs/>
          <w:color w:val="auto"/>
          <w:sz w:val="21"/>
          <w:szCs w:val="21"/>
          <w:highlight w:val="none"/>
          <w:lang w:val="en-US" w:eastAsia="zh-CN"/>
        </w:rPr>
      </w:pPr>
      <w:bookmarkStart w:id="107" w:name="_Toc152045552"/>
      <w:bookmarkStart w:id="108" w:name="_Toc403513514"/>
      <w:bookmarkStart w:id="109" w:name="_Toc152042328"/>
      <w:bookmarkStart w:id="110" w:name="_Toc332121735"/>
      <w:bookmarkStart w:id="111" w:name="_Toc330213967"/>
      <w:bookmarkStart w:id="112" w:name="_Toc144974520"/>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color w:val="auto"/>
          <w:sz w:val="21"/>
          <w:szCs w:val="21"/>
          <w:highlight w:val="none"/>
          <w:lang w:val="en-US" w:eastAsia="zh-CN"/>
        </w:rPr>
        <w:t xml:space="preserve"> 本项目不收取磋商保证金。</w:t>
      </w:r>
    </w:p>
    <w:p w14:paraId="0645BBB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3.5资格审查资料</w:t>
      </w:r>
      <w:bookmarkEnd w:id="107"/>
      <w:bookmarkEnd w:id="108"/>
      <w:bookmarkEnd w:id="109"/>
      <w:bookmarkEnd w:id="110"/>
      <w:bookmarkEnd w:id="111"/>
      <w:bookmarkEnd w:id="112"/>
    </w:p>
    <w:p w14:paraId="3F46F97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详见</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资格标准，并按其要求提供。</w:t>
      </w:r>
    </w:p>
    <w:p w14:paraId="7479ADFC">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13" w:name="_Toc152042329"/>
      <w:bookmarkStart w:id="114" w:name="_Toc330213968"/>
      <w:bookmarkStart w:id="115" w:name="_Toc144974521"/>
      <w:bookmarkStart w:id="116" w:name="_Toc152045553"/>
      <w:bookmarkStart w:id="117" w:name="_Toc332121736"/>
      <w:bookmarkStart w:id="118" w:name="_Toc403513515"/>
      <w:r>
        <w:rPr>
          <w:rFonts w:hint="eastAsia" w:ascii="仿宋" w:hAnsi="仿宋" w:eastAsia="仿宋" w:cs="仿宋"/>
          <w:b/>
          <w:bCs/>
          <w:color w:val="auto"/>
          <w:sz w:val="21"/>
          <w:szCs w:val="21"/>
          <w:highlight w:val="none"/>
        </w:rPr>
        <w:t>3.6备选磋商方案</w:t>
      </w:r>
      <w:bookmarkEnd w:id="113"/>
      <w:bookmarkEnd w:id="114"/>
      <w:bookmarkEnd w:id="115"/>
      <w:bookmarkEnd w:id="116"/>
      <w:bookmarkEnd w:id="117"/>
      <w:bookmarkEnd w:id="118"/>
    </w:p>
    <w:p w14:paraId="7B5E3F9C">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另有规定外，供应商不得递交备选磋商方案。</w:t>
      </w:r>
    </w:p>
    <w:p w14:paraId="79703CA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19" w:name="_Toc332121737"/>
      <w:bookmarkStart w:id="120" w:name="_Toc152042330"/>
      <w:bookmarkStart w:id="121" w:name="_Toc330213969"/>
      <w:bookmarkStart w:id="122" w:name="_Toc152045554"/>
      <w:bookmarkStart w:id="123" w:name="_Toc403513516"/>
      <w:bookmarkStart w:id="124" w:name="_Toc144974522"/>
      <w:r>
        <w:rPr>
          <w:rFonts w:hint="eastAsia" w:ascii="仿宋" w:hAnsi="仿宋" w:eastAsia="仿宋" w:cs="仿宋"/>
          <w:b/>
          <w:bCs/>
          <w:color w:val="auto"/>
          <w:sz w:val="21"/>
          <w:szCs w:val="21"/>
          <w:highlight w:val="none"/>
        </w:rPr>
        <w:t>3.7</w:t>
      </w:r>
      <w:bookmarkEnd w:id="119"/>
      <w:bookmarkEnd w:id="120"/>
      <w:bookmarkEnd w:id="121"/>
      <w:bookmarkEnd w:id="122"/>
      <w:bookmarkEnd w:id="123"/>
      <w:bookmarkEnd w:id="124"/>
      <w:bookmarkStart w:id="125" w:name="_Toc403513518"/>
      <w:bookmarkStart w:id="126" w:name="_Toc144974524"/>
      <w:bookmarkStart w:id="127" w:name="_Toc152045556"/>
      <w:bookmarkStart w:id="128" w:name="_Toc152042332"/>
      <w:bookmarkStart w:id="129" w:name="_Toc330213971"/>
      <w:bookmarkStart w:id="130" w:name="_Toc332121739"/>
      <w:r>
        <w:rPr>
          <w:rFonts w:hint="eastAsia" w:ascii="仿宋" w:hAnsi="仿宋" w:eastAsia="仿宋" w:cs="仿宋"/>
          <w:b/>
          <w:bCs/>
          <w:color w:val="auto"/>
          <w:sz w:val="21"/>
          <w:szCs w:val="21"/>
          <w:highlight w:val="none"/>
        </w:rPr>
        <w:t>响应文件的编制</w:t>
      </w:r>
    </w:p>
    <w:p w14:paraId="71E6FF4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3.7.1磋商响应文件应按第五章“</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参考格式”进行编写，如有必要，可以增加附页，作为磋商响应文件的组成部分。其中，磋商函在满足</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实质性要求的基础上，可以提出比</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要求更有利于采购人的承诺。</w:t>
      </w:r>
    </w:p>
    <w:p w14:paraId="3E5C8C2A">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3.7.2磋商响应文件应当对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有关</w:t>
      </w:r>
      <w:r>
        <w:rPr>
          <w:rFonts w:hint="eastAsia" w:ascii="仿宋" w:hAnsi="仿宋" w:eastAsia="仿宋" w:cs="仿宋"/>
          <w:color w:val="auto"/>
          <w:sz w:val="21"/>
          <w:szCs w:val="21"/>
          <w:highlight w:val="none"/>
          <w:lang w:eastAsia="zh-CN"/>
        </w:rPr>
        <w:t>合同履行期</w:t>
      </w:r>
      <w:r>
        <w:rPr>
          <w:rFonts w:hint="eastAsia" w:ascii="仿宋" w:hAnsi="仿宋" w:eastAsia="仿宋" w:cs="仿宋"/>
          <w:color w:val="auto"/>
          <w:sz w:val="21"/>
          <w:szCs w:val="21"/>
          <w:highlight w:val="none"/>
        </w:rPr>
        <w:t>、磋商有效期、服务要求及标准和采购范围等实质性内容作出响应。</w:t>
      </w:r>
    </w:p>
    <w:p w14:paraId="67CD2374">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3.7.3磋商响应文件的正本和副本均需打印或者使用不褪色的墨水笔书写，字迹应清晰易于</w:t>
      </w:r>
      <w:r>
        <w:rPr>
          <w:rFonts w:hint="eastAsia" w:ascii="仿宋" w:hAnsi="仿宋" w:eastAsia="仿宋" w:cs="仿宋"/>
          <w:color w:val="auto"/>
          <w:sz w:val="21"/>
          <w:szCs w:val="21"/>
          <w:highlight w:val="none"/>
          <w:lang w:eastAsia="zh-CN"/>
        </w:rPr>
        <w:t>辨认</w:t>
      </w:r>
      <w:r>
        <w:rPr>
          <w:rFonts w:hint="eastAsia" w:ascii="仿宋" w:hAnsi="仿宋" w:eastAsia="仿宋" w:cs="仿宋"/>
          <w:color w:val="auto"/>
          <w:sz w:val="21"/>
          <w:szCs w:val="21"/>
          <w:highlight w:val="none"/>
        </w:rPr>
        <w:t>，加盖供应商印章并经其法定代表人或委托代理人签字或者盖章。委托代理人签字的，磋商响应文件应附法定代表人签署的授权委托书。磋商响应文件应尽量避免涂改、行间插字或删除。如果出现上述情况，改动之处应加盖单位章并由供应商的法定代表人或其授权的代理人签字确认。签字或盖章的具体要求见供应商须知前附表。</w:t>
      </w:r>
    </w:p>
    <w:p w14:paraId="1431A8AA">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3.7.4磋商响应文件要求见供应商须知前附表。正本和副本的封面上应清楚地标记“正本”或“副本”的字样。当副本和正本不一致时，以正本为准。</w:t>
      </w:r>
    </w:p>
    <w:p w14:paraId="4E91C357">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3.8磋商响应文件的密封和标记</w:t>
      </w:r>
      <w:bookmarkEnd w:id="125"/>
      <w:bookmarkEnd w:id="126"/>
      <w:bookmarkEnd w:id="127"/>
      <w:bookmarkEnd w:id="128"/>
      <w:bookmarkEnd w:id="129"/>
      <w:bookmarkEnd w:id="130"/>
    </w:p>
    <w:p w14:paraId="487C72C9">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bookmarkStart w:id="131" w:name="_Toc330213972"/>
      <w:bookmarkStart w:id="132" w:name="_Toc144974525"/>
      <w:bookmarkStart w:id="133" w:name="_Toc332121740"/>
      <w:bookmarkStart w:id="134" w:name="_Toc152042333"/>
      <w:bookmarkStart w:id="135" w:name="_Toc152045557"/>
      <w:bookmarkStart w:id="136" w:name="_Toc403513519"/>
      <w:r>
        <w:rPr>
          <w:rFonts w:hint="eastAsia" w:ascii="仿宋" w:hAnsi="仿宋" w:eastAsia="仿宋" w:cs="仿宋"/>
          <w:color w:val="auto"/>
          <w:sz w:val="21"/>
          <w:szCs w:val="21"/>
          <w:highlight w:val="none"/>
        </w:rPr>
        <w:t>3.8.1供应商应将所有响应文件（指正本、副本及电子版）密封在一个标袋中，封口处应加盖公章及法人章。</w:t>
      </w:r>
    </w:p>
    <w:p w14:paraId="463847C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3.8.2密封袋上标识的内容见供应商须知前附表。响应文件如果未按上述规定密封和标记，采购代理机构应当拒绝接收。</w:t>
      </w:r>
    </w:p>
    <w:p w14:paraId="7CA6A327">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3.9磋商响应文件的递交</w:t>
      </w:r>
      <w:bookmarkEnd w:id="131"/>
      <w:bookmarkEnd w:id="132"/>
      <w:bookmarkEnd w:id="133"/>
      <w:bookmarkEnd w:id="134"/>
      <w:bookmarkEnd w:id="135"/>
      <w:bookmarkEnd w:id="136"/>
    </w:p>
    <w:p w14:paraId="23DE55E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3.9.1供应商应按供应商须知前附表规定的磋商截止时间前递交磋商响应文件文件。</w:t>
      </w:r>
    </w:p>
    <w:p w14:paraId="4A836A19">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3.9.2供应商递交磋商响应文件的地点：见供应商须知前附表。</w:t>
      </w:r>
    </w:p>
    <w:p w14:paraId="2E234C19">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3.9.3除供应商须知前附表另有规定外，供应商所递交的磋商响应文件不予退还。</w:t>
      </w:r>
    </w:p>
    <w:p w14:paraId="3982E38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3.9.4逾期送达的或者未送达指定地点的磋商响应文件，采购人不予受理。</w:t>
      </w:r>
    </w:p>
    <w:p w14:paraId="066C5070">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3.10响应文件的补充、修改和撤回</w:t>
      </w:r>
    </w:p>
    <w:p w14:paraId="20A0D8F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3.10.1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5374112E">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3.10.3修改的内容为磋商响应文件的组成部分。修改的磋商响应文件应按照本章第3条、第4条规定进行编制、密封、标记和递交，并标明“修改”字样。</w:t>
      </w:r>
    </w:p>
    <w:p w14:paraId="78E24FBF">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137" w:name="_Toc152042335"/>
      <w:bookmarkStart w:id="138" w:name="_Toc144974527"/>
      <w:bookmarkStart w:id="139" w:name="_Toc152045559"/>
      <w:bookmarkStart w:id="140" w:name="_Toc2175"/>
      <w:bookmarkStart w:id="141" w:name="_Toc7646"/>
      <w:bookmarkStart w:id="142" w:name="_Toc19867"/>
      <w:bookmarkStart w:id="143" w:name="_Toc32482"/>
      <w:bookmarkStart w:id="144" w:name="_Toc518821213"/>
      <w:bookmarkStart w:id="145" w:name="_Toc27294"/>
      <w:r>
        <w:rPr>
          <w:rFonts w:hint="eastAsia" w:ascii="仿宋" w:hAnsi="仿宋" w:eastAsia="仿宋" w:cs="仿宋"/>
          <w:color w:val="auto"/>
          <w:sz w:val="21"/>
          <w:szCs w:val="21"/>
          <w:highlight w:val="none"/>
        </w:rPr>
        <w:t>4.</w:t>
      </w:r>
      <w:bookmarkEnd w:id="137"/>
      <w:bookmarkEnd w:id="138"/>
      <w:bookmarkEnd w:id="139"/>
      <w:r>
        <w:rPr>
          <w:rFonts w:hint="eastAsia" w:ascii="仿宋" w:hAnsi="仿宋" w:eastAsia="仿宋" w:cs="仿宋"/>
          <w:color w:val="auto"/>
          <w:sz w:val="21"/>
          <w:szCs w:val="21"/>
          <w:highlight w:val="none"/>
        </w:rPr>
        <w:t>磋商</w:t>
      </w:r>
      <w:bookmarkEnd w:id="140"/>
      <w:bookmarkEnd w:id="141"/>
      <w:bookmarkEnd w:id="142"/>
      <w:bookmarkEnd w:id="143"/>
      <w:bookmarkEnd w:id="144"/>
      <w:bookmarkEnd w:id="145"/>
    </w:p>
    <w:p w14:paraId="3C2360C9">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46" w:name="_Toc332121743"/>
      <w:bookmarkStart w:id="147" w:name="_Toc152045560"/>
      <w:bookmarkStart w:id="148" w:name="_Toc330213975"/>
      <w:bookmarkStart w:id="149" w:name="_Toc144974528"/>
      <w:bookmarkStart w:id="150" w:name="_Toc403513522"/>
      <w:bookmarkStart w:id="151" w:name="_Toc152042336"/>
      <w:r>
        <w:rPr>
          <w:rFonts w:hint="eastAsia" w:ascii="仿宋" w:hAnsi="仿宋" w:eastAsia="仿宋" w:cs="仿宋"/>
          <w:b/>
          <w:bCs/>
          <w:color w:val="auto"/>
          <w:sz w:val="21"/>
          <w:szCs w:val="21"/>
          <w:highlight w:val="none"/>
        </w:rPr>
        <w:t>4.1磋商时间和地点</w:t>
      </w:r>
      <w:bookmarkEnd w:id="146"/>
      <w:bookmarkEnd w:id="147"/>
      <w:bookmarkEnd w:id="148"/>
      <w:bookmarkEnd w:id="149"/>
      <w:bookmarkEnd w:id="150"/>
      <w:bookmarkEnd w:id="151"/>
    </w:p>
    <w:p w14:paraId="4A31933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采购人在供应商须知前附表规定的磋商响应文件递交截止时间（磋商时间）及地点磋商，并邀请所有供应商的法定代表人或其委托代理人准时参加。</w:t>
      </w:r>
    </w:p>
    <w:p w14:paraId="09E05459">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52" w:name="_Toc332121744"/>
      <w:bookmarkStart w:id="153" w:name="_Toc330213976"/>
      <w:bookmarkStart w:id="154" w:name="_Toc144974529"/>
      <w:bookmarkStart w:id="155" w:name="_Toc403513523"/>
      <w:bookmarkStart w:id="156" w:name="_Toc152042337"/>
      <w:bookmarkStart w:id="157" w:name="_Toc152045561"/>
      <w:r>
        <w:rPr>
          <w:rFonts w:hint="eastAsia" w:ascii="仿宋" w:hAnsi="仿宋" w:eastAsia="仿宋" w:cs="仿宋"/>
          <w:b/>
          <w:bCs/>
          <w:color w:val="auto"/>
          <w:sz w:val="21"/>
          <w:szCs w:val="21"/>
          <w:highlight w:val="none"/>
        </w:rPr>
        <w:t>4.2磋商程序</w:t>
      </w:r>
      <w:bookmarkEnd w:id="152"/>
      <w:bookmarkEnd w:id="153"/>
      <w:bookmarkEnd w:id="154"/>
      <w:bookmarkEnd w:id="155"/>
      <w:bookmarkEnd w:id="156"/>
      <w:bookmarkEnd w:id="157"/>
    </w:p>
    <w:p w14:paraId="52C8A72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bookmarkStart w:id="158" w:name="_Toc152045562"/>
      <w:bookmarkStart w:id="159" w:name="_Toc144974530"/>
      <w:bookmarkStart w:id="160" w:name="_Toc152042338"/>
      <w:r>
        <w:rPr>
          <w:rFonts w:hint="eastAsia" w:ascii="仿宋" w:hAnsi="仿宋" w:eastAsia="仿宋" w:cs="仿宋"/>
          <w:color w:val="auto"/>
          <w:sz w:val="21"/>
          <w:szCs w:val="21"/>
          <w:highlight w:val="none"/>
        </w:rPr>
        <w:t>主持人按下列程序进行磋商会议：</w:t>
      </w:r>
    </w:p>
    <w:p w14:paraId="41455D71">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（1）介绍与会各方人员；</w:t>
      </w:r>
    </w:p>
    <w:p w14:paraId="52B17A8D">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（2）介绍供应商；</w:t>
      </w:r>
    </w:p>
    <w:p w14:paraId="1C2D1216">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（3）宣读会议纪律；</w:t>
      </w:r>
    </w:p>
    <w:p w14:paraId="7344011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（4）由供应商法定代表人或其委托代理人、监督人检查磋商响应文件的密封情况，并对密封情况书面确认；</w:t>
      </w:r>
    </w:p>
    <w:p w14:paraId="11BB99C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（5）经确认无误后，由采购代理机构工作人员依递交</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的摆放顺序当众拆封，宣读各供应商名称。《政府采购法》第三十八条和关于印发《政府采购竞争性磋商采购方式管理暂行办法》的通知财库【2014】214号及《陕西省财政厅关于政府采购有关问题的通知》陕财办采资[2016]53号文件等规定，不在每轮磋商结束时公开供应商的报价。</w:t>
      </w:r>
    </w:p>
    <w:p w14:paraId="40D6E26C">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（6）宣布开标会议结束，所有供应商离场。</w:t>
      </w:r>
    </w:p>
    <w:p w14:paraId="35E061B1">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（7）采购代理机构对磋商过程进行摄像、文字记录，并存档备查。</w:t>
      </w:r>
    </w:p>
    <w:bookmarkEnd w:id="158"/>
    <w:bookmarkEnd w:id="159"/>
    <w:bookmarkEnd w:id="160"/>
    <w:p w14:paraId="699786EA">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61" w:name="_Toc403513525"/>
      <w:bookmarkStart w:id="162" w:name="_Toc330213978"/>
      <w:bookmarkStart w:id="163" w:name="_Toc144974531"/>
      <w:bookmarkStart w:id="164" w:name="_Toc332121746"/>
      <w:bookmarkStart w:id="165" w:name="_Toc152045563"/>
      <w:bookmarkStart w:id="166" w:name="_Toc152042339"/>
      <w:r>
        <w:rPr>
          <w:rFonts w:hint="eastAsia" w:ascii="仿宋" w:hAnsi="仿宋" w:eastAsia="仿宋" w:cs="仿宋"/>
          <w:b/>
          <w:bCs/>
          <w:color w:val="auto"/>
          <w:sz w:val="21"/>
          <w:szCs w:val="21"/>
          <w:highlight w:val="none"/>
        </w:rPr>
        <w:t>4.</w:t>
      </w:r>
      <w:bookmarkEnd w:id="161"/>
      <w:bookmarkEnd w:id="162"/>
      <w:bookmarkEnd w:id="163"/>
      <w:bookmarkEnd w:id="164"/>
      <w:bookmarkEnd w:id="165"/>
      <w:bookmarkEnd w:id="166"/>
      <w:r>
        <w:rPr>
          <w:rFonts w:hint="eastAsia" w:ascii="仿宋" w:hAnsi="仿宋" w:eastAsia="仿宋" w:cs="仿宋"/>
          <w:b/>
          <w:bCs/>
          <w:color w:val="auto"/>
          <w:sz w:val="21"/>
          <w:szCs w:val="21"/>
          <w:highlight w:val="none"/>
        </w:rPr>
        <w:t>3磋商小组</w:t>
      </w:r>
    </w:p>
    <w:p w14:paraId="5246EC1A">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4.3.1采购代理机构根据《中华人民共和国政府采购法》、《中华人民共和国政府采购法实施条例》和关于印发《政府采购竞争性磋商采购方式管理暂行办法》的通知财库【2014】214号等规定，依法组建磋商小组。磋商小组由采购人代表和评审专家共3人以上单数组成。其中评审专家人数不得少于成员总数的三分之二，采购人代表须持有授权书。磋商小组按照磋商文件规定的评审方法独立进行评审工作。</w:t>
      </w:r>
    </w:p>
    <w:p w14:paraId="37C0B51E">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4.3.2磋商小组成员有下列情形之一的，应当回避：</w:t>
      </w:r>
    </w:p>
    <w:p w14:paraId="7271F989">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（1）采购人或供应商的主要负责人的近亲属；</w:t>
      </w:r>
    </w:p>
    <w:p w14:paraId="7F36CDEE">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（2）项目主管部门或者行政监督部门的人员；</w:t>
      </w:r>
    </w:p>
    <w:p w14:paraId="34E74F12">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（3）与供应商有经济利益关系，可能影响对磋商公正评审的；</w:t>
      </w:r>
    </w:p>
    <w:p w14:paraId="4B70FF6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（4）曾因在招标、磋商以及其他与招标磋商有关活动中从事违法行为而受过行政处罚或刑事处罚的。</w:t>
      </w:r>
    </w:p>
    <w:p w14:paraId="56C5E3F3">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167" w:name="_Toc152042340"/>
      <w:bookmarkStart w:id="168" w:name="_Toc330213979"/>
      <w:bookmarkStart w:id="169" w:name="_Toc152045564"/>
      <w:bookmarkStart w:id="170" w:name="_Toc6994"/>
      <w:bookmarkStart w:id="171" w:name="_Toc518821214"/>
      <w:bookmarkStart w:id="172" w:name="_Toc144974532"/>
      <w:bookmarkStart w:id="173" w:name="_Toc332121747"/>
      <w:bookmarkStart w:id="174" w:name="_Toc403513526"/>
      <w:bookmarkStart w:id="175" w:name="_Toc15847"/>
      <w:bookmarkStart w:id="176" w:name="_Toc21673"/>
      <w:bookmarkStart w:id="177" w:name="_Toc13454"/>
      <w:bookmarkStart w:id="178" w:name="_Toc19962"/>
      <w:r>
        <w:rPr>
          <w:rFonts w:hint="eastAsia" w:ascii="仿宋" w:hAnsi="仿宋" w:eastAsia="仿宋" w:cs="仿宋"/>
          <w:color w:val="auto"/>
          <w:sz w:val="21"/>
          <w:szCs w:val="21"/>
          <w:highlight w:val="none"/>
        </w:rPr>
        <w:t>5.</w:t>
      </w:r>
      <w:bookmarkEnd w:id="167"/>
      <w:bookmarkEnd w:id="168"/>
      <w:bookmarkEnd w:id="169"/>
      <w:bookmarkEnd w:id="170"/>
      <w:bookmarkEnd w:id="171"/>
      <w:bookmarkEnd w:id="172"/>
      <w:bookmarkEnd w:id="173"/>
      <w:bookmarkEnd w:id="174"/>
      <w:r>
        <w:rPr>
          <w:rFonts w:hint="eastAsia" w:ascii="仿宋" w:hAnsi="仿宋" w:eastAsia="仿宋" w:cs="仿宋"/>
          <w:color w:val="auto"/>
          <w:sz w:val="21"/>
          <w:szCs w:val="21"/>
          <w:highlight w:val="none"/>
        </w:rPr>
        <w:t>评审</w:t>
      </w:r>
      <w:bookmarkEnd w:id="175"/>
      <w:bookmarkEnd w:id="176"/>
      <w:bookmarkEnd w:id="177"/>
      <w:bookmarkEnd w:id="178"/>
    </w:p>
    <w:p w14:paraId="446E2FA5">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磋商活动遵循公平、公正、科学和择优的原则。</w:t>
      </w:r>
    </w:p>
    <w:p w14:paraId="3A1FBA6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5.1资格审查</w:t>
      </w:r>
    </w:p>
    <w:p w14:paraId="651A8F35">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开启结束后，由磋商小组按照《政府采购竞争性磋商采购方式管理暂行办法》（财库〔2014〕214号）有关规定，由磋商小组对响应文件中的供应商资格证明文件进行审查，并对供应商信用记录进行核查。</w:t>
      </w:r>
    </w:p>
    <w:p w14:paraId="7F2CC77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lang w:val="en-US" w:eastAsia="zh-CN"/>
        </w:rPr>
      </w:pPr>
      <w:bookmarkStart w:id="179" w:name="_Toc18021"/>
      <w:r>
        <w:rPr>
          <w:rFonts w:hint="eastAsia" w:ascii="仿宋" w:hAnsi="仿宋" w:eastAsia="仿宋" w:cs="仿宋"/>
          <w:color w:val="auto"/>
          <w:sz w:val="21"/>
          <w:szCs w:val="21"/>
          <w:highlight w:val="none"/>
          <w:lang w:val="en-US" w:eastAsia="zh-CN"/>
        </w:rPr>
        <w:t>供应商提供的资格证明文件缺少任何一项或有任何一项不满足，都将被视为无效投标。供应商所提供的资格证明文件应图文清晰、易于辨识，否则由此带来的不利后果由供应商自行承担。</w:t>
      </w:r>
    </w:p>
    <w:p w14:paraId="74DC6631">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资格审查结束后，磋商小组成员应当对审查结果进行签字确认；对未通过资格审查的供应商，资格审查小组应当场告知其未通过的原因。</w:t>
      </w:r>
    </w:p>
    <w:p w14:paraId="36169EBC">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合格供应商不足3家的，不得评审。</w:t>
      </w:r>
    </w:p>
    <w:p w14:paraId="0FC5A2B9">
      <w:pPr>
        <w:pStyle w:val="4"/>
        <w:pageBreakBefore w:val="0"/>
        <w:overflowPunct/>
        <w:topLinePunct w:val="0"/>
        <w:bidi w:val="0"/>
        <w:spacing w:line="460" w:lineRule="exact"/>
        <w:ind w:left="0" w:leftChars="0" w:right="0" w:rightChars="0"/>
        <w:jc w:val="center"/>
        <w:rPr>
          <w:rFonts w:hint="eastAsia" w:ascii="仿宋" w:hAnsi="仿宋" w:eastAsia="仿宋" w:cs="仿宋"/>
          <w:bCs/>
          <w:color w:val="auto"/>
          <w:sz w:val="28"/>
          <w:szCs w:val="28"/>
          <w:highlight w:val="none"/>
        </w:rPr>
      </w:pPr>
      <w:bookmarkStart w:id="180" w:name="_Toc31688"/>
      <w:bookmarkStart w:id="181" w:name="_Toc8360"/>
      <w:r>
        <w:rPr>
          <w:rFonts w:hint="eastAsia" w:ascii="仿宋" w:hAnsi="仿宋" w:eastAsia="仿宋" w:cs="仿宋"/>
          <w:color w:val="auto"/>
          <w:sz w:val="21"/>
          <w:szCs w:val="21"/>
          <w:highlight w:val="none"/>
        </w:rPr>
        <w:t>【</w:t>
      </w:r>
      <w:r>
        <w:rPr>
          <w:rFonts w:hint="eastAsia" w:ascii="仿宋" w:hAnsi="仿宋" w:eastAsia="仿宋" w:cs="仿宋"/>
          <w:bCs/>
          <w:color w:val="auto"/>
          <w:sz w:val="28"/>
          <w:szCs w:val="28"/>
          <w:highlight w:val="none"/>
        </w:rPr>
        <w:t>资格性审查表</w:t>
      </w:r>
      <w:r>
        <w:rPr>
          <w:rFonts w:hint="eastAsia" w:ascii="仿宋" w:hAnsi="仿宋" w:eastAsia="仿宋" w:cs="仿宋"/>
          <w:color w:val="auto"/>
          <w:sz w:val="21"/>
          <w:szCs w:val="21"/>
          <w:highlight w:val="none"/>
        </w:rPr>
        <w:t>】</w:t>
      </w:r>
      <w:bookmarkEnd w:id="179"/>
      <w:bookmarkEnd w:id="180"/>
      <w:bookmarkEnd w:id="181"/>
    </w:p>
    <w:tbl>
      <w:tblPr>
        <w:tblStyle w:val="23"/>
        <w:tblW w:w="49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778"/>
        <w:gridCol w:w="1549"/>
        <w:gridCol w:w="6180"/>
      </w:tblGrid>
      <w:tr w14:paraId="3B88F0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tblHeader/>
          <w:jc w:val="center"/>
        </w:trPr>
        <w:tc>
          <w:tcPr>
            <w:tcW w:w="457" w:type="pct"/>
            <w:tcBorders>
              <w:top w:val="single" w:color="auto" w:sz="12" w:space="0"/>
              <w:bottom w:val="single" w:color="auto" w:sz="2" w:space="0"/>
            </w:tcBorders>
            <w:shd w:val="clear" w:color="auto" w:fill="auto"/>
            <w:vAlign w:val="center"/>
          </w:tcPr>
          <w:p w14:paraId="381301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910" w:type="pct"/>
            <w:tcBorders>
              <w:top w:val="single" w:color="auto" w:sz="12" w:space="0"/>
              <w:bottom w:val="single" w:color="auto" w:sz="2" w:space="0"/>
            </w:tcBorders>
            <w:shd w:val="clear" w:color="auto" w:fill="auto"/>
            <w:vAlign w:val="center"/>
          </w:tcPr>
          <w:p w14:paraId="6526D6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资格项</w:t>
            </w:r>
          </w:p>
        </w:tc>
        <w:tc>
          <w:tcPr>
            <w:tcW w:w="3631" w:type="pct"/>
            <w:tcBorders>
              <w:top w:val="single" w:color="auto" w:sz="12" w:space="0"/>
              <w:bottom w:val="single" w:color="auto" w:sz="2" w:space="0"/>
            </w:tcBorders>
            <w:shd w:val="clear" w:color="auto" w:fill="auto"/>
            <w:vAlign w:val="center"/>
          </w:tcPr>
          <w:p w14:paraId="18857C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审查内容</w:t>
            </w:r>
          </w:p>
        </w:tc>
      </w:tr>
      <w:tr w14:paraId="167FB4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24D123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1</w:t>
            </w:r>
          </w:p>
        </w:tc>
        <w:tc>
          <w:tcPr>
            <w:tcW w:w="910" w:type="pct"/>
            <w:shd w:val="clear" w:color="auto" w:fill="auto"/>
            <w:vAlign w:val="center"/>
          </w:tcPr>
          <w:p w14:paraId="4445D6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有效的主体资格证明</w:t>
            </w:r>
          </w:p>
        </w:tc>
        <w:tc>
          <w:tcPr>
            <w:tcW w:w="3631" w:type="pct"/>
            <w:shd w:val="clear" w:color="auto" w:fill="auto"/>
            <w:vAlign w:val="center"/>
          </w:tcPr>
          <w:p w14:paraId="24983D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商具有独立承担民事责任能力的法人、其他组织或自然人。企业法人或其他组织应在中华人民共和国境内注册，依法取得并有效存续的营业执照（含电子营业执照）\事业单位法人证书\民办非企业单位登记证书非企业专业服务机构执业许可证\其他合法登记证明文件等；自然人应提供身份证。</w:t>
            </w:r>
          </w:p>
        </w:tc>
      </w:tr>
      <w:tr w14:paraId="66F08E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08BF76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910" w:type="pct"/>
            <w:shd w:val="clear" w:color="auto" w:fill="auto"/>
            <w:vAlign w:val="center"/>
          </w:tcPr>
          <w:p w14:paraId="4D8E4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财务状况报告</w:t>
            </w:r>
          </w:p>
        </w:tc>
        <w:tc>
          <w:tcPr>
            <w:tcW w:w="3631" w:type="pct"/>
            <w:shd w:val="clear" w:color="auto" w:fill="auto"/>
            <w:vAlign w:val="center"/>
          </w:tcPr>
          <w:p w14:paraId="386743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rPr>
              <w:t>①可提供</w:t>
            </w:r>
            <w:r>
              <w:rPr>
                <w:rFonts w:hint="eastAsia" w:ascii="仿宋" w:hAnsi="仿宋" w:eastAsia="仿宋" w:cs="仿宋"/>
                <w:color w:val="auto"/>
                <w:sz w:val="21"/>
                <w:szCs w:val="21"/>
                <w:lang w:val="en-US" w:eastAsia="zh-CN"/>
              </w:rPr>
              <w:t>2025年度</w:t>
            </w:r>
            <w:r>
              <w:rPr>
                <w:rFonts w:hint="eastAsia" w:ascii="仿宋" w:hAnsi="仿宋" w:eastAsia="仿宋" w:cs="仿宋"/>
                <w:color w:val="auto"/>
                <w:sz w:val="21"/>
                <w:szCs w:val="21"/>
              </w:rPr>
              <w:t>（包含审计报告和审计报告中所涉及的财务报表和报表附注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审计报告须具有注册会计师行业统一监管平台（http：//acc.mof.gov.cn）赋予的验证码</w:t>
            </w:r>
            <w:r>
              <w:rPr>
                <w:rFonts w:hint="eastAsia" w:ascii="仿宋" w:hAnsi="仿宋" w:eastAsia="仿宋" w:cs="仿宋"/>
                <w:color w:val="auto"/>
                <w:sz w:val="21"/>
                <w:szCs w:val="21"/>
              </w:rPr>
              <w:t>），②</w:t>
            </w:r>
            <w:r>
              <w:rPr>
                <w:rFonts w:hint="eastAsia" w:ascii="仿宋" w:hAnsi="仿宋" w:eastAsia="仿宋" w:cs="仿宋"/>
                <w:color w:val="auto"/>
                <w:sz w:val="21"/>
                <w:szCs w:val="21"/>
                <w:lang w:val="en-US" w:eastAsia="zh-CN"/>
              </w:rPr>
              <w:t>成立时间至提交响应文件截止时间不足一年的，可提供成立后任意时段</w:t>
            </w:r>
            <w:r>
              <w:rPr>
                <w:rFonts w:hint="eastAsia" w:ascii="仿宋" w:hAnsi="仿宋" w:eastAsia="仿宋" w:cs="仿宋"/>
                <w:color w:val="auto"/>
                <w:sz w:val="21"/>
                <w:szCs w:val="21"/>
              </w:rPr>
              <w:t>完整的全套财务报表（应当包括资产负债表、利润表、现金流量表），③可提供截至响应文件提交截止日一年内银行出具的资信证明</w:t>
            </w:r>
            <w:r>
              <w:rPr>
                <w:rFonts w:hint="eastAsia" w:ascii="仿宋" w:hAnsi="仿宋" w:eastAsia="仿宋" w:cs="仿宋"/>
                <w:color w:val="auto"/>
                <w:sz w:val="21"/>
                <w:szCs w:val="21"/>
                <w:lang w:val="en-US" w:eastAsia="zh-CN"/>
              </w:rPr>
              <w:t>及供应商基本开户银行信息</w:t>
            </w:r>
            <w:r>
              <w:rPr>
                <w:rFonts w:hint="eastAsia" w:ascii="仿宋" w:hAnsi="仿宋" w:eastAsia="仿宋" w:cs="仿宋"/>
                <w:color w:val="auto"/>
                <w:sz w:val="21"/>
                <w:szCs w:val="21"/>
              </w:rPr>
              <w:t>（以上三种形式的资料提供任何一种即可）</w:t>
            </w:r>
            <w:r>
              <w:rPr>
                <w:rFonts w:hint="eastAsia" w:ascii="仿宋" w:hAnsi="仿宋" w:eastAsia="仿宋" w:cs="仿宋"/>
                <w:color w:val="auto"/>
                <w:kern w:val="2"/>
                <w:sz w:val="21"/>
                <w:szCs w:val="21"/>
                <w:highlight w:val="none"/>
                <w:lang w:val="en-US" w:eastAsia="zh-CN" w:bidi="ar-SA"/>
              </w:rPr>
              <w:t>。</w:t>
            </w:r>
          </w:p>
        </w:tc>
      </w:tr>
      <w:tr w14:paraId="0B23C7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5D17A0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910" w:type="pct"/>
            <w:shd w:val="clear" w:color="auto" w:fill="auto"/>
            <w:vAlign w:val="center"/>
          </w:tcPr>
          <w:p w14:paraId="41412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社保资金缴纳</w:t>
            </w:r>
          </w:p>
          <w:p w14:paraId="766E2D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w:t>
            </w:r>
          </w:p>
        </w:tc>
        <w:tc>
          <w:tcPr>
            <w:tcW w:w="3631" w:type="pct"/>
            <w:shd w:val="clear" w:color="auto" w:fill="auto"/>
            <w:vAlign w:val="center"/>
          </w:tcPr>
          <w:p w14:paraId="6C5C1C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rPr>
              <w:t>提供递交响应文件截止之日</w:t>
            </w:r>
            <w:r>
              <w:rPr>
                <w:rFonts w:hint="eastAsia" w:ascii="仿宋" w:hAnsi="仿宋" w:eastAsia="仿宋" w:cs="仿宋"/>
                <w:color w:val="auto"/>
                <w:sz w:val="21"/>
                <w:szCs w:val="21"/>
                <w:lang w:val="en-US" w:eastAsia="zh-CN"/>
              </w:rPr>
              <w:t>起前六个月</w:t>
            </w:r>
            <w:r>
              <w:rPr>
                <w:rFonts w:hint="eastAsia" w:ascii="仿宋" w:hAnsi="仿宋" w:eastAsia="仿宋" w:cs="仿宋"/>
                <w:color w:val="auto"/>
                <w:sz w:val="21"/>
                <w:szCs w:val="21"/>
              </w:rPr>
              <w:t>内任意一个月的社会保障资金缴存单据或社保机构开具的社会保险参保缴费情况证明。依法不需要缴纳社会保障资金的供应商应提供相关证明文件。</w:t>
            </w:r>
          </w:p>
        </w:tc>
      </w:tr>
      <w:tr w14:paraId="03C485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6742F7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p>
        </w:tc>
        <w:tc>
          <w:tcPr>
            <w:tcW w:w="910" w:type="pct"/>
            <w:shd w:val="clear" w:color="auto" w:fill="auto"/>
            <w:vAlign w:val="center"/>
          </w:tcPr>
          <w:p w14:paraId="77832B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税收缴纳证明</w:t>
            </w:r>
          </w:p>
        </w:tc>
        <w:tc>
          <w:tcPr>
            <w:tcW w:w="3631" w:type="pct"/>
            <w:shd w:val="clear" w:color="auto" w:fill="auto"/>
            <w:vAlign w:val="center"/>
          </w:tcPr>
          <w:p w14:paraId="3C736E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rPr>
              <w:t>提供递交响应文件截止之日</w:t>
            </w:r>
            <w:r>
              <w:rPr>
                <w:rFonts w:hint="eastAsia" w:ascii="仿宋" w:hAnsi="仿宋" w:eastAsia="仿宋" w:cs="仿宋"/>
                <w:color w:val="auto"/>
                <w:sz w:val="21"/>
                <w:szCs w:val="21"/>
                <w:lang w:val="en-US" w:eastAsia="zh-CN"/>
              </w:rPr>
              <w:t>起前六个月</w:t>
            </w:r>
            <w:r>
              <w:rPr>
                <w:rFonts w:hint="eastAsia" w:ascii="仿宋" w:hAnsi="仿宋" w:eastAsia="仿宋" w:cs="仿宋"/>
                <w:color w:val="auto"/>
                <w:sz w:val="21"/>
                <w:szCs w:val="21"/>
              </w:rPr>
              <w:t>内任意一个月的依法缴纳税收的相关凭据（时间以税款所属日期为准、税种须同时包含增值税或企业所得税），凭据应有税务机关或代收机关的公章或业务专用章。依法免税或无须缴纳税收的供应商，应提供相应证明文件。</w:t>
            </w:r>
          </w:p>
        </w:tc>
      </w:tr>
      <w:tr w14:paraId="0AEDDC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0D3748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p>
        </w:tc>
        <w:tc>
          <w:tcPr>
            <w:tcW w:w="910" w:type="pct"/>
            <w:shd w:val="clear" w:color="auto" w:fill="auto"/>
            <w:vAlign w:val="center"/>
          </w:tcPr>
          <w:p w14:paraId="7AF4F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履约能力</w:t>
            </w:r>
          </w:p>
        </w:tc>
        <w:tc>
          <w:tcPr>
            <w:tcW w:w="3631" w:type="pct"/>
            <w:shd w:val="clear" w:color="auto" w:fill="auto"/>
            <w:vAlign w:val="center"/>
          </w:tcPr>
          <w:p w14:paraId="05CAE3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提供具有履行本合同所必需的设备和专业技术能力的声明。</w:t>
            </w:r>
          </w:p>
        </w:tc>
      </w:tr>
      <w:tr w14:paraId="5C65C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331" w:hRule="atLeast"/>
          <w:jc w:val="center"/>
        </w:trPr>
        <w:tc>
          <w:tcPr>
            <w:tcW w:w="457" w:type="pct"/>
            <w:shd w:val="clear" w:color="auto" w:fill="auto"/>
            <w:vAlign w:val="center"/>
          </w:tcPr>
          <w:p w14:paraId="4E9F1E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6</w:t>
            </w:r>
          </w:p>
        </w:tc>
        <w:tc>
          <w:tcPr>
            <w:tcW w:w="910" w:type="pct"/>
            <w:shd w:val="clear" w:color="auto" w:fill="auto"/>
            <w:vAlign w:val="center"/>
          </w:tcPr>
          <w:p w14:paraId="0CE6AE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lang w:val="en-US" w:eastAsia="zh-CN"/>
              </w:rPr>
              <w:t>近三年无重大违法、违纪书面声明</w:t>
            </w:r>
          </w:p>
        </w:tc>
        <w:tc>
          <w:tcPr>
            <w:tcW w:w="3631" w:type="pct"/>
            <w:shd w:val="clear" w:color="auto" w:fill="auto"/>
            <w:vAlign w:val="center"/>
          </w:tcPr>
          <w:p w14:paraId="6E5781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lang w:val="en-US" w:eastAsia="zh-CN"/>
              </w:rPr>
              <w:t>供应商提供《近三年无重大违法、违纪书面声明》</w:t>
            </w:r>
          </w:p>
        </w:tc>
      </w:tr>
      <w:tr w14:paraId="57724A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99" w:hRule="atLeast"/>
          <w:jc w:val="center"/>
        </w:trPr>
        <w:tc>
          <w:tcPr>
            <w:tcW w:w="457" w:type="pct"/>
            <w:shd w:val="clear" w:color="auto" w:fill="auto"/>
            <w:vAlign w:val="center"/>
          </w:tcPr>
          <w:p w14:paraId="4EEBCC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910" w:type="pct"/>
            <w:shd w:val="clear" w:color="auto" w:fill="auto"/>
            <w:vAlign w:val="center"/>
          </w:tcPr>
          <w:p w14:paraId="5DADED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信用记录</w:t>
            </w:r>
          </w:p>
        </w:tc>
        <w:tc>
          <w:tcPr>
            <w:tcW w:w="3631" w:type="pct"/>
            <w:shd w:val="clear" w:color="auto" w:fill="auto"/>
            <w:vAlign w:val="center"/>
          </w:tcPr>
          <w:p w14:paraId="103C6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rPr>
              <w:t>供应商未被列入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信用中国</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网站记录的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重大税收违法案件当事人</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名单：未被列入</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中国执行信息公开网</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失信被执行人</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名单；不处于</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中国政府采购网</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记录的</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政府采购严重违法失信行为信息记录名单</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中的禁止参加政府采购活动期间</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信用记录由采购代理机构在响应文件资格审查阶段通过互联网或者相关系统查询，对列入失信被执行人、重大税收违法失信主体、政府采购严重违法失信行为记录名单内的，采购人和采购代理机构将拒绝其参与政府采购活动，查询结果以纸质方式留存。）</w:t>
            </w:r>
          </w:p>
        </w:tc>
      </w:tr>
      <w:tr w14:paraId="10F4FA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33D411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910" w:type="pct"/>
            <w:shd w:val="clear" w:color="auto" w:fill="auto"/>
            <w:vAlign w:val="center"/>
          </w:tcPr>
          <w:p w14:paraId="2D03D3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资质</w:t>
            </w:r>
          </w:p>
        </w:tc>
        <w:tc>
          <w:tcPr>
            <w:tcW w:w="3631" w:type="pct"/>
            <w:shd w:val="clear" w:color="auto" w:fill="auto"/>
            <w:vAlign w:val="center"/>
          </w:tcPr>
          <w:p w14:paraId="2B0D35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供应商具备建设行政主管部门核发的建筑工程施工总承包三级及以上资质，且具备合格有效的安全生产许可证。</w:t>
            </w:r>
          </w:p>
        </w:tc>
      </w:tr>
      <w:tr w14:paraId="1864C4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30560E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910" w:type="pct"/>
            <w:shd w:val="clear" w:color="auto" w:fill="auto"/>
            <w:vAlign w:val="center"/>
          </w:tcPr>
          <w:p w14:paraId="26921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项目经理</w:t>
            </w:r>
          </w:p>
        </w:tc>
        <w:tc>
          <w:tcPr>
            <w:tcW w:w="3631" w:type="pct"/>
            <w:shd w:val="clear" w:color="auto" w:fill="auto"/>
            <w:vAlign w:val="center"/>
          </w:tcPr>
          <w:p w14:paraId="768B59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拟派项目经理具有建筑工程专业二级及以上注册建造师资格，具有有效的安全生产考核合格证（B级），在本单位注册，未担任其他在建项目的项目经理。</w:t>
            </w:r>
          </w:p>
        </w:tc>
      </w:tr>
      <w:tr w14:paraId="31960F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020CCF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10</w:t>
            </w:r>
          </w:p>
        </w:tc>
        <w:tc>
          <w:tcPr>
            <w:tcW w:w="910" w:type="pct"/>
            <w:shd w:val="clear" w:color="auto" w:fill="auto"/>
            <w:vAlign w:val="center"/>
          </w:tcPr>
          <w:p w14:paraId="3D3112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法定代表人（主要负责人）授权委托</w:t>
            </w:r>
          </w:p>
        </w:tc>
        <w:tc>
          <w:tcPr>
            <w:tcW w:w="3631" w:type="pct"/>
            <w:shd w:val="clear" w:color="auto" w:fill="auto"/>
            <w:vAlign w:val="center"/>
          </w:tcPr>
          <w:p w14:paraId="3786D7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right="0"/>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rPr>
              <w:t>法定代表人（主要负责人）参加投标的，须提供法定代表人（主要负责人）身份证明：法定代表人（主要负责人）授权他人参加投标的，须提供法定代表人（主要负责人）授权委托书</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须提供被授权人近三个月内任意一个月的社保证明材料</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响应</w:t>
            </w:r>
            <w:r>
              <w:rPr>
                <w:rFonts w:hint="eastAsia" w:ascii="仿宋" w:hAnsi="仿宋" w:eastAsia="仿宋" w:cs="仿宋"/>
                <w:color w:val="auto"/>
                <w:sz w:val="21"/>
                <w:szCs w:val="21"/>
              </w:rPr>
              <w:t>文件中凡是需要法定代表人盖章之处，非法人单位的负责人均参照执行。法人的分支机构参与投标时，除提供《法定代表人（主要负责人）授权委托书》外，还须同时提供法人给分支机构出具的授权书。</w:t>
            </w:r>
          </w:p>
        </w:tc>
      </w:tr>
      <w:tr w14:paraId="237BB7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567" w:hRule="atLeast"/>
          <w:jc w:val="center"/>
        </w:trPr>
        <w:tc>
          <w:tcPr>
            <w:tcW w:w="457" w:type="pct"/>
            <w:shd w:val="clear" w:color="auto" w:fill="auto"/>
            <w:vAlign w:val="center"/>
          </w:tcPr>
          <w:p w14:paraId="6F5B5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w:t>
            </w:r>
          </w:p>
        </w:tc>
        <w:tc>
          <w:tcPr>
            <w:tcW w:w="910" w:type="pct"/>
            <w:shd w:val="clear" w:color="auto" w:fill="auto"/>
            <w:vAlign w:val="center"/>
          </w:tcPr>
          <w:p w14:paraId="4F064D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非联合体声明</w:t>
            </w:r>
          </w:p>
        </w:tc>
        <w:tc>
          <w:tcPr>
            <w:tcW w:w="3631" w:type="pct"/>
            <w:shd w:val="clear" w:color="auto" w:fill="auto"/>
            <w:vAlign w:val="center"/>
          </w:tcPr>
          <w:p w14:paraId="32A33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本项目不接受联合体磋商（提供书面声明材料）</w:t>
            </w:r>
          </w:p>
        </w:tc>
      </w:tr>
    </w:tbl>
    <w:p w14:paraId="3DFC6524">
      <w:pPr>
        <w:pageBreakBefore w:val="0"/>
        <w:overflowPunct/>
        <w:topLinePunct w:val="0"/>
        <w:bidi w:val="0"/>
        <w:spacing w:line="460" w:lineRule="exact"/>
        <w:ind w:left="0" w:leftChars="0" w:right="0" w:rightChars="0"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5.2符合性审查</w:t>
      </w:r>
    </w:p>
    <w:p w14:paraId="7A800A6B">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5.2.1供应商资格性审查通过后，磋商小组对符合资格的供应商的响应文件进行符合性审查，以确定其是否满足</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的实质性要求。</w:t>
      </w:r>
    </w:p>
    <w:p w14:paraId="5412A2A5">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5.2.2对于响应文件中含义不明确、同类问题表述不一致或者有明显文字和计算错误的内容，磋商小组应当以书面形式要求供应商作出必要的澄清、说明或者补正。</w:t>
      </w:r>
    </w:p>
    <w:p w14:paraId="59D301E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5.2.3供应商的澄清、说明或者补正应当采用书面形式，并加盖公章，或者由法定代表人或其授权的代表签字。供应商的澄清、说明或者补正不得超出响应文件的范围或者改变响应文件的实质性内容。</w:t>
      </w:r>
    </w:p>
    <w:p w14:paraId="3A030AA0">
      <w:pPr>
        <w:pStyle w:val="4"/>
        <w:pageBreakBefore w:val="0"/>
        <w:overflowPunct/>
        <w:topLinePunct w:val="0"/>
        <w:bidi w:val="0"/>
        <w:spacing w:line="460" w:lineRule="exact"/>
        <w:ind w:left="0" w:leftChars="0" w:right="0" w:rightChars="0"/>
        <w:jc w:val="center"/>
        <w:rPr>
          <w:rFonts w:hint="eastAsia" w:ascii="仿宋" w:hAnsi="仿宋" w:eastAsia="仿宋" w:cs="仿宋"/>
          <w:color w:val="auto"/>
          <w:highlight w:val="none"/>
        </w:rPr>
      </w:pPr>
      <w:bookmarkStart w:id="182" w:name="_Toc25904"/>
      <w:bookmarkStart w:id="183" w:name="_Toc8072"/>
      <w:bookmarkStart w:id="184" w:name="_Toc8988"/>
      <w:r>
        <w:rPr>
          <w:rFonts w:hint="eastAsia" w:ascii="仿宋" w:hAnsi="仿宋" w:eastAsia="仿宋" w:cs="仿宋"/>
          <w:color w:val="auto"/>
          <w:highlight w:val="none"/>
        </w:rPr>
        <w:t>【符合性审查表】</w:t>
      </w:r>
      <w:bookmarkEnd w:id="182"/>
      <w:bookmarkEnd w:id="183"/>
      <w:bookmarkEnd w:id="184"/>
    </w:p>
    <w:tbl>
      <w:tblPr>
        <w:tblStyle w:val="2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730"/>
        <w:gridCol w:w="6083"/>
      </w:tblGrid>
      <w:tr w14:paraId="50861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blHeader/>
          <w:jc w:val="center"/>
        </w:trPr>
        <w:tc>
          <w:tcPr>
            <w:tcW w:w="410" w:type="pct"/>
            <w:vAlign w:val="center"/>
          </w:tcPr>
          <w:p w14:paraId="5E8669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1016" w:type="pct"/>
            <w:vAlign w:val="center"/>
          </w:tcPr>
          <w:p w14:paraId="5EFF61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sz w:val="21"/>
                <w:szCs w:val="21"/>
                <w:highlight w:val="none"/>
              </w:rPr>
              <w:t>评审内容</w:t>
            </w:r>
          </w:p>
        </w:tc>
        <w:tc>
          <w:tcPr>
            <w:tcW w:w="3573" w:type="pct"/>
            <w:vAlign w:val="center"/>
          </w:tcPr>
          <w:p w14:paraId="010E3C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sz w:val="21"/>
                <w:szCs w:val="21"/>
                <w:highlight w:val="none"/>
              </w:rPr>
              <w:t>评审原则与标准</w:t>
            </w:r>
          </w:p>
        </w:tc>
      </w:tr>
      <w:tr w14:paraId="4AB5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735AF4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016" w:type="pct"/>
            <w:vAlign w:val="center"/>
          </w:tcPr>
          <w:p w14:paraId="6C8A84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响应文件的份数</w:t>
            </w:r>
          </w:p>
        </w:tc>
        <w:tc>
          <w:tcPr>
            <w:tcW w:w="3573" w:type="pct"/>
            <w:vAlign w:val="center"/>
          </w:tcPr>
          <w:p w14:paraId="534CA9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w:t>
            </w:r>
          </w:p>
        </w:tc>
      </w:tr>
      <w:tr w14:paraId="7900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0" w:type="pct"/>
            <w:vAlign w:val="center"/>
          </w:tcPr>
          <w:p w14:paraId="2DE2F42A">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2</w:t>
            </w:r>
          </w:p>
        </w:tc>
        <w:tc>
          <w:tcPr>
            <w:tcW w:w="1935" w:type="dxa"/>
            <w:vAlign w:val="center"/>
          </w:tcPr>
          <w:p w14:paraId="58B11B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不正当竞争预防措施（实质性要求）</w:t>
            </w:r>
          </w:p>
        </w:tc>
        <w:tc>
          <w:tcPr>
            <w:tcW w:w="6804" w:type="dxa"/>
            <w:vAlign w:val="top"/>
          </w:tcPr>
          <w:p w14:paraId="210904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2.供应商提交的相关证明材料，应当加盖</w:t>
            </w:r>
            <w:r>
              <w:rPr>
                <w:rFonts w:hint="eastAsia" w:ascii="仿宋" w:hAnsi="仿宋" w:eastAsia="仿宋" w:cs="仿宋"/>
                <w:color w:val="auto"/>
                <w:sz w:val="21"/>
                <w:szCs w:val="21"/>
                <w:highlight w:val="none"/>
                <w:lang w:eastAsia="zh-CN"/>
              </w:rPr>
              <w:t>供应商公章</w:t>
            </w:r>
            <w:r>
              <w:rPr>
                <w:rFonts w:hint="eastAsia" w:ascii="仿宋" w:hAnsi="仿宋" w:eastAsia="仿宋" w:cs="仿宋"/>
                <w:color w:val="auto"/>
                <w:sz w:val="21"/>
                <w:szCs w:val="21"/>
                <w:highlight w:val="none"/>
              </w:rPr>
              <w:t>，在磋商小组要求的时间内通过</w:t>
            </w:r>
            <w:r>
              <w:rPr>
                <w:rFonts w:hint="eastAsia" w:ascii="仿宋" w:hAnsi="仿宋" w:eastAsia="仿宋" w:cs="仿宋"/>
                <w:color w:val="auto"/>
                <w:sz w:val="21"/>
                <w:szCs w:val="21"/>
                <w:highlight w:val="none"/>
                <w:lang w:eastAsia="zh-CN"/>
              </w:rPr>
              <w:t>书面形式</w:t>
            </w:r>
            <w:r>
              <w:rPr>
                <w:rFonts w:hint="eastAsia" w:ascii="仿宋" w:hAnsi="仿宋" w:eastAsia="仿宋" w:cs="仿宋"/>
                <w:color w:val="auto"/>
                <w:sz w:val="21"/>
                <w:szCs w:val="21"/>
                <w:highlight w:val="none"/>
              </w:rPr>
              <w:t>进行提交，否则提交的相关证明材料无效。供应商不能证明其报价合理性的，磋商小组应当将其响应文件作为无效处理。</w:t>
            </w:r>
          </w:p>
        </w:tc>
      </w:tr>
      <w:tr w14:paraId="322C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1D56CFEC">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3</w:t>
            </w:r>
          </w:p>
        </w:tc>
        <w:tc>
          <w:tcPr>
            <w:tcW w:w="1016" w:type="pct"/>
            <w:vAlign w:val="center"/>
          </w:tcPr>
          <w:p w14:paraId="08B59A4E">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响应文件项目名称、项目编号</w:t>
            </w:r>
          </w:p>
        </w:tc>
        <w:tc>
          <w:tcPr>
            <w:tcW w:w="3573" w:type="pct"/>
            <w:vAlign w:val="center"/>
          </w:tcPr>
          <w:p w14:paraId="2AA5FB8B">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响应文件以下三处的项目名称、项目编号与本项目完全一致，且无遗漏：</w:t>
            </w:r>
          </w:p>
          <w:p w14:paraId="40DDA979">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（1）封面；</w:t>
            </w:r>
          </w:p>
          <w:p w14:paraId="151AFBFF">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（2）响应函；</w:t>
            </w:r>
          </w:p>
          <w:p w14:paraId="0679C5A3">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（3）法定代表人（主要负责人）身份证明或法定代表人（主要负责人）委托授权书。</w:t>
            </w:r>
          </w:p>
        </w:tc>
      </w:tr>
      <w:tr w14:paraId="0705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6EF0DBA5">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4</w:t>
            </w:r>
          </w:p>
        </w:tc>
        <w:tc>
          <w:tcPr>
            <w:tcW w:w="1016" w:type="pct"/>
            <w:vAlign w:val="center"/>
          </w:tcPr>
          <w:p w14:paraId="3994D24A">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响应文件组成</w:t>
            </w:r>
          </w:p>
        </w:tc>
        <w:tc>
          <w:tcPr>
            <w:tcW w:w="3573" w:type="pct"/>
            <w:vAlign w:val="center"/>
          </w:tcPr>
          <w:p w14:paraId="0E67C989">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响应文件应包含以下内容：</w:t>
            </w:r>
          </w:p>
          <w:p w14:paraId="1DC85578">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（1）响应函；</w:t>
            </w:r>
          </w:p>
          <w:p w14:paraId="29BA4C09">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（2）第一次磋商报价表；</w:t>
            </w:r>
          </w:p>
          <w:p w14:paraId="05ECBFA7">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（3）资格证明文件；</w:t>
            </w:r>
          </w:p>
          <w:p w14:paraId="44040FE5">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（4）供应商概况；</w:t>
            </w:r>
          </w:p>
          <w:p w14:paraId="338C73AA">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（5）供应商参加政府采购活动承诺书；</w:t>
            </w:r>
          </w:p>
          <w:p w14:paraId="454814C2">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（6）响应方案。</w:t>
            </w:r>
          </w:p>
        </w:tc>
      </w:tr>
      <w:tr w14:paraId="0D1B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5231CBFE">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5</w:t>
            </w:r>
          </w:p>
        </w:tc>
        <w:tc>
          <w:tcPr>
            <w:tcW w:w="1016" w:type="pct"/>
            <w:vAlign w:val="center"/>
          </w:tcPr>
          <w:p w14:paraId="064922BC">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bCs/>
                <w:color w:val="auto"/>
                <w:sz w:val="21"/>
                <w:szCs w:val="21"/>
                <w:highlight w:val="none"/>
              </w:rPr>
              <w:t>签章</w:t>
            </w:r>
          </w:p>
        </w:tc>
        <w:tc>
          <w:tcPr>
            <w:tcW w:w="3573" w:type="pct"/>
            <w:vAlign w:val="center"/>
          </w:tcPr>
          <w:p w14:paraId="5F753F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签署、盖章符合磋商文件要求，且无遗漏。</w:t>
            </w:r>
          </w:p>
        </w:tc>
      </w:tr>
      <w:tr w14:paraId="572D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73E7926C">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6</w:t>
            </w:r>
          </w:p>
        </w:tc>
        <w:tc>
          <w:tcPr>
            <w:tcW w:w="1016" w:type="pct"/>
            <w:vAlign w:val="center"/>
          </w:tcPr>
          <w:p w14:paraId="701CE1F5">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语言和计量单位</w:t>
            </w:r>
          </w:p>
        </w:tc>
        <w:tc>
          <w:tcPr>
            <w:tcW w:w="3573" w:type="pct"/>
            <w:vAlign w:val="center"/>
          </w:tcPr>
          <w:p w14:paraId="0D08661A">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符合磋商文件的要求</w:t>
            </w:r>
          </w:p>
        </w:tc>
      </w:tr>
      <w:tr w14:paraId="3A7A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410" w:type="pct"/>
            <w:vAlign w:val="center"/>
          </w:tcPr>
          <w:p w14:paraId="3E036D96">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7</w:t>
            </w:r>
          </w:p>
        </w:tc>
        <w:tc>
          <w:tcPr>
            <w:tcW w:w="1016" w:type="pct"/>
            <w:vAlign w:val="center"/>
          </w:tcPr>
          <w:p w14:paraId="1363AE2F">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响应文件有效期</w:t>
            </w:r>
          </w:p>
        </w:tc>
        <w:tc>
          <w:tcPr>
            <w:tcW w:w="3573" w:type="pct"/>
            <w:vAlign w:val="center"/>
          </w:tcPr>
          <w:p w14:paraId="488378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符合磋商文件的要求，且不少于90天</w:t>
            </w:r>
          </w:p>
        </w:tc>
      </w:tr>
      <w:tr w14:paraId="13AB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1344A685">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8</w:t>
            </w:r>
          </w:p>
        </w:tc>
        <w:tc>
          <w:tcPr>
            <w:tcW w:w="1016" w:type="pct"/>
            <w:vAlign w:val="center"/>
          </w:tcPr>
          <w:p w14:paraId="7D0365AD">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报价</w:t>
            </w:r>
          </w:p>
        </w:tc>
        <w:tc>
          <w:tcPr>
            <w:tcW w:w="3573" w:type="pct"/>
            <w:vAlign w:val="center"/>
          </w:tcPr>
          <w:p w14:paraId="21354A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同时满足以下条款：</w:t>
            </w:r>
          </w:p>
          <w:p w14:paraId="0DC91FC5">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（1）货币单位符合</w:t>
            </w:r>
            <w:r>
              <w:rPr>
                <w:rFonts w:hint="eastAsia" w:ascii="仿宋" w:hAnsi="仿宋" w:eastAsia="仿宋" w:cs="仿宋"/>
                <w:bCs/>
                <w:color w:val="auto"/>
                <w:sz w:val="21"/>
                <w:szCs w:val="21"/>
                <w:highlight w:val="none"/>
                <w:lang w:eastAsia="zh-CN"/>
              </w:rPr>
              <w:t>磋商文件</w:t>
            </w:r>
            <w:r>
              <w:rPr>
                <w:rFonts w:hint="eastAsia" w:ascii="仿宋" w:hAnsi="仿宋" w:eastAsia="仿宋" w:cs="仿宋"/>
                <w:bCs/>
                <w:color w:val="auto"/>
                <w:sz w:val="21"/>
                <w:szCs w:val="21"/>
                <w:highlight w:val="none"/>
              </w:rPr>
              <w:t>要求</w:t>
            </w:r>
          </w:p>
          <w:p w14:paraId="356B8C1D">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（2）报价符合唯一性要求</w:t>
            </w:r>
          </w:p>
          <w:p w14:paraId="40832180">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（3）未超出采购预算或最高限价</w:t>
            </w:r>
          </w:p>
          <w:p w14:paraId="271D38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（4）符合《第一次磋商报价表》的填报要求</w:t>
            </w:r>
          </w:p>
        </w:tc>
      </w:tr>
      <w:tr w14:paraId="32DC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105698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1016" w:type="pct"/>
            <w:vAlign w:val="center"/>
          </w:tcPr>
          <w:p w14:paraId="0FD25A33">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工期</w:t>
            </w:r>
            <w:r>
              <w:rPr>
                <w:rFonts w:hint="eastAsia" w:ascii="仿宋" w:hAnsi="仿宋" w:eastAsia="仿宋" w:cs="仿宋"/>
                <w:color w:val="auto"/>
                <w:kern w:val="0"/>
                <w:sz w:val="21"/>
                <w:szCs w:val="21"/>
                <w:highlight w:val="none"/>
              </w:rPr>
              <w:t>、质保期</w:t>
            </w:r>
          </w:p>
        </w:tc>
        <w:tc>
          <w:tcPr>
            <w:tcW w:w="3573" w:type="pct"/>
            <w:vAlign w:val="center"/>
          </w:tcPr>
          <w:p w14:paraId="42F0B3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default" w:ascii="仿宋" w:hAnsi="仿宋" w:eastAsia="仿宋_GB2312" w:cs="仿宋"/>
                <w:color w:val="auto"/>
                <w:sz w:val="21"/>
                <w:szCs w:val="21"/>
                <w:highlight w:val="none"/>
                <w:lang w:val="en-US" w:eastAsia="zh-CN"/>
              </w:rPr>
            </w:pPr>
            <w:r>
              <w:rPr>
                <w:rFonts w:hint="eastAsia" w:ascii="仿宋" w:hAnsi="仿宋" w:eastAsia="仿宋" w:cs="仿宋"/>
                <w:color w:val="auto"/>
                <w:kern w:val="0"/>
                <w:sz w:val="21"/>
                <w:szCs w:val="21"/>
                <w:highlight w:val="none"/>
              </w:rPr>
              <w:t>应满足</w:t>
            </w:r>
            <w:r>
              <w:rPr>
                <w:rFonts w:hint="eastAsia" w:ascii="仿宋" w:hAnsi="仿宋" w:eastAsia="仿宋" w:cs="仿宋"/>
                <w:color w:val="auto"/>
                <w:kern w:val="0"/>
                <w:sz w:val="21"/>
                <w:szCs w:val="21"/>
                <w:highlight w:val="none"/>
                <w:lang w:val="en-US" w:eastAsia="zh-CN"/>
              </w:rPr>
              <w:t>采购</w:t>
            </w:r>
            <w:r>
              <w:rPr>
                <w:rFonts w:hint="eastAsia" w:ascii="仿宋" w:hAnsi="仿宋" w:eastAsia="仿宋" w:cs="仿宋"/>
                <w:color w:val="auto"/>
                <w:kern w:val="0"/>
                <w:sz w:val="21"/>
                <w:szCs w:val="21"/>
                <w:highlight w:val="none"/>
              </w:rPr>
              <w:t>文件中要求的</w:t>
            </w:r>
            <w:r>
              <w:rPr>
                <w:rFonts w:hint="eastAsia" w:ascii="仿宋" w:hAnsi="仿宋" w:eastAsia="仿宋" w:cs="仿宋"/>
                <w:color w:val="auto"/>
                <w:kern w:val="0"/>
                <w:sz w:val="21"/>
                <w:szCs w:val="21"/>
                <w:highlight w:val="none"/>
                <w:lang w:val="en-US" w:eastAsia="zh-CN"/>
              </w:rPr>
              <w:t>工期及</w:t>
            </w:r>
            <w:r>
              <w:rPr>
                <w:rFonts w:hint="eastAsia" w:ascii="仿宋" w:hAnsi="仿宋" w:eastAsia="仿宋" w:cs="仿宋"/>
                <w:color w:val="auto"/>
                <w:kern w:val="0"/>
                <w:sz w:val="21"/>
                <w:szCs w:val="21"/>
                <w:highlight w:val="none"/>
              </w:rPr>
              <w:t>质保期</w:t>
            </w:r>
          </w:p>
        </w:tc>
      </w:tr>
      <w:tr w14:paraId="2CB1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59ED0A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10</w:t>
            </w:r>
          </w:p>
        </w:tc>
        <w:tc>
          <w:tcPr>
            <w:tcW w:w="1016" w:type="pct"/>
            <w:vAlign w:val="center"/>
          </w:tcPr>
          <w:p w14:paraId="7FA336E6">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实质性条款响应</w:t>
            </w:r>
          </w:p>
        </w:tc>
        <w:tc>
          <w:tcPr>
            <w:tcW w:w="3573" w:type="pct"/>
            <w:vAlign w:val="center"/>
          </w:tcPr>
          <w:p w14:paraId="32F250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完全响应磋商文件要求的各项技术/服务/商务实质性条款。</w:t>
            </w:r>
          </w:p>
        </w:tc>
      </w:tr>
      <w:tr w14:paraId="2B53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10" w:type="pct"/>
            <w:vAlign w:val="center"/>
          </w:tcPr>
          <w:p w14:paraId="257A05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1</w:t>
            </w:r>
          </w:p>
        </w:tc>
        <w:tc>
          <w:tcPr>
            <w:tcW w:w="1016" w:type="pct"/>
            <w:vAlign w:val="center"/>
          </w:tcPr>
          <w:p w14:paraId="2727903E">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bCs/>
                <w:color w:val="auto"/>
                <w:sz w:val="21"/>
                <w:szCs w:val="21"/>
                <w:highlight w:val="none"/>
              </w:rPr>
              <w:t>合同条款响应</w:t>
            </w:r>
          </w:p>
        </w:tc>
        <w:tc>
          <w:tcPr>
            <w:tcW w:w="3573" w:type="pct"/>
            <w:vAlign w:val="center"/>
          </w:tcPr>
          <w:p w14:paraId="5CB36829">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完全理解并响应</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合同条款的要求，且未含有采购人不能接受的附加条件的。</w:t>
            </w:r>
          </w:p>
        </w:tc>
      </w:tr>
      <w:tr w14:paraId="1163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0" w:type="pct"/>
            <w:vAlign w:val="center"/>
          </w:tcPr>
          <w:p w14:paraId="479F9D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12</w:t>
            </w:r>
          </w:p>
        </w:tc>
        <w:tc>
          <w:tcPr>
            <w:tcW w:w="1016" w:type="pct"/>
            <w:vAlign w:val="center"/>
          </w:tcPr>
          <w:p w14:paraId="1C7ACCFD">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w:t>
            </w:r>
          </w:p>
        </w:tc>
        <w:tc>
          <w:tcPr>
            <w:tcW w:w="3573" w:type="pct"/>
            <w:vAlign w:val="center"/>
          </w:tcPr>
          <w:p w14:paraId="65D6B3F0">
            <w:pPr>
              <w:keepNext w:val="0"/>
              <w:keepLines w:val="0"/>
              <w:pageBreakBefore w:val="0"/>
              <w:suppressLineNumbers w:val="0"/>
              <w:kinsoku/>
              <w:wordWrap/>
              <w:overflowPunct/>
              <w:topLinePunct w:val="0"/>
              <w:autoSpaceDE/>
              <w:autoSpaceDN/>
              <w:bidi w:val="0"/>
              <w:spacing w:before="0" w:beforeAutospacing="0" w:after="0" w:afterAutospacing="0" w:line="460" w:lineRule="exact"/>
              <w:ind w:left="0" w:leftChars="0" w:right="0" w:right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完全理解并接受法律法规和</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对供应商的各项须知、规约要求和责任义务，没有出现法律法规或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明确规定的其他被视为“无效投标”的情形。</w:t>
            </w:r>
          </w:p>
        </w:tc>
      </w:tr>
    </w:tbl>
    <w:p w14:paraId="1BD5C260">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lang w:val="en-US" w:eastAsia="zh-CN"/>
        </w:rPr>
      </w:pPr>
      <w:bookmarkStart w:id="185" w:name="_Toc29170"/>
      <w:r>
        <w:rPr>
          <w:rFonts w:hint="eastAsia" w:ascii="仿宋" w:hAnsi="仿宋" w:eastAsia="仿宋" w:cs="仿宋"/>
          <w:b/>
          <w:bCs/>
          <w:color w:val="auto"/>
          <w:sz w:val="21"/>
          <w:szCs w:val="21"/>
          <w:highlight w:val="none"/>
          <w:lang w:val="en-US" w:eastAsia="zh-CN"/>
        </w:rPr>
        <w:t>5.3磋商</w:t>
      </w:r>
      <w:bookmarkEnd w:id="185"/>
    </w:p>
    <w:p w14:paraId="5F286602">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5.3.1</w:t>
      </w:r>
      <w:r>
        <w:rPr>
          <w:rFonts w:hint="eastAsia" w:ascii="仿宋" w:hAnsi="仿宋" w:eastAsia="仿宋" w:cs="仿宋"/>
          <w:b w:val="0"/>
          <w:bCs w:val="0"/>
          <w:spacing w:val="0"/>
          <w:sz w:val="21"/>
          <w:szCs w:val="21"/>
        </w:rPr>
        <w:t>磋商小组按照磋商文件的规定与邀请参加磋商的供应商分别进行磋商，磋商顺序由磋商小组确定。</w:t>
      </w:r>
    </w:p>
    <w:p w14:paraId="45C561A4">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5.3.2</w:t>
      </w:r>
      <w:r>
        <w:rPr>
          <w:rFonts w:hint="eastAsia" w:ascii="仿宋" w:hAnsi="仿宋" w:eastAsia="仿宋" w:cs="仿宋"/>
          <w:b w:val="0"/>
          <w:bCs w:val="0"/>
          <w:spacing w:val="0"/>
          <w:sz w:val="21"/>
          <w:szCs w:val="21"/>
        </w:rPr>
        <w:t>磋商小组所有成员集中与单一供应商对技术、服务、合同条款等内容分别进行一轮或多轮的磋商。在磋商中，磋商的任何一方不得透露与磋商有关的其他供应商的技术资料、价格和其他信息。</w:t>
      </w:r>
    </w:p>
    <w:p w14:paraId="0E2D3BED">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5.3.3</w:t>
      </w:r>
      <w:r>
        <w:rPr>
          <w:rFonts w:hint="eastAsia" w:ascii="仿宋" w:hAnsi="仿宋" w:eastAsia="仿宋" w:cs="仿宋"/>
          <w:b w:val="0"/>
          <w:bCs w:val="0"/>
          <w:spacing w:val="0"/>
          <w:sz w:val="21"/>
          <w:szCs w:val="21"/>
        </w:rPr>
        <w:t>磋商小组可以根据磋商文件和磋商情况实质性变动第</w:t>
      </w:r>
      <w:r>
        <w:rPr>
          <w:rFonts w:hint="eastAsia" w:ascii="仿宋" w:hAnsi="仿宋" w:eastAsia="仿宋" w:cs="仿宋"/>
          <w:b w:val="0"/>
          <w:bCs w:val="0"/>
          <w:spacing w:val="0"/>
          <w:sz w:val="21"/>
          <w:szCs w:val="21"/>
          <w:lang w:val="en-US" w:eastAsia="zh-CN"/>
        </w:rPr>
        <w:t>三</w:t>
      </w:r>
      <w:r>
        <w:rPr>
          <w:rFonts w:hint="eastAsia" w:ascii="仿宋" w:hAnsi="仿宋" w:eastAsia="仿宋" w:cs="仿宋"/>
          <w:b w:val="0"/>
          <w:bCs w:val="0"/>
          <w:spacing w:val="0"/>
          <w:sz w:val="21"/>
          <w:szCs w:val="21"/>
        </w:rPr>
        <w:t>章“拟签订采购合同文本”、第</w:t>
      </w:r>
      <w:r>
        <w:rPr>
          <w:rFonts w:hint="eastAsia" w:ascii="仿宋" w:hAnsi="仿宋" w:eastAsia="仿宋" w:cs="仿宋"/>
          <w:b w:val="0"/>
          <w:bCs w:val="0"/>
          <w:spacing w:val="0"/>
          <w:sz w:val="21"/>
          <w:szCs w:val="21"/>
          <w:lang w:val="en-US" w:eastAsia="zh-CN"/>
        </w:rPr>
        <w:t>四</w:t>
      </w:r>
      <w:r>
        <w:rPr>
          <w:rFonts w:hint="eastAsia" w:ascii="仿宋" w:hAnsi="仿宋" w:eastAsia="仿宋" w:cs="仿宋"/>
          <w:b w:val="0"/>
          <w:bCs w:val="0"/>
          <w:spacing w:val="0"/>
          <w:sz w:val="21"/>
          <w:szCs w:val="21"/>
        </w:rPr>
        <w:t>章“</w:t>
      </w:r>
      <w:r>
        <w:rPr>
          <w:rFonts w:hint="eastAsia" w:ascii="仿宋" w:hAnsi="仿宋" w:eastAsia="仿宋" w:cs="仿宋"/>
          <w:b w:val="0"/>
          <w:bCs w:val="0"/>
          <w:spacing w:val="0"/>
          <w:sz w:val="21"/>
          <w:szCs w:val="21"/>
          <w:lang w:val="en-US" w:eastAsia="zh-CN"/>
        </w:rPr>
        <w:t>采购需求</w:t>
      </w:r>
      <w:r>
        <w:rPr>
          <w:rFonts w:hint="eastAsia" w:ascii="仿宋" w:hAnsi="仿宋" w:eastAsia="仿宋" w:cs="仿宋"/>
          <w:b w:val="0"/>
          <w:bCs w:val="0"/>
          <w:spacing w:val="0"/>
          <w:sz w:val="21"/>
          <w:szCs w:val="21"/>
        </w:rPr>
        <w:t>”，但不得变动磋商文件中的其他内容。实质性变动的内容，须经采购人代表确认。</w:t>
      </w:r>
    </w:p>
    <w:p w14:paraId="3676F940">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5.3.4</w:t>
      </w:r>
      <w:r>
        <w:rPr>
          <w:rFonts w:hint="eastAsia" w:ascii="仿宋" w:hAnsi="仿宋" w:eastAsia="仿宋" w:cs="仿宋"/>
          <w:b w:val="0"/>
          <w:bCs w:val="0"/>
          <w:spacing w:val="0"/>
          <w:sz w:val="21"/>
          <w:szCs w:val="21"/>
        </w:rPr>
        <w:t>对磋商文件作出的实质性变动是磋商文件的有效组成部分，磋商小组应通过</w:t>
      </w:r>
      <w:r>
        <w:rPr>
          <w:rFonts w:hint="eastAsia" w:ascii="仿宋" w:hAnsi="仿宋" w:eastAsia="仿宋" w:cs="仿宋"/>
          <w:b w:val="0"/>
          <w:bCs w:val="0"/>
          <w:spacing w:val="0"/>
          <w:sz w:val="21"/>
          <w:szCs w:val="21"/>
          <w:lang w:val="en-US" w:eastAsia="zh-CN"/>
        </w:rPr>
        <w:t>书面形式</w:t>
      </w:r>
      <w:r>
        <w:rPr>
          <w:rFonts w:hint="eastAsia" w:ascii="仿宋" w:hAnsi="仿宋" w:eastAsia="仿宋" w:cs="仿宋"/>
          <w:b w:val="0"/>
          <w:bCs w:val="0"/>
          <w:spacing w:val="0"/>
          <w:sz w:val="21"/>
          <w:szCs w:val="21"/>
        </w:rPr>
        <w:t>将变动情况同时通知所有参加磋商的供应商。磋商过程中，磋商小组可以根据磋商情况调整磋商轮次。</w:t>
      </w:r>
    </w:p>
    <w:p w14:paraId="3C538D59">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5.3.5</w:t>
      </w:r>
      <w:r>
        <w:rPr>
          <w:rFonts w:hint="eastAsia" w:ascii="仿宋" w:hAnsi="仿宋" w:eastAsia="仿宋" w:cs="仿宋"/>
          <w:b w:val="0"/>
          <w:bCs w:val="0"/>
          <w:spacing w:val="0"/>
          <w:sz w:val="21"/>
          <w:szCs w:val="21"/>
        </w:rPr>
        <w:t>磋商过程中，磋商文件变动的，供应商应当按照磋商文件的变动情况和磋商小组的要求就磋商文件变动部分，以“供应商响应表”形式提交磋商小组。“供应商响应表”作为响应文件的组成部分，</w:t>
      </w:r>
      <w:r>
        <w:rPr>
          <w:rFonts w:hint="eastAsia" w:ascii="仿宋" w:hAnsi="仿宋" w:eastAsia="仿宋" w:cs="仿宋"/>
          <w:b w:val="0"/>
          <w:bCs w:val="0"/>
          <w:spacing w:val="0"/>
          <w:sz w:val="21"/>
          <w:szCs w:val="21"/>
          <w:lang w:val="en-US" w:eastAsia="zh-CN"/>
        </w:rPr>
        <w:t>应该由法定代表人（或其授权委托人）签字确认</w:t>
      </w:r>
      <w:r>
        <w:rPr>
          <w:rFonts w:hint="eastAsia" w:ascii="仿宋" w:hAnsi="仿宋" w:eastAsia="仿宋" w:cs="仿宋"/>
          <w:b w:val="0"/>
          <w:bCs w:val="0"/>
          <w:spacing w:val="0"/>
          <w:sz w:val="21"/>
          <w:szCs w:val="21"/>
        </w:rPr>
        <w:t>，否则无效。</w:t>
      </w:r>
    </w:p>
    <w:p w14:paraId="25694D66">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5.3.6</w:t>
      </w:r>
      <w:r>
        <w:rPr>
          <w:rFonts w:hint="eastAsia" w:ascii="仿宋" w:hAnsi="仿宋" w:eastAsia="仿宋" w:cs="仿宋"/>
          <w:b w:val="0"/>
          <w:bCs w:val="0"/>
          <w:spacing w:val="0"/>
          <w:sz w:val="21"/>
          <w:szCs w:val="21"/>
        </w:rPr>
        <w:t>经最终磋商后，响应文件仍有下列情况之一的，应按照无效响应处理：</w:t>
      </w:r>
    </w:p>
    <w:p w14:paraId="2BAD6A7C">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）响应文件仍不能实质响应磋商文件可实质性变动的实质性要求的；</w:t>
      </w:r>
    </w:p>
    <w:p w14:paraId="214146A5">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）响应文件中仍有磋商文件规定的其他无效响应情形的。</w:t>
      </w:r>
    </w:p>
    <w:p w14:paraId="597A8906">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5.3.7</w:t>
      </w:r>
      <w:r>
        <w:rPr>
          <w:rFonts w:hint="eastAsia" w:ascii="仿宋" w:hAnsi="仿宋" w:eastAsia="仿宋" w:cs="仿宋"/>
          <w:b w:val="0"/>
          <w:bCs w:val="0"/>
          <w:spacing w:val="0"/>
          <w:sz w:val="21"/>
          <w:szCs w:val="21"/>
        </w:rPr>
        <w:t>磋商小组对供应商在磋商、评审过程中的书面交换材料，未按要求</w:t>
      </w:r>
      <w:r>
        <w:rPr>
          <w:rFonts w:hint="eastAsia" w:ascii="仿宋" w:hAnsi="仿宋" w:eastAsia="仿宋" w:cs="仿宋"/>
          <w:b w:val="0"/>
          <w:bCs w:val="0"/>
          <w:spacing w:val="0"/>
          <w:sz w:val="21"/>
          <w:szCs w:val="21"/>
          <w:lang w:val="en-US" w:eastAsia="zh-CN"/>
        </w:rPr>
        <w:t>进行法定代表人（或其授权委托人）签字确认</w:t>
      </w:r>
      <w:r>
        <w:rPr>
          <w:rFonts w:hint="eastAsia" w:ascii="仿宋" w:hAnsi="仿宋" w:eastAsia="仿宋" w:cs="仿宋"/>
          <w:b w:val="0"/>
          <w:bCs w:val="0"/>
          <w:spacing w:val="0"/>
          <w:sz w:val="21"/>
          <w:szCs w:val="21"/>
        </w:rPr>
        <w:t>的，视同未提交书面交换材料。</w:t>
      </w:r>
    </w:p>
    <w:p w14:paraId="5B1AA025">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5.3.8</w:t>
      </w:r>
      <w:r>
        <w:rPr>
          <w:rFonts w:hint="eastAsia" w:ascii="仿宋" w:hAnsi="仿宋" w:eastAsia="仿宋" w:cs="仿宋"/>
          <w:b w:val="0"/>
          <w:bCs w:val="0"/>
          <w:spacing w:val="0"/>
          <w:sz w:val="21"/>
          <w:szCs w:val="21"/>
        </w:rPr>
        <w:t>磋商小组在最终磋商后，对所有响应文件的有效性、完整性和响应程度进行审查后，确定最后报价的供应商名单。</w:t>
      </w:r>
    </w:p>
    <w:p w14:paraId="37110E18">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5.3.9</w:t>
      </w:r>
      <w:r>
        <w:rPr>
          <w:rFonts w:hint="eastAsia" w:ascii="仿宋" w:hAnsi="仿宋" w:eastAsia="仿宋" w:cs="仿宋"/>
          <w:b w:val="0"/>
          <w:bCs w:val="0"/>
          <w:spacing w:val="0"/>
          <w:sz w:val="21"/>
          <w:szCs w:val="21"/>
        </w:rPr>
        <w:t>磋商过程中，磋商的任何一方不得透露与磋商有关的其他供应商的技术资料、价格和其他信息。</w:t>
      </w:r>
    </w:p>
    <w:p w14:paraId="2CA7255C">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val="en-US" w:eastAsia="zh-CN"/>
        </w:rPr>
        <w:t>5.3.10</w:t>
      </w:r>
      <w:r>
        <w:rPr>
          <w:rFonts w:hint="eastAsia" w:ascii="仿宋" w:hAnsi="仿宋" w:eastAsia="仿宋" w:cs="仿宋"/>
          <w:b w:val="0"/>
          <w:bCs w:val="0"/>
          <w:spacing w:val="0"/>
          <w:sz w:val="21"/>
          <w:szCs w:val="21"/>
        </w:rPr>
        <w:t>磋商过程中，磋商小组发现或者知晓供应商存在违法行为的，应当</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中予以记录，并向本级财政部门报告，依法应将该供应商响应文件作无效处理的，应当作无效处理。</w:t>
      </w:r>
    </w:p>
    <w:p w14:paraId="6B1E6DA5">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lang w:val="en-US" w:eastAsia="zh-CN"/>
        </w:rPr>
      </w:pPr>
      <w:bookmarkStart w:id="186" w:name="_Toc2684"/>
      <w:r>
        <w:rPr>
          <w:rFonts w:hint="eastAsia" w:ascii="仿宋" w:hAnsi="仿宋" w:eastAsia="仿宋" w:cs="仿宋"/>
          <w:b/>
          <w:bCs/>
          <w:color w:val="auto"/>
          <w:sz w:val="21"/>
          <w:szCs w:val="21"/>
          <w:highlight w:val="none"/>
          <w:lang w:val="en-US" w:eastAsia="zh-CN"/>
        </w:rPr>
        <w:t>5.4最后报价</w:t>
      </w:r>
      <w:bookmarkEnd w:id="186"/>
    </w:p>
    <w:p w14:paraId="4DF8F753">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5.4.1磋商小组开启报价后</w:t>
      </w:r>
      <w:r>
        <w:rPr>
          <w:rFonts w:hint="eastAsia" w:ascii="仿宋" w:hAnsi="仿宋" w:eastAsia="仿宋" w:cs="仿宋"/>
          <w:b w:val="0"/>
          <w:bCs w:val="0"/>
          <w:spacing w:val="0"/>
          <w:sz w:val="21"/>
          <w:szCs w:val="21"/>
          <w:highlight w:val="none"/>
          <w:lang w:val="en-US" w:eastAsia="zh-CN"/>
        </w:rPr>
        <w:t>，供应商应根据磋商小组磋商结果进行报价并由</w:t>
      </w:r>
      <w:r>
        <w:rPr>
          <w:rFonts w:hint="eastAsia" w:ascii="仿宋" w:hAnsi="仿宋" w:eastAsia="仿宋" w:cs="仿宋"/>
          <w:b w:val="0"/>
          <w:bCs w:val="0"/>
          <w:spacing w:val="0"/>
          <w:sz w:val="21"/>
          <w:szCs w:val="21"/>
          <w:lang w:val="en-US" w:eastAsia="zh-CN"/>
        </w:rPr>
        <w:t>法定代表人（或其授权委托人）签字确认</w:t>
      </w:r>
      <w:r>
        <w:rPr>
          <w:rFonts w:hint="eastAsia" w:ascii="仿宋" w:hAnsi="仿宋" w:eastAsia="仿宋" w:cs="仿宋"/>
          <w:b w:val="0"/>
          <w:bCs w:val="0"/>
          <w:spacing w:val="0"/>
          <w:sz w:val="21"/>
          <w:szCs w:val="21"/>
          <w:highlight w:val="none"/>
          <w:lang w:val="en-US" w:eastAsia="zh-CN"/>
        </w:rPr>
        <w:t>后提交。</w:t>
      </w:r>
    </w:p>
    <w:p w14:paraId="45A749F0">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2供应商在未提高响应文件中承诺的标准情</w:t>
      </w:r>
      <w:r>
        <w:rPr>
          <w:rFonts w:hint="eastAsia" w:ascii="仿宋" w:hAnsi="仿宋" w:eastAsia="仿宋" w:cs="仿宋"/>
          <w:b w:val="0"/>
          <w:bCs w:val="0"/>
          <w:spacing w:val="0"/>
          <w:sz w:val="21"/>
          <w:szCs w:val="21"/>
          <w:lang w:val="en-US" w:eastAsia="zh-CN"/>
        </w:rPr>
        <w:t>况下，其最后报价不得高于对该项目之前的报价，否则，磋商小组将对其响应文件作无效处理，并通过书面形式告知供应商，说明理由。</w:t>
      </w:r>
    </w:p>
    <w:p w14:paraId="3BF0DA71">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3供应商最后报价属于明显低价不正当竞争的，磋商小组应按照“供应商须知前附表”规定处理。</w:t>
      </w:r>
    </w:p>
    <w:p w14:paraId="7ED0524D">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4供应商未在响应文件提交截止时间内提交报价或未按要求进行报价的，视为无效响应，由供应商自行承担不利后果。</w:t>
      </w:r>
    </w:p>
    <w:p w14:paraId="03D0815E">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5供应商未按磋商小组要求在规定时间内提交最后报价的，视为其退出磋商。</w:t>
      </w:r>
    </w:p>
    <w:p w14:paraId="7261F6B1">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6最后报价一旦提交后，供应商不得以任何理由撤回。</w:t>
      </w:r>
    </w:p>
    <w:p w14:paraId="7E0332F4">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highlight w:val="none"/>
          <w:lang w:val="en-US" w:eastAsia="zh-CN"/>
        </w:rPr>
      </w:pPr>
      <w:r>
        <w:rPr>
          <w:rFonts w:hint="eastAsia" w:ascii="仿宋" w:hAnsi="仿宋" w:eastAsia="仿宋" w:cs="仿宋"/>
          <w:b w:val="0"/>
          <w:bCs w:val="0"/>
          <w:spacing w:val="0"/>
          <w:sz w:val="21"/>
          <w:szCs w:val="21"/>
          <w:lang w:val="en-US" w:eastAsia="zh-CN"/>
        </w:rPr>
        <w:t>5.4.</w:t>
      </w:r>
      <w:r>
        <w:rPr>
          <w:rFonts w:hint="eastAsia" w:ascii="仿宋" w:hAnsi="仿宋" w:eastAsia="仿宋" w:cs="仿宋"/>
          <w:b w:val="0"/>
          <w:bCs w:val="0"/>
          <w:spacing w:val="0"/>
          <w:sz w:val="21"/>
          <w:szCs w:val="21"/>
          <w:highlight w:val="none"/>
          <w:lang w:val="en-US" w:eastAsia="zh-CN"/>
        </w:rPr>
        <w:t>7最后报价为有效报价应符合下列条件：</w:t>
      </w:r>
    </w:p>
    <w:p w14:paraId="1451FCD9">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（1）供应商所提供的最后报价是在规定的时间内提交。</w:t>
      </w:r>
    </w:p>
    <w:p w14:paraId="12E98B75">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（2）供应商的最后报价应加盖供应商公章。</w:t>
      </w:r>
    </w:p>
    <w:p w14:paraId="309B2563">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（3）供应商的最后报价应符合磋商文件的要求。</w:t>
      </w:r>
    </w:p>
    <w:p w14:paraId="4C61AAE1">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（4）最后报价唯一，且不高于最高限价。</w:t>
      </w:r>
    </w:p>
    <w:p w14:paraId="7A18D889">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5.4.8最后报价出现下列情况的，不需要供应商澄清，按以下原则处理：</w:t>
      </w:r>
    </w:p>
    <w:p w14:paraId="5DA91DC6">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（1）报价中的大写金额和小写金额不一致的，以大写金额为准，但大写金额出现文字错误，导致金额无法判断的除外；</w:t>
      </w:r>
    </w:p>
    <w:p w14:paraId="36FD64C2">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（2）单价金额小数点或者百分比有明显错位的，应以总价为准，并修改单价；</w:t>
      </w:r>
    </w:p>
    <w:p w14:paraId="771C9F82">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（3）总价金额与按单价汇总金额不一致的，以单价汇总金额计算结果为准；</w:t>
      </w:r>
    </w:p>
    <w:p w14:paraId="2A248E7C">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lang w:val="en-US" w:eastAsia="zh-CN"/>
        </w:rPr>
      </w:pPr>
      <w:r>
        <w:rPr>
          <w:rFonts w:hint="eastAsia" w:ascii="仿宋" w:hAnsi="仿宋" w:eastAsia="仿宋" w:cs="仿宋"/>
          <w:b w:val="0"/>
          <w:bCs w:val="0"/>
          <w:spacing w:val="0"/>
          <w:sz w:val="21"/>
          <w:szCs w:val="21"/>
          <w:lang w:val="en-US" w:eastAsia="zh-CN"/>
        </w:rPr>
        <w:t>同时出现两种以上不一致的，按照前款规定的顺序修正。修正后的最后报价经加盖供应商公章后产生约束力，供应商不确认的，其最后报价无效。</w:t>
      </w:r>
    </w:p>
    <w:p w14:paraId="4D73A82C">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lang w:val="en-US" w:eastAsia="zh-CN"/>
        </w:rPr>
      </w:pPr>
      <w:bookmarkStart w:id="187" w:name="_Toc15119"/>
      <w:r>
        <w:rPr>
          <w:rFonts w:hint="eastAsia" w:ascii="仿宋" w:hAnsi="仿宋" w:eastAsia="仿宋" w:cs="仿宋"/>
          <w:b/>
          <w:bCs/>
          <w:color w:val="auto"/>
          <w:sz w:val="21"/>
          <w:szCs w:val="21"/>
          <w:highlight w:val="none"/>
          <w:lang w:val="en-US" w:eastAsia="zh-CN"/>
        </w:rPr>
        <w:t>5.5解释、澄清有关问题</w:t>
      </w:r>
      <w:bookmarkEnd w:id="187"/>
    </w:p>
    <w:p w14:paraId="71946619">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7CA1ACBA">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106924FB">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.3</w:t>
      </w:r>
      <w:r>
        <w:rPr>
          <w:rFonts w:hint="eastAsia" w:ascii="仿宋" w:hAnsi="仿宋" w:eastAsia="仿宋" w:cs="仿宋"/>
          <w:b w:val="0"/>
          <w:bCs w:val="0"/>
          <w:spacing w:val="0"/>
          <w:sz w:val="21"/>
          <w:szCs w:val="21"/>
        </w:rPr>
        <w:t>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14:paraId="4C387DDB">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）供应商响应文件中不响应磋商文件规定的技术参数指标和商务应答；</w:t>
      </w:r>
    </w:p>
    <w:p w14:paraId="14D5E0F1">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）供应商响应文件中未提供的证明其是否符合磋商文件资格、符合性规定要求的相关材料。</w:t>
      </w:r>
    </w:p>
    <w:p w14:paraId="1E691179">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3</w:t>
      </w:r>
      <w:r>
        <w:rPr>
          <w:rFonts w:hint="eastAsia" w:ascii="仿宋" w:hAnsi="仿宋" w:eastAsia="仿宋" w:cs="仿宋"/>
          <w:b w:val="0"/>
          <w:bCs w:val="0"/>
          <w:spacing w:val="0"/>
          <w:sz w:val="21"/>
          <w:szCs w:val="21"/>
        </w:rPr>
        <w:t>）供应商响应文件中的材料因印刷、影印等不清晰而难以辨认的。</w:t>
      </w:r>
    </w:p>
    <w:p w14:paraId="00FA1878">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.4</w:t>
      </w:r>
      <w:r>
        <w:rPr>
          <w:rFonts w:hint="eastAsia" w:ascii="仿宋" w:hAnsi="仿宋" w:eastAsia="仿宋" w:cs="仿宋"/>
          <w:b w:val="0"/>
          <w:bCs w:val="0"/>
          <w:spacing w:val="0"/>
          <w:sz w:val="21"/>
          <w:szCs w:val="21"/>
        </w:rPr>
        <w:t>响应文件报价出现前后不一致的情形，按照本章前述规定予以处理，不需要供应商澄清。</w:t>
      </w:r>
    </w:p>
    <w:p w14:paraId="7F6F5DD2">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.5</w:t>
      </w:r>
      <w:r>
        <w:rPr>
          <w:rFonts w:hint="eastAsia" w:ascii="仿宋" w:hAnsi="仿宋" w:eastAsia="仿宋" w:cs="仿宋"/>
          <w:b w:val="0"/>
          <w:bCs w:val="0"/>
          <w:spacing w:val="0"/>
          <w:sz w:val="21"/>
          <w:szCs w:val="21"/>
        </w:rPr>
        <w:t>代理机构宣布评审结束之前，供应商</w:t>
      </w:r>
      <w:r>
        <w:rPr>
          <w:rFonts w:hint="eastAsia" w:ascii="仿宋" w:hAnsi="仿宋" w:eastAsia="仿宋" w:cs="仿宋"/>
          <w:b w:val="0"/>
          <w:bCs w:val="0"/>
          <w:spacing w:val="0"/>
          <w:sz w:val="21"/>
          <w:szCs w:val="21"/>
          <w:lang w:val="en-US" w:eastAsia="zh-CN"/>
        </w:rPr>
        <w:t>通过书面形式</w:t>
      </w:r>
      <w:r>
        <w:rPr>
          <w:rFonts w:hint="eastAsia" w:ascii="仿宋" w:hAnsi="仿宋" w:eastAsia="仿宋" w:cs="仿宋"/>
          <w:b w:val="0"/>
          <w:bCs w:val="0"/>
          <w:spacing w:val="0"/>
          <w:sz w:val="21"/>
          <w:szCs w:val="21"/>
        </w:rPr>
        <w:t>及时响应磋商小组发出的澄清、说明或更正要求。供应商未能及时响应的，自行承担不利后果。</w:t>
      </w:r>
    </w:p>
    <w:p w14:paraId="32ABF51A">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color w:val="auto"/>
          <w:sz w:val="21"/>
          <w:szCs w:val="21"/>
          <w:highlight w:val="none"/>
          <w:lang w:val="en-US" w:eastAsia="zh-CN"/>
        </w:rPr>
        <w:t>5.5</w:t>
      </w:r>
      <w:r>
        <w:rPr>
          <w:rFonts w:hint="eastAsia" w:ascii="仿宋" w:hAnsi="仿宋" w:eastAsia="仿宋" w:cs="仿宋"/>
          <w:b w:val="0"/>
          <w:bCs w:val="0"/>
          <w:spacing w:val="0"/>
          <w:sz w:val="21"/>
          <w:szCs w:val="21"/>
          <w:lang w:val="en-US" w:eastAsia="zh-CN"/>
        </w:rPr>
        <w:t>.6</w:t>
      </w:r>
      <w:r>
        <w:rPr>
          <w:rFonts w:hint="eastAsia" w:ascii="仿宋" w:hAnsi="仿宋" w:eastAsia="仿宋" w:cs="仿宋"/>
          <w:b w:val="0"/>
          <w:bCs w:val="0"/>
          <w:spacing w:val="0"/>
          <w:sz w:val="21"/>
          <w:szCs w:val="21"/>
        </w:rPr>
        <w:t>磋商小组应当积极履行澄清、说明或者更正的职责，不得滥用权力。</w:t>
      </w:r>
    </w:p>
    <w:p w14:paraId="3A503CD8">
      <w:pPr>
        <w:keepNext w:val="0"/>
        <w:keepLines w:val="0"/>
        <w:pageBreakBefore w:val="0"/>
        <w:widowControl/>
        <w:kinsoku/>
        <w:wordWrap/>
        <w:overflowPunct/>
        <w:topLinePunct w:val="0"/>
        <w:autoSpaceDE/>
        <w:autoSpaceDN/>
        <w:bidi w:val="0"/>
        <w:adjustRightInd/>
        <w:snapToGrid/>
        <w:spacing w:line="460" w:lineRule="exact"/>
        <w:ind w:left="0" w:leftChars="0" w:right="0" w:firstLine="420" w:firstLineChars="200"/>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磋商小组应当按照磋商文件规定的</w:t>
      </w:r>
      <w:r>
        <w:rPr>
          <w:rFonts w:hint="eastAsia" w:ascii="仿宋" w:hAnsi="仿宋" w:eastAsia="仿宋" w:cs="仿宋"/>
          <w:b w:val="0"/>
          <w:bCs w:val="0"/>
          <w:spacing w:val="0"/>
          <w:sz w:val="21"/>
          <w:szCs w:val="21"/>
          <w:lang w:eastAsia="zh-CN"/>
        </w:rPr>
        <w:t>评审</w:t>
      </w:r>
      <w:r>
        <w:rPr>
          <w:rFonts w:hint="eastAsia" w:ascii="仿宋" w:hAnsi="仿宋" w:eastAsia="仿宋" w:cs="仿宋"/>
          <w:b w:val="0"/>
          <w:bCs w:val="0"/>
          <w:spacing w:val="0"/>
          <w:sz w:val="21"/>
          <w:szCs w:val="21"/>
        </w:rPr>
        <w:t>细则及标准，对符合性检查合格的响应文件进行商务和技术评估，综合比较和评价。</w:t>
      </w:r>
    </w:p>
    <w:p w14:paraId="2BB6A894">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5.</w:t>
      </w: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综合比较与评价</w:t>
      </w:r>
    </w:p>
    <w:p w14:paraId="4B270FAB">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磋商小组按《评审要素及分值一览表》中规定的评审方法和标准，对通过符合性审查的响应文件进行商务和技术评估，综合比较与评价。</w:t>
      </w:r>
    </w:p>
    <w:p w14:paraId="69B0190F">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出现下列情形的，供应商投标无效：</w:t>
      </w:r>
    </w:p>
    <w:p w14:paraId="6D2FF8C3">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highlight w:val="none"/>
        </w:rPr>
      </w:pPr>
      <w:r>
        <w:rPr>
          <w:rFonts w:hint="eastAsia" w:ascii="仿宋" w:hAnsi="仿宋" w:eastAsia="仿宋" w:cs="仿宋"/>
          <w:color w:val="auto"/>
          <w:sz w:val="21"/>
          <w:szCs w:val="21"/>
          <w:highlight w:val="none"/>
        </w:rPr>
        <w:t>（1）响应文件报价出现本章5.5所列需要修正情形，但供应商对修正后的报价不予确认的；</w:t>
      </w:r>
    </w:p>
    <w:p w14:paraId="06737224">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磋商小组认为供应商的报价明显低于其他通过符合性审查供应商的报价，有可能影响产品质量或者不能诚信履约的，要求供应商在评审现场合理的时间内提供书面说明（必要时提交相关证明材料），供应商不能证明其报价合理性的。</w:t>
      </w:r>
    </w:p>
    <w:p w14:paraId="65C4FF79">
      <w:pPr>
        <w:pStyle w:val="4"/>
        <w:pageBreakBefore w:val="0"/>
        <w:overflowPunct/>
        <w:topLinePunct w:val="0"/>
        <w:bidi w:val="0"/>
        <w:spacing w:line="460" w:lineRule="exact"/>
        <w:ind w:left="0" w:leftChars="0" w:right="0" w:rightChars="0"/>
        <w:jc w:val="center"/>
        <w:rPr>
          <w:rFonts w:hint="eastAsia" w:ascii="仿宋" w:hAnsi="仿宋" w:eastAsia="仿宋" w:cs="仿宋"/>
          <w:color w:val="auto"/>
          <w:highlight w:val="none"/>
        </w:rPr>
      </w:pPr>
      <w:bookmarkStart w:id="188" w:name="_Toc11407"/>
      <w:bookmarkStart w:id="189" w:name="_Toc29363"/>
      <w:bookmarkStart w:id="190" w:name="_Toc29972"/>
      <w:r>
        <w:rPr>
          <w:rFonts w:hint="eastAsia" w:ascii="仿宋" w:hAnsi="仿宋" w:eastAsia="仿宋" w:cs="仿宋"/>
          <w:color w:val="auto"/>
          <w:highlight w:val="none"/>
        </w:rPr>
        <w:t>【评审要素及分值一览表】</w:t>
      </w:r>
      <w:bookmarkEnd w:id="188"/>
      <w:bookmarkEnd w:id="189"/>
      <w:bookmarkEnd w:id="190"/>
    </w:p>
    <w:tbl>
      <w:tblPr>
        <w:tblStyle w:val="23"/>
        <w:tblW w:w="10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152"/>
        <w:gridCol w:w="7836"/>
        <w:gridCol w:w="658"/>
      </w:tblGrid>
      <w:tr w14:paraId="03E0F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07" w:type="dxa"/>
            <w:tcBorders>
              <w:top w:val="single" w:color="auto" w:sz="4" w:space="0"/>
              <w:left w:val="single" w:color="auto" w:sz="4" w:space="0"/>
              <w:right w:val="single" w:color="auto" w:sz="4" w:space="0"/>
            </w:tcBorders>
            <w:noWrap/>
            <w:vAlign w:val="center"/>
          </w:tcPr>
          <w:p w14:paraId="7DFDB7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序号</w:t>
            </w:r>
          </w:p>
        </w:tc>
        <w:tc>
          <w:tcPr>
            <w:tcW w:w="1152" w:type="dxa"/>
            <w:tcBorders>
              <w:top w:val="single" w:color="auto" w:sz="4" w:space="0"/>
              <w:left w:val="single" w:color="auto" w:sz="4" w:space="0"/>
              <w:right w:val="single" w:color="auto" w:sz="4" w:space="0"/>
            </w:tcBorders>
            <w:shd w:val="clear" w:color="auto" w:fill="auto"/>
            <w:noWrap/>
            <w:vAlign w:val="center"/>
          </w:tcPr>
          <w:p w14:paraId="409D2A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sz w:val="21"/>
                <w:szCs w:val="21"/>
                <w:highlight w:val="none"/>
              </w:rPr>
              <w:t>评分因素</w:t>
            </w:r>
          </w:p>
        </w:tc>
        <w:tc>
          <w:tcPr>
            <w:tcW w:w="78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3F9CE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sz w:val="21"/>
                <w:szCs w:val="21"/>
                <w:highlight w:val="none"/>
              </w:rPr>
              <w:t>评分细则</w:t>
            </w:r>
          </w:p>
        </w:tc>
        <w:tc>
          <w:tcPr>
            <w:tcW w:w="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DD94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sz w:val="21"/>
                <w:szCs w:val="21"/>
                <w:highlight w:val="none"/>
              </w:rPr>
              <w:t>分值</w:t>
            </w:r>
          </w:p>
        </w:tc>
      </w:tr>
      <w:tr w14:paraId="06142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05EDFAB9">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1152" w:type="dxa"/>
            <w:tcBorders>
              <w:left w:val="single" w:color="auto" w:sz="4" w:space="0"/>
              <w:right w:val="single" w:color="auto" w:sz="4" w:space="0"/>
            </w:tcBorders>
            <w:noWrap/>
            <w:vAlign w:val="center"/>
          </w:tcPr>
          <w:p w14:paraId="369A6A09">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施工方案</w:t>
            </w:r>
          </w:p>
        </w:tc>
        <w:tc>
          <w:tcPr>
            <w:tcW w:w="7836" w:type="dxa"/>
            <w:tcBorders>
              <w:top w:val="single" w:color="auto" w:sz="4" w:space="0"/>
              <w:left w:val="single" w:color="auto" w:sz="4" w:space="0"/>
              <w:bottom w:val="single" w:color="auto" w:sz="4" w:space="0"/>
              <w:right w:val="single" w:color="auto" w:sz="4" w:space="0"/>
            </w:tcBorders>
            <w:noWrap/>
            <w:vAlign w:val="top"/>
          </w:tcPr>
          <w:p w14:paraId="20920963">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w:t>
            </w:r>
            <w:r>
              <w:rPr>
                <w:rFonts w:hint="eastAsia" w:ascii="仿宋" w:hAnsi="仿宋" w:eastAsia="仿宋" w:cs="仿宋"/>
                <w:sz w:val="21"/>
                <w:szCs w:val="21"/>
                <w:highlight w:val="none"/>
                <w:lang w:val="en-US" w:eastAsia="zh-CN"/>
              </w:rPr>
              <w:t>施</w:t>
            </w:r>
            <w:r>
              <w:rPr>
                <w:rFonts w:hint="eastAsia" w:ascii="仿宋" w:hAnsi="仿宋" w:eastAsia="仿宋" w:cs="仿宋"/>
                <w:sz w:val="21"/>
                <w:szCs w:val="21"/>
                <w:highlight w:val="none"/>
              </w:rPr>
              <w:t>工准备</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施工</w:t>
            </w:r>
            <w:r>
              <w:rPr>
                <w:rFonts w:hint="eastAsia" w:ascii="仿宋" w:hAnsi="仿宋" w:eastAsia="仿宋" w:cs="仿宋"/>
                <w:sz w:val="21"/>
                <w:szCs w:val="21"/>
                <w:highlight w:val="none"/>
              </w:rPr>
              <w:t>方法及相关</w:t>
            </w:r>
            <w:r>
              <w:rPr>
                <w:rFonts w:hint="eastAsia" w:ascii="仿宋" w:hAnsi="仿宋" w:eastAsia="仿宋" w:cs="仿宋"/>
                <w:sz w:val="21"/>
                <w:szCs w:val="21"/>
                <w:highlight w:val="none"/>
                <w:lang w:val="en-US" w:eastAsia="zh-CN"/>
              </w:rPr>
              <w:t>技术措施</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③重点难点工程分析及解决</w:t>
            </w:r>
            <w:r>
              <w:rPr>
                <w:rFonts w:hint="eastAsia" w:ascii="仿宋" w:hAnsi="仿宋" w:eastAsia="仿宋" w:cs="仿宋"/>
                <w:sz w:val="21"/>
                <w:szCs w:val="21"/>
                <w:highlight w:val="none"/>
                <w:lang w:val="en-US" w:eastAsia="zh-CN"/>
              </w:rPr>
              <w:t>措施</w:t>
            </w:r>
            <w:r>
              <w:rPr>
                <w:rFonts w:hint="eastAsia" w:ascii="仿宋" w:hAnsi="仿宋" w:eastAsia="仿宋" w:cs="仿宋"/>
                <w:sz w:val="21"/>
                <w:szCs w:val="21"/>
                <w:highlight w:val="none"/>
              </w:rPr>
              <w:t>。</w:t>
            </w:r>
          </w:p>
          <w:p w14:paraId="0990E074">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4753E826">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三、赋分标准（12分）：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每一项评审内容完全满足评审标准得4分；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每一项评审内容，不满足评审标准其中一项要求的（存在不完整，不明确、不合理，针对性不强等方面），扣1分；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5E23792F">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12</w:t>
            </w:r>
          </w:p>
        </w:tc>
      </w:tr>
      <w:tr w14:paraId="21BD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5BFDB242">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52" w:type="dxa"/>
            <w:tcBorders>
              <w:left w:val="single" w:color="auto" w:sz="4" w:space="0"/>
              <w:right w:val="single" w:color="auto" w:sz="4" w:space="0"/>
            </w:tcBorders>
            <w:noWrap/>
            <w:vAlign w:val="center"/>
          </w:tcPr>
          <w:p w14:paraId="67879886">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确保安全生产的技术组织措施</w:t>
            </w:r>
          </w:p>
        </w:tc>
        <w:tc>
          <w:tcPr>
            <w:tcW w:w="7836" w:type="dxa"/>
            <w:tcBorders>
              <w:top w:val="single" w:color="auto" w:sz="4" w:space="0"/>
              <w:left w:val="single" w:color="auto" w:sz="4" w:space="0"/>
              <w:bottom w:val="single" w:color="auto" w:sz="4" w:space="0"/>
              <w:right w:val="single" w:color="auto" w:sz="4" w:space="0"/>
            </w:tcBorders>
            <w:noWrap/>
            <w:vAlign w:val="top"/>
          </w:tcPr>
          <w:p w14:paraId="2A02AABE">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w:t>
            </w:r>
            <w:r>
              <w:rPr>
                <w:rFonts w:hint="eastAsia" w:ascii="仿宋" w:hAnsi="仿宋" w:eastAsia="仿宋" w:cs="仿宋"/>
                <w:sz w:val="21"/>
                <w:szCs w:val="21"/>
                <w:highlight w:val="none"/>
                <w:lang w:val="en-US" w:eastAsia="zh-CN"/>
              </w:rPr>
              <w:t>安全生产管理制度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安全施工措施</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安全应急预案；④安全生产教育</w:t>
            </w:r>
            <w:r>
              <w:rPr>
                <w:rFonts w:hint="eastAsia" w:ascii="仿宋" w:hAnsi="仿宋" w:eastAsia="仿宋" w:cs="仿宋"/>
                <w:sz w:val="21"/>
                <w:szCs w:val="21"/>
                <w:highlight w:val="none"/>
              </w:rPr>
              <w:t>。</w:t>
            </w:r>
          </w:p>
          <w:p w14:paraId="567FEB82">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4EA3BF3E">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三、赋分标准（8分）：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每一项评审内容完全满足评审标准得2分；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每一项评审内容，不满足评审标准其中一项要求的（存在不完整，不明确、不合理，针对性不强等方面），扣0.5分；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4756188E">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r>
      <w:tr w14:paraId="02DC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6468A245">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1152" w:type="dxa"/>
            <w:tcBorders>
              <w:left w:val="single" w:color="auto" w:sz="4" w:space="0"/>
              <w:right w:val="single" w:color="auto" w:sz="4" w:space="0"/>
            </w:tcBorders>
            <w:noWrap/>
            <w:vAlign w:val="center"/>
          </w:tcPr>
          <w:p w14:paraId="7EB14C6E">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确保工程质量的技术组织措施</w:t>
            </w:r>
          </w:p>
        </w:tc>
        <w:tc>
          <w:tcPr>
            <w:tcW w:w="7836" w:type="dxa"/>
            <w:tcBorders>
              <w:top w:val="single" w:color="auto" w:sz="4" w:space="0"/>
              <w:left w:val="single" w:color="auto" w:sz="4" w:space="0"/>
              <w:bottom w:val="single" w:color="auto" w:sz="4" w:space="0"/>
              <w:right w:val="single" w:color="auto" w:sz="4" w:space="0"/>
            </w:tcBorders>
            <w:noWrap/>
            <w:vAlign w:val="top"/>
          </w:tcPr>
          <w:p w14:paraId="095CCDD7">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w:t>
            </w:r>
            <w:r>
              <w:rPr>
                <w:rFonts w:hint="eastAsia" w:ascii="仿宋" w:hAnsi="仿宋" w:eastAsia="仿宋" w:cs="仿宋"/>
                <w:sz w:val="21"/>
                <w:szCs w:val="21"/>
                <w:highlight w:val="none"/>
                <w:lang w:val="en-US" w:eastAsia="zh-CN"/>
              </w:rPr>
              <w:t>质量管理体系</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施工质量保证措施</w:t>
            </w:r>
            <w:r>
              <w:rPr>
                <w:rFonts w:hint="eastAsia" w:ascii="仿宋" w:hAnsi="仿宋" w:eastAsia="仿宋" w:cs="仿宋"/>
                <w:sz w:val="21"/>
                <w:szCs w:val="21"/>
                <w:highlight w:val="none"/>
              </w:rPr>
              <w:t>。</w:t>
            </w:r>
          </w:p>
          <w:p w14:paraId="3343167F">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5A7974AC">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三、赋分标准（8分）：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每一项评审内容完全满足评审标准得4分；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每一项评审内容，不满足评审标准其中一项要求的（存在不完整，不明确、不合理，针对性不强等方面），扣1分；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7C2261EC">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r>
      <w:tr w14:paraId="1FB9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5EA4EA73">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1152" w:type="dxa"/>
            <w:tcBorders>
              <w:left w:val="single" w:color="auto" w:sz="4" w:space="0"/>
              <w:right w:val="single" w:color="auto" w:sz="4" w:space="0"/>
            </w:tcBorders>
            <w:noWrap/>
            <w:vAlign w:val="center"/>
          </w:tcPr>
          <w:p w14:paraId="6E916DD0">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确保工期的技术组织措施</w:t>
            </w:r>
          </w:p>
        </w:tc>
        <w:tc>
          <w:tcPr>
            <w:tcW w:w="7836" w:type="dxa"/>
            <w:tcBorders>
              <w:top w:val="single" w:color="auto" w:sz="4" w:space="0"/>
              <w:left w:val="single" w:color="auto" w:sz="4" w:space="0"/>
              <w:bottom w:val="single" w:color="auto" w:sz="4" w:space="0"/>
              <w:right w:val="single" w:color="auto" w:sz="4" w:space="0"/>
            </w:tcBorders>
            <w:noWrap/>
            <w:vAlign w:val="top"/>
          </w:tcPr>
          <w:p w14:paraId="48116B09">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w:t>
            </w:r>
            <w:r>
              <w:rPr>
                <w:rFonts w:hint="eastAsia" w:ascii="仿宋" w:hAnsi="仿宋" w:eastAsia="仿宋" w:cs="仿宋"/>
                <w:sz w:val="21"/>
                <w:szCs w:val="21"/>
                <w:highlight w:val="none"/>
                <w:lang w:val="en-US" w:eastAsia="zh-CN"/>
              </w:rPr>
              <w:t>施工进度计划</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工期保障措施</w:t>
            </w:r>
            <w:r>
              <w:rPr>
                <w:rFonts w:hint="eastAsia" w:ascii="仿宋" w:hAnsi="仿宋" w:eastAsia="仿宋" w:cs="仿宋"/>
                <w:sz w:val="21"/>
                <w:szCs w:val="21"/>
                <w:highlight w:val="none"/>
              </w:rPr>
              <w:t>。</w:t>
            </w:r>
          </w:p>
          <w:p w14:paraId="51F2B72E">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6DE81E39">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yellow"/>
              </w:rPr>
            </w:pPr>
            <w:r>
              <w:rPr>
                <w:rFonts w:hint="eastAsia" w:ascii="仿宋" w:hAnsi="仿宋" w:eastAsia="仿宋" w:cs="仿宋"/>
                <w:sz w:val="21"/>
                <w:szCs w:val="21"/>
                <w:highlight w:val="none"/>
                <w:lang w:val="en-US" w:eastAsia="zh-CN"/>
              </w:rPr>
              <w:t>三、赋分标准（8分）：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每一项评审内容完全满足评审标准得4分；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每一项评审内容，不满足评审标准其中一项要求的（存在不完整，不明确、不合理，针对性不强等方面），扣1分；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2D383342">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yellow"/>
                <w:lang w:eastAsia="zh-CN"/>
              </w:rPr>
            </w:pPr>
            <w:r>
              <w:rPr>
                <w:rFonts w:hint="eastAsia" w:ascii="仿宋" w:hAnsi="仿宋" w:eastAsia="仿宋" w:cs="仿宋"/>
                <w:sz w:val="21"/>
                <w:szCs w:val="21"/>
                <w:highlight w:val="none"/>
                <w:lang w:val="en-US" w:eastAsia="zh-CN"/>
              </w:rPr>
              <w:t>8</w:t>
            </w:r>
          </w:p>
        </w:tc>
      </w:tr>
      <w:tr w14:paraId="292C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1365210F">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1152" w:type="dxa"/>
            <w:tcBorders>
              <w:left w:val="single" w:color="auto" w:sz="4" w:space="0"/>
              <w:right w:val="single" w:color="auto" w:sz="4" w:space="0"/>
            </w:tcBorders>
            <w:noWrap/>
            <w:vAlign w:val="center"/>
          </w:tcPr>
          <w:p w14:paraId="3D39E896">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确保文明施工的技术组织措施及环境保护措施</w:t>
            </w:r>
          </w:p>
        </w:tc>
        <w:tc>
          <w:tcPr>
            <w:tcW w:w="7836" w:type="dxa"/>
            <w:tcBorders>
              <w:top w:val="single" w:color="auto" w:sz="4" w:space="0"/>
              <w:left w:val="single" w:color="auto" w:sz="4" w:space="0"/>
              <w:bottom w:val="single" w:color="auto" w:sz="4" w:space="0"/>
              <w:right w:val="single" w:color="auto" w:sz="4" w:space="0"/>
            </w:tcBorders>
            <w:noWrap/>
            <w:vAlign w:val="top"/>
          </w:tcPr>
          <w:p w14:paraId="4139B2B6">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w:t>
            </w:r>
            <w:r>
              <w:rPr>
                <w:rFonts w:hint="eastAsia" w:ascii="仿宋" w:hAnsi="仿宋" w:eastAsia="仿宋" w:cs="仿宋"/>
                <w:sz w:val="21"/>
                <w:szCs w:val="21"/>
                <w:highlight w:val="none"/>
                <w:lang w:val="en-US" w:eastAsia="zh-CN"/>
              </w:rPr>
              <w:t>文明施工管理及保障措施</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防尘降噪措施</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环境保护管理及保障措施</w:t>
            </w:r>
            <w:r>
              <w:rPr>
                <w:rFonts w:hint="eastAsia" w:ascii="仿宋" w:hAnsi="仿宋" w:eastAsia="仿宋" w:cs="仿宋"/>
                <w:sz w:val="21"/>
                <w:szCs w:val="21"/>
                <w:highlight w:val="none"/>
              </w:rPr>
              <w:t>。</w:t>
            </w:r>
          </w:p>
          <w:p w14:paraId="51724B5A">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647B10A0">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三、赋分标准（9分）：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每一项评审内容完全满足评审标准得3分；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每一项评审内容，不满足评审标准其中一项要求的（存在不完整，不明确、不合理，针对性不强等方面），扣1分；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64FB1552">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9</w:t>
            </w:r>
          </w:p>
        </w:tc>
      </w:tr>
      <w:tr w14:paraId="4C319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33E8A633">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tc>
        <w:tc>
          <w:tcPr>
            <w:tcW w:w="1152" w:type="dxa"/>
            <w:tcBorders>
              <w:left w:val="single" w:color="auto" w:sz="4" w:space="0"/>
              <w:right w:val="single" w:color="auto" w:sz="4" w:space="0"/>
            </w:tcBorders>
            <w:noWrap/>
            <w:vAlign w:val="center"/>
          </w:tcPr>
          <w:p w14:paraId="31028A61">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项目机构配备情况</w:t>
            </w:r>
          </w:p>
        </w:tc>
        <w:tc>
          <w:tcPr>
            <w:tcW w:w="7836" w:type="dxa"/>
            <w:tcBorders>
              <w:top w:val="single" w:color="auto" w:sz="4" w:space="0"/>
              <w:left w:val="single" w:color="auto" w:sz="4" w:space="0"/>
              <w:bottom w:val="single" w:color="auto" w:sz="4" w:space="0"/>
              <w:right w:val="single" w:color="auto" w:sz="4" w:space="0"/>
            </w:tcBorders>
            <w:noWrap/>
            <w:vAlign w:val="top"/>
          </w:tcPr>
          <w:p w14:paraId="7E8F8B3C">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lang w:val="en-US" w:eastAsia="zh-Hans"/>
              </w:rPr>
              <w:t>一、</w:t>
            </w:r>
            <w:r>
              <w:rPr>
                <w:rFonts w:hint="eastAsia" w:ascii="仿宋" w:hAnsi="仿宋" w:eastAsia="仿宋" w:cs="仿宋"/>
                <w:sz w:val="21"/>
                <w:szCs w:val="21"/>
                <w:highlight w:val="none"/>
              </w:rPr>
              <w:t>评审内容</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内容至少包括：①管理机构的配备计划及管理人员证书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②组织机构的岗位职责。</w:t>
            </w:r>
          </w:p>
          <w:p w14:paraId="0F1A4155">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lang w:val="en-US" w:eastAsia="zh-Hans"/>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合理、可实施性强；3.针对性：能够紧扣项目实际情况，满足具体要求。</w:t>
            </w:r>
          </w:p>
          <w:p w14:paraId="68DBED5C">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三、赋分标准（8分）：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每一项评审内容完全满足评审标准得4分；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7F4A5274">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8</w:t>
            </w:r>
          </w:p>
        </w:tc>
      </w:tr>
      <w:tr w14:paraId="0945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2DB747A4">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1152" w:type="dxa"/>
            <w:tcBorders>
              <w:left w:val="single" w:color="auto" w:sz="4" w:space="0"/>
              <w:right w:val="single" w:color="auto" w:sz="4" w:space="0"/>
            </w:tcBorders>
            <w:noWrap/>
            <w:vAlign w:val="center"/>
          </w:tcPr>
          <w:p w14:paraId="11C5B61A">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施工承诺</w:t>
            </w:r>
          </w:p>
        </w:tc>
        <w:tc>
          <w:tcPr>
            <w:tcW w:w="7836" w:type="dxa"/>
            <w:tcBorders>
              <w:top w:val="single" w:color="auto" w:sz="4" w:space="0"/>
              <w:left w:val="single" w:color="auto" w:sz="4" w:space="0"/>
              <w:bottom w:val="single" w:color="auto" w:sz="4" w:space="0"/>
              <w:right w:val="single" w:color="auto" w:sz="4" w:space="0"/>
            </w:tcBorders>
            <w:noWrap/>
            <w:vAlign w:val="top"/>
          </w:tcPr>
          <w:p w14:paraId="36D1F9FD">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lang w:val="en-US" w:eastAsia="zh-Hans"/>
              </w:rPr>
              <w:t>一、</w:t>
            </w:r>
            <w:r>
              <w:rPr>
                <w:rFonts w:hint="eastAsia" w:ascii="仿宋" w:hAnsi="仿宋" w:eastAsia="仿宋" w:cs="仿宋"/>
                <w:sz w:val="21"/>
                <w:szCs w:val="21"/>
                <w:highlight w:val="none"/>
              </w:rPr>
              <w:t>评审内容：内容至少包括：①保修措施及承诺：工程维修服务承诺、保修措施和响应时限；②应急维护：紧急情况抢修，发生质量问题后的补救措施。</w:t>
            </w:r>
          </w:p>
          <w:p w14:paraId="00A45958">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lang w:val="en-US" w:eastAsia="zh-Hans"/>
              </w:rPr>
              <w:t>二、</w:t>
            </w:r>
            <w:r>
              <w:rPr>
                <w:rFonts w:hint="eastAsia" w:ascii="仿宋" w:hAnsi="仿宋" w:eastAsia="仿宋" w:cs="仿宋"/>
                <w:sz w:val="21"/>
                <w:szCs w:val="21"/>
                <w:highlight w:val="none"/>
              </w:rPr>
              <w:t>评审标准</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1.完整性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响应全面，对评审内容中的各项要求有详细描述</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2.可实施性</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内容科学，</w:t>
            </w:r>
            <w:r>
              <w:rPr>
                <w:rFonts w:hint="eastAsia" w:ascii="仿宋" w:hAnsi="仿宋" w:eastAsia="仿宋" w:cs="仿宋"/>
                <w:sz w:val="21"/>
                <w:szCs w:val="21"/>
                <w:highlight w:val="none"/>
                <w:lang w:val="en-US" w:eastAsia="zh-CN"/>
              </w:rPr>
              <w:t>步骤清晰、合理、可实施性强；3.针对性：能够紧扣项目实际情况，满足具体要求。</w:t>
            </w:r>
          </w:p>
          <w:p w14:paraId="5910FB54">
            <w:pPr>
              <w:pStyle w:val="6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textAlignment w:val="auto"/>
              <w:rPr>
                <w:rFonts w:hint="eastAsia" w:ascii="仿宋" w:hAnsi="仿宋" w:eastAsia="仿宋" w:cs="仿宋"/>
                <w:sz w:val="21"/>
                <w:szCs w:val="21"/>
                <w:highlight w:val="none"/>
              </w:rPr>
            </w:pPr>
            <w:r>
              <w:rPr>
                <w:rFonts w:hint="eastAsia" w:ascii="仿宋" w:hAnsi="仿宋" w:eastAsia="仿宋" w:cs="仿宋"/>
                <w:sz w:val="21"/>
                <w:szCs w:val="21"/>
                <w:lang w:val="en-US" w:eastAsia="zh-Hans"/>
              </w:rPr>
              <w:t>三、</w:t>
            </w:r>
            <w:r>
              <w:rPr>
                <w:rFonts w:hint="eastAsia" w:ascii="仿宋" w:hAnsi="仿宋" w:eastAsia="仿宋" w:cs="仿宋"/>
                <w:sz w:val="21"/>
                <w:szCs w:val="21"/>
                <w:highlight w:val="none"/>
                <w:lang w:val="en-US" w:eastAsia="zh-CN"/>
              </w:rPr>
              <w:t>赋分标准（8分）：</w:t>
            </w:r>
            <w:r>
              <w:rPr>
                <w:rFonts w:hint="eastAsia" w:ascii="仿宋" w:hAnsi="仿宋" w:eastAsia="仿宋" w:cs="仿宋"/>
                <w:sz w:val="21"/>
                <w:szCs w:val="21"/>
                <w:highlight w:val="none"/>
              </w:rPr>
              <w:t>①</w:t>
            </w:r>
            <w:r>
              <w:rPr>
                <w:rFonts w:hint="eastAsia" w:ascii="仿宋" w:hAnsi="仿宋" w:eastAsia="仿宋" w:cs="仿宋"/>
                <w:sz w:val="21"/>
                <w:szCs w:val="21"/>
                <w:highlight w:val="none"/>
                <w:lang w:val="en-US" w:eastAsia="zh-CN"/>
              </w:rPr>
              <w:t>每一项评审内容完全满足评审标准得4分；</w:t>
            </w:r>
            <w:r>
              <w:rPr>
                <w:rFonts w:hint="eastAsia" w:ascii="仿宋" w:hAnsi="仿宋" w:eastAsia="仿宋" w:cs="仿宋"/>
                <w:sz w:val="21"/>
                <w:szCs w:val="21"/>
                <w:highlight w:val="none"/>
              </w:rPr>
              <w:t>②</w:t>
            </w:r>
            <w:r>
              <w:rPr>
                <w:rFonts w:hint="eastAsia" w:ascii="仿宋" w:hAnsi="仿宋" w:eastAsia="仿宋" w:cs="仿宋"/>
                <w:sz w:val="21"/>
                <w:szCs w:val="21"/>
                <w:highlight w:val="none"/>
                <w:lang w:val="en-US" w:eastAsia="zh-CN"/>
              </w:rPr>
              <w:t>不满足评审标准其中一项要求的（存在不完整，不明确、不合理，针对性不强等方面），扣1分；</w:t>
            </w:r>
            <w:r>
              <w:rPr>
                <w:rFonts w:hint="eastAsia" w:ascii="仿宋" w:hAnsi="仿宋" w:eastAsia="仿宋" w:cs="仿宋"/>
                <w:sz w:val="21"/>
                <w:szCs w:val="21"/>
                <w:highlight w:val="none"/>
              </w:rPr>
              <w:t>③</w:t>
            </w:r>
            <w:r>
              <w:rPr>
                <w:rFonts w:hint="eastAsia" w:ascii="仿宋" w:hAnsi="仿宋" w:eastAsia="仿宋" w:cs="仿宋"/>
                <w:sz w:val="21"/>
                <w:szCs w:val="21"/>
                <w:highlight w:val="none"/>
                <w:lang w:val="en-US" w:eastAsia="zh-CN"/>
              </w:rPr>
              <w:t>每一项评审内容不提供或完全背离评审标准不得分。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5EA0F49D">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8</w:t>
            </w:r>
          </w:p>
        </w:tc>
      </w:tr>
      <w:tr w14:paraId="7447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181FFB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c>
          <w:tcPr>
            <w:tcW w:w="1152" w:type="dxa"/>
            <w:tcBorders>
              <w:left w:val="single" w:color="auto" w:sz="4" w:space="0"/>
              <w:right w:val="single" w:color="auto" w:sz="4" w:space="0"/>
            </w:tcBorders>
            <w:noWrap/>
            <w:vAlign w:val="center"/>
          </w:tcPr>
          <w:p w14:paraId="117B4355">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类似业绩</w:t>
            </w:r>
          </w:p>
        </w:tc>
        <w:tc>
          <w:tcPr>
            <w:tcW w:w="7836" w:type="dxa"/>
            <w:tcBorders>
              <w:top w:val="single" w:color="auto" w:sz="4" w:space="0"/>
              <w:left w:val="single" w:color="auto" w:sz="4" w:space="0"/>
              <w:bottom w:val="single" w:color="auto" w:sz="4" w:space="0"/>
              <w:right w:val="single" w:color="auto" w:sz="4" w:space="0"/>
            </w:tcBorders>
            <w:noWrap/>
            <w:vAlign w:val="top"/>
          </w:tcPr>
          <w:p w14:paraId="689FE4C0">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自202</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年1月1日以来（以合同签订时间为准），</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承担过类似项目业绩的，每提供一个项目得</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分，最高得</w:t>
            </w: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分。 注：业绩证明材料以合同的</w:t>
            </w:r>
            <w:r>
              <w:rPr>
                <w:rFonts w:hint="eastAsia" w:ascii="仿宋" w:hAnsi="仿宋" w:eastAsia="仿宋" w:cs="仿宋"/>
                <w:sz w:val="21"/>
                <w:szCs w:val="21"/>
                <w:highlight w:val="none"/>
                <w:lang w:eastAsia="zh-CN"/>
              </w:rPr>
              <w:t>复印件</w:t>
            </w:r>
            <w:r>
              <w:rPr>
                <w:rFonts w:hint="eastAsia" w:ascii="仿宋" w:hAnsi="仿宋" w:eastAsia="仿宋" w:cs="仿宋"/>
                <w:sz w:val="21"/>
                <w:szCs w:val="21"/>
                <w:highlight w:val="none"/>
              </w:rPr>
              <w:t>加盖公章为准，业绩证明材料不符合要求的不得分。</w:t>
            </w:r>
          </w:p>
        </w:tc>
        <w:tc>
          <w:tcPr>
            <w:tcW w:w="658" w:type="dxa"/>
            <w:tcBorders>
              <w:top w:val="single" w:color="auto" w:sz="4" w:space="0"/>
              <w:left w:val="single" w:color="auto" w:sz="4" w:space="0"/>
              <w:bottom w:val="single" w:color="auto" w:sz="4" w:space="0"/>
              <w:right w:val="single" w:color="auto" w:sz="4" w:space="0"/>
            </w:tcBorders>
            <w:noWrap/>
            <w:vAlign w:val="center"/>
          </w:tcPr>
          <w:p w14:paraId="69AC1B51">
            <w:pPr>
              <w:pStyle w:val="6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0"/>
                <w:szCs w:val="20"/>
                <w:highlight w:val="none"/>
                <w:lang w:val="en-US" w:eastAsia="zh-CN"/>
              </w:rPr>
              <w:t>9</w:t>
            </w:r>
          </w:p>
        </w:tc>
      </w:tr>
      <w:tr w14:paraId="790D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tcBorders>
              <w:left w:val="single" w:color="auto" w:sz="4" w:space="0"/>
              <w:right w:val="single" w:color="auto" w:sz="4" w:space="0"/>
            </w:tcBorders>
            <w:noWrap/>
            <w:vAlign w:val="center"/>
          </w:tcPr>
          <w:p w14:paraId="7A96C7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p>
        </w:tc>
        <w:tc>
          <w:tcPr>
            <w:tcW w:w="1152" w:type="dxa"/>
            <w:tcBorders>
              <w:left w:val="single" w:color="auto" w:sz="4" w:space="0"/>
              <w:right w:val="single" w:color="auto" w:sz="4" w:space="0"/>
            </w:tcBorders>
            <w:shd w:val="clear" w:color="auto" w:fill="auto"/>
            <w:noWrap/>
            <w:vAlign w:val="center"/>
          </w:tcPr>
          <w:p w14:paraId="7A6F9E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价格</w:t>
            </w:r>
          </w:p>
        </w:tc>
        <w:tc>
          <w:tcPr>
            <w:tcW w:w="78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43A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采用低价优先法计算，即满足磋商文件要求且最后报价最低的供应商的价格为磋商基准价，其价格分为满分。磋商报价得分＝（磋商基准价/最后磋商报价）×30</w:t>
            </w:r>
          </w:p>
        </w:tc>
        <w:tc>
          <w:tcPr>
            <w:tcW w:w="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C2A5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30</w:t>
            </w:r>
          </w:p>
        </w:tc>
      </w:tr>
    </w:tbl>
    <w:p w14:paraId="0D7D376F">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91" w:name="_Toc1026"/>
      <w:bookmarkStart w:id="192" w:name="_Toc27224"/>
      <w:bookmarkStart w:id="193" w:name="_Toc11038"/>
      <w:bookmarkStart w:id="194" w:name="_Toc518821215"/>
      <w:bookmarkStart w:id="195" w:name="_Toc144974534"/>
      <w:bookmarkStart w:id="196" w:name="_Toc152045566"/>
      <w:bookmarkStart w:id="197" w:name="_Toc15724"/>
      <w:bookmarkStart w:id="198" w:name="_Toc152042342"/>
      <w:r>
        <w:rPr>
          <w:rFonts w:hint="eastAsia" w:ascii="仿宋" w:hAnsi="仿宋" w:eastAsia="仿宋" w:cs="仿宋"/>
          <w:b/>
          <w:bCs/>
          <w:color w:val="auto"/>
          <w:sz w:val="21"/>
          <w:szCs w:val="21"/>
          <w:highlight w:val="none"/>
          <w:lang w:val="en-US" w:eastAsia="zh-CN"/>
        </w:rPr>
        <w:t>5.7</w:t>
      </w:r>
      <w:r>
        <w:rPr>
          <w:rFonts w:hint="eastAsia" w:ascii="仿宋" w:hAnsi="仿宋" w:eastAsia="仿宋" w:cs="仿宋"/>
          <w:b/>
          <w:bCs/>
          <w:color w:val="auto"/>
          <w:sz w:val="21"/>
          <w:szCs w:val="21"/>
          <w:highlight w:val="none"/>
        </w:rPr>
        <w:t>复核</w:t>
      </w:r>
      <w:bookmarkEnd w:id="191"/>
    </w:p>
    <w:p w14:paraId="1F6EC1B2">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评审结束后，磋商小组应当进行复核，特别要对拟推荐为成交候选供应商的、报价最低的、响应文件被认定为无效的进行重点复核。</w:t>
      </w:r>
    </w:p>
    <w:p w14:paraId="295199C1">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14:paraId="72CC12FC">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199" w:name="_Toc8679"/>
      <w:r>
        <w:rPr>
          <w:rFonts w:hint="eastAsia" w:ascii="仿宋" w:hAnsi="仿宋" w:eastAsia="仿宋" w:cs="仿宋"/>
          <w:b/>
          <w:bCs/>
          <w:color w:val="auto"/>
          <w:sz w:val="21"/>
          <w:szCs w:val="21"/>
          <w:highlight w:val="none"/>
          <w:lang w:val="en-US" w:eastAsia="zh-CN"/>
        </w:rPr>
        <w:t>5.8</w:t>
      </w:r>
      <w:r>
        <w:rPr>
          <w:rFonts w:hint="eastAsia" w:ascii="仿宋" w:hAnsi="仿宋" w:eastAsia="仿宋" w:cs="仿宋"/>
          <w:b/>
          <w:bCs/>
          <w:color w:val="auto"/>
          <w:sz w:val="21"/>
          <w:szCs w:val="21"/>
          <w:highlight w:val="none"/>
        </w:rPr>
        <w:t>推荐成交候选供应商</w:t>
      </w:r>
      <w:bookmarkEnd w:id="199"/>
    </w:p>
    <w:p w14:paraId="12C38956">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磋商小组应当根据综合评分情况，按照评审得分由高到低顺序推荐如下成交候选供应商，并编写</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。推荐成交候选供应商</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3家；评审得分相同的，按照最后报价由低到高的顺序推荐。评审得分且最后报价相同的，按照技术指标优劣顺序推荐。评审得分且最后报价且技术指标得分均相同的，成交候选供应商并列。</w:t>
      </w:r>
    </w:p>
    <w:p w14:paraId="10662A9E">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0" w:name="_Toc9016"/>
      <w:r>
        <w:rPr>
          <w:rFonts w:hint="eastAsia" w:ascii="仿宋" w:hAnsi="仿宋" w:eastAsia="仿宋" w:cs="仿宋"/>
          <w:b/>
          <w:bCs/>
          <w:color w:val="auto"/>
          <w:sz w:val="21"/>
          <w:szCs w:val="21"/>
          <w:highlight w:val="none"/>
          <w:lang w:val="en-US" w:eastAsia="zh-CN"/>
        </w:rPr>
        <w:t>5.9</w:t>
      </w:r>
      <w:r>
        <w:rPr>
          <w:rFonts w:hint="eastAsia" w:ascii="仿宋" w:hAnsi="仿宋" w:eastAsia="仿宋" w:cs="仿宋"/>
          <w:b/>
          <w:bCs/>
          <w:color w:val="auto"/>
          <w:sz w:val="21"/>
          <w:szCs w:val="21"/>
          <w:highlight w:val="none"/>
          <w:lang w:eastAsia="zh-CN"/>
        </w:rPr>
        <w:t>编写评审报告</w:t>
      </w:r>
      <w:bookmarkEnd w:id="200"/>
    </w:p>
    <w:p w14:paraId="0D036549">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磋商小组推荐成交候选供应商后，出具</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应当包括以下主要内容：</w:t>
      </w:r>
    </w:p>
    <w:p w14:paraId="572226C9">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）邀请供应商参加采购活动的具体方式和相关情况；</w:t>
      </w:r>
    </w:p>
    <w:p w14:paraId="77EA9C96">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）响应文件开启日期和地点；</w:t>
      </w:r>
    </w:p>
    <w:p w14:paraId="78FD7AF3">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3</w:t>
      </w:r>
      <w:r>
        <w:rPr>
          <w:rFonts w:hint="eastAsia" w:ascii="仿宋" w:hAnsi="仿宋" w:eastAsia="仿宋" w:cs="仿宋"/>
          <w:b w:val="0"/>
          <w:bCs w:val="0"/>
          <w:spacing w:val="0"/>
          <w:sz w:val="21"/>
          <w:szCs w:val="21"/>
        </w:rPr>
        <w:t>）获取磋商文件的供应商名单和磋商小组成员名单；</w:t>
      </w:r>
    </w:p>
    <w:p w14:paraId="3ED54AC6">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4</w:t>
      </w:r>
      <w:r>
        <w:rPr>
          <w:rFonts w:hint="eastAsia" w:ascii="仿宋" w:hAnsi="仿宋" w:eastAsia="仿宋" w:cs="仿宋"/>
          <w:b w:val="0"/>
          <w:bCs w:val="0"/>
          <w:spacing w:val="0"/>
          <w:sz w:val="21"/>
          <w:szCs w:val="21"/>
        </w:rPr>
        <w:t>）评审情况记录和说明，包括对供应商响应文件审查情况、磋商情况、报价情况等；</w:t>
      </w:r>
    </w:p>
    <w:p w14:paraId="092B0E0D">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5</w:t>
      </w:r>
      <w:r>
        <w:rPr>
          <w:rFonts w:hint="eastAsia" w:ascii="仿宋" w:hAnsi="仿宋" w:eastAsia="仿宋" w:cs="仿宋"/>
          <w:b w:val="0"/>
          <w:bCs w:val="0"/>
          <w:spacing w:val="0"/>
          <w:sz w:val="21"/>
          <w:szCs w:val="21"/>
        </w:rPr>
        <w:t>）提出的成交候选供应商的排序名单及理由。</w:t>
      </w:r>
    </w:p>
    <w:p w14:paraId="74BFB1A8">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应当由磋商小组全体人员</w:t>
      </w:r>
      <w:r>
        <w:rPr>
          <w:rFonts w:hint="eastAsia" w:ascii="仿宋" w:hAnsi="仿宋" w:eastAsia="仿宋" w:cs="仿宋"/>
          <w:b w:val="0"/>
          <w:bCs w:val="0"/>
          <w:spacing w:val="0"/>
          <w:sz w:val="21"/>
          <w:szCs w:val="21"/>
          <w:lang w:eastAsia="zh-CN"/>
        </w:rPr>
        <w:t>签字</w:t>
      </w:r>
      <w:r>
        <w:rPr>
          <w:rFonts w:hint="eastAsia" w:ascii="仿宋" w:hAnsi="仿宋" w:eastAsia="仿宋" w:cs="仿宋"/>
          <w:b w:val="0"/>
          <w:bCs w:val="0"/>
          <w:spacing w:val="0"/>
          <w:sz w:val="21"/>
          <w:szCs w:val="21"/>
        </w:rPr>
        <w:t>认可。磋商小组成员对</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有异议的，磋商小组按照少数服从多数的原则推荐成交候选供应商，采购程序继续进行。对</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有异议的磋商小组成员，应当在报告上签署不同意见并说明理由，由磋商小组记录相关情况。磋商小组成员拒绝在</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上</w:t>
      </w:r>
      <w:r>
        <w:rPr>
          <w:rFonts w:hint="eastAsia" w:ascii="仿宋" w:hAnsi="仿宋" w:eastAsia="仿宋" w:cs="仿宋"/>
          <w:b w:val="0"/>
          <w:bCs w:val="0"/>
          <w:spacing w:val="0"/>
          <w:sz w:val="21"/>
          <w:szCs w:val="21"/>
          <w:lang w:eastAsia="zh-CN"/>
        </w:rPr>
        <w:t>签字</w:t>
      </w:r>
      <w:r>
        <w:rPr>
          <w:rFonts w:hint="eastAsia" w:ascii="仿宋" w:hAnsi="仿宋" w:eastAsia="仿宋" w:cs="仿宋"/>
          <w:b w:val="0"/>
          <w:bCs w:val="0"/>
          <w:spacing w:val="0"/>
          <w:sz w:val="21"/>
          <w:szCs w:val="21"/>
        </w:rPr>
        <w:t>又不书面说明其不同意见和理由的，视为同意</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w:t>
      </w:r>
    </w:p>
    <w:p w14:paraId="6AB7A146">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1" w:name="_Toc27062"/>
      <w:r>
        <w:rPr>
          <w:rFonts w:hint="eastAsia" w:ascii="仿宋" w:hAnsi="仿宋" w:eastAsia="仿宋" w:cs="仿宋"/>
          <w:b/>
          <w:bCs/>
          <w:color w:val="auto"/>
          <w:sz w:val="21"/>
          <w:szCs w:val="21"/>
          <w:highlight w:val="none"/>
          <w:lang w:val="en-US" w:eastAsia="zh-CN"/>
        </w:rPr>
        <w:t>5.10评审争议处理规则</w:t>
      </w:r>
      <w:bookmarkEnd w:id="201"/>
    </w:p>
    <w:p w14:paraId="41ED71FD">
      <w:pPr>
        <w:keepLines w:val="0"/>
        <w:pageBreakBefore w:val="0"/>
        <w:overflowPunct/>
        <w:topLinePunct w:val="0"/>
        <w:bidi w:val="0"/>
        <w:spacing w:line="460" w:lineRule="exact"/>
        <w:ind w:left="0" w:leftChars="0" w:right="0" w:firstLine="384"/>
        <w:jc w:val="both"/>
        <w:textAlignment w:val="auto"/>
        <w:rPr>
          <w:rFonts w:hint="eastAsia" w:ascii="仿宋" w:hAnsi="仿宋" w:eastAsia="仿宋" w:cs="仿宋"/>
          <w:b w:val="0"/>
          <w:bCs w:val="0"/>
          <w:spacing w:val="0"/>
          <w:sz w:val="21"/>
          <w:szCs w:val="21"/>
        </w:rPr>
      </w:pPr>
      <w:r>
        <w:rPr>
          <w:rFonts w:hint="eastAsia" w:ascii="仿宋" w:hAnsi="仿宋" w:eastAsia="仿宋" w:cs="仿宋"/>
          <w:b w:val="0"/>
          <w:bCs w:val="0"/>
          <w:spacing w:val="0"/>
          <w:sz w:val="21"/>
          <w:szCs w:val="21"/>
        </w:rPr>
        <w:t>在磋商过程中，对于符合性审查、对响应文件作无效响应处理的及其他需要共同认定的事项存在争议的，应当以少数服从多数的原则作出结论，但不得违背磋商文件规定。持不同意见的磋商小组成员应当在</w:t>
      </w:r>
      <w:r>
        <w:rPr>
          <w:rFonts w:hint="eastAsia" w:ascii="仿宋" w:hAnsi="仿宋" w:eastAsia="仿宋" w:cs="仿宋"/>
          <w:b w:val="0"/>
          <w:bCs w:val="0"/>
          <w:spacing w:val="0"/>
          <w:sz w:val="21"/>
          <w:szCs w:val="21"/>
          <w:lang w:eastAsia="zh-CN"/>
        </w:rPr>
        <w:t>评审报告</w:t>
      </w:r>
      <w:r>
        <w:rPr>
          <w:rFonts w:hint="eastAsia" w:ascii="仿宋" w:hAnsi="仿宋" w:eastAsia="仿宋" w:cs="仿宋"/>
          <w:b w:val="0"/>
          <w:bCs w:val="0"/>
          <w:spacing w:val="0"/>
          <w:sz w:val="21"/>
          <w:szCs w:val="21"/>
        </w:rPr>
        <w:t>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14:paraId="4A4F90C8">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2" w:name="_Toc25757"/>
      <w:bookmarkStart w:id="203" w:name="_Toc2720"/>
      <w:r>
        <w:rPr>
          <w:rFonts w:hint="eastAsia" w:ascii="仿宋" w:hAnsi="仿宋" w:eastAsia="仿宋" w:cs="仿宋"/>
          <w:b/>
          <w:bCs/>
          <w:color w:val="auto"/>
          <w:sz w:val="21"/>
          <w:szCs w:val="21"/>
          <w:highlight w:val="none"/>
          <w:lang w:val="en-US" w:eastAsia="zh-CN"/>
        </w:rPr>
        <w:t>5.11</w:t>
      </w:r>
      <w:r>
        <w:rPr>
          <w:rFonts w:hint="eastAsia" w:ascii="仿宋" w:hAnsi="仿宋" w:eastAsia="仿宋" w:cs="仿宋"/>
          <w:b/>
          <w:bCs/>
          <w:color w:val="auto"/>
          <w:sz w:val="21"/>
          <w:szCs w:val="21"/>
          <w:highlight w:val="none"/>
        </w:rPr>
        <w:t>评审现场人员的保密责任</w:t>
      </w:r>
      <w:bookmarkEnd w:id="202"/>
      <w:bookmarkEnd w:id="203"/>
    </w:p>
    <w:p w14:paraId="4DC76742">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color w:val="auto"/>
          <w:spacing w:val="0"/>
          <w:sz w:val="21"/>
          <w:szCs w:val="21"/>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05F63273">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4" w:name="_Toc16308"/>
      <w:r>
        <w:rPr>
          <w:rFonts w:hint="eastAsia" w:ascii="仿宋" w:hAnsi="仿宋" w:eastAsia="仿宋" w:cs="仿宋"/>
          <w:b/>
          <w:bCs/>
          <w:color w:val="auto"/>
          <w:sz w:val="21"/>
          <w:szCs w:val="21"/>
          <w:highlight w:val="none"/>
          <w:lang w:val="en-US" w:eastAsia="zh-CN"/>
        </w:rPr>
        <w:t>5.12</w:t>
      </w:r>
      <w:r>
        <w:rPr>
          <w:rFonts w:hint="eastAsia" w:ascii="仿宋" w:hAnsi="仿宋" w:eastAsia="仿宋" w:cs="仿宋"/>
          <w:b/>
          <w:bCs/>
          <w:color w:val="auto"/>
          <w:sz w:val="21"/>
          <w:szCs w:val="21"/>
          <w:highlight w:val="none"/>
        </w:rPr>
        <w:t>评审专家在政府采购活动中承担以下义务</w:t>
      </w:r>
      <w:bookmarkEnd w:id="204"/>
    </w:p>
    <w:p w14:paraId="73B819BE">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遵守评审工作纪律；</w:t>
      </w:r>
    </w:p>
    <w:p w14:paraId="1060279D">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按照客观、公正、审慎的原则，根据采购文件规定的评审程序、评审方法和评审标准进行独立评审；</w:t>
      </w:r>
    </w:p>
    <w:p w14:paraId="6BE50962">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3</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不得泄露评审文件、评审情况和在评审过程中获悉的商业秘密；</w:t>
      </w:r>
    </w:p>
    <w:p w14:paraId="61665628">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4</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及时向监督管理部门报告评审过程中的违法违规情况，包括采购组织单位向评审专家作出倾向性、误导性的解释或者说明情况，供应商行贿、提供虚假材料或者串通情况，其他非法干预评审情况等；</w:t>
      </w:r>
    </w:p>
    <w:p w14:paraId="73632346">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5</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发现采购文件内容违反国家有关强制性规定或者存在歧义、重大缺陷导致评审工作无法进行时，停止评审并向采购组织单位书面说明情况，说明停止评审的情形和具体理由；</w:t>
      </w:r>
    </w:p>
    <w:p w14:paraId="10F0CDEB">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6</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配合答复处理供应商的询问、质疑和投诉等事项；</w:t>
      </w:r>
    </w:p>
    <w:p w14:paraId="559F82E8">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7</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法律、法规和规章规定的其他义务。</w:t>
      </w:r>
    </w:p>
    <w:p w14:paraId="30AA143C">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5" w:name="_Toc26170"/>
      <w:r>
        <w:rPr>
          <w:rFonts w:hint="eastAsia" w:ascii="仿宋" w:hAnsi="仿宋" w:eastAsia="仿宋" w:cs="仿宋"/>
          <w:b/>
          <w:bCs/>
          <w:color w:val="auto"/>
          <w:sz w:val="21"/>
          <w:szCs w:val="21"/>
          <w:highlight w:val="none"/>
          <w:lang w:val="en-US" w:eastAsia="zh-CN"/>
        </w:rPr>
        <w:t>5.13</w:t>
      </w:r>
      <w:r>
        <w:rPr>
          <w:rFonts w:hint="eastAsia" w:ascii="仿宋" w:hAnsi="仿宋" w:eastAsia="仿宋" w:cs="仿宋"/>
          <w:b/>
          <w:bCs/>
          <w:color w:val="auto"/>
          <w:sz w:val="21"/>
          <w:szCs w:val="21"/>
          <w:highlight w:val="none"/>
        </w:rPr>
        <w:t>评审专家在政府采购活动中应当遵守以下工作纪律</w:t>
      </w:r>
      <w:bookmarkEnd w:id="205"/>
    </w:p>
    <w:p w14:paraId="749811EA">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1</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遵行《中华人民共和国政府采购法》第十二条和《中华人民共和国政府采购法实施条例》第九条及财政部关于回避的规定。</w:t>
      </w:r>
    </w:p>
    <w:p w14:paraId="2FE41AEC">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2</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评审前，应当将通讯工具或者相关电子设备交由采购组织单位统一保管。</w:t>
      </w:r>
    </w:p>
    <w:p w14:paraId="2505381B">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3</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评审过程中，不得与外界联系，因发生不可预见情况，确实需要与外界联系的，应当在监督人员监督之下办理。</w:t>
      </w:r>
    </w:p>
    <w:p w14:paraId="795A87B9">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4</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34B60718">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5</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在评审过程中和评审结束后，不得记录、复制或带走任何评审资料，不得向外界透露评审内容。</w:t>
      </w:r>
    </w:p>
    <w:p w14:paraId="4DD393A5">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6</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服从评审现场采购组织单位的现场秩序管理，接受评审现场监督人员的合法监督。</w:t>
      </w:r>
    </w:p>
    <w:p w14:paraId="11E48172">
      <w:pPr>
        <w:keepLines w:val="0"/>
        <w:pageBreakBefore w:val="0"/>
        <w:overflowPunct/>
        <w:topLinePunct w:val="0"/>
        <w:bidi w:val="0"/>
        <w:spacing w:line="460" w:lineRule="exact"/>
        <w:ind w:left="0" w:leftChars="0" w:right="0" w:firstLine="420" w:firstLineChars="200"/>
        <w:jc w:val="both"/>
        <w:textAlignment w:val="auto"/>
        <w:rPr>
          <w:rFonts w:hint="eastAsia" w:ascii="仿宋" w:hAnsi="仿宋" w:eastAsia="仿宋" w:cs="仿宋"/>
          <w:b w:val="0"/>
          <w:bCs w:val="0"/>
          <w:color w:val="auto"/>
          <w:spacing w:val="0"/>
          <w:sz w:val="21"/>
          <w:szCs w:val="21"/>
          <w:highlight w:val="none"/>
        </w:rPr>
      </w:pPr>
      <w:r>
        <w:rPr>
          <w:rFonts w:hint="eastAsia" w:ascii="仿宋" w:hAnsi="仿宋" w:eastAsia="仿宋" w:cs="仿宋"/>
          <w:b w:val="0"/>
          <w:bCs w:val="0"/>
          <w:spacing w:val="0"/>
          <w:sz w:val="21"/>
          <w:szCs w:val="21"/>
        </w:rPr>
        <w:t>（</w:t>
      </w:r>
      <w:r>
        <w:rPr>
          <w:rFonts w:hint="eastAsia" w:ascii="仿宋" w:hAnsi="仿宋" w:eastAsia="仿宋" w:cs="仿宋"/>
          <w:b w:val="0"/>
          <w:bCs w:val="0"/>
          <w:spacing w:val="0"/>
          <w:sz w:val="21"/>
          <w:szCs w:val="21"/>
          <w:lang w:val="en-US" w:eastAsia="zh-CN"/>
        </w:rPr>
        <w:t>7</w:t>
      </w:r>
      <w:r>
        <w:rPr>
          <w:rFonts w:hint="eastAsia" w:ascii="仿宋" w:hAnsi="仿宋" w:eastAsia="仿宋" w:cs="仿宋"/>
          <w:b w:val="0"/>
          <w:bCs w:val="0"/>
          <w:spacing w:val="0"/>
          <w:sz w:val="21"/>
          <w:szCs w:val="21"/>
        </w:rPr>
        <w:t>）</w:t>
      </w:r>
      <w:r>
        <w:rPr>
          <w:rFonts w:hint="eastAsia" w:ascii="仿宋" w:hAnsi="仿宋" w:eastAsia="仿宋" w:cs="仿宋"/>
          <w:b w:val="0"/>
          <w:bCs w:val="0"/>
          <w:color w:val="auto"/>
          <w:spacing w:val="0"/>
          <w:sz w:val="21"/>
          <w:szCs w:val="21"/>
          <w:highlight w:val="none"/>
        </w:rPr>
        <w:t>遵守有关廉洁自律规定，不得私下接触供应商，不得收受供应商及有关业务单位和个人的财物或好处，不得接受采购组织单位的请托。</w:t>
      </w:r>
    </w:p>
    <w:p w14:paraId="680636FB">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06" w:name="_Toc30588"/>
      <w:bookmarkStart w:id="207" w:name="_Toc26428"/>
      <w:r>
        <w:rPr>
          <w:rFonts w:hint="eastAsia" w:ascii="仿宋" w:hAnsi="仿宋" w:eastAsia="仿宋" w:cs="仿宋"/>
          <w:color w:val="auto"/>
          <w:sz w:val="21"/>
          <w:szCs w:val="21"/>
          <w:highlight w:val="none"/>
        </w:rPr>
        <w:t>6.合同授予</w:t>
      </w:r>
      <w:bookmarkEnd w:id="192"/>
      <w:bookmarkEnd w:id="193"/>
      <w:bookmarkEnd w:id="194"/>
      <w:bookmarkEnd w:id="195"/>
      <w:bookmarkEnd w:id="196"/>
      <w:bookmarkEnd w:id="197"/>
      <w:bookmarkEnd w:id="198"/>
      <w:bookmarkEnd w:id="206"/>
      <w:bookmarkEnd w:id="207"/>
    </w:p>
    <w:p w14:paraId="09CB948B">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08" w:name="_Toc403513529"/>
      <w:bookmarkStart w:id="209" w:name="_Toc144974535"/>
      <w:bookmarkStart w:id="210" w:name="_Toc330213982"/>
      <w:bookmarkStart w:id="211" w:name="_Toc152042343"/>
      <w:bookmarkStart w:id="212" w:name="_Toc332121750"/>
      <w:bookmarkStart w:id="213" w:name="_Toc152045567"/>
      <w:bookmarkStart w:id="214" w:name="_Toc152045568"/>
      <w:bookmarkStart w:id="215" w:name="_Toc144974536"/>
      <w:bookmarkStart w:id="216" w:name="_Toc152042344"/>
      <w:r>
        <w:rPr>
          <w:rFonts w:hint="eastAsia" w:ascii="仿宋" w:hAnsi="仿宋" w:eastAsia="仿宋" w:cs="仿宋"/>
          <w:b/>
          <w:bCs/>
          <w:color w:val="auto"/>
          <w:sz w:val="21"/>
          <w:szCs w:val="21"/>
          <w:highlight w:val="none"/>
        </w:rPr>
        <w:t>6.1定标方式</w:t>
      </w:r>
      <w:bookmarkEnd w:id="208"/>
      <w:bookmarkEnd w:id="209"/>
      <w:bookmarkEnd w:id="210"/>
      <w:bookmarkEnd w:id="211"/>
      <w:bookmarkEnd w:id="212"/>
      <w:bookmarkEnd w:id="213"/>
    </w:p>
    <w:p w14:paraId="5F18AED9">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bookmarkStart w:id="217" w:name="_Toc403513531"/>
      <w:bookmarkStart w:id="218" w:name="_Toc332121752"/>
      <w:bookmarkStart w:id="219" w:name="_Toc330213984"/>
      <w:r>
        <w:rPr>
          <w:rFonts w:hint="eastAsia" w:ascii="仿宋" w:hAnsi="仿宋" w:eastAsia="仿宋" w:cs="仿宋"/>
          <w:color w:val="auto"/>
          <w:sz w:val="21"/>
          <w:szCs w:val="21"/>
          <w:highlight w:val="none"/>
        </w:rPr>
        <w:t>6.1.1磋商小组依据磋商文件的要求，对供应商进行认真评审。经过评审、磋商、澄清、最后报价等程序后，从响应文件满足磋商文件全部实质性要求的的供应商中，按照评审得分由高到低顺序的顺序推荐</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3名成交候选供应商，并编写评审报告。</w:t>
      </w:r>
    </w:p>
    <w:p w14:paraId="78469010">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6.1.2采购代理机构在评审结束后</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个工作日内将评审报告送交采购人。采购人在收到评审报告5个工作日内，根据磋商小组提交的评审报告和推荐的成交候选人，按照排序由高到低的原则确定成交供应商；采购人逾期未确定成交供应商且不提出异议的，视为确定评审报告推荐的排名第一的供应商为成交供应商。</w:t>
      </w:r>
    </w:p>
    <w:p w14:paraId="0764958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6.1.3采购代理机构接到采购人的《成交复函》2个工作日内，将成交结果在</w:t>
      </w:r>
      <w:r>
        <w:rPr>
          <w:rFonts w:hint="eastAsia" w:ascii="仿宋" w:hAnsi="仿宋" w:eastAsia="仿宋" w:cs="仿宋"/>
          <w:color w:val="auto"/>
          <w:sz w:val="21"/>
          <w:szCs w:val="21"/>
          <w:highlight w:val="none"/>
          <w:lang w:eastAsia="zh-CN"/>
        </w:rPr>
        <w:t>“</w:t>
      </w:r>
      <w:r>
        <w:rPr>
          <w:rFonts w:hint="eastAsia" w:ascii="仿宋" w:hAnsi="仿宋" w:eastAsia="仿宋" w:cs="仿宋"/>
          <w:sz w:val="21"/>
          <w:szCs w:val="21"/>
          <w:lang w:val="en-US" w:eastAsia="zh-CN"/>
        </w:rPr>
        <w:t>杨凌示范区公共资源交易中心（https://ggzyjyzx.yangling.gov.cn/）</w:t>
      </w:r>
      <w:r>
        <w:rPr>
          <w:rFonts w:hint="eastAsia" w:ascii="仿宋" w:hAnsi="仿宋" w:eastAsia="仿宋" w:cs="仿宋"/>
          <w:color w:val="auto"/>
          <w:sz w:val="21"/>
          <w:szCs w:val="21"/>
          <w:highlight w:val="none"/>
          <w:lang w:eastAsia="zh-CN"/>
        </w:rPr>
        <w:t>”网站</w:t>
      </w:r>
      <w:r>
        <w:rPr>
          <w:rFonts w:hint="eastAsia" w:ascii="仿宋" w:hAnsi="仿宋" w:eastAsia="仿宋" w:cs="仿宋"/>
          <w:color w:val="auto"/>
          <w:sz w:val="21"/>
          <w:szCs w:val="21"/>
          <w:highlight w:val="none"/>
        </w:rPr>
        <w:t>上发布公告，公示期：1个工作日，并同时向成交供应商发出成交通知书。其他供应商若对成交结果质疑的，按《政府采购法》第52条及《政府采购质疑与投诉（94号令）》执行。</w:t>
      </w:r>
    </w:p>
    <w:p w14:paraId="085C750E">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6.1.4成交供应商确定后，采购人和采购代理机构对未成交原因不作任何解释，</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不予退还（含纸质及电子版文件）。</w:t>
      </w:r>
    </w:p>
    <w:bookmarkEnd w:id="214"/>
    <w:bookmarkEnd w:id="215"/>
    <w:bookmarkEnd w:id="216"/>
    <w:bookmarkEnd w:id="217"/>
    <w:bookmarkEnd w:id="218"/>
    <w:bookmarkEnd w:id="219"/>
    <w:p w14:paraId="4913D3A1">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20" w:name="_Toc330213986"/>
      <w:bookmarkStart w:id="221" w:name="_Toc403513533"/>
      <w:bookmarkStart w:id="222" w:name="_Toc152042346"/>
      <w:bookmarkStart w:id="223" w:name="_Toc144974538"/>
      <w:bookmarkStart w:id="224" w:name="_Toc332121754"/>
      <w:bookmarkStart w:id="225" w:name="_Toc152045570"/>
      <w:r>
        <w:rPr>
          <w:rFonts w:hint="eastAsia" w:ascii="仿宋" w:hAnsi="仿宋" w:eastAsia="仿宋" w:cs="仿宋"/>
          <w:b/>
          <w:bCs/>
          <w:color w:val="auto"/>
          <w:sz w:val="21"/>
          <w:szCs w:val="21"/>
          <w:highlight w:val="none"/>
        </w:rPr>
        <w:t>6.2签订合同</w:t>
      </w:r>
      <w:bookmarkEnd w:id="220"/>
      <w:bookmarkEnd w:id="221"/>
      <w:bookmarkEnd w:id="222"/>
      <w:bookmarkEnd w:id="223"/>
      <w:bookmarkEnd w:id="224"/>
      <w:bookmarkEnd w:id="225"/>
    </w:p>
    <w:p w14:paraId="7E0625A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6.2.1自成交通知书发出之日起30日内，采购人与成交供应商应按</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和成交供应商响应文件的约定，签订书面合同。</w:t>
      </w:r>
    </w:p>
    <w:p w14:paraId="45175C1A">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6.2.2成交供应商拒绝与采购人签订合同的，采购人可以按照《政府采购法实施条例》第四十九条规定，确定下一候选人为成交供应商，也可以重新开展政府采购活动。</w:t>
      </w:r>
    </w:p>
    <w:p w14:paraId="21252EAB">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6.2.3采购人不得向成交供应商提出任何不合理的要求，作为签订合同的条件，不得与成交供应商私下订立背离合同实质性内容的任何协议，所签订的合同不得对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和成交供应商响应文件作实质性修改。</w:t>
      </w:r>
    </w:p>
    <w:p w14:paraId="7B22CB89">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6.2.4质疑或者投诉事项可能影响成交、成交结果的，采购人应当暂停签订合同，已经签订合同的，应当中止履行合同。</w:t>
      </w:r>
    </w:p>
    <w:p w14:paraId="3BB5FB90">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6.</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履行合同</w:t>
      </w:r>
    </w:p>
    <w:p w14:paraId="1484CBC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.1合同一经签订，双方应严格履行合同规定的义务。</w:t>
      </w:r>
    </w:p>
    <w:p w14:paraId="2277845A">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.2在合同履行过程中，如发生合同纠纷，合同双方应按照《中华人民共和国民法典》及合同条款的有关规定进行处理。</w:t>
      </w:r>
    </w:p>
    <w:p w14:paraId="4F214863">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6.</w:t>
      </w: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验收或考核</w:t>
      </w:r>
    </w:p>
    <w:p w14:paraId="7A5CBC9B">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.1采购人严格按照国家相关法律法规的要求及</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的要求组织验收或考核。</w:t>
      </w:r>
    </w:p>
    <w:p w14:paraId="7028AE94">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.2采购人按《关于促进政府采购公平竞争优化营商环境的通知》（财库〔2019〕38号）、《保障中小企业款项支付条例》（国务院令第728号）等规定及采购合同的约定进行支付合同款项。</w:t>
      </w:r>
    </w:p>
    <w:p w14:paraId="435C6C53">
      <w:pPr>
        <w:pStyle w:val="3"/>
        <w:pageBreakBefore w:val="0"/>
        <w:numPr>
          <w:ilvl w:val="0"/>
          <w:numId w:val="1"/>
        </w:numPr>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26" w:name="_Toc19950"/>
      <w:bookmarkStart w:id="227" w:name="_Toc518821216"/>
      <w:bookmarkStart w:id="228" w:name="_Toc21447"/>
      <w:bookmarkStart w:id="229" w:name="_Toc12468"/>
      <w:bookmarkStart w:id="230" w:name="_Toc152042350"/>
      <w:bookmarkStart w:id="231" w:name="_Toc144974542"/>
      <w:bookmarkStart w:id="232" w:name="_Toc152045574"/>
      <w:bookmarkStart w:id="233" w:name="_Toc22582"/>
      <w:bookmarkStart w:id="234" w:name="_Toc22730"/>
      <w:r>
        <w:rPr>
          <w:rFonts w:hint="eastAsia" w:ascii="仿宋" w:hAnsi="仿宋" w:eastAsia="仿宋" w:cs="仿宋"/>
          <w:color w:val="auto"/>
          <w:sz w:val="21"/>
          <w:szCs w:val="21"/>
          <w:highlight w:val="none"/>
        </w:rPr>
        <w:t>纪律和监督</w:t>
      </w:r>
      <w:bookmarkEnd w:id="226"/>
      <w:bookmarkEnd w:id="227"/>
      <w:bookmarkEnd w:id="228"/>
      <w:bookmarkEnd w:id="229"/>
      <w:bookmarkEnd w:id="230"/>
      <w:bookmarkEnd w:id="231"/>
      <w:bookmarkEnd w:id="232"/>
      <w:bookmarkEnd w:id="233"/>
      <w:bookmarkEnd w:id="234"/>
    </w:p>
    <w:p w14:paraId="284CD234">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35" w:name="_Toc152042351"/>
      <w:bookmarkStart w:id="236" w:name="_Toc144974543"/>
      <w:bookmarkStart w:id="237" w:name="_Toc332121759"/>
      <w:bookmarkStart w:id="238" w:name="_Toc403513538"/>
      <w:bookmarkStart w:id="239" w:name="_Toc330213991"/>
      <w:bookmarkStart w:id="240" w:name="_Toc152045575"/>
      <w:r>
        <w:rPr>
          <w:rFonts w:hint="eastAsia" w:ascii="仿宋" w:hAnsi="仿宋" w:eastAsia="仿宋" w:cs="仿宋"/>
          <w:b/>
          <w:bCs/>
          <w:color w:val="auto"/>
          <w:sz w:val="21"/>
          <w:szCs w:val="21"/>
          <w:highlight w:val="none"/>
        </w:rPr>
        <w:t>7.1对采购人的纪律要求</w:t>
      </w:r>
      <w:bookmarkEnd w:id="235"/>
      <w:bookmarkEnd w:id="236"/>
      <w:bookmarkEnd w:id="237"/>
      <w:bookmarkEnd w:id="238"/>
      <w:bookmarkEnd w:id="239"/>
      <w:bookmarkEnd w:id="240"/>
    </w:p>
    <w:p w14:paraId="08C32ECE">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采购人不得泄漏磋商活动中应当保密的情况和资料，不得与供应商串通损害国家利益、社会公共利益或者他人合法权益。</w:t>
      </w:r>
    </w:p>
    <w:p w14:paraId="35D7ED24">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41" w:name="_Toc144974544"/>
      <w:bookmarkStart w:id="242" w:name="_Toc403513539"/>
      <w:bookmarkStart w:id="243" w:name="_Toc330213992"/>
      <w:bookmarkStart w:id="244" w:name="_Toc332121760"/>
      <w:bookmarkStart w:id="245" w:name="_Toc152042352"/>
      <w:bookmarkStart w:id="246" w:name="_Toc152045576"/>
      <w:r>
        <w:rPr>
          <w:rFonts w:hint="eastAsia" w:ascii="仿宋" w:hAnsi="仿宋" w:eastAsia="仿宋" w:cs="仿宋"/>
          <w:b/>
          <w:bCs/>
          <w:color w:val="auto"/>
          <w:sz w:val="21"/>
          <w:szCs w:val="21"/>
          <w:highlight w:val="none"/>
        </w:rPr>
        <w:t>7.2对供应商的纪律要求</w:t>
      </w:r>
      <w:bookmarkEnd w:id="241"/>
      <w:bookmarkEnd w:id="242"/>
      <w:bookmarkEnd w:id="243"/>
      <w:bookmarkEnd w:id="244"/>
      <w:bookmarkEnd w:id="245"/>
      <w:bookmarkEnd w:id="246"/>
    </w:p>
    <w:p w14:paraId="29E22380">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供应商不得相互串通磋商或者与采购人串通磋商，不得向采购人或者磋商小组成员行贿谋取成交，不得以他人名义磋商或者以其他方式弄虚作假骗取成交；供应商不得以任何方式干扰、影响评审工作。</w:t>
      </w:r>
    </w:p>
    <w:p w14:paraId="56E9DFE7">
      <w:pPr>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47" w:name="_Toc152042353"/>
      <w:bookmarkStart w:id="248" w:name="_Toc330213993"/>
      <w:bookmarkStart w:id="249" w:name="_Toc152045577"/>
      <w:bookmarkStart w:id="250" w:name="_Toc144974545"/>
      <w:bookmarkStart w:id="251" w:name="_Toc332121761"/>
      <w:bookmarkStart w:id="252" w:name="_Toc403513540"/>
      <w:r>
        <w:rPr>
          <w:rFonts w:hint="eastAsia" w:ascii="仿宋" w:hAnsi="仿宋" w:eastAsia="仿宋" w:cs="仿宋"/>
          <w:b/>
          <w:bCs/>
          <w:color w:val="auto"/>
          <w:sz w:val="21"/>
          <w:szCs w:val="21"/>
          <w:highlight w:val="none"/>
        </w:rPr>
        <w:t>7.3对磋商小组成员的纪律要求</w:t>
      </w:r>
      <w:bookmarkEnd w:id="247"/>
      <w:bookmarkEnd w:id="248"/>
      <w:bookmarkEnd w:id="249"/>
      <w:bookmarkEnd w:id="250"/>
      <w:bookmarkEnd w:id="251"/>
      <w:bookmarkEnd w:id="252"/>
    </w:p>
    <w:p w14:paraId="08A076B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磋商小组成员不得收受他人的财物或者其他好处，不得向他人透漏对</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的评审和比较、成交候选人的推荐情况以及磋商有关的其他情况。在磋商活动中，磋商小组成员不得擅离职守，影响磋商程序正常进行，不得使用第三章“评审办法”没有规定的评审因素和标准进行评审。</w:t>
      </w:r>
    </w:p>
    <w:p w14:paraId="46283081">
      <w:pPr>
        <w:pageBreakBefore w:val="0"/>
        <w:overflowPunct/>
        <w:topLinePunct w:val="0"/>
        <w:bidi w:val="0"/>
        <w:spacing w:line="460" w:lineRule="exact"/>
        <w:ind w:left="0" w:leftChars="0" w:right="0" w:rightChars="0"/>
        <w:rPr>
          <w:rFonts w:hint="eastAsia" w:ascii="仿宋" w:hAnsi="仿宋" w:eastAsia="仿宋" w:cs="仿宋"/>
          <w:b/>
          <w:bCs/>
          <w:color w:val="auto"/>
          <w:sz w:val="21"/>
          <w:szCs w:val="21"/>
          <w:highlight w:val="none"/>
        </w:rPr>
      </w:pPr>
      <w:bookmarkStart w:id="253" w:name="_Toc330213994"/>
      <w:bookmarkStart w:id="254" w:name="_Toc152042354"/>
      <w:bookmarkStart w:id="255" w:name="_Toc403513541"/>
      <w:bookmarkStart w:id="256" w:name="_Toc332121762"/>
      <w:bookmarkStart w:id="257" w:name="_Toc152045578"/>
      <w:bookmarkStart w:id="258" w:name="_Toc144974546"/>
      <w:r>
        <w:rPr>
          <w:rFonts w:hint="eastAsia" w:ascii="仿宋" w:hAnsi="仿宋" w:eastAsia="仿宋" w:cs="仿宋"/>
          <w:b/>
          <w:bCs/>
          <w:color w:val="auto"/>
          <w:sz w:val="21"/>
          <w:szCs w:val="21"/>
          <w:highlight w:val="none"/>
        </w:rPr>
        <w:t>7.4对与磋商活动有关的工作人员的纪律要求</w:t>
      </w:r>
      <w:bookmarkEnd w:id="253"/>
      <w:bookmarkEnd w:id="254"/>
      <w:bookmarkEnd w:id="255"/>
      <w:bookmarkEnd w:id="256"/>
      <w:bookmarkEnd w:id="257"/>
    </w:p>
    <w:p w14:paraId="112F555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bookmarkStart w:id="259" w:name="_Toc152042355"/>
      <w:bookmarkStart w:id="260" w:name="_Toc13989"/>
      <w:r>
        <w:rPr>
          <w:rFonts w:hint="eastAsia" w:ascii="仿宋" w:hAnsi="仿宋" w:eastAsia="仿宋" w:cs="仿宋"/>
          <w:color w:val="auto"/>
          <w:sz w:val="21"/>
          <w:szCs w:val="21"/>
          <w:highlight w:val="none"/>
        </w:rPr>
        <w:t>与磋商活动有关的工作人员不得收受他人的财物或者其他好处，不得向他人透漏对</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的评审和比较、成交候选人的推荐情况以及磋商有关的其他情况。在磋商活动中，与磋商活动有关的工作人员不得擅离职守，影响磋商程序正常进行。</w:t>
      </w:r>
      <w:bookmarkEnd w:id="258"/>
      <w:bookmarkEnd w:id="259"/>
      <w:bookmarkEnd w:id="260"/>
    </w:p>
    <w:p w14:paraId="36B87C1F">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61" w:name="_Toc28388"/>
      <w:bookmarkStart w:id="262" w:name="_Toc518821217"/>
      <w:bookmarkStart w:id="263" w:name="_Toc13177"/>
      <w:bookmarkStart w:id="264" w:name="_Toc7349"/>
      <w:bookmarkStart w:id="265" w:name="_Toc2745"/>
      <w:bookmarkStart w:id="266" w:name="_Toc26401"/>
      <w:r>
        <w:rPr>
          <w:rFonts w:hint="eastAsia" w:ascii="仿宋" w:hAnsi="仿宋" w:eastAsia="仿宋" w:cs="仿宋"/>
          <w:color w:val="auto"/>
          <w:sz w:val="21"/>
          <w:szCs w:val="21"/>
          <w:highlight w:val="none"/>
        </w:rPr>
        <w:t>8.</w:t>
      </w:r>
      <w:bookmarkEnd w:id="261"/>
      <w:bookmarkEnd w:id="262"/>
      <w:bookmarkEnd w:id="263"/>
      <w:bookmarkEnd w:id="264"/>
      <w:bookmarkStart w:id="267" w:name="_Toc1687"/>
      <w:r>
        <w:rPr>
          <w:rFonts w:hint="eastAsia" w:ascii="仿宋" w:hAnsi="仿宋" w:eastAsia="仿宋" w:cs="仿宋"/>
          <w:color w:val="auto"/>
          <w:sz w:val="21"/>
          <w:szCs w:val="21"/>
          <w:highlight w:val="none"/>
        </w:rPr>
        <w:t>关于政府采购政策</w:t>
      </w:r>
      <w:bookmarkEnd w:id="265"/>
      <w:bookmarkEnd w:id="266"/>
      <w:bookmarkEnd w:id="267"/>
    </w:p>
    <w:p w14:paraId="08BEB8F4">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68" w:name="_Toc22030"/>
      <w:bookmarkStart w:id="269" w:name="_Toc1301"/>
      <w:bookmarkStart w:id="270" w:name="_Toc243"/>
      <w:r>
        <w:rPr>
          <w:rFonts w:hint="eastAsia" w:ascii="仿宋" w:hAnsi="仿宋" w:eastAsia="仿宋" w:cs="仿宋"/>
          <w:color w:val="auto"/>
          <w:sz w:val="21"/>
          <w:szCs w:val="21"/>
          <w:highlight w:val="none"/>
        </w:rPr>
        <w:t>8.1对中小企业、监狱企业、残疾人福利性单位的优惠政策</w:t>
      </w:r>
      <w:bookmarkEnd w:id="268"/>
      <w:bookmarkEnd w:id="269"/>
      <w:bookmarkEnd w:id="270"/>
    </w:p>
    <w:p w14:paraId="05197C87">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10-20%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417E8280">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（2）根据财政部、司法部联合下发的《关于政府采购支持监狱企业发展有关问题的通知》（财库〔2014〕68号）的规定，监狱企业视同小型、微型企业。</w:t>
      </w:r>
    </w:p>
    <w:p w14:paraId="1365454F">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1547048">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规定的价格扣除，但不影响响应文件的有效性。</w:t>
      </w:r>
    </w:p>
    <w:p w14:paraId="6708C281">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71" w:name="_Toc25799"/>
      <w:bookmarkStart w:id="272" w:name="_Toc14779"/>
      <w:bookmarkStart w:id="273" w:name="_Toc26953"/>
      <w:r>
        <w:rPr>
          <w:rFonts w:hint="eastAsia" w:ascii="仿宋" w:hAnsi="仿宋" w:eastAsia="仿宋" w:cs="仿宋"/>
          <w:color w:val="auto"/>
          <w:sz w:val="21"/>
          <w:szCs w:val="21"/>
          <w:highlight w:val="none"/>
        </w:rPr>
        <w:t>8.2节能、环保产品采购政策</w:t>
      </w:r>
      <w:bookmarkEnd w:id="271"/>
      <w:bookmarkEnd w:id="272"/>
      <w:bookmarkEnd w:id="273"/>
    </w:p>
    <w:p w14:paraId="5430921B">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6400181">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78F3DF48">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（3）《节能产品政府采购品目清单》见财政部、发展改革委《关于印发节能产品政府采购品目清单的通知》（财库〔2019〕19号）附件。</w:t>
      </w:r>
    </w:p>
    <w:p w14:paraId="7FB47B3F">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（4）《环境标志产品政府采购品目清单》见财政部、生态环境部《关于印发环境标志产品政府采购品目清单的通知》（财库〔2019〕18号）附件。</w:t>
      </w:r>
    </w:p>
    <w:p w14:paraId="510B3E32">
      <w:pPr>
        <w:pageBreakBefore w:val="0"/>
        <w:overflowPunct/>
        <w:topLinePunct w:val="0"/>
        <w:bidi w:val="0"/>
        <w:spacing w:line="460" w:lineRule="exact"/>
        <w:ind w:left="0" w:leftChars="0" w:right="0" w:rightChars="0"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（5）“国家确定的认证机构”名单见市场监管总局《关于发布参与实施政府采购节能产品、环境标志产品认证机构名录的公告》（2019年第16号）。</w:t>
      </w:r>
    </w:p>
    <w:p w14:paraId="6D297127">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74" w:name="_Toc4030"/>
      <w:bookmarkStart w:id="275" w:name="_Toc16067"/>
      <w:bookmarkStart w:id="276" w:name="_Toc29707"/>
      <w:r>
        <w:rPr>
          <w:rFonts w:hint="eastAsia" w:ascii="仿宋" w:hAnsi="仿宋" w:eastAsia="仿宋" w:cs="仿宋"/>
          <w:color w:val="auto"/>
          <w:sz w:val="21"/>
          <w:szCs w:val="21"/>
          <w:highlight w:val="none"/>
        </w:rPr>
        <w:t>8.3</w:t>
      </w:r>
      <w:bookmarkEnd w:id="274"/>
      <w:r>
        <w:rPr>
          <w:rFonts w:hint="eastAsia" w:ascii="仿宋" w:hAnsi="仿宋" w:eastAsia="仿宋" w:cs="仿宋"/>
          <w:color w:val="auto"/>
          <w:sz w:val="21"/>
          <w:szCs w:val="21"/>
          <w:highlight w:val="none"/>
        </w:rPr>
        <w:t>供应商信用融资</w:t>
      </w:r>
      <w:bookmarkEnd w:id="275"/>
      <w:bookmarkEnd w:id="276"/>
    </w:p>
    <w:p w14:paraId="137A8660">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lang w:val="en-US" w:eastAsia="zh-CN"/>
        </w:rPr>
      </w:pPr>
      <w:bookmarkStart w:id="277" w:name="_Toc24053"/>
      <w:bookmarkStart w:id="278" w:name="_Toc29768"/>
      <w:r>
        <w:rPr>
          <w:rFonts w:hint="eastAsia" w:ascii="仿宋" w:hAnsi="仿宋" w:eastAsia="仿宋" w:cs="仿宋"/>
          <w:color w:val="auto"/>
          <w:sz w:val="21"/>
          <w:szCs w:val="21"/>
          <w:highlight w:val="none"/>
          <w:lang w:val="en-US" w:eastAsia="zh-CN"/>
        </w:rPr>
        <w:t>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01CF15D5">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79" w:name="_Toc17223"/>
      <w:bookmarkStart w:id="280" w:name="_Toc12806"/>
      <w:r>
        <w:rPr>
          <w:rFonts w:hint="eastAsia" w:ascii="仿宋" w:hAnsi="仿宋" w:eastAsia="仿宋" w:cs="仿宋"/>
          <w:color w:val="auto"/>
          <w:sz w:val="21"/>
          <w:szCs w:val="21"/>
          <w:highlight w:val="none"/>
        </w:rPr>
        <w:t>9.</w:t>
      </w:r>
      <w:bookmarkStart w:id="281" w:name="_Toc1031"/>
      <w:r>
        <w:rPr>
          <w:rFonts w:hint="eastAsia" w:ascii="仿宋" w:hAnsi="仿宋" w:eastAsia="仿宋" w:cs="仿宋"/>
          <w:color w:val="auto"/>
          <w:sz w:val="21"/>
          <w:szCs w:val="21"/>
          <w:highlight w:val="none"/>
        </w:rPr>
        <w:t>关于询问、质疑和投诉</w:t>
      </w:r>
      <w:bookmarkEnd w:id="277"/>
      <w:bookmarkEnd w:id="279"/>
      <w:bookmarkEnd w:id="280"/>
      <w:bookmarkEnd w:id="281"/>
    </w:p>
    <w:p w14:paraId="71632481">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82" w:name="_Toc4163"/>
      <w:bookmarkStart w:id="283" w:name="_Toc20370"/>
      <w:bookmarkStart w:id="284" w:name="_Toc20143"/>
      <w:r>
        <w:rPr>
          <w:rFonts w:hint="eastAsia" w:ascii="仿宋" w:hAnsi="仿宋" w:eastAsia="仿宋" w:cs="仿宋"/>
          <w:color w:val="auto"/>
          <w:sz w:val="21"/>
          <w:szCs w:val="21"/>
          <w:highlight w:val="none"/>
        </w:rPr>
        <w:t>9.1询问</w:t>
      </w:r>
      <w:bookmarkEnd w:id="282"/>
      <w:bookmarkEnd w:id="283"/>
      <w:bookmarkEnd w:id="284"/>
    </w:p>
    <w:p w14:paraId="629E45EB">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供应商对政府采购活动事项有疑问的，可以向采购人或采购代理机构提出询问。采购人或采购代理机构将在3个工作日内对供应商依法提出的询问作出答复。</w:t>
      </w:r>
    </w:p>
    <w:p w14:paraId="4B84E123">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53519438">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85" w:name="_Toc20526"/>
      <w:bookmarkStart w:id="286" w:name="_Toc8984"/>
      <w:bookmarkStart w:id="287" w:name="_Toc20559"/>
      <w:r>
        <w:rPr>
          <w:rFonts w:hint="eastAsia" w:ascii="仿宋" w:hAnsi="仿宋" w:eastAsia="仿宋" w:cs="仿宋"/>
          <w:color w:val="auto"/>
          <w:sz w:val="21"/>
          <w:szCs w:val="21"/>
          <w:highlight w:val="none"/>
        </w:rPr>
        <w:t>9.2质疑</w:t>
      </w:r>
      <w:bookmarkEnd w:id="285"/>
      <w:bookmarkEnd w:id="286"/>
      <w:bookmarkEnd w:id="287"/>
    </w:p>
    <w:p w14:paraId="65F3C4BA">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（1）供应商认为</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、采购过程、成交结果使自己的权益受到损害的，可以在知道或应知其权益受到损害之日起7个工作日内以书面形式向采购人、采购代理机构提出。</w:t>
      </w:r>
    </w:p>
    <w:p w14:paraId="662B90CC">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（2）质疑方式：书面质疑</w:t>
      </w:r>
    </w:p>
    <w:p w14:paraId="271243DE">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书面质疑函应按照财政部国库司制定的《政府采购供应商质疑函范本》（见下方链接）进行填写，签字、盖章后提交至采购人、采购代理机构。</w:t>
      </w:r>
    </w:p>
    <w:p w14:paraId="6BBCBB91">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质疑函范本地址：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"http://download.ccgp.gov.cn/2018/zhiyihanfanben.zip" </w:instrText>
      </w:r>
      <w:r>
        <w:rPr>
          <w:rFonts w:hint="eastAsia" w:ascii="仿宋" w:hAnsi="仿宋" w:eastAsia="仿宋" w:cs="仿宋"/>
          <w:color w:val="auto"/>
          <w:highlight w:val="none"/>
        </w:rPr>
        <w:fldChar w:fldCharType="separate"/>
      </w:r>
      <w:r>
        <w:rPr>
          <w:rStyle w:val="28"/>
          <w:rFonts w:hint="eastAsia" w:ascii="仿宋" w:hAnsi="仿宋" w:eastAsia="仿宋" w:cs="仿宋"/>
          <w:color w:val="auto"/>
          <w:sz w:val="21"/>
          <w:szCs w:val="21"/>
          <w:highlight w:val="none"/>
          <w:u w:val="none"/>
        </w:rPr>
        <w:t>http：//download.ccgp.gov.cn/2018/zhiyihanfanben.zip</w:t>
      </w:r>
      <w:r>
        <w:rPr>
          <w:rStyle w:val="28"/>
          <w:rFonts w:hint="eastAsia" w:ascii="仿宋" w:hAnsi="仿宋" w:eastAsia="仿宋" w:cs="仿宋"/>
          <w:color w:val="auto"/>
          <w:sz w:val="21"/>
          <w:szCs w:val="21"/>
          <w:highlight w:val="none"/>
          <w:u w:val="none"/>
        </w:rPr>
        <w:fldChar w:fldCharType="end"/>
      </w:r>
    </w:p>
    <w:p w14:paraId="206BFC76">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02165BF9">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（4）在法定质疑期内，针对同一采购程序环节的质疑应当一次性提出。采购人、采购代理机构将在收到书面质疑后7个工作日内做出答复，并以书面形式通知质疑人和其他有关供应商。</w:t>
      </w:r>
    </w:p>
    <w:p w14:paraId="73933267">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（5）有下列情形之一的，属于无效质疑：</w:t>
      </w:r>
    </w:p>
    <w:p w14:paraId="32790E00">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提出质疑的质疑人不是依法获取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的潜在供应商；对采购过程、中标结果提出质疑的质疑人不是参与本次政府采购项目的供应商；</w:t>
      </w:r>
    </w:p>
    <w:p w14:paraId="40613031">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②超过法定期限或未以书面形式提出的；</w:t>
      </w:r>
    </w:p>
    <w:p w14:paraId="2F3F5F90">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③缺乏必要的证明材料，或捏造事实、提供虚假材料，或以非法手段取得证明材料的；</w:t>
      </w:r>
    </w:p>
    <w:p w14:paraId="2E543DEA">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④质疑函没有合法有效的签字、盖章或委托授权书的（代理人提出质疑和投诉，应当提交供应商签署的授权委托书）；</w:t>
      </w:r>
    </w:p>
    <w:p w14:paraId="7CAF9AC1">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⑤针对同一采购程序环节又提出其他质疑事项的，或质疑答复后就同一事项再次提出质疑的；</w:t>
      </w:r>
    </w:p>
    <w:p w14:paraId="73FA0A22">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⑥不符合法律、法规、规章和政府采购监管机构规定的其他条件的。</w:t>
      </w:r>
    </w:p>
    <w:p w14:paraId="4DD54889">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88" w:name="_Toc24119"/>
      <w:bookmarkStart w:id="289" w:name="_Toc11651"/>
      <w:bookmarkStart w:id="290" w:name="_Toc22260"/>
      <w:r>
        <w:rPr>
          <w:rFonts w:hint="eastAsia" w:ascii="仿宋" w:hAnsi="仿宋" w:eastAsia="仿宋" w:cs="仿宋"/>
          <w:color w:val="auto"/>
          <w:sz w:val="21"/>
          <w:szCs w:val="21"/>
          <w:highlight w:val="none"/>
        </w:rPr>
        <w:t>9.3投诉</w:t>
      </w:r>
      <w:bookmarkEnd w:id="288"/>
      <w:bookmarkEnd w:id="289"/>
      <w:bookmarkEnd w:id="290"/>
    </w:p>
    <w:p w14:paraId="329E6FE9">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ascii="仿宋" w:hAnsi="仿宋" w:eastAsia="仿宋" w:cs="仿宋"/>
          <w:color w:val="auto"/>
          <w:sz w:val="21"/>
          <w:szCs w:val="21"/>
          <w:highlight w:val="none"/>
          <w:lang w:eastAsia="zh-CN"/>
        </w:rPr>
        <w:t>财政管理部门</w:t>
      </w:r>
      <w:r>
        <w:rPr>
          <w:rFonts w:hint="eastAsia" w:ascii="仿宋" w:hAnsi="仿宋" w:eastAsia="仿宋" w:cs="仿宋"/>
          <w:color w:val="auto"/>
          <w:sz w:val="21"/>
          <w:szCs w:val="21"/>
          <w:highlight w:val="none"/>
        </w:rPr>
        <w:t>提出投诉。</w:t>
      </w:r>
    </w:p>
    <w:p w14:paraId="24CA7AE7">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（2）供应商投诉的事项不得超出已质疑事项的范围。供应商提出投诉时，应当提交投诉书和必要的证明材料，并按财政部《投诉书范本》给定的格式进行填写。</w:t>
      </w:r>
    </w:p>
    <w:p w14:paraId="7682CFA3">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投诉书范本地址：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"http://download.ccgp.gov.cn/2018/tousushufanben.zip" </w:instrText>
      </w:r>
      <w:r>
        <w:rPr>
          <w:rFonts w:hint="eastAsia" w:ascii="仿宋" w:hAnsi="仿宋" w:eastAsia="仿宋" w:cs="仿宋"/>
          <w:color w:val="auto"/>
          <w:highlight w:val="none"/>
        </w:rPr>
        <w:fldChar w:fldCharType="separate"/>
      </w:r>
      <w:r>
        <w:rPr>
          <w:rStyle w:val="28"/>
          <w:rFonts w:hint="eastAsia" w:ascii="仿宋" w:hAnsi="仿宋" w:eastAsia="仿宋" w:cs="仿宋"/>
          <w:color w:val="auto"/>
          <w:sz w:val="21"/>
          <w:szCs w:val="21"/>
          <w:highlight w:val="none"/>
        </w:rPr>
        <w:t>http：//download.ccgp.gov.cn/2018/tousushufanben.zip</w:t>
      </w:r>
      <w:r>
        <w:rPr>
          <w:rStyle w:val="28"/>
          <w:rFonts w:hint="eastAsia" w:ascii="仿宋" w:hAnsi="仿宋" w:eastAsia="仿宋" w:cs="仿宋"/>
          <w:color w:val="auto"/>
          <w:sz w:val="21"/>
          <w:szCs w:val="21"/>
          <w:highlight w:val="none"/>
        </w:rPr>
        <w:fldChar w:fldCharType="end"/>
      </w:r>
    </w:p>
    <w:p w14:paraId="54508481">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91" w:name="_Toc29879"/>
      <w:bookmarkStart w:id="292" w:name="_Toc4506"/>
      <w:bookmarkStart w:id="293" w:name="_Toc11197"/>
      <w:r>
        <w:rPr>
          <w:rFonts w:hint="eastAsia" w:ascii="仿宋" w:hAnsi="仿宋" w:eastAsia="仿宋" w:cs="仿宋"/>
          <w:color w:val="auto"/>
          <w:sz w:val="21"/>
          <w:szCs w:val="21"/>
          <w:highlight w:val="none"/>
        </w:rPr>
        <w:t>9.4恶意质疑、投诉的法律后果</w:t>
      </w:r>
      <w:bookmarkEnd w:id="291"/>
      <w:bookmarkEnd w:id="292"/>
      <w:bookmarkEnd w:id="293"/>
    </w:p>
    <w:p w14:paraId="7E4119A8">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（1）对捏造事实、提供虚假材料进行质疑、投诉的行为予以严肃处理：</w:t>
      </w:r>
    </w:p>
    <w:p w14:paraId="00A544D4">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8A12BB4">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（2）对捏造事实诬告陷害他人、诽谤他人的法律适用：</w:t>
      </w:r>
    </w:p>
    <w:p w14:paraId="1D6863D0">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17C5F247">
      <w:pPr>
        <w:pageBreakBefore w:val="0"/>
        <w:widowControl/>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《中华人民共和国刑法》第246条【侮辱罪、诽谤罪】以暴力或者其他方法公然侮辱他人或者捏造事实诽谤他人，情节严重的，处三年以下有期徒刑、拘役、管制或者剥夺政治权利。</w:t>
      </w:r>
    </w:p>
    <w:p w14:paraId="05CA7657">
      <w:pPr>
        <w:pStyle w:val="3"/>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94" w:name="_Toc19312"/>
      <w:bookmarkStart w:id="295" w:name="_Toc31749"/>
      <w:bookmarkStart w:id="296" w:name="_Toc24524"/>
      <w:r>
        <w:rPr>
          <w:rFonts w:hint="eastAsia" w:ascii="仿宋" w:hAnsi="仿宋" w:eastAsia="仿宋" w:cs="仿宋"/>
          <w:color w:val="auto"/>
          <w:sz w:val="21"/>
          <w:szCs w:val="21"/>
          <w:highlight w:val="none"/>
        </w:rPr>
        <w:t>10.其他内容</w:t>
      </w:r>
      <w:bookmarkEnd w:id="294"/>
      <w:bookmarkEnd w:id="295"/>
      <w:bookmarkEnd w:id="296"/>
    </w:p>
    <w:p w14:paraId="77BFD31D">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297" w:name="_Toc32019"/>
      <w:bookmarkStart w:id="298" w:name="_Toc16756"/>
      <w:bookmarkStart w:id="299" w:name="_Toc25403"/>
      <w:r>
        <w:rPr>
          <w:rFonts w:hint="eastAsia" w:ascii="仿宋" w:hAnsi="仿宋" w:eastAsia="仿宋" w:cs="仿宋"/>
          <w:color w:val="auto"/>
          <w:sz w:val="21"/>
          <w:szCs w:val="21"/>
          <w:highlight w:val="none"/>
        </w:rPr>
        <w:t>10.1关于现场踏勘和集中答疑</w:t>
      </w:r>
      <w:bookmarkEnd w:id="278"/>
      <w:bookmarkEnd w:id="297"/>
      <w:bookmarkEnd w:id="298"/>
      <w:bookmarkEnd w:id="299"/>
    </w:p>
    <w:p w14:paraId="7618E366">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采购人可以根据项目实际情况决定是否组织现场踏勘\标前集中答疑。</w:t>
      </w:r>
      <w:r>
        <w:rPr>
          <w:rFonts w:hint="eastAsia" w:ascii="仿宋" w:hAnsi="仿宋" w:eastAsia="仿宋" w:cs="仿宋"/>
          <w:color w:val="auto"/>
          <w:sz w:val="21"/>
          <w:szCs w:val="21"/>
          <w:highlight w:val="none"/>
          <w:lang w:eastAsia="zh-CN"/>
        </w:rPr>
        <w:t>磋商公告</w:t>
      </w:r>
      <w:r>
        <w:rPr>
          <w:rFonts w:hint="eastAsia" w:ascii="仿宋" w:hAnsi="仿宋" w:eastAsia="仿宋" w:cs="仿宋"/>
          <w:color w:val="auto"/>
          <w:sz w:val="21"/>
          <w:szCs w:val="21"/>
          <w:highlight w:val="none"/>
        </w:rPr>
        <w:t>中明确载明安排上述活动的，各供应商应派出技术、预算等相关人员，在</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约定的时间、地点参加现场踏勘\标前集中答疑。</w:t>
      </w:r>
    </w:p>
    <w:p w14:paraId="59A8E80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的组成部分，与</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中表述不一致的内容，以答疑纪要为准。</w:t>
      </w:r>
    </w:p>
    <w:p w14:paraId="038E0E7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凡未参加现场踏勘和集中答疑的供应商，由此带来的不利后果由该供应商自行承担。</w:t>
      </w:r>
    </w:p>
    <w:p w14:paraId="157ACA19">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300" w:name="_Toc2775"/>
      <w:bookmarkStart w:id="301" w:name="_Toc9511"/>
      <w:bookmarkStart w:id="302" w:name="_Toc1780"/>
      <w:bookmarkStart w:id="303" w:name="_Toc10177"/>
      <w:r>
        <w:rPr>
          <w:rFonts w:hint="eastAsia" w:ascii="仿宋" w:hAnsi="仿宋" w:eastAsia="仿宋" w:cs="仿宋"/>
          <w:color w:val="auto"/>
          <w:sz w:val="21"/>
          <w:szCs w:val="21"/>
          <w:highlight w:val="none"/>
        </w:rPr>
        <w:t>10.2关于同一品牌产品的处理</w:t>
      </w:r>
      <w:bookmarkEnd w:id="300"/>
      <w:bookmarkEnd w:id="301"/>
      <w:bookmarkEnd w:id="302"/>
      <w:bookmarkEnd w:id="303"/>
    </w:p>
    <w:p w14:paraId="2199DA47">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1采用最低评标价法的采购项目，提供相同品牌产品的不同供应商参加同一合同项下投标的，以其中通过资格审查、符合性审查且报价最低的参加评标；报价相同的，由采购人或者采购人委托评审委员会按照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规定的方式确定一个参加评标的供应商，</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未规定的采取随机抽取方式确定，其他投标无效。</w:t>
      </w:r>
    </w:p>
    <w:p w14:paraId="3FE116FD">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2.使用综合评分法的采购项目，提供相同品牌产品且通过资格审查、符合性审查的不同供应商参加同一合同项下投标的，按一家供应商计算，评审后得分最高的同品牌供应商获得成交供应商推荐资格；评审得分相同的，由采购人或者采购人委托评审委员会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规定的方式确定一个供应商获得成交供应商推荐资格，</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未规定的采取随机抽取方式确定，其他同品牌供应商不作为成交候选人。</w:t>
      </w:r>
    </w:p>
    <w:p w14:paraId="126BD44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3.非单一产品采购项目，采购人将根据采购项目技术构成、产品价格比重等因素确定核心产品（可能不止一种），并在</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中载明。多家供应商提供的核心产品有部分采用或全部采用相同品牌的，按一家供应商计算。</w:t>
      </w:r>
    </w:p>
    <w:p w14:paraId="61A829C6">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304" w:name="_Toc18419"/>
      <w:bookmarkStart w:id="305" w:name="_Toc27622"/>
      <w:bookmarkStart w:id="306" w:name="_Toc1214"/>
      <w:bookmarkStart w:id="307" w:name="_Toc31028"/>
      <w:r>
        <w:rPr>
          <w:rFonts w:hint="eastAsia" w:ascii="仿宋" w:hAnsi="仿宋" w:eastAsia="仿宋" w:cs="仿宋"/>
          <w:color w:val="auto"/>
          <w:sz w:val="21"/>
          <w:szCs w:val="21"/>
          <w:highlight w:val="none"/>
        </w:rPr>
        <w:t>10.3关于知识产权和保密事项</w:t>
      </w:r>
      <w:bookmarkEnd w:id="304"/>
      <w:bookmarkEnd w:id="305"/>
      <w:bookmarkEnd w:id="306"/>
      <w:bookmarkEnd w:id="307"/>
    </w:p>
    <w:p w14:paraId="3479839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7BE510FF">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7E30C2B2">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308" w:name="_Toc25355"/>
      <w:bookmarkStart w:id="309" w:name="_Toc14546"/>
      <w:bookmarkStart w:id="310" w:name="_Toc19918"/>
      <w:bookmarkStart w:id="311" w:name="_Toc8030"/>
      <w:r>
        <w:rPr>
          <w:rFonts w:hint="eastAsia" w:ascii="仿宋" w:hAnsi="仿宋" w:eastAsia="仿宋" w:cs="仿宋"/>
          <w:color w:val="auto"/>
          <w:sz w:val="21"/>
          <w:szCs w:val="21"/>
          <w:highlight w:val="none"/>
        </w:rPr>
        <w:t>10.4关于信用记录的查询和使用</w:t>
      </w:r>
      <w:bookmarkEnd w:id="308"/>
      <w:bookmarkEnd w:id="309"/>
      <w:bookmarkEnd w:id="310"/>
      <w:bookmarkEnd w:id="311"/>
    </w:p>
    <w:p w14:paraId="21B3028A">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1.根据财政部《关于在政府采购活动中查询及使用信用记录有关问题的通知》（财库〔2016〕125号）第二条有关要求，采购人将在资格审查阶段通过【信用中国】（</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 </w:instrText>
      </w:r>
      <w:r>
        <w:rPr>
          <w:rFonts w:hint="eastAsia" w:ascii="仿宋" w:hAnsi="仿宋" w:eastAsia="仿宋" w:cs="仿宋"/>
          <w:color w:val="auto"/>
          <w:highlight w:val="none"/>
        </w:rPr>
        <w:fldChar w:fldCharType="separate"/>
      </w:r>
      <w:r>
        <w:rPr>
          <w:rStyle w:val="28"/>
          <w:rFonts w:hint="eastAsia" w:ascii="仿宋" w:hAnsi="仿宋" w:eastAsia="仿宋" w:cs="仿宋"/>
          <w:color w:val="auto"/>
          <w:sz w:val="21"/>
          <w:szCs w:val="21"/>
          <w:highlight w:val="none"/>
          <w:u w:val="none"/>
        </w:rPr>
        <w:t>https：//www.creditchina.gov.cn</w:t>
      </w:r>
      <w:r>
        <w:rPr>
          <w:rStyle w:val="28"/>
          <w:rFonts w:hint="eastAsia" w:ascii="仿宋" w:hAnsi="仿宋" w:eastAsia="仿宋" w:cs="仿宋"/>
          <w:color w:val="auto"/>
          <w:sz w:val="21"/>
          <w:szCs w:val="21"/>
          <w:highlight w:val="none"/>
          <w:u w:val="none"/>
        </w:rPr>
        <w:fldChar w:fldCharType="end"/>
      </w:r>
      <w:r>
        <w:rPr>
          <w:rFonts w:hint="eastAsia" w:ascii="仿宋" w:hAnsi="仿宋" w:eastAsia="仿宋" w:cs="仿宋"/>
          <w:color w:val="auto"/>
          <w:sz w:val="21"/>
          <w:szCs w:val="21"/>
          <w:highlight w:val="none"/>
        </w:rPr>
        <w:t>/）和【中国政府采购网】（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Style w:val="28"/>
          <w:rFonts w:hint="eastAsia" w:ascii="仿宋" w:hAnsi="仿宋" w:eastAsia="仿宋" w:cs="仿宋"/>
          <w:color w:val="auto"/>
          <w:sz w:val="21"/>
          <w:szCs w:val="21"/>
          <w:highlight w:val="none"/>
          <w:u w:val="none"/>
        </w:rPr>
        <w:t>http：//www.ccgp.gov.cn/）</w:t>
      </w:r>
      <w:r>
        <w:rPr>
          <w:rStyle w:val="28"/>
          <w:rFonts w:hint="eastAsia" w:ascii="仿宋" w:hAnsi="仿宋" w:eastAsia="仿宋" w:cs="仿宋"/>
          <w:color w:val="auto"/>
          <w:sz w:val="21"/>
          <w:szCs w:val="21"/>
          <w:highlight w:val="none"/>
          <w:u w:val="none"/>
        </w:rPr>
        <w:fldChar w:fldCharType="end"/>
      </w:r>
      <w:r>
        <w:rPr>
          <w:rFonts w:hint="eastAsia" w:ascii="仿宋" w:hAnsi="仿宋" w:eastAsia="仿宋" w:cs="仿宋"/>
          <w:color w:val="auto"/>
          <w:sz w:val="21"/>
          <w:szCs w:val="21"/>
          <w:highlight w:val="none"/>
        </w:rPr>
        <w:t>对供应商的信用情况进行甄别。</w:t>
      </w:r>
    </w:p>
    <w:p w14:paraId="62C6165A">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2.对列入失信被执行人、重大税收违法失信主体、政府采购严重违法失信行为记录名单及其他不符合《中华人民共和国政府采购法》第二十二条规定条件的供应商，将拒绝其参与政府采购活动。</w:t>
      </w:r>
    </w:p>
    <w:p w14:paraId="04671548">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3.供应商在参加政府采购活动前3年内因违法经营被禁止在一定期限内参加政府采购活动，期限届满的，可以参加政府采购活动的，但供应商应提供相关证明材料。</w:t>
      </w:r>
    </w:p>
    <w:p w14:paraId="2753C038">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4.信用记录查询结果打印后，将与其他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一并保存。</w:t>
      </w:r>
    </w:p>
    <w:p w14:paraId="08AE6D5E">
      <w:pPr>
        <w:pStyle w:val="4"/>
        <w:pageBreakBefore w:val="0"/>
        <w:overflowPunct/>
        <w:topLinePunct w:val="0"/>
        <w:bidi w:val="0"/>
        <w:spacing w:line="460" w:lineRule="exact"/>
        <w:ind w:left="0" w:leftChars="0" w:right="0" w:rightChars="0"/>
        <w:rPr>
          <w:rFonts w:hint="eastAsia" w:ascii="仿宋" w:hAnsi="仿宋" w:eastAsia="仿宋" w:cs="仿宋"/>
          <w:color w:val="auto"/>
          <w:sz w:val="21"/>
          <w:szCs w:val="21"/>
          <w:highlight w:val="none"/>
        </w:rPr>
      </w:pPr>
      <w:bookmarkStart w:id="312" w:name="_Toc31126"/>
      <w:bookmarkStart w:id="313" w:name="_Toc23168"/>
      <w:bookmarkStart w:id="314" w:name="_Toc31962"/>
      <w:bookmarkStart w:id="315" w:name="_Toc14732"/>
      <w:r>
        <w:rPr>
          <w:rFonts w:hint="eastAsia" w:ascii="仿宋" w:hAnsi="仿宋" w:eastAsia="仿宋" w:cs="仿宋"/>
          <w:color w:val="auto"/>
          <w:sz w:val="21"/>
          <w:szCs w:val="21"/>
          <w:highlight w:val="none"/>
        </w:rPr>
        <w:t>10.5其他重要事项</w:t>
      </w:r>
      <w:bookmarkEnd w:id="312"/>
      <w:bookmarkEnd w:id="313"/>
      <w:bookmarkEnd w:id="314"/>
      <w:bookmarkEnd w:id="315"/>
    </w:p>
    <w:p w14:paraId="7EBCA312">
      <w:pPr>
        <w:pageBreakBefore w:val="0"/>
        <w:overflowPunct/>
        <w:topLinePunct w:val="0"/>
        <w:bidi w:val="0"/>
        <w:spacing w:line="460" w:lineRule="exact"/>
        <w:ind w:left="0" w:leftChars="0" w:right="0" w:righ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10.5.1</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内所附网络链接仅供参考，不保证其长期有效性。</w:t>
      </w:r>
    </w:p>
    <w:p w14:paraId="348C9B70">
      <w:pPr>
        <w:pageBreakBefore w:val="0"/>
        <w:overflowPunct/>
        <w:topLinePunct w:val="0"/>
        <w:bidi w:val="0"/>
        <w:spacing w:line="460" w:lineRule="exact"/>
        <w:ind w:left="0" w:leftChars="0" w:right="0" w:rightChars="0" w:firstLine="420" w:firstLineChars="200"/>
        <w:rPr>
          <w:rFonts w:hint="default" w:ascii="Times New Roman" w:hAnsi="Times New Roman" w:eastAsia="宋体" w:cs="Times New Roman"/>
          <w:color w:val="auto"/>
        </w:rPr>
      </w:pPr>
      <w:r>
        <w:rPr>
          <w:rFonts w:hint="eastAsia" w:ascii="仿宋" w:hAnsi="仿宋" w:eastAsia="仿宋" w:cs="仿宋"/>
          <w:color w:val="auto"/>
          <w:sz w:val="21"/>
          <w:szCs w:val="21"/>
          <w:highlight w:val="none"/>
        </w:rPr>
        <w:t>10.5.2供应商的投标费用自理。</w:t>
      </w:r>
      <w:r>
        <w:rPr>
          <w:rFonts w:hint="eastAsia" w:ascii="仿宋" w:hAnsi="仿宋" w:eastAsia="仿宋" w:cs="仿宋"/>
          <w:color w:val="auto"/>
          <w:sz w:val="21"/>
          <w:szCs w:val="21"/>
          <w:highlight w:val="none"/>
        </w:rPr>
        <w:br w:type="page"/>
      </w:r>
    </w:p>
    <w:p w14:paraId="6630AF2E">
      <w:pPr>
        <w:pStyle w:val="32"/>
        <w:keepNext w:val="0"/>
        <w:keepLines w:val="0"/>
        <w:pageBreakBefore w:val="0"/>
        <w:widowControl w:val="0"/>
        <w:kinsoku/>
        <w:wordWrap/>
        <w:overflowPunct/>
        <w:topLinePunct w:val="0"/>
        <w:autoSpaceDE/>
        <w:autoSpaceDN/>
        <w:bidi w:val="0"/>
        <w:adjustRightInd/>
        <w:snapToGrid/>
        <w:spacing w:before="0" w:beforeLines="0" w:after="0" w:afterLines="0" w:line="480" w:lineRule="auto"/>
        <w:textAlignment w:val="auto"/>
        <w:outlineLvl w:val="0"/>
        <w:rPr>
          <w:rFonts w:hint="eastAsia" w:ascii="仿宋" w:hAnsi="仿宋" w:eastAsia="仿宋" w:cs="仿宋"/>
          <w:color w:val="auto"/>
          <w:lang w:eastAsia="zh-CN"/>
        </w:rPr>
      </w:pPr>
      <w:bookmarkStart w:id="316" w:name="_Toc16176"/>
      <w:bookmarkStart w:id="317" w:name="_Toc6438"/>
      <w:bookmarkStart w:id="318" w:name="_Toc26437"/>
      <w:bookmarkStart w:id="319" w:name="_Toc11840"/>
      <w:r>
        <w:rPr>
          <w:rFonts w:hint="eastAsia" w:ascii="仿宋" w:hAnsi="仿宋" w:eastAsia="仿宋" w:cs="仿宋"/>
          <w:color w:val="auto"/>
        </w:rPr>
        <w:t>第三章</w:t>
      </w:r>
      <w:bookmarkEnd w:id="316"/>
      <w:r>
        <w:rPr>
          <w:rFonts w:hint="eastAsia" w:ascii="仿宋" w:hAnsi="仿宋" w:eastAsia="仿宋" w:cs="仿宋"/>
          <w:color w:val="auto"/>
          <w:lang w:val="en-US" w:eastAsia="zh-CN"/>
        </w:rPr>
        <w:t xml:space="preserve">  </w:t>
      </w:r>
      <w:bookmarkEnd w:id="317"/>
      <w:r>
        <w:rPr>
          <w:rFonts w:hint="eastAsia" w:ascii="仿宋" w:hAnsi="仿宋" w:eastAsia="仿宋" w:cs="仿宋"/>
          <w:color w:val="auto"/>
          <w:lang w:eastAsia="zh-CN"/>
        </w:rPr>
        <w:t>拟签订的合同文本</w:t>
      </w:r>
      <w:bookmarkEnd w:id="318"/>
      <w:bookmarkEnd w:id="319"/>
    </w:p>
    <w:p w14:paraId="304F6968">
      <w:pPr>
        <w:pStyle w:val="32"/>
        <w:keepNext w:val="0"/>
        <w:keepLines w:val="0"/>
        <w:pageBreakBefore w:val="0"/>
        <w:kinsoku/>
        <w:wordWrap/>
        <w:overflowPunct/>
        <w:topLinePunct w:val="0"/>
        <w:bidi w:val="0"/>
        <w:adjustRightInd/>
        <w:snapToGrid/>
        <w:spacing w:before="381" w:after="381" w:line="360" w:lineRule="auto"/>
        <w:textAlignment w:val="auto"/>
        <w:outlineLvl w:val="9"/>
        <w:rPr>
          <w:rFonts w:hint="eastAsia" w:ascii="仿宋" w:hAnsi="仿宋" w:eastAsia="仿宋" w:cs="仿宋"/>
          <w:color w:val="auto"/>
        </w:rPr>
      </w:pPr>
    </w:p>
    <w:p w14:paraId="2EDD1427">
      <w:pPr>
        <w:pStyle w:val="35"/>
        <w:keepNext w:val="0"/>
        <w:keepLines w:val="0"/>
        <w:pageBreakBefore w:val="0"/>
        <w:kinsoku/>
        <w:wordWrap/>
        <w:overflowPunct/>
        <w:topLinePunct w:val="0"/>
        <w:bidi w:val="0"/>
        <w:adjustRightInd/>
        <w:snapToGrid/>
        <w:spacing w:line="360" w:lineRule="auto"/>
        <w:ind w:left="0" w:leftChars="0" w:firstLine="0" w:firstLineChars="0"/>
        <w:jc w:val="center"/>
        <w:textAlignment w:val="auto"/>
        <w:outlineLvl w:val="9"/>
        <w:rPr>
          <w:rFonts w:hint="eastAsia" w:ascii="仿宋" w:hAnsi="仿宋" w:eastAsia="仿宋" w:cs="仿宋"/>
          <w:b/>
          <w:sz w:val="44"/>
          <w:szCs w:val="44"/>
          <w:lang w:val="en-US" w:eastAsia="zh-CN"/>
        </w:rPr>
      </w:pPr>
      <w:r>
        <w:rPr>
          <w:rFonts w:hint="eastAsia" w:ascii="仿宋" w:hAnsi="仿宋" w:eastAsia="仿宋" w:cs="仿宋"/>
          <w:b/>
          <w:sz w:val="36"/>
          <w:szCs w:val="36"/>
          <w:lang w:val="en-US" w:eastAsia="zh-CN"/>
        </w:rPr>
        <w:t>西安市第一保育院校舍维修改造</w:t>
      </w:r>
      <w:r>
        <w:rPr>
          <w:rFonts w:hint="eastAsia" w:ascii="仿宋" w:hAnsi="仿宋" w:eastAsia="仿宋" w:cs="仿宋"/>
          <w:b/>
          <w:bCs/>
          <w:color w:val="auto"/>
          <w:sz w:val="36"/>
          <w:szCs w:val="36"/>
          <w:highlight w:val="none"/>
          <w:lang w:val="en-US" w:eastAsia="zh-CN"/>
        </w:rPr>
        <w:t>项目</w:t>
      </w:r>
    </w:p>
    <w:p w14:paraId="0AEEB297">
      <w:pPr>
        <w:keepNext w:val="0"/>
        <w:keepLines w:val="0"/>
        <w:pageBreakBefore w:val="0"/>
        <w:kinsoku/>
        <w:wordWrap/>
        <w:overflowPunct/>
        <w:topLinePunct w:val="0"/>
        <w:bidi w:val="0"/>
        <w:adjustRightInd/>
        <w:snapToGrid/>
        <w:spacing w:line="360" w:lineRule="auto"/>
        <w:textAlignment w:val="auto"/>
        <w:outlineLvl w:val="9"/>
        <w:rPr>
          <w:rFonts w:hint="eastAsia" w:ascii="仿宋" w:hAnsi="仿宋" w:eastAsia="仿宋" w:cs="仿宋"/>
          <w:b/>
          <w:sz w:val="32"/>
          <w:szCs w:val="32"/>
        </w:rPr>
      </w:pPr>
    </w:p>
    <w:p w14:paraId="4A3BCA3C">
      <w:pPr>
        <w:keepNext w:val="0"/>
        <w:keepLines w:val="0"/>
        <w:pageBreakBefore w:val="0"/>
        <w:kinsoku/>
        <w:wordWrap/>
        <w:overflowPunct/>
        <w:topLinePunct w:val="0"/>
        <w:bidi w:val="0"/>
        <w:adjustRightInd/>
        <w:snapToGrid/>
        <w:spacing w:line="360" w:lineRule="auto"/>
        <w:ind w:firstLine="1285" w:firstLineChars="400"/>
        <w:textAlignment w:val="auto"/>
        <w:outlineLvl w:val="9"/>
        <w:rPr>
          <w:rFonts w:hint="eastAsia" w:ascii="仿宋" w:hAnsi="仿宋" w:eastAsia="仿宋" w:cs="仿宋"/>
          <w:b/>
          <w:sz w:val="32"/>
          <w:szCs w:val="32"/>
        </w:rPr>
      </w:pPr>
    </w:p>
    <w:p w14:paraId="3E3AEF3E">
      <w:pPr>
        <w:shd w:val="clear" w:color="auto" w:fill="auto"/>
        <w:tabs>
          <w:tab w:val="left" w:pos="7815"/>
        </w:tabs>
        <w:spacing w:line="360" w:lineRule="auto"/>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lang w:val="en-US" w:eastAsia="zh-CN"/>
        </w:rPr>
        <w:t>施工</w:t>
      </w:r>
      <w:r>
        <w:rPr>
          <w:rFonts w:hint="eastAsia" w:ascii="仿宋" w:hAnsi="仿宋" w:eastAsia="仿宋" w:cs="仿宋"/>
          <w:b/>
          <w:color w:val="auto"/>
          <w:sz w:val="48"/>
          <w:szCs w:val="48"/>
          <w:highlight w:val="none"/>
        </w:rPr>
        <w:t>合同</w:t>
      </w:r>
    </w:p>
    <w:p w14:paraId="266C62ED">
      <w:pPr>
        <w:shd w:val="clear" w:color="auto" w:fill="auto"/>
        <w:spacing w:line="360" w:lineRule="auto"/>
        <w:rPr>
          <w:rFonts w:hint="eastAsia" w:ascii="仿宋" w:hAnsi="仿宋" w:eastAsia="仿宋" w:cs="仿宋"/>
          <w:b/>
          <w:color w:val="auto"/>
          <w:sz w:val="32"/>
          <w:szCs w:val="32"/>
          <w:highlight w:val="none"/>
        </w:rPr>
      </w:pPr>
    </w:p>
    <w:p w14:paraId="322AEFDE">
      <w:pPr>
        <w:pStyle w:val="73"/>
        <w:shd w:val="clear" w:color="auto" w:fill="auto"/>
        <w:spacing w:line="360" w:lineRule="auto"/>
        <w:rPr>
          <w:rFonts w:hint="eastAsia" w:ascii="仿宋" w:hAnsi="仿宋" w:eastAsia="仿宋" w:cs="仿宋"/>
          <w:color w:val="auto"/>
          <w:highlight w:val="none"/>
        </w:rPr>
      </w:pPr>
    </w:p>
    <w:p w14:paraId="7EF044E1">
      <w:pPr>
        <w:pStyle w:val="73"/>
        <w:shd w:val="clear" w:color="auto" w:fill="auto"/>
        <w:spacing w:line="360" w:lineRule="auto"/>
        <w:rPr>
          <w:rFonts w:hint="eastAsia" w:ascii="仿宋" w:hAnsi="仿宋" w:eastAsia="仿宋" w:cs="仿宋"/>
          <w:color w:val="auto"/>
          <w:highlight w:val="none"/>
        </w:rPr>
      </w:pPr>
    </w:p>
    <w:p w14:paraId="5ED30C3E">
      <w:pPr>
        <w:shd w:val="clear" w:color="auto" w:fill="auto"/>
        <w:spacing w:line="360" w:lineRule="auto"/>
        <w:ind w:firstLine="1928" w:firstLineChars="600"/>
        <w:rPr>
          <w:rFonts w:hint="eastAsia" w:ascii="仿宋" w:hAnsi="仿宋" w:eastAsia="仿宋" w:cs="仿宋"/>
          <w:b/>
          <w:color w:val="auto"/>
          <w:sz w:val="32"/>
          <w:szCs w:val="32"/>
          <w:highlight w:val="none"/>
        </w:rPr>
      </w:pPr>
    </w:p>
    <w:p w14:paraId="4E20445A">
      <w:pPr>
        <w:shd w:val="clear" w:color="auto" w:fill="auto"/>
        <w:spacing w:line="360" w:lineRule="auto"/>
        <w:ind w:firstLine="1928" w:firstLineChars="600"/>
        <w:rPr>
          <w:rFonts w:hint="eastAsia" w:ascii="仿宋" w:hAnsi="仿宋" w:eastAsia="仿宋" w:cs="仿宋"/>
          <w:b/>
          <w:color w:val="auto"/>
          <w:sz w:val="32"/>
          <w:szCs w:val="32"/>
          <w:highlight w:val="none"/>
        </w:rPr>
      </w:pPr>
    </w:p>
    <w:p w14:paraId="103470BB">
      <w:pPr>
        <w:pStyle w:val="73"/>
        <w:rPr>
          <w:rFonts w:hint="eastAsia" w:ascii="仿宋" w:hAnsi="仿宋" w:eastAsia="仿宋" w:cs="仿宋"/>
          <w:b/>
          <w:color w:val="auto"/>
          <w:sz w:val="32"/>
          <w:szCs w:val="32"/>
          <w:highlight w:val="none"/>
        </w:rPr>
      </w:pPr>
    </w:p>
    <w:p w14:paraId="2126C58A">
      <w:pPr>
        <w:shd w:val="clear" w:color="auto" w:fill="auto"/>
        <w:spacing w:line="360" w:lineRule="auto"/>
        <w:ind w:firstLine="964" w:firstLineChars="30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项目</w:t>
      </w:r>
      <w:r>
        <w:rPr>
          <w:rFonts w:hint="eastAsia" w:ascii="仿宋" w:hAnsi="仿宋" w:eastAsia="仿宋" w:cs="仿宋"/>
          <w:b/>
          <w:color w:val="auto"/>
          <w:sz w:val="32"/>
          <w:szCs w:val="32"/>
          <w:highlight w:val="none"/>
        </w:rPr>
        <w:t>编号：</w:t>
      </w:r>
    </w:p>
    <w:p w14:paraId="24D5EB0B">
      <w:pPr>
        <w:shd w:val="clear" w:color="auto" w:fill="auto"/>
        <w:spacing w:line="360" w:lineRule="auto"/>
        <w:ind w:firstLine="964" w:firstLineChars="300"/>
        <w:jc w:val="left"/>
        <w:rPr>
          <w:rFonts w:hint="eastAsia" w:ascii="仿宋" w:hAnsi="仿宋" w:eastAsia="仿宋" w:cs="仿宋"/>
          <w:b/>
          <w:color w:val="auto"/>
          <w:sz w:val="32"/>
          <w:szCs w:val="32"/>
          <w:highlight w:val="none"/>
          <w:u w:val="single"/>
          <w:lang w:val="en-US" w:eastAsia="zh-CN"/>
        </w:rPr>
      </w:pPr>
      <w:r>
        <w:rPr>
          <w:rFonts w:hint="eastAsia" w:ascii="仿宋" w:hAnsi="仿宋" w:eastAsia="仿宋" w:cs="仿宋"/>
          <w:b/>
          <w:color w:val="auto"/>
          <w:sz w:val="32"/>
          <w:szCs w:val="32"/>
          <w:highlight w:val="none"/>
        </w:rPr>
        <w:t>合同编号：</w:t>
      </w:r>
    </w:p>
    <w:p w14:paraId="70DA53F8">
      <w:pPr>
        <w:shd w:val="clear" w:color="auto" w:fill="auto"/>
        <w:spacing w:line="360" w:lineRule="auto"/>
        <w:ind w:firstLine="964" w:firstLineChars="300"/>
        <w:jc w:val="left"/>
        <w:rPr>
          <w:rFonts w:hint="eastAsia" w:ascii="仿宋" w:hAnsi="仿宋" w:eastAsia="仿宋" w:cs="仿宋"/>
          <w:b/>
          <w:color w:val="auto"/>
          <w:sz w:val="32"/>
          <w:szCs w:val="32"/>
          <w:highlight w:val="none"/>
          <w:lang w:val="en-US" w:eastAsia="zh-CN"/>
        </w:rPr>
      </w:pPr>
    </w:p>
    <w:p w14:paraId="281E479F">
      <w:pPr>
        <w:shd w:val="clear" w:color="auto" w:fill="auto"/>
        <w:spacing w:line="360" w:lineRule="auto"/>
        <w:ind w:firstLine="964" w:firstLineChars="30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甲</w:t>
      </w:r>
      <w:r>
        <w:rPr>
          <w:rFonts w:hint="eastAsia" w:ascii="仿宋" w:hAnsi="仿宋" w:eastAsia="仿宋" w:cs="仿宋"/>
          <w:b/>
          <w:color w:val="auto"/>
          <w:sz w:val="32"/>
          <w:szCs w:val="32"/>
          <w:highlight w:val="none"/>
        </w:rPr>
        <w:t xml:space="preserve">    方：</w:t>
      </w:r>
    </w:p>
    <w:p w14:paraId="11176089">
      <w:pPr>
        <w:shd w:val="clear" w:color="auto" w:fill="auto"/>
        <w:spacing w:line="360" w:lineRule="auto"/>
        <w:ind w:firstLine="964" w:firstLineChars="30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乙</w:t>
      </w:r>
      <w:r>
        <w:rPr>
          <w:rFonts w:hint="eastAsia" w:ascii="仿宋" w:hAnsi="仿宋" w:eastAsia="仿宋" w:cs="仿宋"/>
          <w:b/>
          <w:color w:val="auto"/>
          <w:sz w:val="32"/>
          <w:szCs w:val="32"/>
          <w:highlight w:val="none"/>
        </w:rPr>
        <w:t xml:space="preserve">    方：</w:t>
      </w:r>
    </w:p>
    <w:p w14:paraId="21780739">
      <w:pP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br w:type="page"/>
      </w:r>
    </w:p>
    <w:p w14:paraId="42A1F39D">
      <w:pPr>
        <w:spacing w:line="360" w:lineRule="auto"/>
        <w:rPr>
          <w:rFonts w:hint="default" w:ascii="Times New Roman" w:hAnsi="Times New Roman" w:eastAsia="仿宋" w:cs="Times New Roman"/>
          <w:color w:val="000000"/>
          <w:kern w:val="0"/>
          <w:sz w:val="24"/>
          <w:szCs w:val="24"/>
          <w:lang w:val="en-US" w:eastAsia="zh-CN" w:bidi="ar-SA"/>
        </w:rPr>
      </w:pPr>
      <w:r>
        <w:rPr>
          <w:rFonts w:hint="default" w:ascii="Times New Roman" w:hAnsi="Times New Roman" w:eastAsia="仿宋" w:cs="Times New Roman"/>
          <w:color w:val="000000"/>
          <w:kern w:val="0"/>
          <w:sz w:val="24"/>
          <w:szCs w:val="24"/>
          <w:lang w:val="en-US" w:eastAsia="zh-CN" w:bidi="ar-SA"/>
        </w:rPr>
        <w:t xml:space="preserve">甲方（采购人名称全称）：                                             </w:t>
      </w:r>
    </w:p>
    <w:p w14:paraId="6590C1D0">
      <w:pPr>
        <w:spacing w:line="360" w:lineRule="auto"/>
        <w:rPr>
          <w:rFonts w:hint="default" w:ascii="Times New Roman" w:hAnsi="Times New Roman" w:eastAsia="仿宋" w:cs="Times New Roman"/>
          <w:color w:val="000000"/>
          <w:kern w:val="0"/>
          <w:sz w:val="24"/>
          <w:szCs w:val="24"/>
          <w:lang w:val="en-US" w:eastAsia="zh-CN" w:bidi="ar-SA"/>
        </w:rPr>
      </w:pPr>
      <w:r>
        <w:rPr>
          <w:rFonts w:hint="default" w:ascii="Times New Roman" w:hAnsi="Times New Roman" w:eastAsia="仿宋" w:cs="Times New Roman"/>
          <w:color w:val="000000"/>
          <w:kern w:val="0"/>
          <w:sz w:val="24"/>
          <w:szCs w:val="24"/>
          <w:lang w:val="en-US" w:eastAsia="zh-CN" w:bidi="ar-SA"/>
        </w:rPr>
        <w:t xml:space="preserve">乙方（供应商名称全称）： </w:t>
      </w:r>
    </w:p>
    <w:p w14:paraId="75D7FDC2">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仿宋" w:cs="Times New Roman"/>
          <w:color w:val="000000"/>
          <w:kern w:val="0"/>
          <w:sz w:val="24"/>
          <w:szCs w:val="24"/>
          <w:lang w:val="en-US" w:eastAsia="zh-CN" w:bidi="ar-SA"/>
        </w:rPr>
      </w:pPr>
    </w:p>
    <w:p w14:paraId="66195EE6">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仿宋" w:cs="Times New Roman"/>
          <w:color w:val="000000"/>
          <w:kern w:val="0"/>
          <w:sz w:val="24"/>
          <w:szCs w:val="24"/>
          <w:lang w:val="en-US" w:eastAsia="zh-CN" w:bidi="ar-SA"/>
        </w:rPr>
      </w:pPr>
      <w:r>
        <w:rPr>
          <w:rFonts w:hint="default" w:ascii="Times New Roman" w:hAnsi="Times New Roman" w:eastAsia="仿宋" w:cs="Times New Roman"/>
          <w:color w:val="000000"/>
          <w:kern w:val="0"/>
          <w:sz w:val="24"/>
          <w:szCs w:val="24"/>
          <w:lang w:val="en-US" w:eastAsia="zh-CN" w:bidi="ar-SA"/>
        </w:rPr>
        <w:t>此次甲方的</w:t>
      </w:r>
      <w:r>
        <w:rPr>
          <w:rFonts w:hint="default" w:ascii="Times New Roman" w:hAnsi="Times New Roman" w:eastAsia="仿宋" w:cs="Times New Roman"/>
          <w:color w:val="000000"/>
          <w:kern w:val="0"/>
          <w:sz w:val="24"/>
          <w:szCs w:val="24"/>
          <w:u w:val="single"/>
          <w:lang w:val="en-US" w:eastAsia="zh-CN" w:bidi="ar-SA"/>
        </w:rPr>
        <w:t xml:space="preserve">            </w:t>
      </w:r>
      <w:r>
        <w:rPr>
          <w:rFonts w:hint="default" w:ascii="Times New Roman" w:hAnsi="Times New Roman" w:eastAsia="仿宋" w:cs="Times New Roman"/>
          <w:color w:val="000000"/>
          <w:kern w:val="0"/>
          <w:sz w:val="24"/>
          <w:szCs w:val="24"/>
          <w:lang w:val="en-US" w:eastAsia="zh-CN" w:bidi="ar-SA"/>
        </w:rPr>
        <w:t>工程项目，在西安市财政局的监督管理下，按照政府采购程序组织竞争性磋商，确定乙方为</w:t>
      </w:r>
      <w:r>
        <w:rPr>
          <w:rFonts w:hint="default" w:ascii="Times New Roman" w:hAnsi="Times New Roman" w:eastAsia="仿宋" w:cs="Times New Roman"/>
          <w:color w:val="000000"/>
          <w:kern w:val="0"/>
          <w:sz w:val="24"/>
          <w:szCs w:val="24"/>
          <w:u w:val="single"/>
          <w:lang w:val="en-US" w:eastAsia="zh-CN" w:bidi="ar-SA"/>
        </w:rPr>
        <w:t xml:space="preserve">            </w:t>
      </w:r>
      <w:r>
        <w:rPr>
          <w:rFonts w:hint="eastAsia" w:ascii="Times New Roman" w:hAnsi="Times New Roman" w:eastAsia="仿宋" w:cs="Times New Roman"/>
          <w:color w:val="000000"/>
          <w:kern w:val="0"/>
          <w:sz w:val="24"/>
          <w:szCs w:val="24"/>
          <w:lang w:val="en-US" w:eastAsia="zh-CN" w:bidi="ar-SA"/>
        </w:rPr>
        <w:t>（</w:t>
      </w:r>
      <w:r>
        <w:rPr>
          <w:rFonts w:hint="default" w:ascii="Times New Roman" w:hAnsi="Times New Roman" w:eastAsia="仿宋" w:cs="Times New Roman"/>
          <w:color w:val="000000"/>
          <w:kern w:val="0"/>
          <w:sz w:val="24"/>
          <w:szCs w:val="24"/>
          <w:lang w:val="en-US" w:eastAsia="zh-CN" w:bidi="ar-SA"/>
        </w:rPr>
        <w:t>项目编号：</w:t>
      </w:r>
      <w:r>
        <w:rPr>
          <w:rFonts w:hint="default" w:ascii="Times New Roman" w:hAnsi="Times New Roman" w:eastAsia="仿宋" w:cs="Times New Roman"/>
          <w:color w:val="000000"/>
          <w:kern w:val="0"/>
          <w:sz w:val="24"/>
          <w:szCs w:val="24"/>
          <w:u w:val="single"/>
          <w:lang w:val="en-US" w:eastAsia="zh-CN" w:bidi="ar-SA"/>
        </w:rPr>
        <w:t xml:space="preserve">          </w:t>
      </w:r>
      <w:r>
        <w:rPr>
          <w:rFonts w:hint="eastAsia" w:ascii="Times New Roman" w:hAnsi="Times New Roman" w:eastAsia="仿宋" w:cs="Times New Roman"/>
          <w:color w:val="000000"/>
          <w:kern w:val="0"/>
          <w:sz w:val="24"/>
          <w:szCs w:val="24"/>
          <w:lang w:val="en-US" w:eastAsia="zh-CN" w:bidi="ar-SA"/>
        </w:rPr>
        <w:t>）</w:t>
      </w:r>
      <w:r>
        <w:rPr>
          <w:rFonts w:hint="default" w:ascii="Times New Roman" w:hAnsi="Times New Roman" w:eastAsia="仿宋" w:cs="Times New Roman"/>
          <w:color w:val="000000"/>
          <w:kern w:val="0"/>
          <w:sz w:val="24"/>
          <w:szCs w:val="24"/>
          <w:lang w:val="en-US" w:eastAsia="zh-CN" w:bidi="ar-SA"/>
        </w:rPr>
        <w:t>成交供应商。依据《中华人民共和国政府采购法》、《中华人民共和国民法典》、《中华人民共和国建筑法》以及竞争性磋商文件、竞争性磋商响应文件、成交通知书，经甲、乙双方协商，达成如下条款：</w:t>
      </w:r>
    </w:p>
    <w:p w14:paraId="268799FD">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sz w:val="24"/>
          <w:szCs w:val="24"/>
          <w:highlight w:val="none"/>
        </w:rPr>
      </w:pPr>
      <w:r>
        <w:rPr>
          <w:rFonts w:hint="default" w:ascii="Times New Roman" w:hAnsi="Times New Roman" w:eastAsia="仿宋" w:cs="Times New Roman"/>
          <w:b/>
          <w:sz w:val="24"/>
          <w:szCs w:val="24"/>
          <w:highlight w:val="none"/>
        </w:rPr>
        <w:t>一、合同价款</w:t>
      </w:r>
    </w:p>
    <w:p w14:paraId="602CDC69">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（一）合同总价款</w:t>
      </w:r>
      <w:r>
        <w:rPr>
          <w:rFonts w:hint="default" w:ascii="Times New Roman" w:hAnsi="Times New Roman" w:eastAsia="仿宋" w:cs="Times New Roman"/>
          <w:bCs/>
          <w:sz w:val="24"/>
          <w:szCs w:val="24"/>
          <w:highlight w:val="none"/>
          <w:lang w:val="en-US" w:eastAsia="zh-CN"/>
        </w:rPr>
        <w:t>暂定</w:t>
      </w:r>
      <w:r>
        <w:rPr>
          <w:rFonts w:hint="default" w:ascii="Times New Roman" w:hAnsi="Times New Roman" w:eastAsia="仿宋" w:cs="Times New Roman"/>
          <w:bCs/>
          <w:sz w:val="24"/>
          <w:szCs w:val="24"/>
          <w:highlight w:val="none"/>
        </w:rPr>
        <w:t>为人民币（大写）</w:t>
      </w:r>
      <w:r>
        <w:rPr>
          <w:rFonts w:hint="default" w:ascii="Times New Roman" w:hAnsi="Times New Roman" w:eastAsia="仿宋" w:cs="Times New Roman"/>
          <w:bCs/>
          <w:sz w:val="24"/>
          <w:szCs w:val="24"/>
          <w:highlight w:val="none"/>
          <w:u w:val="single"/>
        </w:rPr>
        <w:t xml:space="preserve">      </w:t>
      </w:r>
      <w:r>
        <w:rPr>
          <w:rFonts w:hint="default" w:ascii="Times New Roman" w:hAnsi="Times New Roman" w:eastAsia="仿宋" w:cs="Times New Roman"/>
          <w:bCs/>
          <w:sz w:val="24"/>
          <w:szCs w:val="24"/>
          <w:highlight w:val="none"/>
          <w:u w:val="single"/>
          <w:lang w:val="en-US" w:eastAsia="zh-CN"/>
        </w:rPr>
        <w:t xml:space="preserve">  </w:t>
      </w:r>
      <w:r>
        <w:rPr>
          <w:rFonts w:hint="default" w:ascii="Times New Roman" w:hAnsi="Times New Roman" w:eastAsia="仿宋" w:cs="Times New Roman"/>
          <w:bCs/>
          <w:sz w:val="24"/>
          <w:szCs w:val="24"/>
          <w:highlight w:val="none"/>
          <w:u w:val="single"/>
        </w:rPr>
        <w:t xml:space="preserve">  </w:t>
      </w:r>
      <w:r>
        <w:rPr>
          <w:rFonts w:hint="default" w:ascii="Times New Roman" w:hAnsi="Times New Roman" w:eastAsia="仿宋" w:cs="Times New Roman"/>
          <w:bCs/>
          <w:sz w:val="24"/>
          <w:szCs w:val="24"/>
          <w:highlight w:val="none"/>
        </w:rPr>
        <w:t>（￥</w:t>
      </w:r>
      <w:r>
        <w:rPr>
          <w:rFonts w:hint="default" w:ascii="Times New Roman" w:hAnsi="Times New Roman" w:eastAsia="仿宋" w:cs="Times New Roman"/>
          <w:bCs/>
          <w:sz w:val="24"/>
          <w:szCs w:val="24"/>
          <w:highlight w:val="none"/>
          <w:u w:val="single"/>
        </w:rPr>
        <w:t xml:space="preserve">     </w:t>
      </w:r>
      <w:r>
        <w:rPr>
          <w:rFonts w:hint="default" w:ascii="Times New Roman" w:hAnsi="Times New Roman" w:eastAsia="仿宋" w:cs="Times New Roman"/>
          <w:bCs/>
          <w:sz w:val="24"/>
          <w:szCs w:val="24"/>
          <w:highlight w:val="none"/>
          <w:u w:val="single"/>
          <w:lang w:val="en-US" w:eastAsia="zh-CN"/>
        </w:rPr>
        <w:t xml:space="preserve">    </w:t>
      </w:r>
      <w:r>
        <w:rPr>
          <w:rFonts w:hint="default" w:ascii="Times New Roman" w:hAnsi="Times New Roman" w:eastAsia="仿宋" w:cs="Times New Roman"/>
          <w:bCs/>
          <w:sz w:val="24"/>
          <w:szCs w:val="24"/>
          <w:highlight w:val="none"/>
          <w:u w:val="none"/>
        </w:rPr>
        <w:t>元</w:t>
      </w:r>
      <w:r>
        <w:rPr>
          <w:rFonts w:hint="default" w:ascii="Times New Roman" w:hAnsi="Times New Roman" w:eastAsia="仿宋" w:cs="Times New Roman"/>
          <w:bCs/>
          <w:sz w:val="24"/>
          <w:szCs w:val="24"/>
          <w:highlight w:val="none"/>
        </w:rPr>
        <w:t>）</w:t>
      </w:r>
      <w:r>
        <w:rPr>
          <w:rFonts w:hint="default" w:ascii="Times New Roman" w:hAnsi="Times New Roman" w:eastAsia="仿宋" w:cs="Times New Roman"/>
          <w:bCs/>
          <w:sz w:val="24"/>
          <w:szCs w:val="24"/>
          <w:highlight w:val="none"/>
          <w:lang w:eastAsia="zh-CN"/>
        </w:rPr>
        <w:t>，</w:t>
      </w:r>
      <w:r>
        <w:rPr>
          <w:rFonts w:hint="eastAsia" w:ascii="仿宋" w:hAnsi="仿宋" w:eastAsia="仿宋" w:cs="仿宋"/>
          <w:bCs/>
          <w:sz w:val="24"/>
          <w:szCs w:val="24"/>
          <w:highlight w:val="none"/>
          <w:lang w:val="en-US" w:eastAsia="zh-CN"/>
        </w:rPr>
        <w:t>本项目</w:t>
      </w:r>
      <w:r>
        <w:rPr>
          <w:rFonts w:hint="eastAsia" w:ascii="仿宋" w:hAnsi="仿宋" w:eastAsia="仿宋" w:cs="仿宋"/>
          <w:bCs/>
          <w:sz w:val="24"/>
          <w:szCs w:val="24"/>
          <w:highlight w:val="none"/>
          <w:lang w:eastAsia="zh-CN"/>
        </w:rPr>
        <w:t>最终合同总价以</w:t>
      </w:r>
      <w:r>
        <w:rPr>
          <w:rFonts w:hint="eastAsia" w:ascii="仿宋" w:hAnsi="仿宋" w:eastAsia="仿宋" w:cs="仿宋"/>
          <w:bCs/>
          <w:sz w:val="24"/>
          <w:szCs w:val="24"/>
          <w:highlight w:val="none"/>
          <w:lang w:val="en-US" w:eastAsia="zh-CN"/>
        </w:rPr>
        <w:t>工程</w:t>
      </w:r>
      <w:r>
        <w:rPr>
          <w:rFonts w:hint="eastAsia" w:ascii="仿宋" w:hAnsi="仿宋" w:eastAsia="仿宋" w:cs="仿宋"/>
          <w:bCs/>
          <w:sz w:val="24"/>
          <w:szCs w:val="24"/>
          <w:highlight w:val="none"/>
          <w:lang w:eastAsia="zh-CN"/>
        </w:rPr>
        <w:t>决算完成后</w:t>
      </w:r>
      <w:r>
        <w:rPr>
          <w:rFonts w:hint="eastAsia" w:ascii="仿宋" w:hAnsi="仿宋" w:eastAsia="仿宋" w:cs="仿宋"/>
          <w:bCs/>
          <w:sz w:val="24"/>
          <w:szCs w:val="24"/>
          <w:highlight w:val="none"/>
          <w:lang w:val="en-US" w:eastAsia="zh-CN"/>
        </w:rPr>
        <w:t>审定的金额</w:t>
      </w:r>
      <w:r>
        <w:rPr>
          <w:rFonts w:hint="eastAsia" w:ascii="仿宋" w:hAnsi="仿宋" w:eastAsia="仿宋" w:cs="仿宋"/>
          <w:bCs/>
          <w:sz w:val="24"/>
          <w:szCs w:val="24"/>
          <w:highlight w:val="none"/>
          <w:lang w:eastAsia="zh-CN"/>
        </w:rPr>
        <w:t>为准，且最终决算审定总价不得超过本项目中标金额。</w:t>
      </w:r>
    </w:p>
    <w:p w14:paraId="42B54F0C">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（二）合同总价包括：</w:t>
      </w:r>
      <w:r>
        <w:rPr>
          <w:rFonts w:hint="default" w:ascii="Times New Roman" w:hAnsi="Times New Roman" w:eastAsia="仿宋" w:cs="Times New Roman"/>
          <w:bCs/>
          <w:sz w:val="24"/>
          <w:szCs w:val="24"/>
          <w:highlight w:val="none"/>
          <w:lang w:eastAsia="zh-CN"/>
        </w:rPr>
        <w:t>施工费、</w:t>
      </w:r>
      <w:r>
        <w:rPr>
          <w:rFonts w:hint="default" w:ascii="Times New Roman" w:hAnsi="Times New Roman" w:eastAsia="仿宋" w:cs="Times New Roman"/>
          <w:bCs/>
          <w:sz w:val="24"/>
          <w:szCs w:val="24"/>
          <w:highlight w:val="none"/>
          <w:lang w:val="en-US" w:eastAsia="zh-CN"/>
        </w:rPr>
        <w:t>设备费、安装费、设备调试费、</w:t>
      </w:r>
      <w:r>
        <w:rPr>
          <w:rFonts w:hint="default" w:ascii="Times New Roman" w:hAnsi="Times New Roman" w:eastAsia="仿宋" w:cs="Times New Roman"/>
          <w:bCs/>
          <w:sz w:val="24"/>
          <w:szCs w:val="24"/>
          <w:highlight w:val="none"/>
        </w:rPr>
        <w:t>材料费、人工费、措施费、耗费、税金及其他费用</w:t>
      </w:r>
      <w:r>
        <w:rPr>
          <w:rFonts w:hint="default" w:ascii="Times New Roman" w:hAnsi="Times New Roman" w:eastAsia="仿宋" w:cs="Times New Roman"/>
          <w:bCs/>
          <w:sz w:val="24"/>
          <w:szCs w:val="24"/>
          <w:highlight w:val="none"/>
          <w:lang w:val="en-US" w:eastAsia="zh-CN"/>
        </w:rPr>
        <w:t>等</w:t>
      </w:r>
      <w:r>
        <w:rPr>
          <w:rFonts w:hint="default" w:ascii="Times New Roman" w:hAnsi="Times New Roman" w:eastAsia="仿宋" w:cs="Times New Roman"/>
          <w:bCs/>
          <w:sz w:val="24"/>
          <w:szCs w:val="24"/>
          <w:highlight w:val="none"/>
        </w:rPr>
        <w:t>。</w:t>
      </w:r>
    </w:p>
    <w:p w14:paraId="03F19CFC">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sz w:val="24"/>
          <w:szCs w:val="24"/>
          <w:highlight w:val="none"/>
        </w:rPr>
      </w:pPr>
      <w:r>
        <w:rPr>
          <w:rFonts w:hint="default" w:ascii="Times New Roman" w:hAnsi="Times New Roman" w:eastAsia="仿宋" w:cs="Times New Roman"/>
          <w:b/>
          <w:sz w:val="24"/>
          <w:szCs w:val="24"/>
          <w:highlight w:val="none"/>
        </w:rPr>
        <w:t>二、</w:t>
      </w:r>
      <w:r>
        <w:rPr>
          <w:rFonts w:hint="default" w:ascii="Times New Roman" w:hAnsi="Times New Roman" w:eastAsia="仿宋" w:cs="Times New Roman"/>
          <w:b/>
          <w:sz w:val="24"/>
          <w:szCs w:val="24"/>
          <w:highlight w:val="none"/>
          <w:lang w:val="en-US" w:eastAsia="zh-CN"/>
        </w:rPr>
        <w:t>工程量清单</w:t>
      </w:r>
      <w:r>
        <w:rPr>
          <w:rFonts w:hint="default" w:ascii="Times New Roman" w:hAnsi="Times New Roman" w:eastAsia="仿宋" w:cs="Times New Roman"/>
          <w:b/>
          <w:sz w:val="24"/>
          <w:szCs w:val="24"/>
          <w:highlight w:val="none"/>
        </w:rPr>
        <w:t>（附后）</w:t>
      </w:r>
    </w:p>
    <w:p w14:paraId="3207B8E7">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三、款项结算</w:t>
      </w:r>
    </w:p>
    <w:p w14:paraId="2C8F2F52">
      <w:pPr>
        <w:keepNext w:val="0"/>
        <w:keepLines w:val="0"/>
        <w:pageBreakBefore w:val="0"/>
        <w:widowControl w:val="0"/>
        <w:shd w:val="clear" w:color="auto" w:fill="auto"/>
        <w:kinsoku/>
        <w:wordWrap/>
        <w:overflowPunct/>
        <w:topLinePunct w:val="0"/>
        <w:bidi w:val="0"/>
        <w:adjustRightInd/>
        <w:snapToGrid/>
        <w:spacing w:line="360" w:lineRule="auto"/>
        <w:ind w:firstLine="480" w:firstLineChars="200"/>
        <w:textAlignment w:val="auto"/>
        <w:rPr>
          <w:rFonts w:hint="default" w:ascii="Times New Roman" w:hAnsi="Times New Roman" w:eastAsia="仿宋" w:cs="Times New Roman"/>
          <w:sz w:val="24"/>
          <w:szCs w:val="24"/>
          <w:highlight w:val="none"/>
          <w:lang w:val="zh-CN" w:eastAsia="zh-CN"/>
        </w:rPr>
      </w:pPr>
      <w:r>
        <w:rPr>
          <w:rFonts w:hint="default" w:ascii="Times New Roman" w:hAnsi="Times New Roman" w:eastAsia="仿宋" w:cs="Times New Roman"/>
          <w:sz w:val="24"/>
          <w:szCs w:val="24"/>
          <w:highlight w:val="none"/>
          <w:lang w:val="zh-CN" w:eastAsia="zh-CN"/>
        </w:rPr>
        <w:t>（一）合同款的支付：</w:t>
      </w:r>
    </w:p>
    <w:p w14:paraId="1238A98E">
      <w:pPr>
        <w:keepNext w:val="0"/>
        <w:keepLines w:val="0"/>
        <w:pageBreakBefore w:val="0"/>
        <w:widowControl w:val="0"/>
        <w:shd w:val="clear" w:color="auto" w:fill="auto"/>
        <w:kinsoku/>
        <w:wordWrap/>
        <w:overflowPunct/>
        <w:topLinePunct w:val="0"/>
        <w:bidi w:val="0"/>
        <w:adjustRightInd/>
        <w:snapToGrid/>
        <w:spacing w:line="360" w:lineRule="auto"/>
        <w:ind w:firstLine="480" w:firstLineChars="200"/>
        <w:textAlignment w:val="auto"/>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en-US" w:eastAsia="zh-CN"/>
        </w:rPr>
        <w:t>合同签订后，</w:t>
      </w:r>
      <w:r>
        <w:rPr>
          <w:rFonts w:hint="default" w:ascii="Times New Roman" w:hAnsi="Times New Roman" w:eastAsia="仿宋" w:cs="Times New Roman"/>
          <w:color w:val="auto"/>
          <w:sz w:val="24"/>
          <w:szCs w:val="24"/>
          <w:highlight w:val="none"/>
          <w:lang w:val="zh-CN" w:eastAsia="zh-CN"/>
        </w:rPr>
        <w:t>工程竣工验收合格后付至合同总价款的80%</w:t>
      </w:r>
      <w:r>
        <w:rPr>
          <w:rFonts w:hint="eastAsia" w:ascii="Times New Roman" w:hAnsi="Times New Roman" w:eastAsia="仿宋" w:cs="Times New Roman"/>
          <w:color w:val="auto"/>
          <w:sz w:val="24"/>
          <w:szCs w:val="24"/>
          <w:highlight w:val="none"/>
          <w:lang w:val="zh-CN" w:eastAsia="zh-CN"/>
        </w:rPr>
        <w:t>（除施工验收合格，还需完成除甲醛且空气检测符合国家相关标准要求）</w:t>
      </w:r>
      <w:r>
        <w:rPr>
          <w:rFonts w:hint="default" w:ascii="Times New Roman" w:hAnsi="Times New Roman" w:eastAsia="仿宋" w:cs="Times New Roman"/>
          <w:color w:val="auto"/>
          <w:sz w:val="24"/>
          <w:szCs w:val="24"/>
          <w:highlight w:val="none"/>
          <w:lang w:val="zh-CN" w:eastAsia="zh-CN"/>
        </w:rPr>
        <w:t>;竣工</w:t>
      </w:r>
      <w:r>
        <w:rPr>
          <w:rFonts w:hint="eastAsia" w:ascii="Times New Roman" w:hAnsi="Times New Roman" w:eastAsia="仿宋" w:cs="Times New Roman"/>
          <w:color w:val="auto"/>
          <w:sz w:val="24"/>
          <w:szCs w:val="24"/>
          <w:highlight w:val="none"/>
          <w:lang w:val="en-US" w:eastAsia="zh-CN"/>
        </w:rPr>
        <w:t>决算</w:t>
      </w:r>
      <w:r>
        <w:rPr>
          <w:rFonts w:hint="default" w:ascii="Times New Roman" w:hAnsi="Times New Roman" w:eastAsia="仿宋" w:cs="Times New Roman"/>
          <w:color w:val="auto"/>
          <w:sz w:val="24"/>
          <w:szCs w:val="24"/>
          <w:highlight w:val="none"/>
          <w:lang w:val="zh-CN" w:eastAsia="zh-CN"/>
        </w:rPr>
        <w:t>审</w:t>
      </w:r>
      <w:r>
        <w:rPr>
          <w:rFonts w:hint="eastAsia" w:ascii="Times New Roman" w:hAnsi="Times New Roman" w:eastAsia="仿宋" w:cs="Times New Roman"/>
          <w:color w:val="auto"/>
          <w:sz w:val="24"/>
          <w:szCs w:val="24"/>
          <w:highlight w:val="none"/>
          <w:lang w:val="en-US" w:eastAsia="zh-CN"/>
        </w:rPr>
        <w:t>定</w:t>
      </w:r>
      <w:r>
        <w:rPr>
          <w:rFonts w:hint="default" w:ascii="Times New Roman" w:hAnsi="Times New Roman" w:eastAsia="仿宋" w:cs="Times New Roman"/>
          <w:color w:val="auto"/>
          <w:sz w:val="24"/>
          <w:szCs w:val="24"/>
          <w:highlight w:val="none"/>
          <w:lang w:val="zh-CN" w:eastAsia="zh-CN"/>
        </w:rPr>
        <w:t>完成后付至审定工程造价的100%。</w:t>
      </w:r>
    </w:p>
    <w:p w14:paraId="63A4B526">
      <w:pPr>
        <w:keepNext w:val="0"/>
        <w:keepLines w:val="0"/>
        <w:pageBreakBefore w:val="0"/>
        <w:widowControl w:val="0"/>
        <w:shd w:val="clear" w:color="auto" w:fill="auto"/>
        <w:kinsoku/>
        <w:wordWrap/>
        <w:overflowPunct/>
        <w:topLinePunct w:val="0"/>
        <w:bidi w:val="0"/>
        <w:adjustRightInd/>
        <w:snapToGrid/>
        <w:spacing w:line="360" w:lineRule="auto"/>
        <w:ind w:firstLine="480" w:firstLineChars="200"/>
        <w:textAlignment w:val="auto"/>
        <w:rPr>
          <w:rFonts w:hint="default" w:ascii="Times New Roman" w:hAnsi="Times New Roman" w:eastAsia="仿宋" w:cs="Times New Roman"/>
          <w:sz w:val="24"/>
          <w:szCs w:val="24"/>
          <w:highlight w:val="none"/>
          <w:lang w:val="zh-CN" w:eastAsia="zh-CN"/>
        </w:rPr>
      </w:pPr>
      <w:r>
        <w:rPr>
          <w:rFonts w:hint="default" w:ascii="Times New Roman" w:hAnsi="Times New Roman" w:eastAsia="仿宋" w:cs="Times New Roman"/>
          <w:sz w:val="24"/>
          <w:szCs w:val="24"/>
          <w:highlight w:val="none"/>
          <w:lang w:val="zh-CN" w:eastAsia="zh-CN"/>
        </w:rPr>
        <w:t>（二）支付方式：银行转账。</w:t>
      </w:r>
    </w:p>
    <w:p w14:paraId="4399EF4A">
      <w:pPr>
        <w:keepNext w:val="0"/>
        <w:keepLines w:val="0"/>
        <w:pageBreakBefore w:val="0"/>
        <w:widowControl w:val="0"/>
        <w:shd w:val="clear" w:color="auto" w:fill="auto"/>
        <w:kinsoku/>
        <w:wordWrap/>
        <w:overflowPunct/>
        <w:topLinePunct w:val="0"/>
        <w:bidi w:val="0"/>
        <w:adjustRightInd/>
        <w:snapToGrid/>
        <w:spacing w:line="360" w:lineRule="auto"/>
        <w:ind w:firstLine="480" w:firstLineChars="200"/>
        <w:textAlignment w:val="auto"/>
        <w:rPr>
          <w:rFonts w:hint="default" w:ascii="Times New Roman" w:hAnsi="Times New Roman" w:eastAsia="仿宋" w:cs="Times New Roman"/>
          <w:sz w:val="24"/>
          <w:szCs w:val="24"/>
          <w:highlight w:val="none"/>
          <w:lang w:val="zh-CN" w:eastAsia="zh-CN"/>
        </w:rPr>
      </w:pPr>
      <w:r>
        <w:rPr>
          <w:rFonts w:hint="default" w:ascii="Times New Roman" w:hAnsi="Times New Roman" w:eastAsia="仿宋" w:cs="Times New Roman"/>
          <w:sz w:val="24"/>
          <w:szCs w:val="24"/>
          <w:highlight w:val="none"/>
          <w:lang w:val="zh-CN" w:eastAsia="zh-CN"/>
        </w:rPr>
        <w:t>（三）结算方式：乙方在接受付款前开具全额发票</w:t>
      </w:r>
      <w:r>
        <w:rPr>
          <w:rFonts w:hint="default" w:ascii="Times New Roman" w:hAnsi="Times New Roman" w:eastAsia="仿宋" w:cs="Times New Roman"/>
          <w:sz w:val="24"/>
          <w:szCs w:val="24"/>
          <w:highlight w:val="none"/>
          <w:lang w:val="en-US" w:eastAsia="zh-CN"/>
        </w:rPr>
        <w:t>及付款申请，经监理审核、签字、盖章后提交至甲方作为付款依据</w:t>
      </w:r>
      <w:r>
        <w:rPr>
          <w:rFonts w:hint="default" w:ascii="Times New Roman" w:hAnsi="Times New Roman" w:eastAsia="仿宋" w:cs="Times New Roman"/>
          <w:sz w:val="24"/>
          <w:szCs w:val="24"/>
          <w:highlight w:val="none"/>
          <w:lang w:val="zh-CN" w:eastAsia="zh-CN"/>
        </w:rPr>
        <w:t>。</w:t>
      </w:r>
    </w:p>
    <w:p w14:paraId="66826010">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rPr>
        <w:t>四、</w:t>
      </w:r>
      <w:r>
        <w:rPr>
          <w:rFonts w:hint="default" w:ascii="Times New Roman" w:hAnsi="Times New Roman" w:eastAsia="仿宋" w:cs="Times New Roman"/>
          <w:b/>
          <w:color w:val="auto"/>
          <w:sz w:val="24"/>
          <w:szCs w:val="24"/>
          <w:highlight w:val="none"/>
          <w:lang w:val="en-US" w:eastAsia="zh-CN"/>
        </w:rPr>
        <w:t>工程</w:t>
      </w:r>
      <w:r>
        <w:rPr>
          <w:rFonts w:hint="default" w:ascii="Times New Roman" w:hAnsi="Times New Roman" w:eastAsia="仿宋" w:cs="Times New Roman"/>
          <w:b/>
          <w:color w:val="auto"/>
          <w:sz w:val="24"/>
          <w:szCs w:val="24"/>
          <w:highlight w:val="none"/>
        </w:rPr>
        <w:t>地点</w:t>
      </w:r>
      <w:r>
        <w:rPr>
          <w:rFonts w:hint="default" w:ascii="Times New Roman" w:hAnsi="Times New Roman" w:eastAsia="仿宋" w:cs="Times New Roman"/>
          <w:b/>
          <w:color w:val="auto"/>
          <w:sz w:val="24"/>
          <w:szCs w:val="24"/>
          <w:highlight w:val="none"/>
          <w:lang w:eastAsia="zh-CN"/>
        </w:rPr>
        <w:t>、</w:t>
      </w:r>
      <w:r>
        <w:rPr>
          <w:rFonts w:hint="default" w:ascii="Times New Roman" w:hAnsi="Times New Roman" w:eastAsia="仿宋" w:cs="Times New Roman"/>
          <w:b/>
          <w:color w:val="auto"/>
          <w:sz w:val="24"/>
          <w:szCs w:val="24"/>
          <w:highlight w:val="none"/>
        </w:rPr>
        <w:t>工期</w:t>
      </w:r>
      <w:r>
        <w:rPr>
          <w:rFonts w:hint="default" w:ascii="Times New Roman" w:hAnsi="Times New Roman" w:eastAsia="仿宋" w:cs="Times New Roman"/>
          <w:b/>
          <w:color w:val="auto"/>
          <w:sz w:val="24"/>
          <w:szCs w:val="24"/>
          <w:highlight w:val="none"/>
          <w:lang w:eastAsia="zh-CN"/>
        </w:rPr>
        <w:t>、</w:t>
      </w:r>
      <w:r>
        <w:rPr>
          <w:rFonts w:hint="default" w:ascii="Times New Roman" w:hAnsi="Times New Roman" w:eastAsia="仿宋" w:cs="Times New Roman"/>
          <w:b/>
          <w:bCs/>
          <w:spacing w:val="0"/>
          <w:sz w:val="24"/>
          <w:szCs w:val="24"/>
        </w:rPr>
        <w:t>缺陷责任期</w:t>
      </w:r>
      <w:r>
        <w:rPr>
          <w:rFonts w:hint="default" w:ascii="Times New Roman" w:hAnsi="Times New Roman" w:eastAsia="仿宋" w:cs="Times New Roman"/>
          <w:b/>
          <w:bCs/>
          <w:spacing w:val="0"/>
          <w:sz w:val="24"/>
          <w:szCs w:val="24"/>
          <w:lang w:val="en-US" w:eastAsia="zh-CN"/>
        </w:rPr>
        <w:t>及</w:t>
      </w:r>
      <w:r>
        <w:rPr>
          <w:rFonts w:hint="default" w:ascii="Times New Roman" w:hAnsi="Times New Roman" w:eastAsia="仿宋" w:cs="Times New Roman"/>
          <w:b/>
          <w:bCs/>
          <w:spacing w:val="0"/>
          <w:sz w:val="24"/>
          <w:szCs w:val="24"/>
        </w:rPr>
        <w:t>质量保修期</w:t>
      </w:r>
    </w:p>
    <w:p w14:paraId="3BC61CD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 w:cs="Times New Roman"/>
          <w:sz w:val="24"/>
          <w:szCs w:val="24"/>
          <w:highlight w:val="none"/>
          <w:lang w:val="zh-CN" w:eastAsia="zh-CN"/>
        </w:rPr>
      </w:pPr>
      <w:r>
        <w:rPr>
          <w:rFonts w:hint="default" w:ascii="Times New Roman" w:hAnsi="Times New Roman" w:eastAsia="仿宋" w:cs="Times New Roman"/>
          <w:sz w:val="24"/>
          <w:szCs w:val="24"/>
          <w:highlight w:val="none"/>
          <w:lang w:val="zh-CN" w:eastAsia="zh-CN"/>
        </w:rPr>
        <w:t>（一）</w:t>
      </w:r>
      <w:r>
        <w:rPr>
          <w:rFonts w:hint="default" w:ascii="Times New Roman" w:hAnsi="Times New Roman" w:eastAsia="仿宋" w:cs="Times New Roman"/>
          <w:sz w:val="24"/>
          <w:szCs w:val="24"/>
          <w:highlight w:val="none"/>
          <w:lang w:val="en-US" w:eastAsia="zh-CN"/>
        </w:rPr>
        <w:t>工程</w:t>
      </w:r>
      <w:r>
        <w:rPr>
          <w:rFonts w:hint="default" w:ascii="Times New Roman" w:hAnsi="Times New Roman" w:eastAsia="仿宋" w:cs="Times New Roman"/>
          <w:sz w:val="24"/>
          <w:szCs w:val="24"/>
          <w:highlight w:val="none"/>
          <w:lang w:val="zh-CN" w:eastAsia="zh-CN"/>
        </w:rPr>
        <w:t>地点：陕西省西安市碑林区建西街69号</w:t>
      </w:r>
      <w:r>
        <w:rPr>
          <w:rFonts w:hint="default" w:ascii="Times New Roman" w:hAnsi="Times New Roman" w:eastAsia="仿宋" w:cs="Times New Roman"/>
          <w:spacing w:val="0"/>
          <w:sz w:val="24"/>
          <w:szCs w:val="24"/>
        </w:rPr>
        <w:t>。</w:t>
      </w:r>
    </w:p>
    <w:p w14:paraId="56F78DD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zh-CN" w:eastAsia="zh-CN"/>
        </w:rPr>
        <w:t>（二）工期：</w:t>
      </w:r>
      <w:r>
        <w:rPr>
          <w:rFonts w:hint="eastAsia" w:ascii="Times New Roman" w:hAnsi="Times New Roman" w:eastAsia="仿宋" w:cs="Times New Roman"/>
          <w:color w:val="auto"/>
          <w:spacing w:val="0"/>
          <w:sz w:val="24"/>
          <w:szCs w:val="24"/>
          <w:highlight w:val="none"/>
          <w:lang w:val="en-US" w:eastAsia="zh-CN"/>
        </w:rPr>
        <w:t>20</w:t>
      </w:r>
      <w:r>
        <w:rPr>
          <w:rFonts w:hint="default" w:ascii="Times New Roman" w:hAnsi="Times New Roman" w:eastAsia="仿宋" w:cs="Times New Roman"/>
          <w:color w:val="auto"/>
          <w:spacing w:val="0"/>
          <w:sz w:val="24"/>
          <w:szCs w:val="24"/>
          <w:highlight w:val="none"/>
        </w:rPr>
        <w:t>日历日</w:t>
      </w:r>
      <w:r>
        <w:rPr>
          <w:rFonts w:hint="default" w:ascii="Times New Roman" w:hAnsi="Times New Roman" w:eastAsia="仿宋" w:cs="Times New Roman"/>
          <w:color w:val="auto"/>
          <w:sz w:val="24"/>
          <w:szCs w:val="24"/>
          <w:highlight w:val="none"/>
          <w:lang w:val="en-US" w:eastAsia="zh-CN"/>
        </w:rPr>
        <w:t>。</w:t>
      </w:r>
    </w:p>
    <w:p w14:paraId="2F3690E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w:t>
      </w:r>
      <w:r>
        <w:rPr>
          <w:rFonts w:hint="eastAsia" w:ascii="Times New Roman" w:hAnsi="Times New Roman" w:eastAsia="仿宋" w:cs="Times New Roman"/>
          <w:color w:val="auto"/>
          <w:sz w:val="24"/>
          <w:szCs w:val="24"/>
          <w:highlight w:val="none"/>
          <w:lang w:val="en-US" w:eastAsia="zh-CN"/>
        </w:rPr>
        <w:t>三</w:t>
      </w:r>
      <w:r>
        <w:rPr>
          <w:rFonts w:hint="default" w:ascii="Times New Roman" w:hAnsi="Times New Roman" w:eastAsia="仿宋" w:cs="Times New Roman"/>
          <w:color w:val="auto"/>
          <w:sz w:val="24"/>
          <w:szCs w:val="24"/>
          <w:highlight w:val="none"/>
          <w:lang w:val="en-US" w:eastAsia="zh-CN"/>
        </w:rPr>
        <w:t>）质量保修期：</w:t>
      </w:r>
      <w:r>
        <w:rPr>
          <w:rFonts w:hint="eastAsia" w:ascii="仿宋" w:hAnsi="仿宋" w:eastAsia="仿宋" w:cs="仿宋"/>
          <w:color w:val="auto"/>
          <w:sz w:val="24"/>
          <w:szCs w:val="24"/>
          <w:highlight w:val="none"/>
          <w:lang w:val="en-US" w:eastAsia="zh-CN"/>
        </w:rPr>
        <w:t>自</w:t>
      </w:r>
      <w:r>
        <w:rPr>
          <w:rFonts w:hint="eastAsia" w:ascii="仿宋" w:hAnsi="仿宋" w:eastAsia="仿宋" w:cs="仿宋"/>
          <w:sz w:val="24"/>
          <w:szCs w:val="24"/>
          <w:highlight w:val="none"/>
          <w:lang w:val="en-US" w:eastAsia="zh-CN"/>
        </w:rPr>
        <w:t>该项目竣工验收合格之日起两年。</w:t>
      </w:r>
    </w:p>
    <w:p w14:paraId="51F65F01">
      <w:pPr>
        <w:keepNext w:val="0"/>
        <w:keepLines w:val="0"/>
        <w:pageBreakBefore w:val="0"/>
        <w:widowControl w:val="0"/>
        <w:shd w:val="clear" w:color="auto" w:fill="auto"/>
        <w:kinsoku/>
        <w:wordWrap/>
        <w:overflowPunct/>
        <w:topLinePunct w:val="0"/>
        <w:bidi w:val="0"/>
        <w:adjustRightInd/>
        <w:snapToGrid/>
        <w:spacing w:line="360" w:lineRule="auto"/>
        <w:ind w:firstLine="482" w:firstLineChars="200"/>
        <w:textAlignment w:val="auto"/>
        <w:rPr>
          <w:rFonts w:hint="default" w:ascii="Times New Roman" w:hAnsi="Times New Roman" w:eastAsia="仿宋" w:cs="Times New Roman"/>
          <w:b/>
          <w:bCs/>
          <w:sz w:val="24"/>
          <w:szCs w:val="24"/>
          <w:highlight w:val="none"/>
          <w:lang w:val="zh-CN" w:eastAsia="zh-CN"/>
        </w:rPr>
      </w:pPr>
      <w:r>
        <w:rPr>
          <w:rFonts w:hint="default" w:ascii="Times New Roman" w:hAnsi="Times New Roman" w:eastAsia="仿宋" w:cs="Times New Roman"/>
          <w:b/>
          <w:bCs/>
          <w:sz w:val="24"/>
          <w:szCs w:val="24"/>
          <w:highlight w:val="none"/>
          <w:lang w:val="zh-CN" w:eastAsia="zh-CN"/>
        </w:rPr>
        <w:t>五、质量保证</w:t>
      </w:r>
    </w:p>
    <w:p w14:paraId="0EB64094">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spacing w:val="0"/>
          <w:sz w:val="24"/>
          <w:szCs w:val="24"/>
          <w:lang w:val="en-US" w:eastAsia="zh-CN"/>
        </w:rPr>
      </w:pPr>
      <w:r>
        <w:rPr>
          <w:rFonts w:hint="default" w:ascii="Times New Roman" w:hAnsi="Times New Roman" w:eastAsia="仿宋" w:cs="Times New Roman"/>
          <w:spacing w:val="0"/>
          <w:sz w:val="24"/>
          <w:szCs w:val="24"/>
          <w:lang w:val="en-US" w:eastAsia="zh-CN"/>
        </w:rPr>
        <w:t>达到国家现行施工验收规范“合格”标准。</w:t>
      </w:r>
    </w:p>
    <w:p w14:paraId="1D291280">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rPr>
      </w:pPr>
      <w:r>
        <w:rPr>
          <w:rFonts w:hint="default" w:ascii="Times New Roman" w:hAnsi="Times New Roman" w:eastAsia="仿宋" w:cs="Times New Roman"/>
          <w:b/>
          <w:bCs w:val="0"/>
          <w:sz w:val="24"/>
          <w:szCs w:val="24"/>
          <w:highlight w:val="none"/>
        </w:rPr>
        <w:t>六、双方责任</w:t>
      </w:r>
    </w:p>
    <w:p w14:paraId="0250529D">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（一）甲方责任：</w:t>
      </w:r>
    </w:p>
    <w:p w14:paraId="66F3EB06">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1、甲方负责施工场地的提供，排除施工障碍的协调。</w:t>
      </w:r>
    </w:p>
    <w:p w14:paraId="7FD49938">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lang w:val="en-US" w:eastAsia="zh-CN"/>
        </w:rPr>
        <w:t>2</w:t>
      </w:r>
      <w:r>
        <w:rPr>
          <w:rFonts w:hint="default" w:ascii="Times New Roman" w:hAnsi="Times New Roman" w:eastAsia="仿宋" w:cs="Times New Roman"/>
          <w:bCs/>
          <w:sz w:val="24"/>
          <w:szCs w:val="24"/>
          <w:highlight w:val="none"/>
        </w:rPr>
        <w:t>、对工程进度、质量进行监督检查。</w:t>
      </w:r>
    </w:p>
    <w:p w14:paraId="54BB861D">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lang w:val="en-US" w:eastAsia="zh-CN"/>
        </w:rPr>
        <w:t>3</w:t>
      </w:r>
      <w:r>
        <w:rPr>
          <w:rFonts w:hint="default" w:ascii="Times New Roman" w:hAnsi="Times New Roman" w:eastAsia="仿宋" w:cs="Times New Roman"/>
          <w:bCs/>
          <w:sz w:val="24"/>
          <w:szCs w:val="24"/>
          <w:highlight w:val="none"/>
        </w:rPr>
        <w:t>、组织有关单位对工程进行竣工验收。</w:t>
      </w:r>
    </w:p>
    <w:p w14:paraId="0B713A47">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lang w:val="en-US" w:eastAsia="zh-CN"/>
        </w:rPr>
        <w:t>4</w:t>
      </w:r>
      <w:r>
        <w:rPr>
          <w:rFonts w:hint="default" w:ascii="Times New Roman" w:hAnsi="Times New Roman" w:eastAsia="仿宋" w:cs="Times New Roman"/>
          <w:bCs/>
          <w:sz w:val="24"/>
          <w:szCs w:val="24"/>
          <w:highlight w:val="none"/>
        </w:rPr>
        <w:t>、按时支付工程款。</w:t>
      </w:r>
    </w:p>
    <w:p w14:paraId="2674EFFE">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（二）乙方责任：</w:t>
      </w:r>
    </w:p>
    <w:p w14:paraId="5911ED6F">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1、负责办理完成项目使用审批手续，负责工程安全文明施工、承担一切风险，满足甲方工程的需要。保证甲方正式投入使用，再无其他费用发生。</w:t>
      </w:r>
    </w:p>
    <w:p w14:paraId="37FE8F78">
      <w:pPr>
        <w:keepNext w:val="0"/>
        <w:keepLines w:val="0"/>
        <w:pageBreakBefore w:val="0"/>
        <w:widowControl w:val="0"/>
        <w:shd w:val="clear" w:color="auto" w:fill="auto"/>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2、乙方进入甲方要求场地施工，应服从当地对治安、卫生、环保、社会保险等工程建设的统一管理，并按有关规定交纳费用以及因违反相关规定而造成的罚款。乙方按照国家和当地政府有关规定应采取的任何必要安全防护措施已包含在乙方的合同价款当中，甲方不另行支付。</w:t>
      </w:r>
      <w:r>
        <w:rPr>
          <w:rFonts w:hint="default" w:ascii="Times New Roman" w:hAnsi="Times New Roman" w:eastAsia="仿宋" w:cs="Times New Roman"/>
          <w:spacing w:val="0"/>
          <w:sz w:val="24"/>
          <w:szCs w:val="24"/>
        </w:rPr>
        <w:t>竣工验收后一个月内，提交竣工图及完整资料文件四套</w:t>
      </w:r>
      <w:r>
        <w:rPr>
          <w:rFonts w:hint="default" w:ascii="Times New Roman" w:hAnsi="Times New Roman" w:eastAsia="仿宋" w:cs="Times New Roman"/>
          <w:bCs/>
          <w:sz w:val="24"/>
          <w:szCs w:val="24"/>
          <w:highlight w:val="none"/>
          <w:lang w:eastAsia="zh-CN"/>
        </w:rPr>
        <w:t>，</w:t>
      </w:r>
      <w:r>
        <w:rPr>
          <w:rFonts w:hint="default" w:ascii="Times New Roman" w:hAnsi="Times New Roman" w:eastAsia="仿宋" w:cs="Times New Roman"/>
          <w:bCs/>
          <w:sz w:val="24"/>
          <w:szCs w:val="24"/>
          <w:highlight w:val="none"/>
        </w:rPr>
        <w:t>甲方委托乙方办理项目手续的相关资料</w:t>
      </w:r>
      <w:r>
        <w:rPr>
          <w:rFonts w:hint="default" w:ascii="Times New Roman" w:hAnsi="Times New Roman" w:eastAsia="仿宋" w:cs="Times New Roman"/>
          <w:bCs/>
          <w:color w:val="auto"/>
          <w:sz w:val="24"/>
          <w:szCs w:val="24"/>
          <w:highlight w:val="none"/>
          <w:lang w:val="en-US" w:eastAsia="zh-CN"/>
        </w:rPr>
        <w:t>及全套工程过程性归档资料（包括但不限于施工计划、施工日志、检测报告、设合格证明、施工图）</w:t>
      </w:r>
      <w:r>
        <w:rPr>
          <w:rFonts w:hint="default" w:ascii="Times New Roman" w:hAnsi="Times New Roman" w:eastAsia="仿宋" w:cs="Times New Roman"/>
          <w:bCs/>
          <w:color w:val="auto"/>
          <w:sz w:val="24"/>
          <w:szCs w:val="24"/>
          <w:highlight w:val="none"/>
        </w:rPr>
        <w:t>等，以备留档。</w:t>
      </w:r>
    </w:p>
    <w:p w14:paraId="0A468F3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3、按照</w:t>
      </w:r>
      <w:r>
        <w:rPr>
          <w:rFonts w:hint="default" w:ascii="Times New Roman" w:hAnsi="Times New Roman" w:eastAsia="仿宋" w:cs="Times New Roman"/>
          <w:bCs/>
          <w:sz w:val="24"/>
          <w:szCs w:val="24"/>
          <w:highlight w:val="none"/>
          <w:lang w:val="en-US" w:eastAsia="zh-CN"/>
        </w:rPr>
        <w:t>工程量清单</w:t>
      </w:r>
      <w:r>
        <w:rPr>
          <w:rFonts w:hint="default" w:ascii="Times New Roman" w:hAnsi="Times New Roman" w:eastAsia="仿宋" w:cs="Times New Roman"/>
          <w:bCs/>
          <w:sz w:val="24"/>
          <w:szCs w:val="24"/>
          <w:highlight w:val="none"/>
        </w:rPr>
        <w:t>进行施工，确保工程按合同规定的时间如期完工和交付；并应接受甲方代表或委派人员的检查、检验，乙方应为甲方人员检查提供便利条件，对不合格的部分按甲</w:t>
      </w:r>
      <w:r>
        <w:rPr>
          <w:rFonts w:hint="default" w:ascii="Times New Roman" w:hAnsi="Times New Roman" w:eastAsia="仿宋" w:cs="Times New Roman"/>
          <w:bCs/>
          <w:color w:val="auto"/>
          <w:sz w:val="24"/>
          <w:szCs w:val="24"/>
          <w:highlight w:val="none"/>
        </w:rPr>
        <w:t>方</w:t>
      </w:r>
      <w:r>
        <w:rPr>
          <w:rFonts w:hint="default"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bCs/>
          <w:color w:val="auto"/>
          <w:sz w:val="24"/>
          <w:szCs w:val="24"/>
          <w:highlight w:val="none"/>
          <w:lang w:val="en-US" w:eastAsia="zh-CN"/>
        </w:rPr>
        <w:t>监理</w:t>
      </w:r>
      <w:r>
        <w:rPr>
          <w:rFonts w:hint="default" w:ascii="Times New Roman" w:hAnsi="Times New Roman" w:eastAsia="仿宋" w:cs="Times New Roman"/>
          <w:bCs/>
          <w:color w:val="auto"/>
          <w:sz w:val="24"/>
          <w:szCs w:val="24"/>
          <w:highlight w:val="none"/>
        </w:rPr>
        <w:t>及</w:t>
      </w:r>
      <w:r>
        <w:rPr>
          <w:rFonts w:hint="default" w:ascii="Times New Roman" w:hAnsi="Times New Roman" w:eastAsia="仿宋" w:cs="Times New Roman"/>
          <w:bCs/>
          <w:color w:val="auto"/>
          <w:sz w:val="24"/>
          <w:szCs w:val="24"/>
          <w:highlight w:val="none"/>
          <w:lang w:val="en-US" w:eastAsia="zh-CN"/>
        </w:rPr>
        <w:t>验收专家</w:t>
      </w:r>
      <w:r>
        <w:rPr>
          <w:rFonts w:hint="default" w:ascii="Times New Roman" w:hAnsi="Times New Roman" w:eastAsia="仿宋" w:cs="Times New Roman"/>
          <w:bCs/>
          <w:color w:val="auto"/>
          <w:sz w:val="24"/>
          <w:szCs w:val="24"/>
          <w:highlight w:val="none"/>
        </w:rPr>
        <w:t>的要</w:t>
      </w:r>
      <w:r>
        <w:rPr>
          <w:rFonts w:hint="default" w:ascii="Times New Roman" w:hAnsi="Times New Roman" w:eastAsia="仿宋" w:cs="Times New Roman"/>
          <w:bCs/>
          <w:sz w:val="24"/>
          <w:szCs w:val="24"/>
          <w:highlight w:val="none"/>
        </w:rPr>
        <w:t>求返工修改，承担由自身原因导致的返工修改费用，工期不予顺延。</w:t>
      </w:r>
    </w:p>
    <w:p w14:paraId="5A4F5E9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4、乙方提供的主要材料、设备必须有质量合格证等相关证件方可用于工程，对材料改变或代用必须经</w:t>
      </w:r>
      <w:r>
        <w:rPr>
          <w:rFonts w:hint="default" w:ascii="Times New Roman" w:hAnsi="Times New Roman" w:eastAsia="仿宋" w:cs="Times New Roman"/>
          <w:bCs/>
          <w:sz w:val="24"/>
          <w:szCs w:val="24"/>
          <w:highlight w:val="none"/>
          <w:lang w:val="en-US" w:eastAsia="zh-CN"/>
        </w:rPr>
        <w:t>甲方及监理方同意</w:t>
      </w:r>
      <w:r>
        <w:rPr>
          <w:rFonts w:hint="default" w:ascii="Times New Roman" w:hAnsi="Times New Roman" w:eastAsia="仿宋" w:cs="Times New Roman"/>
          <w:bCs/>
          <w:sz w:val="24"/>
          <w:szCs w:val="24"/>
          <w:highlight w:val="none"/>
        </w:rPr>
        <w:t>后，方可用于工程，任何一方认为对方提供的材料需要复检的，应允许复检。经复检符合质量要求的，方可用于工程，其复检费由要求一方承担，不符合质量要求的，应按有关规定处理，其复检费由提供材料、设备一方承担。</w:t>
      </w:r>
    </w:p>
    <w:p w14:paraId="0782C0B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5、隐蔽工程在覆盖前必须经甲方代表</w:t>
      </w:r>
      <w:r>
        <w:rPr>
          <w:rFonts w:hint="default" w:ascii="Times New Roman" w:hAnsi="Times New Roman" w:eastAsia="仿宋" w:cs="Times New Roman"/>
          <w:bCs/>
          <w:sz w:val="24"/>
          <w:szCs w:val="24"/>
          <w:highlight w:val="none"/>
          <w:lang w:val="en-US" w:eastAsia="zh-CN"/>
        </w:rPr>
        <w:t>及</w:t>
      </w:r>
      <w:r>
        <w:rPr>
          <w:rFonts w:hint="default" w:ascii="Times New Roman" w:hAnsi="Times New Roman" w:eastAsia="仿宋" w:cs="Times New Roman"/>
          <w:bCs/>
          <w:sz w:val="24"/>
          <w:szCs w:val="24"/>
          <w:highlight w:val="none"/>
        </w:rPr>
        <w:t>现场监理代表验收签章后，方可进行下一道工序。</w:t>
      </w:r>
    </w:p>
    <w:p w14:paraId="17770E9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6、遵守甲方施工场地的规章制度和管理，做到安全文明施工，做好成品保护，对甲方提出的问题应在24小时内予以解决或处理；遵守有关施工规范和安全操作规程，如发生安全事故，乙方应及时通知甲方，积极采取有效的补救措施，如因此造成甲方、乙方或第三方人身或财产损失，全部责任由乙方自行承担。</w:t>
      </w:r>
    </w:p>
    <w:p w14:paraId="7AB6C63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7、采取有效的安全保障措施，确保施工安全，包括悬挂警示标牌、装设围栏、配备安全人员等，并承担事故的全部费用和责任。</w:t>
      </w:r>
    </w:p>
    <w:p w14:paraId="00D836D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8、工程竣工后提供竣工验收技术资料及竣工图肆套，办理工程竣工结算手续，参加工程竣工验收。</w:t>
      </w:r>
    </w:p>
    <w:p w14:paraId="776DCE2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9、已完工的项目，在交工前乙方应负责保管，清理现场达到建筑物无污染，现场无建筑垃圾。</w:t>
      </w:r>
    </w:p>
    <w:p w14:paraId="7EE3276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10、本工程不得转包</w:t>
      </w:r>
      <w:r>
        <w:rPr>
          <w:rFonts w:hint="default" w:ascii="Times New Roman" w:hAnsi="Times New Roman" w:eastAsia="仿宋" w:cs="Times New Roman"/>
          <w:bCs/>
          <w:sz w:val="24"/>
          <w:szCs w:val="24"/>
          <w:highlight w:val="none"/>
          <w:lang w:eastAsia="zh-CN"/>
        </w:rPr>
        <w:t>、</w:t>
      </w:r>
      <w:r>
        <w:rPr>
          <w:rFonts w:hint="default" w:ascii="Times New Roman" w:hAnsi="Times New Roman" w:eastAsia="仿宋" w:cs="Times New Roman"/>
          <w:bCs/>
          <w:sz w:val="24"/>
          <w:szCs w:val="24"/>
          <w:highlight w:val="none"/>
          <w:lang w:val="en-US" w:eastAsia="zh-CN"/>
        </w:rPr>
        <w:t>分包</w:t>
      </w:r>
      <w:r>
        <w:rPr>
          <w:rFonts w:hint="default" w:ascii="Times New Roman" w:hAnsi="Times New Roman" w:eastAsia="仿宋" w:cs="Times New Roman"/>
          <w:bCs/>
          <w:sz w:val="24"/>
          <w:szCs w:val="24"/>
          <w:highlight w:val="none"/>
        </w:rPr>
        <w:t>。</w:t>
      </w:r>
    </w:p>
    <w:p w14:paraId="3C08FA6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11、乙方应在设备运行过程中，对安全隐患进行全面的不定期检查与维护，并对不按安全规程操作的施工单位及时制止，并报甲方进行处理。</w:t>
      </w:r>
    </w:p>
    <w:p w14:paraId="5FF6399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12、乙方不能按合同规定的工期竣工的，应向甲方支付违约金，每逾期一日，支付合同总价款万分之二的违约金，造成甲方损失的，还应赔偿甲方损失。</w:t>
      </w:r>
    </w:p>
    <w:p w14:paraId="52110951">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lang w:val="zh-CN"/>
        </w:rPr>
      </w:pPr>
      <w:r>
        <w:rPr>
          <w:rFonts w:hint="default" w:ascii="Times New Roman" w:hAnsi="Times New Roman" w:eastAsia="仿宋" w:cs="Times New Roman"/>
          <w:b/>
          <w:bCs w:val="0"/>
          <w:sz w:val="24"/>
          <w:szCs w:val="24"/>
          <w:highlight w:val="none"/>
          <w:lang w:val="zh-CN"/>
        </w:rPr>
        <w:t>七、验收</w:t>
      </w:r>
    </w:p>
    <w:p w14:paraId="6C280A7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rPr>
        <w:t>（一）</w:t>
      </w:r>
      <w:r>
        <w:rPr>
          <w:rFonts w:hint="default" w:ascii="Times New Roman" w:hAnsi="Times New Roman" w:eastAsia="仿宋" w:cs="Times New Roman"/>
          <w:bCs/>
          <w:color w:val="auto"/>
          <w:sz w:val="24"/>
          <w:szCs w:val="24"/>
          <w:highlight w:val="none"/>
          <w:lang w:val="zh-CN"/>
        </w:rPr>
        <w:t>主材到现场后，由甲方</w:t>
      </w:r>
      <w:r>
        <w:rPr>
          <w:rFonts w:hint="default" w:ascii="Times New Roman" w:hAnsi="Times New Roman" w:eastAsia="仿宋" w:cs="Times New Roman"/>
          <w:bCs/>
          <w:color w:val="auto"/>
          <w:sz w:val="24"/>
          <w:szCs w:val="24"/>
          <w:highlight w:val="none"/>
          <w:lang w:val="en-US" w:eastAsia="zh-CN"/>
        </w:rPr>
        <w:t>组织监理共同</w:t>
      </w:r>
      <w:r>
        <w:rPr>
          <w:rFonts w:hint="default" w:ascii="Times New Roman" w:hAnsi="Times New Roman" w:eastAsia="仿宋" w:cs="Times New Roman"/>
          <w:bCs/>
          <w:color w:val="auto"/>
          <w:sz w:val="24"/>
          <w:szCs w:val="24"/>
          <w:highlight w:val="none"/>
          <w:lang w:val="zh-CN"/>
        </w:rPr>
        <w:t>对其进行验收，确认材料的产地、规格、数量。</w:t>
      </w:r>
    </w:p>
    <w:p w14:paraId="4B567F0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rPr>
        <w:t>（二）</w:t>
      </w:r>
      <w:r>
        <w:rPr>
          <w:rFonts w:hint="default" w:ascii="Times New Roman" w:hAnsi="Times New Roman" w:eastAsia="仿宋" w:cs="Times New Roman"/>
          <w:bCs/>
          <w:color w:val="auto"/>
          <w:sz w:val="24"/>
          <w:szCs w:val="24"/>
          <w:highlight w:val="none"/>
          <w:lang w:val="zh-CN"/>
        </w:rPr>
        <w:t>乙方工程完工后，进行自检，合格后准备验收文件，并书面通知甲方，</w:t>
      </w:r>
      <w:r>
        <w:rPr>
          <w:rFonts w:hint="default" w:ascii="Times New Roman" w:hAnsi="Times New Roman" w:eastAsia="仿宋" w:cs="Times New Roman"/>
          <w:bCs/>
          <w:color w:val="auto"/>
          <w:sz w:val="24"/>
          <w:szCs w:val="24"/>
          <w:highlight w:val="none"/>
          <w:lang w:val="en-US" w:eastAsia="zh-CN"/>
        </w:rPr>
        <w:t>由甲方向上级主管部门提出验收申请</w:t>
      </w:r>
      <w:r>
        <w:rPr>
          <w:rFonts w:hint="default" w:ascii="Times New Roman" w:hAnsi="Times New Roman" w:eastAsia="仿宋" w:cs="Times New Roman"/>
          <w:bCs/>
          <w:color w:val="auto"/>
          <w:sz w:val="24"/>
          <w:szCs w:val="24"/>
          <w:highlight w:val="none"/>
          <w:lang w:val="zh-CN"/>
        </w:rPr>
        <w:t>。</w:t>
      </w:r>
    </w:p>
    <w:p w14:paraId="2297431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color w:val="auto"/>
          <w:sz w:val="24"/>
          <w:szCs w:val="24"/>
          <w:highlight w:val="none"/>
        </w:rPr>
        <w:t>（三）</w:t>
      </w:r>
      <w:r>
        <w:rPr>
          <w:rFonts w:hint="default" w:ascii="Times New Roman" w:hAnsi="Times New Roman" w:eastAsia="仿宋" w:cs="Times New Roman"/>
          <w:bCs/>
          <w:color w:val="auto"/>
          <w:sz w:val="24"/>
          <w:szCs w:val="24"/>
          <w:highlight w:val="none"/>
          <w:lang w:val="en-US" w:eastAsia="zh-CN"/>
        </w:rPr>
        <w:t>由甲方隶属的上级主管部门组织专家、建设单位、监理单位、设计单位、施工单位进行</w:t>
      </w:r>
      <w:r>
        <w:rPr>
          <w:rFonts w:hint="default" w:ascii="Times New Roman" w:hAnsi="Times New Roman" w:eastAsia="仿宋" w:cs="Times New Roman"/>
          <w:bCs/>
          <w:color w:val="auto"/>
          <w:sz w:val="24"/>
          <w:szCs w:val="24"/>
          <w:highlight w:val="none"/>
          <w:lang w:val="zh-CN"/>
        </w:rPr>
        <w:t>验收，</w:t>
      </w:r>
      <w:r>
        <w:rPr>
          <w:rFonts w:hint="default" w:ascii="Times New Roman" w:hAnsi="Times New Roman" w:eastAsia="仿宋" w:cs="Times New Roman"/>
          <w:bCs/>
          <w:color w:val="auto"/>
          <w:sz w:val="24"/>
          <w:szCs w:val="24"/>
          <w:highlight w:val="none"/>
          <w:lang w:val="en-US" w:eastAsia="zh-CN"/>
        </w:rPr>
        <w:t>共同验收</w:t>
      </w:r>
      <w:r>
        <w:rPr>
          <w:rFonts w:hint="default" w:ascii="Times New Roman" w:hAnsi="Times New Roman" w:eastAsia="仿宋" w:cs="Times New Roman"/>
          <w:bCs/>
          <w:color w:val="auto"/>
          <w:sz w:val="24"/>
          <w:szCs w:val="24"/>
          <w:highlight w:val="none"/>
          <w:lang w:val="zh-CN"/>
        </w:rPr>
        <w:t>合格作为工程的</w:t>
      </w:r>
      <w:r>
        <w:rPr>
          <w:rFonts w:hint="default" w:ascii="Times New Roman" w:hAnsi="Times New Roman" w:eastAsia="仿宋" w:cs="Times New Roman"/>
          <w:bCs/>
          <w:sz w:val="24"/>
          <w:szCs w:val="24"/>
          <w:highlight w:val="none"/>
          <w:lang w:val="zh-CN"/>
        </w:rPr>
        <w:t>最终认可。</w:t>
      </w:r>
    </w:p>
    <w:p w14:paraId="14E48E4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rPr>
        <w:t>（四）</w:t>
      </w:r>
      <w:r>
        <w:rPr>
          <w:rFonts w:hint="default" w:ascii="Times New Roman" w:hAnsi="Times New Roman" w:eastAsia="仿宋" w:cs="Times New Roman"/>
          <w:bCs/>
          <w:sz w:val="24"/>
          <w:szCs w:val="24"/>
          <w:highlight w:val="none"/>
          <w:lang w:val="zh-CN"/>
        </w:rPr>
        <w:t>验收依据：</w:t>
      </w:r>
    </w:p>
    <w:p w14:paraId="51AB6DE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en-US" w:eastAsia="zh-CN"/>
        </w:rPr>
        <w:t>1</w:t>
      </w:r>
      <w:r>
        <w:rPr>
          <w:rFonts w:hint="default" w:ascii="Times New Roman" w:hAnsi="Times New Roman" w:eastAsia="仿宋" w:cs="Times New Roman"/>
          <w:bCs/>
          <w:sz w:val="24"/>
          <w:szCs w:val="24"/>
          <w:highlight w:val="none"/>
          <w:lang w:val="zh-CN"/>
        </w:rPr>
        <w:t>、国家相关</w:t>
      </w:r>
      <w:r>
        <w:rPr>
          <w:rFonts w:hint="default" w:ascii="Times New Roman" w:hAnsi="Times New Roman" w:eastAsia="仿宋" w:cs="Times New Roman"/>
          <w:bCs/>
          <w:sz w:val="24"/>
          <w:szCs w:val="24"/>
          <w:highlight w:val="none"/>
        </w:rPr>
        <w:t>标准、规范及有关技术文件</w:t>
      </w:r>
      <w:r>
        <w:rPr>
          <w:rFonts w:hint="default" w:ascii="Times New Roman" w:hAnsi="Times New Roman" w:eastAsia="仿宋" w:cs="Times New Roman"/>
          <w:bCs/>
          <w:sz w:val="24"/>
          <w:szCs w:val="24"/>
          <w:highlight w:val="none"/>
          <w:lang w:val="zh-CN"/>
        </w:rPr>
        <w:t>。</w:t>
      </w:r>
    </w:p>
    <w:p w14:paraId="178D7D5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en-US" w:eastAsia="zh-CN"/>
        </w:rPr>
        <w:t>2</w:t>
      </w:r>
      <w:r>
        <w:rPr>
          <w:rFonts w:hint="default" w:ascii="Times New Roman" w:hAnsi="Times New Roman" w:eastAsia="仿宋" w:cs="Times New Roman"/>
          <w:bCs/>
          <w:sz w:val="24"/>
          <w:szCs w:val="24"/>
          <w:highlight w:val="none"/>
          <w:lang w:val="zh-CN"/>
        </w:rPr>
        <w:t>、合同、</w:t>
      </w:r>
      <w:r>
        <w:rPr>
          <w:rFonts w:hint="default" w:ascii="Times New Roman" w:hAnsi="Times New Roman" w:eastAsia="仿宋" w:cs="Times New Roman"/>
          <w:bCs/>
          <w:sz w:val="24"/>
          <w:szCs w:val="24"/>
          <w:highlight w:val="none"/>
          <w:lang w:eastAsia="zh-CN"/>
        </w:rPr>
        <w:t>竞争性磋商文件</w:t>
      </w:r>
      <w:r>
        <w:rPr>
          <w:rFonts w:hint="default" w:ascii="Times New Roman" w:hAnsi="Times New Roman" w:eastAsia="仿宋" w:cs="Times New Roman"/>
          <w:bCs/>
          <w:sz w:val="24"/>
          <w:szCs w:val="24"/>
          <w:highlight w:val="none"/>
          <w:lang w:val="zh-CN"/>
        </w:rPr>
        <w:t>、</w:t>
      </w:r>
      <w:r>
        <w:rPr>
          <w:rFonts w:hint="default" w:ascii="Times New Roman" w:hAnsi="Times New Roman" w:eastAsia="仿宋" w:cs="Times New Roman"/>
          <w:bCs/>
          <w:sz w:val="24"/>
          <w:szCs w:val="24"/>
          <w:highlight w:val="none"/>
          <w:lang w:eastAsia="zh-CN"/>
        </w:rPr>
        <w:t>竞争性磋商响应文件</w:t>
      </w:r>
      <w:r>
        <w:rPr>
          <w:rFonts w:hint="default" w:ascii="Times New Roman" w:hAnsi="Times New Roman" w:eastAsia="仿宋" w:cs="Times New Roman"/>
          <w:bCs/>
          <w:sz w:val="24"/>
          <w:szCs w:val="24"/>
          <w:highlight w:val="none"/>
          <w:lang w:val="zh-CN"/>
        </w:rPr>
        <w:t>及承诺。</w:t>
      </w:r>
    </w:p>
    <w:p w14:paraId="73F07920">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rPr>
      </w:pPr>
      <w:r>
        <w:rPr>
          <w:rFonts w:hint="default" w:ascii="Times New Roman" w:hAnsi="Times New Roman" w:eastAsia="仿宋" w:cs="Times New Roman"/>
          <w:b/>
          <w:bCs w:val="0"/>
          <w:sz w:val="24"/>
          <w:szCs w:val="24"/>
          <w:highlight w:val="none"/>
        </w:rPr>
        <w:t>八、工程保修</w:t>
      </w:r>
    </w:p>
    <w:p w14:paraId="6902476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在保修期限内，对甲方提出的有关维修、维护要求，乙方应在24小时内予以解决。乙方未能按时予以维修、维护的，甲方可另行委托第三方进行，因此而产生的费用由乙方承担，乙方不得提出任何异议，给甲方造成损失的，乙方须给予赔偿。</w:t>
      </w:r>
    </w:p>
    <w:p w14:paraId="43407C95">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rPr>
      </w:pPr>
      <w:r>
        <w:rPr>
          <w:rFonts w:hint="default" w:ascii="Times New Roman" w:hAnsi="Times New Roman" w:eastAsia="仿宋" w:cs="Times New Roman"/>
          <w:b/>
          <w:bCs w:val="0"/>
          <w:sz w:val="24"/>
          <w:szCs w:val="24"/>
          <w:highlight w:val="none"/>
        </w:rPr>
        <w:t>九、争议的解决方式</w:t>
      </w:r>
    </w:p>
    <w:p w14:paraId="53D46FA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合同执行过程中如发生争议，双方应及时协商解决，协商不成，双方均可向项目所在地人民法院起诉。</w:t>
      </w:r>
    </w:p>
    <w:p w14:paraId="6B42657D">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rPr>
      </w:pPr>
      <w:r>
        <w:rPr>
          <w:rFonts w:hint="default" w:ascii="Times New Roman" w:hAnsi="Times New Roman" w:eastAsia="仿宋" w:cs="Times New Roman"/>
          <w:b/>
          <w:bCs w:val="0"/>
          <w:sz w:val="24"/>
          <w:szCs w:val="24"/>
          <w:highlight w:val="none"/>
        </w:rPr>
        <w:t>十、其他</w:t>
      </w:r>
    </w:p>
    <w:p w14:paraId="1C2D3BF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rPr>
      </w:pPr>
      <w:r>
        <w:rPr>
          <w:rFonts w:hint="default" w:ascii="Times New Roman" w:hAnsi="Times New Roman" w:eastAsia="仿宋" w:cs="Times New Roman"/>
          <w:bCs/>
          <w:sz w:val="24"/>
          <w:szCs w:val="24"/>
          <w:highlight w:val="none"/>
        </w:rPr>
        <w:t>本合同未定事宜，双方可根据具体情况结合有关规定另行签订补充协议，补充协议与本合同具有同等法律效力。</w:t>
      </w:r>
    </w:p>
    <w:p w14:paraId="6A952B8A">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eastAsia="仿宋" w:cs="Times New Roman"/>
          <w:b/>
          <w:bCs w:val="0"/>
          <w:sz w:val="24"/>
          <w:szCs w:val="24"/>
          <w:highlight w:val="none"/>
          <w:lang w:val="zh-CN"/>
        </w:rPr>
      </w:pPr>
      <w:r>
        <w:rPr>
          <w:rFonts w:hint="default" w:ascii="Times New Roman" w:hAnsi="Times New Roman" w:eastAsia="仿宋" w:cs="Times New Roman"/>
          <w:b/>
          <w:bCs w:val="0"/>
          <w:sz w:val="24"/>
          <w:szCs w:val="24"/>
          <w:highlight w:val="none"/>
        </w:rPr>
        <w:t>十一</w:t>
      </w:r>
      <w:r>
        <w:rPr>
          <w:rFonts w:hint="default" w:ascii="Times New Roman" w:hAnsi="Times New Roman" w:eastAsia="仿宋" w:cs="Times New Roman"/>
          <w:b/>
          <w:bCs w:val="0"/>
          <w:sz w:val="24"/>
          <w:szCs w:val="24"/>
          <w:highlight w:val="none"/>
          <w:lang w:val="zh-CN"/>
        </w:rPr>
        <w:t>、合同生效</w:t>
      </w:r>
    </w:p>
    <w:p w14:paraId="4245867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t>（一）本合同经双方签字盖章后生效。</w:t>
      </w:r>
    </w:p>
    <w:p w14:paraId="33E9A2C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t>（二）本合同须经甲、乙双方的法定代表人（负责人）在合同书上签字并加盖本单位公章后正式生效。</w:t>
      </w:r>
    </w:p>
    <w:p w14:paraId="5CA862F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t>（三）合同生效后，甲、乙双方须严格执行本合同条款的规定，全面履行合同，违者按《中华人民共和国民法典》的有关规定承担相应责任。</w:t>
      </w:r>
    </w:p>
    <w:p w14:paraId="02B0E8F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t>（四）本合同一式</w:t>
      </w:r>
      <w:r>
        <w:rPr>
          <w:rFonts w:hint="default" w:ascii="Times New Roman" w:hAnsi="Times New Roman" w:eastAsia="仿宋" w:cs="Times New Roman"/>
          <w:bCs/>
          <w:sz w:val="24"/>
          <w:szCs w:val="24"/>
          <w:highlight w:val="none"/>
          <w:u w:val="single"/>
          <w:lang w:val="zh-CN"/>
        </w:rPr>
        <w:t xml:space="preserve">  </w:t>
      </w:r>
      <w:r>
        <w:rPr>
          <w:rFonts w:hint="default" w:ascii="Times New Roman" w:hAnsi="Times New Roman" w:eastAsia="仿宋" w:cs="Times New Roman"/>
          <w:bCs/>
          <w:sz w:val="24"/>
          <w:szCs w:val="24"/>
          <w:highlight w:val="none"/>
          <w:u w:val="single"/>
          <w:lang w:val="en-US" w:eastAsia="zh-CN"/>
        </w:rPr>
        <w:t xml:space="preserve"> </w:t>
      </w:r>
      <w:r>
        <w:rPr>
          <w:rFonts w:hint="default" w:ascii="Times New Roman" w:hAnsi="Times New Roman" w:eastAsia="仿宋" w:cs="Times New Roman"/>
          <w:bCs/>
          <w:sz w:val="24"/>
          <w:szCs w:val="24"/>
          <w:highlight w:val="none"/>
          <w:u w:val="single"/>
          <w:lang w:val="zh-CN"/>
        </w:rPr>
        <w:t xml:space="preserve"> </w:t>
      </w:r>
      <w:r>
        <w:rPr>
          <w:rFonts w:hint="default" w:ascii="Times New Roman" w:hAnsi="Times New Roman" w:eastAsia="仿宋" w:cs="Times New Roman"/>
          <w:bCs/>
          <w:sz w:val="24"/>
          <w:szCs w:val="24"/>
          <w:highlight w:val="none"/>
          <w:lang w:val="zh-CN"/>
        </w:rPr>
        <w:t>份，甲乙双方各执</w:t>
      </w:r>
      <w:r>
        <w:rPr>
          <w:rFonts w:hint="default" w:ascii="Times New Roman" w:hAnsi="Times New Roman" w:eastAsia="仿宋" w:cs="Times New Roman"/>
          <w:bCs/>
          <w:sz w:val="24"/>
          <w:szCs w:val="24"/>
          <w:highlight w:val="none"/>
          <w:u w:val="single"/>
          <w:lang w:val="zh-CN"/>
        </w:rPr>
        <w:t xml:space="preserve">    </w:t>
      </w:r>
      <w:r>
        <w:rPr>
          <w:rFonts w:hint="default" w:ascii="Times New Roman" w:hAnsi="Times New Roman" w:eastAsia="仿宋" w:cs="Times New Roman"/>
          <w:bCs/>
          <w:sz w:val="24"/>
          <w:szCs w:val="24"/>
          <w:highlight w:val="none"/>
          <w:lang w:val="zh-CN"/>
        </w:rPr>
        <w:t>份。</w:t>
      </w:r>
    </w:p>
    <w:p w14:paraId="534A9167">
      <w:pPr>
        <w:spacing w:line="360" w:lineRule="auto"/>
        <w:rPr>
          <w:rFonts w:hint="default" w:ascii="Times New Roman" w:hAnsi="Times New Roman" w:eastAsia="仿宋" w:cs="Times New Roman"/>
          <w:bCs/>
          <w:sz w:val="24"/>
          <w:szCs w:val="24"/>
          <w:highlight w:val="none"/>
          <w:lang w:val="zh-CN"/>
        </w:rPr>
      </w:pPr>
    </w:p>
    <w:p w14:paraId="24E1B43A">
      <w:pPr>
        <w:spacing w:line="360" w:lineRule="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t>（</w:t>
      </w:r>
      <w:r>
        <w:rPr>
          <w:rFonts w:hint="default" w:ascii="Times New Roman" w:hAnsi="Times New Roman" w:eastAsia="仿宋" w:cs="Times New Roman"/>
          <w:bCs/>
          <w:sz w:val="24"/>
          <w:szCs w:val="24"/>
          <w:highlight w:val="none"/>
          <w:lang w:val="en-US" w:eastAsia="zh-CN"/>
        </w:rPr>
        <w:t>以下无正文</w:t>
      </w:r>
      <w:r>
        <w:rPr>
          <w:rFonts w:hint="default" w:ascii="Times New Roman" w:hAnsi="Times New Roman" w:eastAsia="仿宋" w:cs="Times New Roman"/>
          <w:bCs/>
          <w:sz w:val="24"/>
          <w:szCs w:val="24"/>
          <w:highlight w:val="none"/>
          <w:lang w:val="zh-CN"/>
        </w:rPr>
        <w:t>）</w:t>
      </w:r>
    </w:p>
    <w:p w14:paraId="26D05C91">
      <w:pPr>
        <w:spacing w:line="360" w:lineRule="auto"/>
        <w:rPr>
          <w:rFonts w:hint="default" w:ascii="Times New Roman" w:hAnsi="Times New Roman" w:eastAsia="仿宋" w:cs="Times New Roman"/>
          <w:bCs/>
          <w:sz w:val="24"/>
          <w:szCs w:val="24"/>
          <w:highlight w:val="none"/>
          <w:lang w:val="zh-CN"/>
        </w:rPr>
      </w:pPr>
      <w:r>
        <w:rPr>
          <w:rFonts w:hint="default" w:ascii="Times New Roman" w:hAnsi="Times New Roman" w:eastAsia="仿宋" w:cs="Times New Roman"/>
          <w:bCs/>
          <w:sz w:val="24"/>
          <w:szCs w:val="24"/>
          <w:highlight w:val="none"/>
          <w:lang w:val="zh-CN"/>
        </w:rPr>
        <w:br w:type="page"/>
      </w:r>
    </w:p>
    <w:p w14:paraId="021A91B8">
      <w:pPr>
        <w:rPr>
          <w:rFonts w:hint="default" w:ascii="Times New Roman" w:hAnsi="Times New Roman" w:eastAsia="仿宋" w:cs="Times New Roman"/>
          <w:lang w:val="zh-CN"/>
        </w:rPr>
      </w:pPr>
      <w:r>
        <w:rPr>
          <w:rFonts w:hint="default" w:ascii="Times New Roman" w:hAnsi="Times New Roman" w:eastAsia="仿宋" w:cs="Times New Roman"/>
          <w:lang w:val="zh-CN"/>
        </w:rPr>
        <w:t>（</w:t>
      </w:r>
      <w:r>
        <w:rPr>
          <w:rFonts w:hint="default" w:ascii="Times New Roman" w:hAnsi="Times New Roman" w:eastAsia="仿宋" w:cs="Times New Roman"/>
          <w:lang w:val="en-US" w:eastAsia="zh-CN"/>
        </w:rPr>
        <w:t>合同签署页</w:t>
      </w:r>
      <w:r>
        <w:rPr>
          <w:rFonts w:hint="default" w:ascii="Times New Roman" w:hAnsi="Times New Roman" w:eastAsia="仿宋" w:cs="Times New Roman"/>
          <w:lang w:val="zh-CN"/>
        </w:rPr>
        <w:t>）</w:t>
      </w:r>
    </w:p>
    <w:tbl>
      <w:tblPr>
        <w:tblStyle w:val="23"/>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2"/>
        <w:gridCol w:w="4345"/>
      </w:tblGrid>
      <w:tr w14:paraId="5CB6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shd w:val="clear" w:color="auto" w:fill="D8D8D8"/>
            <w:noWrap w:val="0"/>
            <w:vAlign w:val="bottom"/>
          </w:tcPr>
          <w:p w14:paraId="21A26A88">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color w:val="000000"/>
                <w:sz w:val="24"/>
                <w:szCs w:val="24"/>
                <w:highlight w:val="none"/>
              </w:rPr>
            </w:pPr>
            <w:r>
              <w:rPr>
                <w:rFonts w:hint="default" w:ascii="Times New Roman" w:hAnsi="Times New Roman" w:eastAsia="仿宋" w:cs="Times New Roman"/>
                <w:b/>
                <w:color w:val="000000"/>
                <w:sz w:val="24"/>
                <w:szCs w:val="24"/>
                <w:highlight w:val="none"/>
                <w:lang w:val="en-US" w:eastAsia="zh-CN"/>
              </w:rPr>
              <w:t>甲</w:t>
            </w:r>
            <w:r>
              <w:rPr>
                <w:rFonts w:hint="default" w:ascii="Times New Roman" w:hAnsi="Times New Roman" w:eastAsia="仿宋" w:cs="Times New Roman"/>
                <w:b/>
                <w:color w:val="000000"/>
                <w:sz w:val="24"/>
                <w:szCs w:val="24"/>
                <w:highlight w:val="none"/>
              </w:rPr>
              <w:t xml:space="preserve"> 方</w:t>
            </w:r>
          </w:p>
        </w:tc>
        <w:tc>
          <w:tcPr>
            <w:tcW w:w="4345" w:type="dxa"/>
            <w:tcBorders>
              <w:tl2br w:val="nil"/>
              <w:tr2bl w:val="nil"/>
            </w:tcBorders>
            <w:shd w:val="clear" w:color="auto" w:fill="D8D8D8"/>
            <w:noWrap w:val="0"/>
            <w:vAlign w:val="bottom"/>
          </w:tcPr>
          <w:p w14:paraId="1C148E8E">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color w:val="000000"/>
                <w:sz w:val="24"/>
                <w:szCs w:val="24"/>
                <w:highlight w:val="none"/>
              </w:rPr>
            </w:pPr>
            <w:r>
              <w:rPr>
                <w:rFonts w:hint="default" w:ascii="Times New Roman" w:hAnsi="Times New Roman" w:eastAsia="仿宋" w:cs="Times New Roman"/>
                <w:b/>
                <w:color w:val="000000"/>
                <w:sz w:val="24"/>
                <w:szCs w:val="24"/>
                <w:highlight w:val="none"/>
                <w:lang w:val="en-US" w:eastAsia="zh-CN"/>
              </w:rPr>
              <w:t>乙</w:t>
            </w:r>
            <w:r>
              <w:rPr>
                <w:rFonts w:hint="default" w:ascii="Times New Roman" w:hAnsi="Times New Roman" w:eastAsia="仿宋" w:cs="Times New Roman"/>
                <w:b/>
                <w:color w:val="000000"/>
                <w:sz w:val="24"/>
                <w:szCs w:val="24"/>
                <w:highlight w:val="none"/>
              </w:rPr>
              <w:t xml:space="preserve">  方</w:t>
            </w:r>
          </w:p>
        </w:tc>
      </w:tr>
      <w:tr w14:paraId="0B9C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45FC7C3B">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eastAsia="zh-CN"/>
              </w:rPr>
              <w:t>采购人</w:t>
            </w:r>
            <w:r>
              <w:rPr>
                <w:rFonts w:hint="default" w:ascii="Times New Roman" w:hAnsi="Times New Roman" w:eastAsia="仿宋" w:cs="Times New Roman"/>
                <w:color w:val="000000"/>
                <w:sz w:val="24"/>
                <w:szCs w:val="24"/>
                <w:highlight w:val="none"/>
              </w:rPr>
              <w:t>（公章）</w:t>
            </w:r>
          </w:p>
        </w:tc>
        <w:tc>
          <w:tcPr>
            <w:tcW w:w="4345" w:type="dxa"/>
            <w:tcBorders>
              <w:tl2br w:val="nil"/>
              <w:tr2bl w:val="nil"/>
            </w:tcBorders>
            <w:noWrap w:val="0"/>
            <w:vAlign w:val="center"/>
          </w:tcPr>
          <w:p w14:paraId="5065684F">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成交供应商</w:t>
            </w:r>
            <w:r>
              <w:rPr>
                <w:rFonts w:hint="default" w:ascii="Times New Roman" w:hAnsi="Times New Roman" w:eastAsia="仿宋" w:cs="Times New Roman"/>
                <w:color w:val="000000"/>
                <w:sz w:val="24"/>
                <w:szCs w:val="24"/>
                <w:highlight w:val="none"/>
              </w:rPr>
              <w:t>（公章）</w:t>
            </w:r>
          </w:p>
        </w:tc>
      </w:tr>
      <w:tr w14:paraId="5FE6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2DA896FE">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地址：</w:t>
            </w:r>
          </w:p>
        </w:tc>
        <w:tc>
          <w:tcPr>
            <w:tcW w:w="4345" w:type="dxa"/>
            <w:tcBorders>
              <w:tl2br w:val="nil"/>
              <w:tr2bl w:val="nil"/>
            </w:tcBorders>
            <w:noWrap w:val="0"/>
            <w:vAlign w:val="center"/>
          </w:tcPr>
          <w:p w14:paraId="35C4B0B2">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地址：</w:t>
            </w:r>
          </w:p>
        </w:tc>
      </w:tr>
      <w:tr w14:paraId="4E1C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0803829C">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邮编：</w:t>
            </w:r>
          </w:p>
        </w:tc>
        <w:tc>
          <w:tcPr>
            <w:tcW w:w="4345" w:type="dxa"/>
            <w:tcBorders>
              <w:tl2br w:val="nil"/>
              <w:tr2bl w:val="nil"/>
            </w:tcBorders>
            <w:noWrap w:val="0"/>
            <w:vAlign w:val="center"/>
          </w:tcPr>
          <w:p w14:paraId="0073DCB9">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邮编：</w:t>
            </w:r>
          </w:p>
        </w:tc>
      </w:tr>
      <w:tr w14:paraId="2DEA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4CC17FEC">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法定代表人：</w:t>
            </w:r>
          </w:p>
        </w:tc>
        <w:tc>
          <w:tcPr>
            <w:tcW w:w="4345" w:type="dxa"/>
            <w:tcBorders>
              <w:tl2br w:val="nil"/>
              <w:tr2bl w:val="nil"/>
            </w:tcBorders>
            <w:noWrap w:val="0"/>
            <w:vAlign w:val="center"/>
          </w:tcPr>
          <w:p w14:paraId="62B45F2B">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法定代表人：</w:t>
            </w:r>
          </w:p>
        </w:tc>
      </w:tr>
      <w:tr w14:paraId="1926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39368540">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负责人：（签字）</w:t>
            </w:r>
          </w:p>
        </w:tc>
        <w:tc>
          <w:tcPr>
            <w:tcW w:w="4345" w:type="dxa"/>
            <w:tcBorders>
              <w:tl2br w:val="nil"/>
              <w:tr2bl w:val="nil"/>
            </w:tcBorders>
            <w:noWrap w:val="0"/>
            <w:vAlign w:val="center"/>
          </w:tcPr>
          <w:p w14:paraId="73D428D9">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负责人：（签字）</w:t>
            </w:r>
          </w:p>
        </w:tc>
      </w:tr>
      <w:tr w14:paraId="7D8E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3D5BD649">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电话：</w:t>
            </w:r>
          </w:p>
        </w:tc>
        <w:tc>
          <w:tcPr>
            <w:tcW w:w="4345" w:type="dxa"/>
            <w:tcBorders>
              <w:tl2br w:val="nil"/>
              <w:tr2bl w:val="nil"/>
            </w:tcBorders>
            <w:noWrap w:val="0"/>
            <w:vAlign w:val="center"/>
          </w:tcPr>
          <w:p w14:paraId="78BCF047">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电话：</w:t>
            </w:r>
          </w:p>
        </w:tc>
      </w:tr>
      <w:tr w14:paraId="7AB5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000344EE">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传真：</w:t>
            </w:r>
          </w:p>
        </w:tc>
        <w:tc>
          <w:tcPr>
            <w:tcW w:w="4345" w:type="dxa"/>
            <w:tcBorders>
              <w:tl2br w:val="nil"/>
              <w:tr2bl w:val="nil"/>
            </w:tcBorders>
            <w:noWrap w:val="0"/>
            <w:vAlign w:val="center"/>
          </w:tcPr>
          <w:p w14:paraId="4EC0AFFD">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传真：</w:t>
            </w:r>
          </w:p>
        </w:tc>
      </w:tr>
      <w:tr w14:paraId="5598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45754D2C">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kern w:val="2"/>
                <w:sz w:val="24"/>
                <w:szCs w:val="24"/>
                <w:highlight w:val="none"/>
                <w:lang w:val="en-US" w:eastAsia="zh-CN" w:bidi="ar-SA"/>
              </w:rPr>
            </w:pPr>
            <w:r>
              <w:rPr>
                <w:rFonts w:hint="default" w:ascii="Times New Roman" w:hAnsi="Times New Roman" w:eastAsia="仿宋" w:cs="Times New Roman"/>
                <w:color w:val="000000"/>
                <w:sz w:val="24"/>
                <w:szCs w:val="24"/>
                <w:highlight w:val="none"/>
              </w:rPr>
              <w:t>开户银行：</w:t>
            </w:r>
          </w:p>
        </w:tc>
        <w:tc>
          <w:tcPr>
            <w:tcW w:w="4345" w:type="dxa"/>
            <w:tcBorders>
              <w:tl2br w:val="nil"/>
              <w:tr2bl w:val="nil"/>
            </w:tcBorders>
            <w:noWrap w:val="0"/>
            <w:vAlign w:val="center"/>
          </w:tcPr>
          <w:p w14:paraId="7674C6CA">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开户银行：</w:t>
            </w:r>
          </w:p>
        </w:tc>
      </w:tr>
      <w:tr w14:paraId="16591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05C37054">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kern w:val="2"/>
                <w:sz w:val="24"/>
                <w:szCs w:val="24"/>
                <w:highlight w:val="none"/>
                <w:lang w:val="en-US" w:eastAsia="zh-CN" w:bidi="ar-SA"/>
              </w:rPr>
            </w:pPr>
            <w:r>
              <w:rPr>
                <w:rFonts w:hint="default" w:ascii="Times New Roman" w:hAnsi="Times New Roman" w:eastAsia="仿宋" w:cs="Times New Roman"/>
                <w:color w:val="000000"/>
                <w:sz w:val="24"/>
                <w:szCs w:val="24"/>
                <w:highlight w:val="none"/>
              </w:rPr>
              <w:t>账号：</w:t>
            </w:r>
          </w:p>
        </w:tc>
        <w:tc>
          <w:tcPr>
            <w:tcW w:w="4345" w:type="dxa"/>
            <w:tcBorders>
              <w:tl2br w:val="nil"/>
              <w:tr2bl w:val="nil"/>
            </w:tcBorders>
            <w:noWrap w:val="0"/>
            <w:vAlign w:val="center"/>
          </w:tcPr>
          <w:p w14:paraId="29CB8FA6">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账号：</w:t>
            </w:r>
          </w:p>
        </w:tc>
      </w:tr>
      <w:tr w14:paraId="48D8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362" w:type="dxa"/>
            <w:tcBorders>
              <w:tl2br w:val="nil"/>
              <w:tr2bl w:val="nil"/>
            </w:tcBorders>
            <w:noWrap w:val="0"/>
            <w:vAlign w:val="center"/>
          </w:tcPr>
          <w:p w14:paraId="6BD95A37">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日期：   年  月  日</w:t>
            </w:r>
          </w:p>
        </w:tc>
        <w:tc>
          <w:tcPr>
            <w:tcW w:w="4345" w:type="dxa"/>
            <w:tcBorders>
              <w:tl2br w:val="nil"/>
              <w:tr2bl w:val="nil"/>
            </w:tcBorders>
            <w:noWrap w:val="0"/>
            <w:vAlign w:val="center"/>
          </w:tcPr>
          <w:p w14:paraId="114D222A">
            <w:pPr>
              <w:keepNext w:val="0"/>
              <w:keepLines w:val="0"/>
              <w:suppressLineNumbers w:val="0"/>
              <w:spacing w:before="0" w:beforeAutospacing="0" w:after="0" w:afterAutospacing="0" w:line="360" w:lineRule="auto"/>
              <w:ind w:left="0" w:right="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日期：   年  月  日</w:t>
            </w:r>
          </w:p>
        </w:tc>
      </w:tr>
    </w:tbl>
    <w:p w14:paraId="4648EB04">
      <w:pPr>
        <w:pStyle w:val="68"/>
        <w:rPr>
          <w:rFonts w:hint="default" w:ascii="Times New Roman" w:hAnsi="Times New Roman" w:eastAsia="仿宋" w:cs="Times New Roman"/>
          <w:lang w:val="en-US" w:eastAsia="zh-Hans"/>
        </w:rPr>
      </w:pPr>
    </w:p>
    <w:p w14:paraId="0ECD17BE">
      <w:pPr>
        <w:rPr>
          <w:rFonts w:hint="default" w:ascii="Times New Roman" w:hAnsi="Times New Roman" w:cs="Times New Roman"/>
        </w:rPr>
      </w:pPr>
    </w:p>
    <w:p w14:paraId="4C690B8E">
      <w:pPr>
        <w:pStyle w:val="68"/>
        <w:rPr>
          <w:rFonts w:hint="default" w:ascii="Times New Roman" w:hAnsi="Times New Roman" w:cs="Times New Roman"/>
          <w:lang w:val="en-US" w:eastAsia="zh-Hans"/>
        </w:rPr>
      </w:pPr>
    </w:p>
    <w:p w14:paraId="7F9A1B9D">
      <w:pPr>
        <w:pStyle w:val="68"/>
        <w:rPr>
          <w:rFonts w:hint="eastAsia" w:ascii="仿宋" w:hAnsi="仿宋" w:eastAsia="仿宋" w:cs="仿宋"/>
          <w:lang w:val="en-US" w:eastAsia="zh-Hans"/>
        </w:rPr>
      </w:pPr>
    </w:p>
    <w:p w14:paraId="2CF7A4E5"/>
    <w:p w14:paraId="459CDCD6">
      <w:pPr>
        <w:keepNext w:val="0"/>
        <w:keepLines w:val="0"/>
        <w:pageBreakBefore w:val="0"/>
        <w:widowControl/>
        <w:kinsoku/>
        <w:wordWrap/>
        <w:overflowPunct/>
        <w:topLinePunct w:val="0"/>
        <w:bidi w:val="0"/>
        <w:adjustRightInd/>
        <w:snapToGrid/>
        <w:spacing w:line="360" w:lineRule="auto"/>
        <w:textAlignment w:val="auto"/>
        <w:outlineLvl w:val="9"/>
        <w:rPr>
          <w:rFonts w:hint="eastAsia" w:ascii="仿宋" w:hAnsi="仿宋" w:eastAsia="仿宋" w:cs="仿宋"/>
        </w:rPr>
      </w:pPr>
    </w:p>
    <w:p w14:paraId="0E2B53D0">
      <w:pPr>
        <w:widowControl/>
        <w:jc w:val="left"/>
        <w:rPr>
          <w:rFonts w:hint="default" w:ascii="Times New Roman" w:hAnsi="Times New Roman" w:eastAsia="宋体" w:cs="Times New Roman"/>
          <w:color w:val="auto"/>
        </w:rPr>
      </w:pPr>
      <w:r>
        <w:rPr>
          <w:rFonts w:hint="default" w:ascii="Times New Roman" w:hAnsi="Times New Roman" w:eastAsia="宋体" w:cs="Times New Roman"/>
          <w:color w:val="auto"/>
        </w:rPr>
        <w:br w:type="page"/>
      </w:r>
    </w:p>
    <w:p w14:paraId="699D8A37">
      <w:pPr>
        <w:pStyle w:val="32"/>
        <w:keepNext w:val="0"/>
        <w:keepLines w:val="0"/>
        <w:pageBreakBefore w:val="0"/>
        <w:widowControl w:val="0"/>
        <w:kinsoku/>
        <w:wordWrap/>
        <w:overflowPunct/>
        <w:topLinePunct w:val="0"/>
        <w:autoSpaceDE/>
        <w:autoSpaceDN/>
        <w:bidi w:val="0"/>
        <w:adjustRightInd/>
        <w:snapToGrid/>
        <w:spacing w:before="0" w:beforeLines="0" w:after="0" w:afterLines="0" w:line="480" w:lineRule="auto"/>
        <w:textAlignment w:val="auto"/>
        <w:outlineLvl w:val="0"/>
        <w:rPr>
          <w:rFonts w:hint="default" w:ascii="仿宋" w:hAnsi="仿宋" w:eastAsia="仿宋" w:cs="仿宋"/>
          <w:color w:val="auto"/>
        </w:rPr>
      </w:pPr>
      <w:bookmarkStart w:id="320" w:name="_Toc16943"/>
      <w:bookmarkStart w:id="321" w:name="_Toc24530"/>
      <w:r>
        <w:rPr>
          <w:rFonts w:hint="eastAsia" w:ascii="仿宋" w:hAnsi="仿宋" w:eastAsia="仿宋" w:cs="仿宋"/>
          <w:color w:val="auto"/>
        </w:rPr>
        <w:t>第四章</w:t>
      </w:r>
      <w:r>
        <w:rPr>
          <w:rFonts w:hint="eastAsia" w:ascii="仿宋" w:hAnsi="仿宋" w:eastAsia="仿宋" w:cs="仿宋"/>
          <w:color w:val="auto"/>
          <w:lang w:val="en-US" w:eastAsia="zh-CN"/>
        </w:rPr>
        <w:t xml:space="preserve">  </w:t>
      </w:r>
      <w:r>
        <w:rPr>
          <w:rFonts w:hint="eastAsia" w:ascii="仿宋" w:hAnsi="仿宋" w:eastAsia="仿宋" w:cs="仿宋"/>
          <w:color w:val="auto"/>
        </w:rPr>
        <w:t>采购需求</w:t>
      </w:r>
      <w:bookmarkEnd w:id="320"/>
      <w:bookmarkEnd w:id="321"/>
    </w:p>
    <w:p w14:paraId="751B9F01">
      <w:pPr>
        <w:pStyle w:val="68"/>
        <w:spacing w:before="90" w:line="360" w:lineRule="auto"/>
        <w:ind w:left="45"/>
        <w:jc w:val="left"/>
        <w:rPr>
          <w:rFonts w:hint="eastAsia" w:ascii="仿宋" w:hAnsi="仿宋" w:eastAsia="仿宋" w:cs="仿宋"/>
          <w:sz w:val="21"/>
          <w:szCs w:val="21"/>
        </w:rPr>
      </w:pPr>
      <w:r>
        <w:rPr>
          <w:rFonts w:hint="eastAsia" w:ascii="仿宋" w:hAnsi="仿宋" w:eastAsia="仿宋" w:cs="仿宋"/>
          <w:b/>
          <w:color w:val="000000"/>
          <w:sz w:val="21"/>
          <w:szCs w:val="21"/>
        </w:rPr>
        <w:t>一、项目概况</w:t>
      </w:r>
    </w:p>
    <w:p w14:paraId="528773DD">
      <w:pPr>
        <w:pStyle w:val="68"/>
        <w:spacing w:line="360" w:lineRule="auto"/>
        <w:ind w:firstLine="480"/>
        <w:jc w:val="left"/>
        <w:rPr>
          <w:rFonts w:hint="eastAsia" w:ascii="仿宋" w:hAnsi="仿宋" w:eastAsia="仿宋" w:cs="仿宋"/>
          <w:sz w:val="21"/>
          <w:szCs w:val="21"/>
          <w:lang w:eastAsia="zh-CN"/>
        </w:rPr>
      </w:pPr>
      <w:r>
        <w:rPr>
          <w:rFonts w:hint="eastAsia" w:ascii="仿宋" w:hAnsi="仿宋" w:eastAsia="仿宋" w:cs="仿宋"/>
          <w:color w:val="000000"/>
          <w:sz w:val="21"/>
          <w:szCs w:val="21"/>
        </w:rPr>
        <w:t>1.工程名称：</w:t>
      </w:r>
      <w:r>
        <w:rPr>
          <w:rFonts w:hint="eastAsia" w:ascii="仿宋" w:hAnsi="仿宋" w:eastAsia="仿宋" w:cs="仿宋"/>
          <w:color w:val="000000"/>
          <w:sz w:val="21"/>
          <w:szCs w:val="21"/>
          <w:lang w:val="en-US" w:eastAsia="zh-CN"/>
        </w:rPr>
        <w:t>校舍维修改造项目</w:t>
      </w:r>
    </w:p>
    <w:p w14:paraId="636EC712">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2.工程类型：改造项目</w:t>
      </w:r>
    </w:p>
    <w:p w14:paraId="26305421">
      <w:pPr>
        <w:pStyle w:val="68"/>
        <w:spacing w:line="360" w:lineRule="auto"/>
        <w:ind w:firstLine="480"/>
        <w:jc w:val="left"/>
        <w:rPr>
          <w:rFonts w:hint="eastAsia" w:ascii="仿宋" w:hAnsi="仿宋" w:eastAsia="仿宋" w:cs="仿宋"/>
          <w:sz w:val="21"/>
          <w:szCs w:val="21"/>
          <w:lang w:eastAsia="zh-CN"/>
        </w:rPr>
      </w:pPr>
      <w:r>
        <w:rPr>
          <w:rFonts w:hint="eastAsia" w:ascii="仿宋" w:hAnsi="仿宋" w:eastAsia="仿宋" w:cs="仿宋"/>
          <w:color w:val="000000"/>
          <w:sz w:val="21"/>
          <w:szCs w:val="21"/>
        </w:rPr>
        <w:t>3.工程地点：</w:t>
      </w:r>
      <w:r>
        <w:rPr>
          <w:rFonts w:hint="eastAsia" w:ascii="仿宋" w:hAnsi="仿宋" w:eastAsia="仿宋" w:cs="仿宋"/>
          <w:color w:val="000000"/>
          <w:sz w:val="21"/>
          <w:szCs w:val="21"/>
          <w:lang w:eastAsia="zh-CN"/>
        </w:rPr>
        <w:t>西安市第一保育院</w:t>
      </w:r>
    </w:p>
    <w:p w14:paraId="04261895">
      <w:pPr>
        <w:pStyle w:val="68"/>
        <w:spacing w:line="360" w:lineRule="auto"/>
        <w:jc w:val="left"/>
        <w:rPr>
          <w:rFonts w:hint="eastAsia" w:ascii="仿宋" w:hAnsi="仿宋" w:eastAsia="仿宋" w:cs="仿宋"/>
          <w:sz w:val="21"/>
          <w:szCs w:val="21"/>
        </w:rPr>
      </w:pPr>
      <w:r>
        <w:rPr>
          <w:rFonts w:hint="eastAsia" w:ascii="仿宋" w:hAnsi="仿宋" w:eastAsia="仿宋" w:cs="仿宋"/>
          <w:b/>
          <w:color w:val="000000"/>
          <w:sz w:val="21"/>
          <w:szCs w:val="21"/>
        </w:rPr>
        <w:t>二、工程内容和施工地点、计划工期、缺陷责任期、质量保修期</w:t>
      </w:r>
    </w:p>
    <w:p w14:paraId="3E71897F">
      <w:pPr>
        <w:pStyle w:val="68"/>
        <w:spacing w:line="360" w:lineRule="auto"/>
        <w:ind w:firstLine="48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1.工程内容：</w:t>
      </w:r>
      <w:r>
        <w:rPr>
          <w:rFonts w:hint="eastAsia" w:ascii="仿宋" w:hAnsi="仿宋" w:eastAsia="仿宋" w:cs="仿宋"/>
          <w:color w:val="000000"/>
          <w:sz w:val="21"/>
          <w:szCs w:val="21"/>
          <w:lang w:val="en-US" w:eastAsia="zh-CN"/>
        </w:rPr>
        <w:t>2#楼装修改造、给排水改造、电气改造。</w:t>
      </w:r>
    </w:p>
    <w:p w14:paraId="0E574EEC">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2.工程地点：</w:t>
      </w:r>
      <w:r>
        <w:rPr>
          <w:rFonts w:hint="eastAsia" w:ascii="仿宋" w:hAnsi="仿宋" w:eastAsia="仿宋" w:cs="仿宋"/>
          <w:color w:val="000000"/>
          <w:sz w:val="21"/>
          <w:szCs w:val="21"/>
          <w:lang w:eastAsia="zh-CN"/>
        </w:rPr>
        <w:t>西安市第一保育院</w:t>
      </w:r>
      <w:r>
        <w:rPr>
          <w:rFonts w:hint="eastAsia" w:ascii="仿宋" w:hAnsi="仿宋" w:eastAsia="仿宋" w:cs="仿宋"/>
          <w:color w:val="000000"/>
          <w:sz w:val="21"/>
          <w:szCs w:val="21"/>
        </w:rPr>
        <w:t>。</w:t>
      </w:r>
    </w:p>
    <w:p w14:paraId="70C344FD">
      <w:pPr>
        <w:pStyle w:val="68"/>
        <w:spacing w:line="360" w:lineRule="auto"/>
        <w:ind w:firstLine="480"/>
        <w:jc w:val="left"/>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3.计划工期：</w:t>
      </w:r>
      <w:r>
        <w:rPr>
          <w:rFonts w:hint="eastAsia" w:ascii="仿宋" w:hAnsi="仿宋" w:eastAsia="仿宋" w:cs="仿宋"/>
          <w:color w:val="000000"/>
          <w:sz w:val="21"/>
          <w:szCs w:val="21"/>
          <w:highlight w:val="none"/>
          <w:lang w:val="en-US" w:eastAsia="zh-CN"/>
        </w:rPr>
        <w:t>20</w:t>
      </w:r>
      <w:r>
        <w:rPr>
          <w:rFonts w:hint="eastAsia" w:ascii="仿宋" w:hAnsi="仿宋" w:eastAsia="仿宋" w:cs="仿宋"/>
          <w:color w:val="000000"/>
          <w:sz w:val="21"/>
          <w:szCs w:val="21"/>
          <w:highlight w:val="none"/>
        </w:rPr>
        <w:t>日历日。</w:t>
      </w:r>
    </w:p>
    <w:p w14:paraId="49A3DBCD">
      <w:pPr>
        <w:pStyle w:val="68"/>
        <w:spacing w:line="360" w:lineRule="auto"/>
        <w:ind w:firstLine="480"/>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w:t>
      </w:r>
      <w:r>
        <w:rPr>
          <w:rFonts w:hint="eastAsia" w:ascii="仿宋" w:hAnsi="仿宋" w:eastAsia="仿宋" w:cs="仿宋"/>
          <w:color w:val="000000"/>
          <w:sz w:val="21"/>
          <w:szCs w:val="21"/>
          <w:highlight w:val="none"/>
        </w:rPr>
        <w:t>质量保修期：</w:t>
      </w:r>
      <w:r>
        <w:rPr>
          <w:rFonts w:hint="eastAsia" w:ascii="仿宋" w:hAnsi="仿宋" w:eastAsia="仿宋" w:cs="仿宋"/>
          <w:color w:val="000000"/>
          <w:sz w:val="21"/>
          <w:szCs w:val="21"/>
          <w:highlight w:val="none"/>
          <w:lang w:eastAsia="zh-CN"/>
        </w:rPr>
        <w:t>项目竣工验收合格日后</w:t>
      </w:r>
      <w:r>
        <w:rPr>
          <w:rFonts w:hint="eastAsia" w:ascii="仿宋" w:hAnsi="仿宋" w:eastAsia="仿宋" w:cs="仿宋"/>
          <w:color w:val="000000"/>
          <w:sz w:val="21"/>
          <w:szCs w:val="21"/>
          <w:highlight w:val="none"/>
          <w:lang w:val="en-US" w:eastAsia="zh-CN"/>
        </w:rPr>
        <w:t>两</w:t>
      </w:r>
      <w:r>
        <w:rPr>
          <w:rFonts w:hint="eastAsia" w:ascii="仿宋" w:hAnsi="仿宋" w:eastAsia="仿宋" w:cs="仿宋"/>
          <w:color w:val="000000"/>
          <w:sz w:val="21"/>
          <w:szCs w:val="21"/>
          <w:highlight w:val="none"/>
          <w:lang w:eastAsia="zh-CN"/>
        </w:rPr>
        <w:t>年</w:t>
      </w:r>
      <w:r>
        <w:rPr>
          <w:rFonts w:hint="eastAsia" w:ascii="仿宋" w:hAnsi="仿宋" w:eastAsia="仿宋" w:cs="仿宋"/>
          <w:color w:val="000000"/>
          <w:sz w:val="21"/>
          <w:szCs w:val="21"/>
          <w:highlight w:val="none"/>
        </w:rPr>
        <w:t>。</w:t>
      </w:r>
    </w:p>
    <w:p w14:paraId="37EFA5F0">
      <w:pPr>
        <w:pStyle w:val="68"/>
        <w:spacing w:line="360" w:lineRule="auto"/>
        <w:ind w:firstLine="482"/>
        <w:jc w:val="left"/>
        <w:rPr>
          <w:rFonts w:hint="default" w:ascii="仿宋" w:hAnsi="仿宋" w:eastAsia="仿宋" w:cs="仿宋"/>
          <w:sz w:val="21"/>
          <w:szCs w:val="21"/>
          <w:lang w:val="en-US" w:eastAsia="zh-CN"/>
        </w:rPr>
      </w:pPr>
      <w:r>
        <w:rPr>
          <w:rFonts w:hint="eastAsia" w:ascii="仿宋" w:hAnsi="仿宋" w:eastAsia="仿宋" w:cs="仿宋"/>
          <w:b/>
          <w:color w:val="000000"/>
          <w:sz w:val="21"/>
          <w:szCs w:val="21"/>
        </w:rPr>
        <w:t>三、工程量清单和计价</w:t>
      </w:r>
      <w:r>
        <w:rPr>
          <w:rFonts w:hint="eastAsia" w:ascii="仿宋" w:hAnsi="仿宋" w:eastAsia="仿宋" w:cs="仿宋"/>
          <w:b/>
          <w:color w:val="000000"/>
          <w:sz w:val="21"/>
          <w:szCs w:val="21"/>
          <w:lang w:val="en-US" w:eastAsia="zh-CN"/>
        </w:rPr>
        <w:t>编制依据</w:t>
      </w:r>
    </w:p>
    <w:p w14:paraId="4B9226BB">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1.</w:t>
      </w:r>
      <w:r>
        <w:rPr>
          <w:rFonts w:hint="eastAsia" w:ascii="仿宋" w:hAnsi="仿宋" w:eastAsia="仿宋" w:cs="仿宋"/>
          <w:color w:val="000000"/>
          <w:sz w:val="21"/>
          <w:szCs w:val="21"/>
          <w:lang w:val="en-US" w:eastAsia="zh-CN"/>
        </w:rPr>
        <w:t>编制</w:t>
      </w:r>
      <w:r>
        <w:rPr>
          <w:rFonts w:hint="eastAsia" w:ascii="仿宋" w:hAnsi="仿宋" w:eastAsia="仿宋" w:cs="仿宋"/>
          <w:color w:val="000000"/>
          <w:sz w:val="21"/>
          <w:szCs w:val="21"/>
        </w:rPr>
        <w:t>依据：</w:t>
      </w:r>
    </w:p>
    <w:p w14:paraId="5C3BC7B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（1）《中华人民共和国建筑法》；</w:t>
      </w:r>
    </w:p>
    <w:p w14:paraId="636A307A">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（2）《中华人民共和国民法典》；</w:t>
      </w:r>
    </w:p>
    <w:p w14:paraId="2F67F925">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（3）《中华人民共和国招投标法》及《中华人民共和国招标投标法实施条例》；</w:t>
      </w:r>
    </w:p>
    <w:p w14:paraId="023BB7FE">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（4）《陕西省建设工程费用规则》（2025）；</w:t>
      </w:r>
    </w:p>
    <w:p w14:paraId="5AEFB32A">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（5）《陕西省房屋建筑与装饰工程基价表》（2025）；</w:t>
      </w:r>
    </w:p>
    <w:p w14:paraId="61F71CF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（6）《陕西省房屋建筑与装饰工程消耗量定额》（2025）；</w:t>
      </w:r>
    </w:p>
    <w:p w14:paraId="08D60DFA">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（7）《陕西省建设工程工程量清单计价标准及计算标准》(2025)</w:t>
      </w:r>
    </w:p>
    <w:p w14:paraId="259E26B6">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（8）本项目设计图纸及图纸答疑；</w:t>
      </w:r>
    </w:p>
    <w:p w14:paraId="54744020">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（9）材料价格依据陕西省2026年第6期信息价，信息价没有的材料价格依据市场价格计入；</w:t>
      </w:r>
    </w:p>
    <w:p w14:paraId="698A50A9">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（10）其他相关资料。</w:t>
      </w:r>
    </w:p>
    <w:p w14:paraId="44A107FF">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2、正常施工规范及验收规范；</w:t>
      </w:r>
    </w:p>
    <w:p w14:paraId="164D38E4">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3、国家及当地地区相应的有关规范、标准。</w:t>
      </w:r>
    </w:p>
    <w:p w14:paraId="58F70203">
      <w:pPr>
        <w:pStyle w:val="68"/>
        <w:spacing w:line="360" w:lineRule="auto"/>
        <w:rPr>
          <w:rFonts w:hint="eastAsia" w:ascii="仿宋" w:hAnsi="仿宋" w:eastAsia="仿宋" w:cs="仿宋"/>
          <w:sz w:val="21"/>
          <w:szCs w:val="21"/>
        </w:rPr>
      </w:pPr>
      <w:r>
        <w:rPr>
          <w:rFonts w:hint="eastAsia" w:ascii="仿宋" w:hAnsi="仿宋" w:eastAsia="仿宋" w:cs="仿宋"/>
          <w:b/>
          <w:color w:val="000000"/>
          <w:sz w:val="21"/>
          <w:szCs w:val="21"/>
        </w:rPr>
        <w:t>四、施工要求</w:t>
      </w:r>
    </w:p>
    <w:p w14:paraId="3A882D33">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在施工期间，中标供应商必须注意院内人员安全，加强安全措施，并对施工人员进行安全教育。施工人员必须持证上岗。因采购人工作的特殊性，要求中标供应商在施工中做到封闭性施工。</w:t>
      </w:r>
    </w:p>
    <w:p w14:paraId="2E42F9EA">
      <w:pPr>
        <w:pStyle w:val="68"/>
        <w:spacing w:line="360" w:lineRule="auto"/>
        <w:ind w:firstLine="482"/>
        <w:jc w:val="left"/>
        <w:rPr>
          <w:rFonts w:hint="eastAsia" w:ascii="仿宋" w:hAnsi="仿宋" w:eastAsia="仿宋" w:cs="仿宋"/>
          <w:sz w:val="21"/>
          <w:szCs w:val="21"/>
          <w:highlight w:val="none"/>
        </w:rPr>
      </w:pPr>
      <w:r>
        <w:rPr>
          <w:rFonts w:hint="eastAsia" w:ascii="仿宋" w:hAnsi="仿宋" w:eastAsia="仿宋" w:cs="仿宋"/>
          <w:b/>
          <w:color w:val="000000"/>
          <w:sz w:val="21"/>
          <w:szCs w:val="21"/>
          <w:highlight w:val="none"/>
        </w:rPr>
        <w:t>五、商务要求</w:t>
      </w:r>
    </w:p>
    <w:p w14:paraId="076C3513">
      <w:pPr>
        <w:pStyle w:val="68"/>
        <w:spacing w:line="360" w:lineRule="auto"/>
        <w:ind w:firstLine="480"/>
        <w:jc w:val="left"/>
        <w:rPr>
          <w:rFonts w:hint="eastAsia" w:ascii="仿宋" w:hAnsi="仿宋" w:eastAsia="仿宋" w:cs="仿宋"/>
          <w:color w:val="000000"/>
          <w:sz w:val="21"/>
          <w:szCs w:val="21"/>
          <w:highlight w:val="none"/>
          <w:lang w:val="zh-CN" w:eastAsia="zh-CN"/>
        </w:rPr>
      </w:pPr>
      <w:r>
        <w:rPr>
          <w:rFonts w:hint="eastAsia" w:ascii="仿宋" w:hAnsi="仿宋" w:eastAsia="仿宋" w:cs="仿宋"/>
          <w:color w:val="000000"/>
          <w:sz w:val="21"/>
          <w:szCs w:val="21"/>
          <w:highlight w:val="none"/>
          <w:lang w:val="en-US" w:eastAsia="zh-CN"/>
        </w:rPr>
        <w:t>合同签订后，</w:t>
      </w:r>
      <w:r>
        <w:rPr>
          <w:rFonts w:hint="eastAsia" w:ascii="仿宋" w:hAnsi="仿宋" w:eastAsia="仿宋" w:cs="仿宋"/>
          <w:color w:val="000000"/>
          <w:sz w:val="21"/>
          <w:szCs w:val="21"/>
          <w:highlight w:val="none"/>
          <w:lang w:val="zh-CN" w:eastAsia="zh-CN"/>
        </w:rPr>
        <w:t>工程竣工验收合格后付至合同总价款的80%（除施工验收合格，还需完成除甲醛且空气检测符合国家相关标准要求）;竣工</w:t>
      </w:r>
      <w:r>
        <w:rPr>
          <w:rFonts w:hint="eastAsia" w:ascii="仿宋" w:hAnsi="仿宋" w:eastAsia="仿宋" w:cs="仿宋"/>
          <w:color w:val="000000"/>
          <w:sz w:val="21"/>
          <w:szCs w:val="21"/>
          <w:highlight w:val="none"/>
          <w:lang w:val="en-US" w:eastAsia="zh-CN"/>
        </w:rPr>
        <w:t>决算</w:t>
      </w:r>
      <w:r>
        <w:rPr>
          <w:rFonts w:hint="eastAsia" w:ascii="仿宋" w:hAnsi="仿宋" w:eastAsia="仿宋" w:cs="仿宋"/>
          <w:color w:val="000000"/>
          <w:sz w:val="21"/>
          <w:szCs w:val="21"/>
          <w:highlight w:val="none"/>
          <w:lang w:val="zh-CN" w:eastAsia="zh-CN"/>
        </w:rPr>
        <w:t>审</w:t>
      </w:r>
      <w:r>
        <w:rPr>
          <w:rFonts w:hint="eastAsia" w:ascii="仿宋" w:hAnsi="仿宋" w:eastAsia="仿宋" w:cs="仿宋"/>
          <w:color w:val="000000"/>
          <w:sz w:val="21"/>
          <w:szCs w:val="21"/>
          <w:highlight w:val="none"/>
          <w:lang w:val="en-US" w:eastAsia="zh-CN"/>
        </w:rPr>
        <w:t>定</w:t>
      </w:r>
      <w:r>
        <w:rPr>
          <w:rFonts w:hint="eastAsia" w:ascii="仿宋" w:hAnsi="仿宋" w:eastAsia="仿宋" w:cs="仿宋"/>
          <w:color w:val="000000"/>
          <w:sz w:val="21"/>
          <w:szCs w:val="21"/>
          <w:highlight w:val="none"/>
          <w:lang w:val="zh-CN" w:eastAsia="zh-CN"/>
        </w:rPr>
        <w:t>完成后付至审定工程造价的100%。</w:t>
      </w:r>
    </w:p>
    <w:p w14:paraId="670B5E49">
      <w:pPr>
        <w:pStyle w:val="68"/>
        <w:spacing w:line="360" w:lineRule="auto"/>
        <w:ind w:firstLine="482"/>
        <w:jc w:val="left"/>
        <w:rPr>
          <w:rFonts w:hint="eastAsia" w:ascii="仿宋" w:hAnsi="仿宋" w:eastAsia="仿宋" w:cs="仿宋"/>
          <w:sz w:val="21"/>
          <w:szCs w:val="21"/>
        </w:rPr>
      </w:pPr>
      <w:r>
        <w:rPr>
          <w:rFonts w:hint="eastAsia" w:ascii="仿宋" w:hAnsi="仿宋" w:eastAsia="仿宋" w:cs="仿宋"/>
          <w:b/>
          <w:color w:val="000000"/>
          <w:sz w:val="21"/>
          <w:szCs w:val="21"/>
        </w:rPr>
        <w:t>六、其他</w:t>
      </w:r>
    </w:p>
    <w:p w14:paraId="27048447">
      <w:pPr>
        <w:pStyle w:val="68"/>
        <w:spacing w:line="360" w:lineRule="auto"/>
        <w:ind w:firstLine="480"/>
        <w:jc w:val="left"/>
        <w:rPr>
          <w:rFonts w:hint="eastAsia" w:ascii="仿宋" w:hAnsi="仿宋" w:eastAsia="仿宋" w:cs="仿宋"/>
          <w:sz w:val="21"/>
          <w:szCs w:val="21"/>
        </w:rPr>
      </w:pPr>
      <w:r>
        <w:rPr>
          <w:rFonts w:hint="eastAsia" w:ascii="仿宋" w:hAnsi="仿宋" w:eastAsia="仿宋" w:cs="仿宋"/>
          <w:color w:val="000000"/>
          <w:sz w:val="21"/>
          <w:szCs w:val="21"/>
        </w:rPr>
        <w:t>1.质量要求：达到国家现行施工验收规范“合格”标准。</w:t>
      </w:r>
    </w:p>
    <w:p w14:paraId="1C5756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2.质量验收标准或规范：供应商按国家、陕西省、西安市相关规定，完成验收后，进行工程竣工验收。竣工验收后一个月内，提交竣工图及完整资料文件四套。</w:t>
      </w:r>
    </w:p>
    <w:p w14:paraId="3E9F21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3.本预算采用广联达计价版本7.5000.23.2。</w:t>
      </w:r>
    </w:p>
    <w:p w14:paraId="61466EDF">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3C18626A">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390EBD91">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5FF7FBA4">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7995600D">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0ADF6DD4">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6D0A711D">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default" w:ascii="仿宋" w:hAnsi="仿宋" w:eastAsia="仿宋" w:cs="仿宋"/>
          <w:sz w:val="21"/>
          <w:szCs w:val="21"/>
          <w:lang w:val="en-US" w:eastAsia="zh-CN"/>
        </w:rPr>
      </w:pPr>
    </w:p>
    <w:p w14:paraId="46BA929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br w:type="page"/>
      </w:r>
    </w:p>
    <w:p w14:paraId="4F8BC2B2">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附：项目工程量清单</w:t>
      </w:r>
    </w:p>
    <w:p w14:paraId="7034BBD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drawing>
          <wp:inline distT="0" distB="0" distL="114300" distR="114300">
            <wp:extent cx="5252085" cy="7431405"/>
            <wp:effectExtent l="0" t="0" r="5715" b="5715"/>
            <wp:docPr id="29" name="图片 29" descr="工程量清单--西安市第一保育院校舍维修改造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工程量清单--西安市第一保育院校舍维修改造项目_01"/>
                    <pic:cNvPicPr>
                      <a:picLocks noChangeAspect="1"/>
                    </pic:cNvPicPr>
                  </pic:nvPicPr>
                  <pic:blipFill>
                    <a:blip r:embed="rId12"/>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8" name="图片 28" descr="工程量清单--西安市第一保育院校舍维修改造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工程量清单--西安市第一保育院校舍维修改造项目_02"/>
                    <pic:cNvPicPr>
                      <a:picLocks noChangeAspect="1"/>
                    </pic:cNvPicPr>
                  </pic:nvPicPr>
                  <pic:blipFill>
                    <a:blip r:embed="rId13"/>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39385" cy="3702685"/>
            <wp:effectExtent l="0" t="0" r="3175" b="635"/>
            <wp:docPr id="27" name="图片 27" descr="工程量清单--西安市第一保育院校舍维修改造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工程量清单--西安市第一保育院校舍维修改造项目_03"/>
                    <pic:cNvPicPr>
                      <a:picLocks noChangeAspect="1"/>
                    </pic:cNvPicPr>
                  </pic:nvPicPr>
                  <pic:blipFill>
                    <a:blip r:embed="rId14"/>
                    <a:stretch>
                      <a:fillRect/>
                    </a:stretch>
                  </pic:blipFill>
                  <pic:spPr>
                    <a:xfrm>
                      <a:off x="0" y="0"/>
                      <a:ext cx="5239385" cy="370268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6" name="图片 26" descr="工程量清单--西安市第一保育院校舍维修改造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工程量清单--西安市第一保育院校舍维修改造项目_04"/>
                    <pic:cNvPicPr>
                      <a:picLocks noChangeAspect="1"/>
                    </pic:cNvPicPr>
                  </pic:nvPicPr>
                  <pic:blipFill>
                    <a:blip r:embed="rId15"/>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5" name="图片 25" descr="工程量清单--西安市第一保育院校舍维修改造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工程量清单--西安市第一保育院校舍维修改造项目_05"/>
                    <pic:cNvPicPr>
                      <a:picLocks noChangeAspect="1"/>
                    </pic:cNvPicPr>
                  </pic:nvPicPr>
                  <pic:blipFill>
                    <a:blip r:embed="rId16"/>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4" name="图片 24" descr="工程量清单--西安市第一保育院校舍维修改造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工程量清单--西安市第一保育院校舍维修改造项目_06"/>
                    <pic:cNvPicPr>
                      <a:picLocks noChangeAspect="1"/>
                    </pic:cNvPicPr>
                  </pic:nvPicPr>
                  <pic:blipFill>
                    <a:blip r:embed="rId17"/>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3" name="图片 23" descr="工程量清单--西安市第一保育院校舍维修改造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工程量清单--西安市第一保育院校舍维修改造项目_07"/>
                    <pic:cNvPicPr>
                      <a:picLocks noChangeAspect="1"/>
                    </pic:cNvPicPr>
                  </pic:nvPicPr>
                  <pic:blipFill>
                    <a:blip r:embed="rId18"/>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2" name="图片 22" descr="工程量清单--西安市第一保育院校舍维修改造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工程量清单--西安市第一保育院校舍维修改造项目_08"/>
                    <pic:cNvPicPr>
                      <a:picLocks noChangeAspect="1"/>
                    </pic:cNvPicPr>
                  </pic:nvPicPr>
                  <pic:blipFill>
                    <a:blip r:embed="rId19"/>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1" name="图片 21" descr="工程量清单--西安市第一保育院校舍维修改造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工程量清单--西安市第一保育院校舍维修改造项目_09"/>
                    <pic:cNvPicPr>
                      <a:picLocks noChangeAspect="1"/>
                    </pic:cNvPicPr>
                  </pic:nvPicPr>
                  <pic:blipFill>
                    <a:blip r:embed="rId20"/>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20" name="图片 20" descr="工程量清单--西安市第一保育院校舍维修改造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工程量清单--西安市第一保育院校舍维修改造项目_10"/>
                    <pic:cNvPicPr>
                      <a:picLocks noChangeAspect="1"/>
                    </pic:cNvPicPr>
                  </pic:nvPicPr>
                  <pic:blipFill>
                    <a:blip r:embed="rId21"/>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9" name="图片 19" descr="工程量清单--西安市第一保育院校舍维修改造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工程量清单--西安市第一保育院校舍维修改造项目_11"/>
                    <pic:cNvPicPr>
                      <a:picLocks noChangeAspect="1"/>
                    </pic:cNvPicPr>
                  </pic:nvPicPr>
                  <pic:blipFill>
                    <a:blip r:embed="rId22"/>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8" name="图片 18" descr="工程量清单--西安市第一保育院校舍维修改造项目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工程量清单--西安市第一保育院校舍维修改造项目_12"/>
                    <pic:cNvPicPr>
                      <a:picLocks noChangeAspect="1"/>
                    </pic:cNvPicPr>
                  </pic:nvPicPr>
                  <pic:blipFill>
                    <a:blip r:embed="rId23"/>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7" name="图片 17" descr="工程量清单--西安市第一保育院校舍维修改造项目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工程量清单--西安市第一保育院校舍维修改造项目_13"/>
                    <pic:cNvPicPr>
                      <a:picLocks noChangeAspect="1"/>
                    </pic:cNvPicPr>
                  </pic:nvPicPr>
                  <pic:blipFill>
                    <a:blip r:embed="rId24"/>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6" name="图片 16" descr="工程量清单--西安市第一保育院校舍维修改造项目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工程量清单--西安市第一保育院校舍维修改造项目_14"/>
                    <pic:cNvPicPr>
                      <a:picLocks noChangeAspect="1"/>
                    </pic:cNvPicPr>
                  </pic:nvPicPr>
                  <pic:blipFill>
                    <a:blip r:embed="rId25"/>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5" name="图片 15" descr="工程量清单--西安市第一保育院校舍维修改造项目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工程量清单--西安市第一保育院校舍维修改造项目_15"/>
                    <pic:cNvPicPr>
                      <a:picLocks noChangeAspect="1"/>
                    </pic:cNvPicPr>
                  </pic:nvPicPr>
                  <pic:blipFill>
                    <a:blip r:embed="rId26"/>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4" name="图片 14" descr="工程量清单--西安市第一保育院校舍维修改造项目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工程量清单--西安市第一保育院校舍维修改造项目_16"/>
                    <pic:cNvPicPr>
                      <a:picLocks noChangeAspect="1"/>
                    </pic:cNvPicPr>
                  </pic:nvPicPr>
                  <pic:blipFill>
                    <a:blip r:embed="rId27"/>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3" name="图片 13" descr="工程量清单--西安市第一保育院校舍维修改造项目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工程量清单--西安市第一保育院校舍维修改造项目_17"/>
                    <pic:cNvPicPr>
                      <a:picLocks noChangeAspect="1"/>
                    </pic:cNvPicPr>
                  </pic:nvPicPr>
                  <pic:blipFill>
                    <a:blip r:embed="rId20"/>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2" name="图片 12" descr="工程量清单--西安市第一保育院校舍维修改造项目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工程量清单--西安市第一保育院校舍维修改造项目_18"/>
                    <pic:cNvPicPr>
                      <a:picLocks noChangeAspect="1"/>
                    </pic:cNvPicPr>
                  </pic:nvPicPr>
                  <pic:blipFill>
                    <a:blip r:embed="rId21"/>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1" name="图片 11" descr="工程量清单--西安市第一保育院校舍维修改造项目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工程量清单--西安市第一保育院校舍维修改造项目_19"/>
                    <pic:cNvPicPr>
                      <a:picLocks noChangeAspect="1"/>
                    </pic:cNvPicPr>
                  </pic:nvPicPr>
                  <pic:blipFill>
                    <a:blip r:embed="rId22"/>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0" name="图片 10" descr="工程量清单--西安市第一保育院校舍维修改造项目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工程量清单--西安市第一保育院校舍维修改造项目_20"/>
                    <pic:cNvPicPr>
                      <a:picLocks noChangeAspect="1"/>
                    </pic:cNvPicPr>
                  </pic:nvPicPr>
                  <pic:blipFill>
                    <a:blip r:embed="rId23"/>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9" name="图片 9" descr="工程量清单--西安市第一保育院校舍维修改造项目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工程量清单--西安市第一保育院校舍维修改造项目_21"/>
                    <pic:cNvPicPr>
                      <a:picLocks noChangeAspect="1"/>
                    </pic:cNvPicPr>
                  </pic:nvPicPr>
                  <pic:blipFill>
                    <a:blip r:embed="rId24"/>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8" name="图片 8" descr="工程量清单--西安市第一保育院校舍维修改造项目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工程量清单--西安市第一保育院校舍维修改造项目_22"/>
                    <pic:cNvPicPr>
                      <a:picLocks noChangeAspect="1"/>
                    </pic:cNvPicPr>
                  </pic:nvPicPr>
                  <pic:blipFill>
                    <a:blip r:embed="rId25"/>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7" name="图片 7" descr="工程量清单--西安市第一保育院校舍维修改造项目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工程量清单--西安市第一保育院校舍维修改造项目_23"/>
                    <pic:cNvPicPr>
                      <a:picLocks noChangeAspect="1"/>
                    </pic:cNvPicPr>
                  </pic:nvPicPr>
                  <pic:blipFill>
                    <a:blip r:embed="rId26"/>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6" name="图片 6" descr="工程量清单--西安市第一保育院校舍维修改造项目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工程量清单--西安市第一保育院校舍维修改造项目_24"/>
                    <pic:cNvPicPr>
                      <a:picLocks noChangeAspect="1"/>
                    </pic:cNvPicPr>
                  </pic:nvPicPr>
                  <pic:blipFill>
                    <a:blip r:embed="rId28"/>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5" name="图片 5" descr="工程量清单--西安市第一保育院校舍维修改造项目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工程量清单--西安市第一保育院校舍维修改造项目_25"/>
                    <pic:cNvPicPr>
                      <a:picLocks noChangeAspect="1"/>
                    </pic:cNvPicPr>
                  </pic:nvPicPr>
                  <pic:blipFill>
                    <a:blip r:embed="rId29"/>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3" name="图片 3" descr="工程量清单--西安市第一保育院校舍维修改造项目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程量清单--西安市第一保育院校舍维修改造项目_26"/>
                    <pic:cNvPicPr>
                      <a:picLocks noChangeAspect="1"/>
                    </pic:cNvPicPr>
                  </pic:nvPicPr>
                  <pic:blipFill>
                    <a:blip r:embed="rId30"/>
                    <a:stretch>
                      <a:fillRect/>
                    </a:stretch>
                  </pic:blipFill>
                  <pic:spPr>
                    <a:xfrm>
                      <a:off x="0" y="0"/>
                      <a:ext cx="5252085" cy="7431405"/>
                    </a:xfrm>
                    <a:prstGeom prst="rect">
                      <a:avLst/>
                    </a:prstGeom>
                  </pic:spPr>
                </pic:pic>
              </a:graphicData>
            </a:graphic>
          </wp:inline>
        </w:drawing>
      </w:r>
      <w:r>
        <w:rPr>
          <w:rFonts w:hint="default" w:ascii="仿宋" w:hAnsi="仿宋" w:eastAsia="仿宋" w:cs="仿宋"/>
          <w:sz w:val="21"/>
          <w:szCs w:val="21"/>
          <w:lang w:val="en-US" w:eastAsia="zh-CN"/>
        </w:rPr>
        <w:drawing>
          <wp:inline distT="0" distB="0" distL="114300" distR="114300">
            <wp:extent cx="5252085" cy="7431405"/>
            <wp:effectExtent l="0" t="0" r="5715" b="5715"/>
            <wp:docPr id="1" name="图片 1" descr="工程量清单--西安市第一保育院校舍维修改造项目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工程量清单--西安市第一保育院校舍维修改造项目_27"/>
                    <pic:cNvPicPr>
                      <a:picLocks noChangeAspect="1"/>
                    </pic:cNvPicPr>
                  </pic:nvPicPr>
                  <pic:blipFill>
                    <a:blip r:embed="rId31"/>
                    <a:stretch>
                      <a:fillRect/>
                    </a:stretch>
                  </pic:blipFill>
                  <pic:spPr>
                    <a:xfrm>
                      <a:off x="0" y="0"/>
                      <a:ext cx="5252085" cy="7431405"/>
                    </a:xfrm>
                    <a:prstGeom prst="rect">
                      <a:avLst/>
                    </a:prstGeom>
                  </pic:spPr>
                </pic:pic>
              </a:graphicData>
            </a:graphic>
          </wp:inline>
        </w:drawing>
      </w:r>
    </w:p>
    <w:p w14:paraId="62826357">
      <w:pPr>
        <w:keepNext w:val="0"/>
        <w:keepLines w:val="0"/>
        <w:pageBreakBefore w:val="0"/>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1"/>
          <w:szCs w:val="21"/>
        </w:rPr>
      </w:pPr>
    </w:p>
    <w:p w14:paraId="68DAE7DB">
      <w:pPr>
        <w:rPr>
          <w:rFonts w:hint="eastAsia" w:ascii="仿宋" w:hAnsi="仿宋" w:eastAsia="仿宋" w:cs="仿宋"/>
          <w:color w:val="auto"/>
        </w:rPr>
      </w:pPr>
      <w:bookmarkStart w:id="322" w:name="_Toc24625"/>
      <w:r>
        <w:rPr>
          <w:rFonts w:hint="eastAsia" w:ascii="仿宋" w:hAnsi="仿宋" w:eastAsia="仿宋" w:cs="仿宋"/>
          <w:color w:val="auto"/>
        </w:rPr>
        <w:br w:type="page"/>
      </w:r>
    </w:p>
    <w:p w14:paraId="19E8143E">
      <w:pPr>
        <w:pStyle w:val="32"/>
        <w:spacing w:before="381" w:after="381"/>
        <w:outlineLvl w:val="0"/>
        <w:rPr>
          <w:rFonts w:hint="eastAsia" w:ascii="仿宋" w:hAnsi="仿宋" w:eastAsia="仿宋" w:cs="仿宋"/>
          <w:color w:val="auto"/>
        </w:rPr>
      </w:pPr>
      <w:r>
        <w:rPr>
          <w:rFonts w:hint="eastAsia" w:ascii="仿宋" w:hAnsi="仿宋" w:eastAsia="仿宋" w:cs="仿宋"/>
          <w:color w:val="auto"/>
        </w:rPr>
        <w:t>第</w:t>
      </w:r>
      <w:r>
        <w:rPr>
          <w:rFonts w:hint="eastAsia" w:ascii="仿宋" w:hAnsi="仿宋" w:eastAsia="仿宋" w:cs="仿宋"/>
          <w:color w:val="auto"/>
          <w:lang w:val="en-US" w:eastAsia="zh-CN"/>
        </w:rPr>
        <w:t>五</w:t>
      </w:r>
      <w:r>
        <w:rPr>
          <w:rFonts w:hint="eastAsia" w:ascii="仿宋" w:hAnsi="仿宋" w:eastAsia="仿宋" w:cs="仿宋"/>
          <w:color w:val="auto"/>
        </w:rPr>
        <w:t>章  响应文件构成及格式</w:t>
      </w:r>
      <w:bookmarkEnd w:id="322"/>
    </w:p>
    <w:p w14:paraId="517C4FC6">
      <w:pPr>
        <w:pStyle w:val="22"/>
        <w:spacing w:line="420" w:lineRule="exact"/>
        <w:ind w:firstLine="0" w:firstLineChars="0"/>
        <w:jc w:val="left"/>
        <w:rPr>
          <w:rFonts w:hint="eastAsia" w:ascii="仿宋" w:hAnsi="仿宋" w:eastAsia="仿宋" w:cs="仿宋"/>
          <w:color w:val="auto"/>
          <w:sz w:val="24"/>
          <w:szCs w:val="24"/>
        </w:rPr>
      </w:pPr>
    </w:p>
    <w:p w14:paraId="786B0789">
      <w:pPr>
        <w:widowControl/>
        <w:jc w:val="right"/>
        <w:rPr>
          <w:rFonts w:hint="eastAsia" w:ascii="仿宋" w:hAnsi="仿宋" w:eastAsia="仿宋" w:cs="仿宋"/>
          <w:color w:val="auto"/>
          <w:sz w:val="36"/>
          <w:szCs w:val="36"/>
        </w:rPr>
      </w:pPr>
      <w:r>
        <w:rPr>
          <w:rFonts w:hint="eastAsia" w:ascii="仿宋" w:hAnsi="仿宋" w:eastAsia="仿宋" w:cs="仿宋"/>
          <w:color w:val="auto"/>
          <w:sz w:val="36"/>
          <w:szCs w:val="36"/>
        </w:rPr>
        <w:t>正本/副本</w:t>
      </w:r>
    </w:p>
    <w:p w14:paraId="0F129848">
      <w:pPr>
        <w:pStyle w:val="22"/>
        <w:spacing w:line="420" w:lineRule="exact"/>
        <w:ind w:firstLine="0" w:firstLineChars="0"/>
        <w:jc w:val="left"/>
        <w:rPr>
          <w:rFonts w:hint="eastAsia" w:ascii="仿宋" w:hAnsi="仿宋" w:eastAsia="仿宋" w:cs="仿宋"/>
          <w:color w:val="auto"/>
          <w:sz w:val="24"/>
          <w:szCs w:val="24"/>
        </w:rPr>
      </w:pPr>
    </w:p>
    <w:p w14:paraId="5E0231D5">
      <w:pPr>
        <w:pStyle w:val="22"/>
        <w:spacing w:line="420" w:lineRule="exact"/>
        <w:ind w:firstLine="0" w:firstLineChars="0"/>
        <w:jc w:val="left"/>
        <w:rPr>
          <w:rFonts w:hint="eastAsia" w:ascii="仿宋" w:hAnsi="仿宋" w:eastAsia="仿宋" w:cs="仿宋"/>
          <w:color w:val="auto"/>
          <w:sz w:val="24"/>
          <w:szCs w:val="24"/>
        </w:rPr>
      </w:pPr>
    </w:p>
    <w:p w14:paraId="042FC6C0">
      <w:pPr>
        <w:jc w:val="center"/>
        <w:rPr>
          <w:rFonts w:hint="eastAsia" w:ascii="仿宋" w:hAnsi="仿宋" w:eastAsia="仿宋" w:cs="仿宋"/>
          <w:b/>
          <w:color w:val="auto"/>
          <w:sz w:val="36"/>
        </w:rPr>
      </w:pPr>
      <w:r>
        <w:rPr>
          <w:rFonts w:hint="eastAsia" w:ascii="仿宋" w:hAnsi="仿宋" w:eastAsia="仿宋" w:cs="仿宋"/>
          <w:b/>
          <w:color w:val="auto"/>
          <w:sz w:val="36"/>
        </w:rPr>
        <w:t>〈项目名称〉</w:t>
      </w:r>
    </w:p>
    <w:p w14:paraId="2868BBDB">
      <w:pPr>
        <w:jc w:val="center"/>
        <w:rPr>
          <w:rFonts w:hint="eastAsia" w:ascii="仿宋" w:hAnsi="仿宋" w:eastAsia="仿宋" w:cs="仿宋"/>
          <w:b/>
          <w:color w:val="auto"/>
          <w:sz w:val="36"/>
        </w:rPr>
      </w:pPr>
      <w:r>
        <w:rPr>
          <w:rFonts w:hint="eastAsia" w:ascii="仿宋" w:hAnsi="仿宋" w:eastAsia="仿宋" w:cs="仿宋"/>
          <w:b/>
          <w:color w:val="auto"/>
          <w:sz w:val="36"/>
        </w:rPr>
        <w:t>响应文件</w:t>
      </w:r>
    </w:p>
    <w:p w14:paraId="45B31DA9">
      <w:pPr>
        <w:spacing w:line="420" w:lineRule="exact"/>
        <w:rPr>
          <w:rFonts w:hint="eastAsia" w:ascii="仿宋" w:hAnsi="仿宋" w:eastAsia="仿宋" w:cs="仿宋"/>
          <w:color w:val="auto"/>
          <w:szCs w:val="21"/>
        </w:rPr>
      </w:pPr>
    </w:p>
    <w:p w14:paraId="77B7DAF6">
      <w:pPr>
        <w:spacing w:line="420" w:lineRule="exact"/>
        <w:rPr>
          <w:rFonts w:hint="eastAsia" w:ascii="仿宋" w:hAnsi="仿宋" w:eastAsia="仿宋" w:cs="仿宋"/>
          <w:color w:val="auto"/>
          <w:szCs w:val="21"/>
        </w:rPr>
      </w:pPr>
    </w:p>
    <w:p w14:paraId="2BE5D3ED">
      <w:pPr>
        <w:spacing w:line="420" w:lineRule="exact"/>
        <w:rPr>
          <w:rFonts w:hint="eastAsia" w:ascii="仿宋" w:hAnsi="仿宋" w:eastAsia="仿宋" w:cs="仿宋"/>
          <w:color w:val="auto"/>
          <w:szCs w:val="21"/>
        </w:rPr>
      </w:pPr>
    </w:p>
    <w:p w14:paraId="73F898B8">
      <w:pPr>
        <w:spacing w:line="420" w:lineRule="exact"/>
        <w:rPr>
          <w:rFonts w:hint="eastAsia" w:ascii="仿宋" w:hAnsi="仿宋" w:eastAsia="仿宋" w:cs="仿宋"/>
          <w:color w:val="auto"/>
          <w:szCs w:val="21"/>
        </w:rPr>
      </w:pPr>
    </w:p>
    <w:p w14:paraId="6B03581B">
      <w:pPr>
        <w:jc w:val="center"/>
        <w:rPr>
          <w:rFonts w:hint="eastAsia" w:ascii="仿宋" w:hAnsi="仿宋" w:eastAsia="仿宋" w:cs="仿宋"/>
          <w:color w:val="auto"/>
          <w:sz w:val="28"/>
        </w:rPr>
      </w:pPr>
      <w:r>
        <w:rPr>
          <w:rFonts w:hint="eastAsia" w:ascii="仿宋" w:hAnsi="仿宋" w:eastAsia="仿宋" w:cs="仿宋"/>
          <w:color w:val="auto"/>
          <w:sz w:val="28"/>
        </w:rPr>
        <w:t>（项目编号：</w:t>
      </w:r>
      <w:r>
        <w:rPr>
          <w:rFonts w:hint="eastAsia" w:ascii="仿宋" w:hAnsi="仿宋" w:eastAsia="仿宋" w:cs="仿宋"/>
          <w:color w:val="auto"/>
          <w:sz w:val="28"/>
          <w:lang w:val="en-US" w:eastAsia="zh-CN"/>
        </w:rPr>
        <w:t xml:space="preserve">     </w:t>
      </w:r>
      <w:r>
        <w:rPr>
          <w:rFonts w:hint="eastAsia" w:ascii="仿宋" w:hAnsi="仿宋" w:eastAsia="仿宋" w:cs="仿宋"/>
          <w:color w:val="auto"/>
          <w:sz w:val="28"/>
        </w:rPr>
        <w:t>）</w:t>
      </w:r>
    </w:p>
    <w:p w14:paraId="60CAE822">
      <w:pPr>
        <w:spacing w:line="420" w:lineRule="exact"/>
        <w:ind w:firstLine="480" w:firstLineChars="200"/>
        <w:rPr>
          <w:rFonts w:hint="eastAsia" w:ascii="仿宋" w:hAnsi="仿宋" w:eastAsia="仿宋" w:cs="仿宋"/>
          <w:color w:val="auto"/>
          <w:sz w:val="24"/>
        </w:rPr>
      </w:pPr>
    </w:p>
    <w:p w14:paraId="102764EB">
      <w:pPr>
        <w:spacing w:line="420" w:lineRule="exact"/>
        <w:ind w:firstLine="480" w:firstLineChars="200"/>
        <w:rPr>
          <w:rFonts w:hint="eastAsia" w:ascii="仿宋" w:hAnsi="仿宋" w:eastAsia="仿宋" w:cs="仿宋"/>
          <w:color w:val="auto"/>
          <w:sz w:val="24"/>
        </w:rPr>
      </w:pPr>
    </w:p>
    <w:p w14:paraId="6DE94D22">
      <w:pPr>
        <w:spacing w:line="420" w:lineRule="exact"/>
        <w:ind w:firstLine="480" w:firstLineChars="200"/>
        <w:rPr>
          <w:rFonts w:hint="eastAsia" w:ascii="仿宋" w:hAnsi="仿宋" w:eastAsia="仿宋" w:cs="仿宋"/>
          <w:color w:val="auto"/>
          <w:sz w:val="24"/>
        </w:rPr>
      </w:pPr>
    </w:p>
    <w:p w14:paraId="01B39A6D">
      <w:pPr>
        <w:spacing w:line="420" w:lineRule="exact"/>
        <w:ind w:firstLine="480" w:firstLineChars="200"/>
        <w:rPr>
          <w:rFonts w:hint="eastAsia" w:ascii="仿宋" w:hAnsi="仿宋" w:eastAsia="仿宋" w:cs="仿宋"/>
          <w:color w:val="auto"/>
          <w:sz w:val="24"/>
        </w:rPr>
      </w:pPr>
    </w:p>
    <w:p w14:paraId="174029E9">
      <w:pPr>
        <w:spacing w:line="420" w:lineRule="exact"/>
        <w:ind w:firstLine="480" w:firstLineChars="200"/>
        <w:rPr>
          <w:rFonts w:hint="eastAsia" w:ascii="仿宋" w:hAnsi="仿宋" w:eastAsia="仿宋" w:cs="仿宋"/>
          <w:color w:val="auto"/>
          <w:sz w:val="24"/>
        </w:rPr>
      </w:pPr>
    </w:p>
    <w:p w14:paraId="52EF9AA3">
      <w:pPr>
        <w:spacing w:line="420" w:lineRule="exact"/>
        <w:ind w:firstLine="480" w:firstLineChars="200"/>
        <w:rPr>
          <w:rFonts w:hint="eastAsia" w:ascii="仿宋" w:hAnsi="仿宋" w:eastAsia="仿宋" w:cs="仿宋"/>
          <w:color w:val="auto"/>
          <w:sz w:val="24"/>
        </w:rPr>
      </w:pPr>
    </w:p>
    <w:p w14:paraId="2C9BC699">
      <w:pPr>
        <w:spacing w:line="420" w:lineRule="exact"/>
        <w:ind w:firstLine="480" w:firstLineChars="200"/>
        <w:rPr>
          <w:rFonts w:hint="eastAsia" w:ascii="仿宋" w:hAnsi="仿宋" w:eastAsia="仿宋" w:cs="仿宋"/>
          <w:color w:val="auto"/>
          <w:sz w:val="24"/>
        </w:rPr>
      </w:pPr>
    </w:p>
    <w:p w14:paraId="10EC5A20">
      <w:pPr>
        <w:spacing w:line="420" w:lineRule="exact"/>
        <w:ind w:firstLine="480" w:firstLineChars="200"/>
        <w:rPr>
          <w:rFonts w:hint="eastAsia" w:ascii="仿宋" w:hAnsi="仿宋" w:eastAsia="仿宋" w:cs="仿宋"/>
          <w:color w:val="auto"/>
          <w:sz w:val="24"/>
        </w:rPr>
      </w:pPr>
    </w:p>
    <w:p w14:paraId="6CE29643">
      <w:pPr>
        <w:spacing w:line="420" w:lineRule="exact"/>
        <w:ind w:firstLine="480" w:firstLineChars="200"/>
        <w:rPr>
          <w:rFonts w:hint="eastAsia" w:ascii="仿宋" w:hAnsi="仿宋" w:eastAsia="仿宋" w:cs="仿宋"/>
          <w:color w:val="auto"/>
          <w:sz w:val="24"/>
        </w:rPr>
      </w:pPr>
    </w:p>
    <w:p w14:paraId="679FAD9C">
      <w:pPr>
        <w:spacing w:line="360" w:lineRule="auto"/>
        <w:jc w:val="center"/>
        <w:rPr>
          <w:rFonts w:hint="eastAsia" w:ascii="仿宋" w:hAnsi="仿宋" w:eastAsia="仿宋" w:cs="仿宋"/>
          <w:b/>
          <w:color w:val="auto"/>
          <w:sz w:val="28"/>
        </w:rPr>
      </w:pPr>
      <w:r>
        <w:rPr>
          <w:rFonts w:hint="eastAsia" w:ascii="仿宋" w:hAnsi="仿宋" w:eastAsia="仿宋" w:cs="仿宋"/>
          <w:b/>
          <w:color w:val="auto"/>
          <w:sz w:val="28"/>
        </w:rPr>
        <w:t>供应商：__________________</w:t>
      </w:r>
    </w:p>
    <w:p w14:paraId="640AB331">
      <w:pPr>
        <w:spacing w:line="360" w:lineRule="auto"/>
        <w:jc w:val="center"/>
        <w:rPr>
          <w:rFonts w:hint="eastAsia" w:ascii="仿宋" w:hAnsi="仿宋" w:eastAsia="仿宋" w:cs="仿宋"/>
          <w:b/>
          <w:color w:val="auto"/>
          <w:sz w:val="28"/>
        </w:rPr>
      </w:pPr>
      <w:r>
        <w:rPr>
          <w:rFonts w:hint="eastAsia" w:ascii="仿宋" w:hAnsi="仿宋" w:eastAsia="仿宋" w:cs="仿宋"/>
          <w:b/>
          <w:color w:val="auto"/>
          <w:sz w:val="28"/>
        </w:rPr>
        <w:t>时  间：__________________</w:t>
      </w:r>
    </w:p>
    <w:p w14:paraId="728859E3">
      <w:pPr>
        <w:pStyle w:val="22"/>
        <w:spacing w:line="420" w:lineRule="exact"/>
        <w:ind w:firstLine="0" w:firstLineChars="0"/>
        <w:jc w:val="left"/>
        <w:rPr>
          <w:rFonts w:hint="eastAsia" w:ascii="仿宋" w:hAnsi="仿宋" w:eastAsia="仿宋" w:cs="仿宋"/>
          <w:color w:val="auto"/>
          <w:sz w:val="24"/>
          <w:szCs w:val="24"/>
        </w:rPr>
      </w:pPr>
    </w:p>
    <w:p w14:paraId="4726530B">
      <w:pPr>
        <w:pStyle w:val="22"/>
        <w:spacing w:line="420" w:lineRule="exact"/>
        <w:ind w:firstLine="0" w:firstLineChars="0"/>
        <w:jc w:val="left"/>
        <w:rPr>
          <w:rFonts w:hint="eastAsia" w:ascii="仿宋" w:hAnsi="仿宋" w:eastAsia="仿宋" w:cs="仿宋"/>
          <w:color w:val="auto"/>
          <w:sz w:val="24"/>
          <w:szCs w:val="24"/>
        </w:rPr>
      </w:pPr>
    </w:p>
    <w:p w14:paraId="1A0AA3AA">
      <w:pPr>
        <w:pStyle w:val="22"/>
        <w:spacing w:line="420" w:lineRule="exact"/>
        <w:ind w:firstLine="0" w:firstLineChars="0"/>
        <w:jc w:val="left"/>
        <w:rPr>
          <w:rFonts w:hint="eastAsia" w:ascii="仿宋" w:hAnsi="仿宋" w:eastAsia="仿宋" w:cs="仿宋"/>
          <w:color w:val="auto"/>
          <w:sz w:val="24"/>
          <w:szCs w:val="24"/>
        </w:rPr>
      </w:pPr>
    </w:p>
    <w:p w14:paraId="4B816DD7">
      <w:pPr>
        <w:pStyle w:val="22"/>
        <w:spacing w:line="420" w:lineRule="exact"/>
        <w:ind w:firstLine="0" w:firstLineChars="0"/>
        <w:jc w:val="left"/>
        <w:rPr>
          <w:rFonts w:hint="eastAsia" w:ascii="仿宋" w:hAnsi="仿宋" w:eastAsia="仿宋" w:cs="仿宋"/>
          <w:color w:val="auto"/>
          <w:sz w:val="24"/>
          <w:szCs w:val="24"/>
        </w:rPr>
      </w:pPr>
    </w:p>
    <w:p w14:paraId="3134CA2A">
      <w:pPr>
        <w:pStyle w:val="32"/>
        <w:spacing w:before="381" w:after="381"/>
        <w:rPr>
          <w:rFonts w:hint="eastAsia" w:ascii="仿宋" w:hAnsi="仿宋" w:eastAsia="仿宋" w:cs="仿宋"/>
          <w:color w:val="auto"/>
        </w:rPr>
      </w:pPr>
      <w:r>
        <w:rPr>
          <w:rFonts w:hint="eastAsia" w:ascii="仿宋" w:hAnsi="仿宋" w:eastAsia="仿宋" w:cs="仿宋"/>
          <w:color w:val="auto"/>
        </w:rPr>
        <w:t>目    录</w:t>
      </w:r>
    </w:p>
    <w:p w14:paraId="119CC92E">
      <w:pPr>
        <w:rPr>
          <w:rFonts w:hint="eastAsia" w:ascii="仿宋" w:hAnsi="仿宋" w:eastAsia="仿宋" w:cs="仿宋"/>
          <w:color w:val="auto"/>
        </w:rPr>
      </w:pPr>
    </w:p>
    <w:p w14:paraId="72BBC5F5">
      <w:pPr>
        <w:pStyle w:val="35"/>
        <w:ind w:firstLine="482"/>
        <w:rPr>
          <w:rFonts w:hint="eastAsia" w:ascii="仿宋" w:hAnsi="仿宋" w:eastAsia="仿宋" w:cs="仿宋"/>
          <w:b/>
          <w:color w:val="auto"/>
        </w:rPr>
      </w:pPr>
      <w:r>
        <w:rPr>
          <w:rFonts w:hint="eastAsia" w:ascii="仿宋" w:hAnsi="仿宋" w:eastAsia="仿宋" w:cs="仿宋"/>
          <w:b/>
          <w:color w:val="auto"/>
        </w:rPr>
        <w:t>第一部分  响应函</w:t>
      </w:r>
      <w:r>
        <w:rPr>
          <w:rFonts w:hint="eastAsia" w:ascii="仿宋" w:hAnsi="仿宋" w:eastAsia="仿宋" w:cs="仿宋"/>
          <w:b/>
          <w:bCs/>
          <w:color w:val="auto"/>
          <w:sz w:val="28"/>
          <w:szCs w:val="28"/>
        </w:rPr>
        <w:tab/>
      </w:r>
    </w:p>
    <w:p w14:paraId="26CF4A7A">
      <w:pPr>
        <w:pStyle w:val="35"/>
        <w:ind w:firstLine="482"/>
        <w:rPr>
          <w:rFonts w:hint="eastAsia" w:ascii="仿宋" w:hAnsi="仿宋" w:eastAsia="仿宋" w:cs="仿宋"/>
          <w:b/>
          <w:color w:val="auto"/>
        </w:rPr>
      </w:pPr>
      <w:r>
        <w:rPr>
          <w:rFonts w:hint="eastAsia" w:ascii="仿宋" w:hAnsi="仿宋" w:eastAsia="仿宋" w:cs="仿宋"/>
          <w:b/>
          <w:color w:val="auto"/>
        </w:rPr>
        <w:t>第二部分  第一次磋商报价表</w:t>
      </w:r>
    </w:p>
    <w:p w14:paraId="0533A3DF">
      <w:pPr>
        <w:pStyle w:val="35"/>
        <w:ind w:firstLine="482"/>
        <w:rPr>
          <w:rFonts w:hint="eastAsia" w:ascii="仿宋" w:hAnsi="仿宋" w:eastAsia="仿宋" w:cs="仿宋"/>
          <w:b/>
          <w:color w:val="auto"/>
        </w:rPr>
      </w:pPr>
      <w:r>
        <w:rPr>
          <w:rFonts w:hint="eastAsia" w:ascii="仿宋" w:hAnsi="仿宋" w:eastAsia="仿宋" w:cs="仿宋"/>
          <w:b/>
          <w:color w:val="auto"/>
        </w:rPr>
        <w:t>第三部分  资格证明文件</w:t>
      </w:r>
    </w:p>
    <w:p w14:paraId="12C9341D">
      <w:pPr>
        <w:pStyle w:val="35"/>
        <w:ind w:firstLine="482"/>
        <w:rPr>
          <w:rFonts w:hint="eastAsia" w:ascii="仿宋" w:hAnsi="仿宋" w:eastAsia="仿宋" w:cs="仿宋"/>
          <w:b/>
          <w:color w:val="auto"/>
        </w:rPr>
      </w:pPr>
      <w:r>
        <w:rPr>
          <w:rFonts w:hint="eastAsia" w:ascii="仿宋" w:hAnsi="仿宋" w:eastAsia="仿宋" w:cs="仿宋"/>
          <w:b/>
          <w:color w:val="auto"/>
        </w:rPr>
        <w:t xml:space="preserve">  </w:t>
      </w:r>
      <w:r>
        <w:rPr>
          <w:rFonts w:hint="eastAsia" w:ascii="仿宋" w:hAnsi="仿宋" w:eastAsia="仿宋" w:cs="仿宋"/>
          <w:b/>
          <w:color w:val="auto"/>
        </w:rPr>
        <w:tab/>
      </w:r>
      <w:r>
        <w:rPr>
          <w:rFonts w:hint="eastAsia" w:ascii="仿宋" w:hAnsi="仿宋" w:eastAsia="仿宋" w:cs="仿宋"/>
          <w:b/>
          <w:color w:val="auto"/>
        </w:rPr>
        <w:tab/>
      </w:r>
      <w:r>
        <w:rPr>
          <w:rFonts w:hint="eastAsia" w:ascii="仿宋" w:hAnsi="仿宋" w:eastAsia="仿宋" w:cs="仿宋"/>
          <w:b/>
          <w:color w:val="auto"/>
        </w:rPr>
        <w:tab/>
      </w:r>
      <w:r>
        <w:rPr>
          <w:rFonts w:hint="eastAsia" w:ascii="仿宋" w:hAnsi="仿宋" w:eastAsia="仿宋" w:cs="仿宋"/>
          <w:b/>
          <w:color w:val="auto"/>
        </w:rPr>
        <w:t>法定代表人委托授权书</w:t>
      </w:r>
    </w:p>
    <w:p w14:paraId="36A37832">
      <w:pPr>
        <w:pStyle w:val="35"/>
        <w:ind w:firstLine="482"/>
        <w:rPr>
          <w:rFonts w:hint="eastAsia" w:ascii="仿宋" w:hAnsi="仿宋" w:eastAsia="仿宋" w:cs="仿宋"/>
          <w:b/>
          <w:color w:val="auto"/>
        </w:rPr>
      </w:pPr>
      <w:r>
        <w:rPr>
          <w:rFonts w:hint="eastAsia" w:ascii="仿宋" w:hAnsi="仿宋" w:eastAsia="仿宋" w:cs="仿宋"/>
          <w:b/>
          <w:color w:val="auto"/>
        </w:rPr>
        <w:t>第四部分  供应商概况</w:t>
      </w:r>
    </w:p>
    <w:p w14:paraId="4D62DA5D">
      <w:pPr>
        <w:pStyle w:val="35"/>
        <w:ind w:firstLine="482"/>
        <w:rPr>
          <w:rFonts w:hint="eastAsia" w:ascii="仿宋" w:hAnsi="仿宋" w:eastAsia="仿宋" w:cs="仿宋"/>
          <w:b/>
          <w:color w:val="auto"/>
        </w:rPr>
      </w:pPr>
      <w:r>
        <w:rPr>
          <w:rFonts w:hint="eastAsia" w:ascii="仿宋" w:hAnsi="仿宋" w:eastAsia="仿宋" w:cs="仿宋"/>
          <w:b/>
          <w:color w:val="auto"/>
        </w:rPr>
        <w:t>第五部分  供应商参加政府采购活动承诺书</w:t>
      </w:r>
    </w:p>
    <w:p w14:paraId="657901B1">
      <w:pPr>
        <w:pStyle w:val="35"/>
        <w:ind w:firstLine="482"/>
        <w:rPr>
          <w:rFonts w:hint="eastAsia" w:ascii="仿宋" w:hAnsi="仿宋" w:eastAsia="仿宋" w:cs="仿宋"/>
          <w:b/>
          <w:color w:val="auto"/>
        </w:rPr>
      </w:pPr>
      <w:r>
        <w:rPr>
          <w:rFonts w:hint="eastAsia" w:ascii="仿宋" w:hAnsi="仿宋" w:eastAsia="仿宋" w:cs="仿宋"/>
          <w:b/>
          <w:color w:val="auto"/>
        </w:rPr>
        <w:t>第六部分  响应方案</w:t>
      </w:r>
    </w:p>
    <w:p w14:paraId="46ADD892">
      <w:pPr>
        <w:widowControl/>
        <w:jc w:val="left"/>
        <w:rPr>
          <w:rFonts w:hint="eastAsia" w:ascii="仿宋" w:hAnsi="仿宋" w:eastAsia="仿宋" w:cs="仿宋"/>
          <w:b/>
          <w:bCs/>
          <w:color w:val="auto"/>
          <w:sz w:val="32"/>
          <w:szCs w:val="36"/>
        </w:rPr>
      </w:pPr>
      <w:r>
        <w:rPr>
          <w:rFonts w:hint="eastAsia" w:ascii="仿宋" w:hAnsi="仿宋" w:eastAsia="仿宋" w:cs="仿宋"/>
          <w:b/>
          <w:bCs/>
          <w:color w:val="auto"/>
          <w:sz w:val="32"/>
          <w:szCs w:val="36"/>
        </w:rPr>
        <w:br w:type="page"/>
      </w:r>
    </w:p>
    <w:p w14:paraId="13B8B1E5">
      <w:pPr>
        <w:pStyle w:val="32"/>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rPr>
      </w:pPr>
      <w:r>
        <w:rPr>
          <w:rFonts w:hint="eastAsia" w:ascii="仿宋" w:hAnsi="仿宋" w:eastAsia="仿宋" w:cs="仿宋"/>
          <w:color w:val="auto"/>
        </w:rPr>
        <w:t>第一部分  响应函</w:t>
      </w:r>
    </w:p>
    <w:p w14:paraId="3D3F415F">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鼎正众创建设集团有限公司</w:t>
      </w:r>
      <w:r>
        <w:rPr>
          <w:rFonts w:hint="eastAsia" w:ascii="仿宋" w:hAnsi="仿宋" w:eastAsia="仿宋" w:cs="仿宋"/>
          <w:color w:val="auto"/>
          <w:sz w:val="24"/>
          <w:szCs w:val="24"/>
        </w:rPr>
        <w:t>：</w:t>
      </w:r>
    </w:p>
    <w:p w14:paraId="4C9DFF9D">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我方收到贵公司发布的</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eastAsia="zh-CN"/>
        </w:rPr>
        <w:t>（</w:t>
      </w:r>
      <w:r>
        <w:rPr>
          <w:rFonts w:hint="eastAsia" w:ascii="仿宋" w:hAnsi="仿宋" w:eastAsia="仿宋" w:cs="仿宋"/>
          <w:color w:val="auto"/>
        </w:rPr>
        <w:t>项目编号：</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lang w:eastAsia="zh-CN"/>
        </w:rPr>
        <w:t>）</w:t>
      </w:r>
      <w:r>
        <w:rPr>
          <w:rFonts w:hint="eastAsia" w:ascii="仿宋" w:hAnsi="仿宋" w:eastAsia="仿宋" w:cs="仿宋"/>
          <w:color w:val="auto"/>
        </w:rPr>
        <w:t xml:space="preserve"> 磋商文件，经详细研究，我方决定参加该项目的磋商活动。为此，我方郑重声明以下诸点，并负法律责任。</w:t>
      </w:r>
    </w:p>
    <w:p w14:paraId="1DC6125B">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一、我方已详细阅读了磋商文件，完全理解并同意磋商文件的所有事项及内容。</w:t>
      </w:r>
    </w:p>
    <w:p w14:paraId="2A784393">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二、我方已悉知并关注了贵公司在信息发布媒体（详见第二章第三小节第（三）项中的“磋商文件的修改、澄清”）上发布的关于本项目的有关变更公告（包括但不限于对磋商文件做出的修改或澄清、答疑纪要，以及项目暂停、重启、延期、终止等）。</w:t>
      </w:r>
    </w:p>
    <w:p w14:paraId="47366B90">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三、我方同意向贵公司提供与本次磋商有关的任何证明材料，并保证所提交的证明材料真实、合法、有效。我方理解最低价不是成交的唯一条件，并尊重磋商小组的评审结果。</w:t>
      </w:r>
    </w:p>
    <w:p w14:paraId="018CAF1D">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四、我方愿意按照磋商文件中的一切要求，完成本项目的合同责任和义务。</w:t>
      </w:r>
    </w:p>
    <w:p w14:paraId="05032D5C">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五、我方提交的响应文件正本一套、副本___套</w:t>
      </w:r>
      <w:r>
        <w:rPr>
          <w:rFonts w:hint="eastAsia" w:ascii="仿宋" w:hAnsi="仿宋" w:eastAsia="仿宋" w:cs="仿宋"/>
          <w:color w:val="auto"/>
          <w:lang w:eastAsia="zh-CN"/>
        </w:rPr>
        <w:t>、</w:t>
      </w:r>
      <w:r>
        <w:rPr>
          <w:rFonts w:hint="eastAsia" w:ascii="仿宋" w:hAnsi="仿宋" w:eastAsia="仿宋" w:cs="仿宋"/>
          <w:color w:val="auto"/>
          <w:lang w:val="en-US" w:eastAsia="zh-CN"/>
        </w:rPr>
        <w:t>电子版</w:t>
      </w:r>
      <w:r>
        <w:rPr>
          <w:rFonts w:hint="eastAsia" w:ascii="仿宋" w:hAnsi="仿宋" w:eastAsia="仿宋" w:cs="仿宋"/>
          <w:color w:val="auto"/>
        </w:rPr>
        <w:t>___套。</w:t>
      </w:r>
    </w:p>
    <w:p w14:paraId="5BDF5A4E">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六、我方的响应文件在开标之日起___个日历日（应不少于90个日历日）内有效，如成交，延长至合同执行完毕时止。</w:t>
      </w:r>
    </w:p>
    <w:p w14:paraId="00EEC76E">
      <w:pPr>
        <w:pStyle w:val="6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rPr>
      </w:pPr>
      <w:r>
        <w:rPr>
          <w:rFonts w:hint="eastAsia" w:ascii="仿宋" w:hAnsi="仿宋" w:eastAsia="仿宋" w:cs="仿宋"/>
          <w:color w:val="auto"/>
        </w:rPr>
        <w:t>七、所有关于此次磋商活动的函电，请按下列地址联系：</w:t>
      </w:r>
    </w:p>
    <w:p w14:paraId="75F58E1F">
      <w:pPr>
        <w:pStyle w:val="60"/>
        <w:ind w:firstLine="480"/>
        <w:rPr>
          <w:rFonts w:hint="eastAsia" w:ascii="仿宋" w:hAnsi="仿宋" w:eastAsia="仿宋" w:cs="仿宋"/>
          <w:color w:val="auto"/>
        </w:rPr>
      </w:pPr>
    </w:p>
    <w:p w14:paraId="4C29D89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20E56F7B">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联系地址：</w:t>
      </w:r>
      <w:r>
        <w:rPr>
          <w:rFonts w:hint="eastAsia" w:ascii="仿宋" w:hAnsi="仿宋" w:eastAsia="仿宋" w:cs="仿宋"/>
          <w:sz w:val="24"/>
          <w:szCs w:val="24"/>
          <w:highlight w:val="none"/>
          <w:u w:val="single"/>
        </w:rPr>
        <w:t xml:space="preserve">                   </w:t>
      </w:r>
    </w:p>
    <w:p w14:paraId="71F5B56E">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联系电话：</w:t>
      </w:r>
      <w:r>
        <w:rPr>
          <w:rFonts w:hint="eastAsia" w:ascii="仿宋" w:hAnsi="仿宋" w:eastAsia="仿宋" w:cs="仿宋"/>
          <w:sz w:val="24"/>
          <w:szCs w:val="24"/>
          <w:highlight w:val="none"/>
          <w:u w:val="single"/>
        </w:rPr>
        <w:t xml:space="preserve">                   </w:t>
      </w:r>
    </w:p>
    <w:p w14:paraId="577871D7">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传真：</w:t>
      </w:r>
      <w:r>
        <w:rPr>
          <w:rFonts w:hint="eastAsia" w:ascii="仿宋" w:hAnsi="仿宋" w:eastAsia="仿宋" w:cs="仿宋"/>
          <w:sz w:val="24"/>
          <w:szCs w:val="24"/>
          <w:highlight w:val="none"/>
          <w:u w:val="single"/>
        </w:rPr>
        <w:t xml:space="preserve">                   </w:t>
      </w:r>
    </w:p>
    <w:p w14:paraId="43D062FB">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邮编：</w:t>
      </w:r>
      <w:r>
        <w:rPr>
          <w:rFonts w:hint="eastAsia" w:ascii="仿宋" w:hAnsi="仿宋" w:eastAsia="仿宋" w:cs="仿宋"/>
          <w:sz w:val="24"/>
          <w:szCs w:val="24"/>
          <w:highlight w:val="none"/>
          <w:u w:val="single"/>
        </w:rPr>
        <w:t xml:space="preserve">                   </w:t>
      </w:r>
    </w:p>
    <w:p w14:paraId="5C72F939">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电子邮箱：</w:t>
      </w:r>
      <w:r>
        <w:rPr>
          <w:rFonts w:hint="eastAsia" w:ascii="仿宋" w:hAnsi="仿宋" w:eastAsia="仿宋" w:cs="仿宋"/>
          <w:sz w:val="24"/>
          <w:szCs w:val="24"/>
          <w:highlight w:val="none"/>
          <w:u w:val="single"/>
        </w:rPr>
        <w:t xml:space="preserve">                   </w:t>
      </w:r>
    </w:p>
    <w:p w14:paraId="3148D573">
      <w:pPr>
        <w:pStyle w:val="60"/>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rPr>
      </w:pPr>
      <w:r>
        <w:rPr>
          <w:rFonts w:hint="eastAsia" w:ascii="仿宋" w:hAnsi="仿宋" w:eastAsia="仿宋" w:cs="仿宋"/>
          <w:color w:val="auto"/>
        </w:rPr>
        <w:t>日期：年　月　日</w:t>
      </w:r>
    </w:p>
    <w:p w14:paraId="673E9F6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36"/>
          <w:szCs w:val="28"/>
        </w:rPr>
        <w:sectPr>
          <w:headerReference r:id="rId6" w:type="default"/>
          <w:footerReference r:id="rId8" w:type="default"/>
          <w:headerReference r:id="rId7" w:type="even"/>
          <w:footerReference r:id="rId9" w:type="even"/>
          <w:pgSz w:w="11906" w:h="16838"/>
          <w:pgMar w:top="1440" w:right="1800" w:bottom="1440" w:left="1800" w:header="850" w:footer="992" w:gutter="0"/>
          <w:pgBorders>
            <w:top w:val="none" w:sz="0" w:space="0"/>
            <w:left w:val="none" w:sz="0" w:space="0"/>
            <w:bottom w:val="none" w:sz="0" w:space="0"/>
            <w:right w:val="none" w:sz="0" w:space="0"/>
          </w:pgBorders>
          <w:pgNumType w:fmt="decimal"/>
          <w:cols w:space="425" w:num="1"/>
          <w:docGrid w:type="lines" w:linePitch="381" w:charSpace="704"/>
        </w:sectPr>
      </w:pPr>
    </w:p>
    <w:p w14:paraId="2DAE0E69">
      <w:pPr>
        <w:pStyle w:val="32"/>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rPr>
      </w:pPr>
      <w:r>
        <w:rPr>
          <w:rFonts w:hint="eastAsia" w:ascii="仿宋" w:hAnsi="仿宋" w:eastAsia="仿宋" w:cs="仿宋"/>
          <w:color w:val="auto"/>
        </w:rPr>
        <w:t>第二部分  第一次磋商报价表</w:t>
      </w:r>
    </w:p>
    <w:p w14:paraId="4462DF9E">
      <w:pPr>
        <w:pStyle w:val="60"/>
        <w:ind w:firstLine="480"/>
        <w:jc w:val="right"/>
        <w:rPr>
          <w:rFonts w:hint="eastAsia" w:ascii="仿宋" w:hAnsi="仿宋" w:eastAsia="仿宋" w:cs="仿宋"/>
          <w:color w:val="auto"/>
        </w:rPr>
      </w:pPr>
    </w:p>
    <w:p w14:paraId="4F23968B">
      <w:pPr>
        <w:pStyle w:val="60"/>
        <w:ind w:firstLine="480"/>
        <w:jc w:val="right"/>
        <w:rPr>
          <w:rFonts w:hint="eastAsia" w:ascii="仿宋" w:hAnsi="仿宋" w:eastAsia="仿宋" w:cs="仿宋"/>
          <w:color w:val="auto"/>
        </w:rPr>
      </w:pPr>
    </w:p>
    <w:p w14:paraId="1980C7AE">
      <w:pPr>
        <w:pStyle w:val="60"/>
        <w:ind w:firstLine="480"/>
        <w:jc w:val="right"/>
        <w:rPr>
          <w:rFonts w:hint="eastAsia" w:ascii="仿宋" w:hAnsi="仿宋" w:eastAsia="仿宋" w:cs="仿宋"/>
          <w:color w:val="auto"/>
        </w:rPr>
      </w:pPr>
    </w:p>
    <w:p w14:paraId="3FEA4D44">
      <w:pPr>
        <w:pStyle w:val="60"/>
        <w:ind w:firstLine="480"/>
        <w:jc w:val="right"/>
        <w:rPr>
          <w:rFonts w:hint="eastAsia" w:ascii="仿宋" w:hAnsi="仿宋" w:eastAsia="仿宋" w:cs="仿宋"/>
          <w:color w:val="auto"/>
          <w:spacing w:val="0"/>
        </w:rPr>
      </w:pPr>
      <w:r>
        <w:rPr>
          <w:rFonts w:hint="eastAsia" w:ascii="仿宋" w:hAnsi="仿宋" w:eastAsia="仿宋" w:cs="仿宋"/>
          <w:color w:val="auto"/>
          <w:spacing w:val="0"/>
        </w:rPr>
        <w:t>单位：元（精确到小数点后两位）</w:t>
      </w:r>
    </w:p>
    <w:tbl>
      <w:tblPr>
        <w:tblStyle w:val="50"/>
        <w:tblW w:w="85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6"/>
        <w:gridCol w:w="5591"/>
      </w:tblGrid>
      <w:tr w14:paraId="7F89D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jc w:val="center"/>
        </w:trPr>
        <w:tc>
          <w:tcPr>
            <w:tcW w:w="2946" w:type="dxa"/>
            <w:vAlign w:val="center"/>
          </w:tcPr>
          <w:p w14:paraId="7502ECEA">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项目名称</w:t>
            </w:r>
          </w:p>
        </w:tc>
        <w:tc>
          <w:tcPr>
            <w:tcW w:w="5591" w:type="dxa"/>
            <w:vAlign w:val="center"/>
          </w:tcPr>
          <w:p w14:paraId="3754F28B">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1EFAA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2946" w:type="dxa"/>
            <w:vAlign w:val="center"/>
          </w:tcPr>
          <w:p w14:paraId="6E7E84BD">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磋商报价（元）</w:t>
            </w:r>
          </w:p>
        </w:tc>
        <w:tc>
          <w:tcPr>
            <w:tcW w:w="5591" w:type="dxa"/>
            <w:vAlign w:val="center"/>
          </w:tcPr>
          <w:p w14:paraId="3B80D6E7">
            <w:pPr>
              <w:pStyle w:val="37"/>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大写：</w:t>
            </w:r>
          </w:p>
          <w:p w14:paraId="649DC37E">
            <w:pPr>
              <w:pStyle w:val="37"/>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小写：</w:t>
            </w:r>
          </w:p>
        </w:tc>
      </w:tr>
      <w:tr w14:paraId="0AC16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2946" w:type="dxa"/>
            <w:vAlign w:val="center"/>
          </w:tcPr>
          <w:p w14:paraId="510CC824">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default" w:ascii="仿宋" w:hAnsi="仿宋" w:eastAsia="仿宋" w:cs="仿宋"/>
                <w:b w:val="0"/>
                <w:bCs w:val="0"/>
                <w:spacing w:val="0"/>
                <w:sz w:val="24"/>
                <w:szCs w:val="24"/>
                <w:lang w:val="en-US" w:eastAsia="zh-CN"/>
              </w:rPr>
            </w:pPr>
            <w:r>
              <w:rPr>
                <w:rFonts w:hint="eastAsia" w:ascii="仿宋" w:hAnsi="仿宋" w:eastAsia="仿宋" w:cs="仿宋"/>
                <w:b w:val="0"/>
                <w:bCs w:val="0"/>
                <w:spacing w:val="0"/>
                <w:sz w:val="24"/>
                <w:szCs w:val="24"/>
              </w:rPr>
              <w:t>项目经理</w:t>
            </w:r>
          </w:p>
        </w:tc>
        <w:tc>
          <w:tcPr>
            <w:tcW w:w="5591" w:type="dxa"/>
            <w:vAlign w:val="center"/>
          </w:tcPr>
          <w:p w14:paraId="60BFE2BA">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7880F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jc w:val="center"/>
        </w:trPr>
        <w:tc>
          <w:tcPr>
            <w:tcW w:w="2946" w:type="dxa"/>
            <w:vAlign w:val="center"/>
          </w:tcPr>
          <w:p w14:paraId="688B583B">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工程质量</w:t>
            </w:r>
          </w:p>
        </w:tc>
        <w:tc>
          <w:tcPr>
            <w:tcW w:w="5591" w:type="dxa"/>
            <w:vAlign w:val="center"/>
          </w:tcPr>
          <w:p w14:paraId="57757E5D">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69ED2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jc w:val="center"/>
        </w:trPr>
        <w:tc>
          <w:tcPr>
            <w:tcW w:w="2946" w:type="dxa"/>
            <w:vAlign w:val="center"/>
          </w:tcPr>
          <w:p w14:paraId="01DF8A45">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default" w:ascii="仿宋" w:hAnsi="仿宋" w:eastAsia="仿宋" w:cs="仿宋"/>
                <w:b w:val="0"/>
                <w:bCs w:val="0"/>
                <w:spacing w:val="0"/>
                <w:sz w:val="24"/>
                <w:szCs w:val="24"/>
                <w:lang w:val="en-US" w:eastAsia="zh-CN"/>
              </w:rPr>
            </w:pPr>
            <w:r>
              <w:rPr>
                <w:rFonts w:hint="eastAsia" w:ascii="仿宋" w:hAnsi="仿宋" w:eastAsia="仿宋" w:cs="仿宋"/>
                <w:b w:val="0"/>
                <w:bCs w:val="0"/>
                <w:spacing w:val="0"/>
                <w:sz w:val="24"/>
                <w:szCs w:val="24"/>
                <w:lang w:val="en-US" w:eastAsia="zh-CN"/>
              </w:rPr>
              <w:t>缺陷责任期</w:t>
            </w:r>
          </w:p>
        </w:tc>
        <w:tc>
          <w:tcPr>
            <w:tcW w:w="5591" w:type="dxa"/>
            <w:vAlign w:val="center"/>
          </w:tcPr>
          <w:p w14:paraId="0F1B8947">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47178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jc w:val="center"/>
        </w:trPr>
        <w:tc>
          <w:tcPr>
            <w:tcW w:w="2946" w:type="dxa"/>
            <w:vAlign w:val="center"/>
          </w:tcPr>
          <w:p w14:paraId="2BF91D1F">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default" w:ascii="仿宋" w:hAnsi="仿宋" w:eastAsia="仿宋" w:cs="仿宋"/>
                <w:b w:val="0"/>
                <w:bCs w:val="0"/>
                <w:spacing w:val="0"/>
                <w:sz w:val="24"/>
                <w:szCs w:val="24"/>
                <w:lang w:val="en-US" w:eastAsia="zh-CN"/>
              </w:rPr>
            </w:pPr>
            <w:r>
              <w:rPr>
                <w:rFonts w:hint="eastAsia" w:ascii="仿宋" w:hAnsi="仿宋" w:eastAsia="仿宋" w:cs="仿宋"/>
                <w:b w:val="0"/>
                <w:bCs w:val="0"/>
                <w:spacing w:val="0"/>
                <w:sz w:val="24"/>
                <w:szCs w:val="24"/>
                <w:lang w:val="en-US" w:eastAsia="zh-CN"/>
              </w:rPr>
              <w:t>质量保修期</w:t>
            </w:r>
          </w:p>
        </w:tc>
        <w:tc>
          <w:tcPr>
            <w:tcW w:w="5591" w:type="dxa"/>
            <w:vAlign w:val="center"/>
          </w:tcPr>
          <w:p w14:paraId="6DCED728">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16D32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jc w:val="center"/>
        </w:trPr>
        <w:tc>
          <w:tcPr>
            <w:tcW w:w="2946" w:type="dxa"/>
            <w:vAlign w:val="center"/>
          </w:tcPr>
          <w:p w14:paraId="66BD4166">
            <w:pPr>
              <w:pStyle w:val="37"/>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r>
              <w:rPr>
                <w:rFonts w:hint="eastAsia" w:ascii="仿宋" w:hAnsi="仿宋" w:eastAsia="仿宋" w:cs="仿宋"/>
                <w:b w:val="0"/>
                <w:bCs w:val="0"/>
                <w:spacing w:val="0"/>
                <w:sz w:val="24"/>
                <w:szCs w:val="24"/>
              </w:rPr>
              <w:t>工期</w:t>
            </w:r>
          </w:p>
        </w:tc>
        <w:tc>
          <w:tcPr>
            <w:tcW w:w="5591" w:type="dxa"/>
            <w:vAlign w:val="center"/>
          </w:tcPr>
          <w:p w14:paraId="34D10AA4">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val="0"/>
                <w:spacing w:val="0"/>
                <w:sz w:val="24"/>
                <w:szCs w:val="24"/>
              </w:rPr>
            </w:pPr>
          </w:p>
        </w:tc>
      </w:tr>
      <w:tr w14:paraId="5FE15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jc w:val="center"/>
        </w:trPr>
        <w:tc>
          <w:tcPr>
            <w:tcW w:w="8537" w:type="dxa"/>
            <w:gridSpan w:val="2"/>
            <w:vAlign w:val="top"/>
          </w:tcPr>
          <w:p w14:paraId="1B05F4F6">
            <w:pPr>
              <w:pStyle w:val="37"/>
              <w:keepNext w:val="0"/>
              <w:keepLines w:val="0"/>
              <w:pageBreakBefore w:val="0"/>
              <w:widowControl w:val="0"/>
              <w:kinsoku/>
              <w:wordWrap/>
              <w:overflowPunct/>
              <w:topLinePunct w:val="0"/>
              <w:autoSpaceDE/>
              <w:autoSpaceDN/>
              <w:bidi w:val="0"/>
              <w:adjustRightInd/>
              <w:snapToGrid/>
              <w:spacing w:line="240" w:lineRule="auto"/>
              <w:ind w:left="0" w:right="0"/>
              <w:textAlignment w:val="auto"/>
              <w:rPr>
                <w:rFonts w:hint="eastAsia" w:ascii="仿宋" w:hAnsi="仿宋" w:eastAsia="仿宋" w:cs="仿宋"/>
                <w:spacing w:val="0"/>
              </w:rPr>
            </w:pPr>
            <w:r>
              <w:rPr>
                <w:rFonts w:hint="eastAsia" w:ascii="仿宋" w:hAnsi="仿宋" w:eastAsia="仿宋" w:cs="仿宋"/>
                <w:spacing w:val="0"/>
              </w:rPr>
              <w:t>说明：</w:t>
            </w:r>
          </w:p>
          <w:p w14:paraId="10274D68">
            <w:pPr>
              <w:pStyle w:val="37"/>
              <w:keepNext w:val="0"/>
              <w:keepLines w:val="0"/>
              <w:pageBreakBefore w:val="0"/>
              <w:widowControl w:val="0"/>
              <w:kinsoku/>
              <w:wordWrap/>
              <w:overflowPunct/>
              <w:topLinePunct w:val="0"/>
              <w:autoSpaceDE/>
              <w:autoSpaceDN/>
              <w:bidi w:val="0"/>
              <w:adjustRightInd/>
              <w:snapToGrid/>
              <w:spacing w:line="240" w:lineRule="auto"/>
              <w:ind w:left="0" w:right="0"/>
              <w:textAlignment w:val="auto"/>
              <w:rPr>
                <w:rFonts w:hint="eastAsia" w:ascii="仿宋" w:hAnsi="仿宋" w:eastAsia="仿宋" w:cs="仿宋"/>
                <w:spacing w:val="0"/>
              </w:rPr>
            </w:pPr>
            <w:r>
              <w:rPr>
                <w:rFonts w:hint="eastAsia" w:ascii="仿宋" w:hAnsi="仿宋" w:eastAsia="仿宋" w:cs="仿宋"/>
                <w:spacing w:val="0"/>
              </w:rPr>
              <w:t>1.磋商报价以元为单位，大小写不一致时，以大写为准。</w:t>
            </w:r>
          </w:p>
          <w:p w14:paraId="4EDBB230">
            <w:pPr>
              <w:pStyle w:val="37"/>
              <w:keepNext w:val="0"/>
              <w:keepLines w:val="0"/>
              <w:pageBreakBefore w:val="0"/>
              <w:widowControl w:val="0"/>
              <w:kinsoku/>
              <w:wordWrap/>
              <w:overflowPunct/>
              <w:topLinePunct w:val="0"/>
              <w:autoSpaceDE/>
              <w:autoSpaceDN/>
              <w:bidi w:val="0"/>
              <w:adjustRightInd/>
              <w:snapToGrid/>
              <w:spacing w:line="240" w:lineRule="auto"/>
              <w:ind w:left="0" w:right="0" w:hanging="3"/>
              <w:textAlignment w:val="auto"/>
              <w:rPr>
                <w:rFonts w:hint="eastAsia" w:ascii="仿宋" w:hAnsi="仿宋" w:eastAsia="仿宋" w:cs="仿宋"/>
                <w:spacing w:val="0"/>
              </w:rPr>
            </w:pPr>
            <w:r>
              <w:rPr>
                <w:rFonts w:hint="eastAsia" w:ascii="仿宋" w:hAnsi="仿宋" w:eastAsia="仿宋" w:cs="仿宋"/>
                <w:spacing w:val="0"/>
              </w:rPr>
              <w:t>2.除可填报项目外对本首次磋商报价表的任何修改将被视为非实质性响应从而导致该投标被拒绝。</w:t>
            </w:r>
          </w:p>
        </w:tc>
      </w:tr>
    </w:tbl>
    <w:p w14:paraId="0C3504C7">
      <w:pPr>
        <w:widowControl/>
        <w:spacing w:before="156" w:beforeLines="50" w:line="400" w:lineRule="exact"/>
        <w:jc w:val="right"/>
        <w:rPr>
          <w:rFonts w:hint="eastAsia" w:ascii="仿宋" w:hAnsi="仿宋" w:eastAsia="仿宋" w:cs="仿宋"/>
          <w:color w:val="auto"/>
          <w:sz w:val="24"/>
        </w:rPr>
      </w:pPr>
    </w:p>
    <w:p w14:paraId="36008518">
      <w:pPr>
        <w:widowControl/>
        <w:spacing w:before="156" w:beforeLines="50" w:line="400" w:lineRule="exact"/>
        <w:jc w:val="right"/>
        <w:rPr>
          <w:rFonts w:hint="eastAsia" w:ascii="仿宋" w:hAnsi="仿宋" w:eastAsia="仿宋" w:cs="仿宋"/>
          <w:color w:val="auto"/>
          <w:sz w:val="24"/>
        </w:rPr>
      </w:pPr>
    </w:p>
    <w:p w14:paraId="0913B5CB">
      <w:pPr>
        <w:widowControl/>
        <w:spacing w:before="156" w:beforeLines="50" w:line="400" w:lineRule="exact"/>
        <w:jc w:val="right"/>
        <w:rPr>
          <w:rFonts w:hint="eastAsia" w:ascii="仿宋" w:hAnsi="仿宋" w:eastAsia="仿宋" w:cs="仿宋"/>
          <w:color w:val="auto"/>
          <w:sz w:val="24"/>
        </w:rPr>
      </w:pPr>
    </w:p>
    <w:p w14:paraId="4567603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13F17448">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2DDA77B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7720B14F">
      <w:pPr>
        <w:widowControl/>
        <w:spacing w:before="156" w:beforeLines="50" w:line="400" w:lineRule="exact"/>
        <w:rPr>
          <w:rFonts w:hint="eastAsia" w:ascii="仿宋" w:hAnsi="仿宋" w:eastAsia="仿宋" w:cs="仿宋"/>
          <w:color w:val="auto"/>
          <w:sz w:val="28"/>
          <w:szCs w:val="28"/>
        </w:rPr>
      </w:pPr>
    </w:p>
    <w:p w14:paraId="2B0EF026">
      <w:pPr>
        <w:widowControl/>
        <w:spacing w:line="400" w:lineRule="exact"/>
        <w:rPr>
          <w:rFonts w:hint="eastAsia" w:ascii="仿宋" w:hAnsi="仿宋" w:eastAsia="仿宋" w:cs="仿宋"/>
          <w:b/>
          <w:color w:val="auto"/>
          <w:sz w:val="28"/>
          <w:szCs w:val="28"/>
        </w:rPr>
      </w:pPr>
    </w:p>
    <w:p w14:paraId="73A4AB10">
      <w:pPr>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8"/>
          <w:szCs w:val="28"/>
        </w:rPr>
        <w:br w:type="page"/>
      </w:r>
    </w:p>
    <w:p w14:paraId="526D96D8">
      <w:pPr>
        <w:pStyle w:val="32"/>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已标价工程量清单</w:t>
      </w:r>
    </w:p>
    <w:p w14:paraId="0BEC1B8B">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1.已标价工程量清单仅适用于采用项目单价报价，不适用于采用项目包干价或采购人固定价报价；</w:t>
      </w:r>
    </w:p>
    <w:p w14:paraId="7BE95386">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2.已标价工程量清单应按工程量清单报价相关要求进行填报；</w:t>
      </w:r>
    </w:p>
    <w:p w14:paraId="41362614">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3.已标价工程量清单的扉页(仅指投标总价扉页)应由注册或登记的造价人员签字并盖执业印章；</w:t>
      </w:r>
    </w:p>
    <w:p w14:paraId="039D6AEB">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4.已标价工程量清单原件扫描成PDF格式，以附件形式上传，作为响应文件的组成部分。</w:t>
      </w:r>
    </w:p>
    <w:p w14:paraId="594AACA1">
      <w:pPr>
        <w:rPr>
          <w:rFonts w:hint="eastAsia" w:ascii="仿宋" w:hAnsi="仿宋" w:eastAsia="仿宋" w:cs="仿宋"/>
          <w:color w:val="auto"/>
        </w:rPr>
      </w:pPr>
      <w:r>
        <w:rPr>
          <w:rFonts w:hint="eastAsia" w:ascii="仿宋" w:hAnsi="仿宋" w:eastAsia="仿宋" w:cs="仿宋"/>
          <w:color w:val="auto"/>
        </w:rPr>
        <w:br w:type="page"/>
      </w:r>
    </w:p>
    <w:p w14:paraId="3FD847E4">
      <w:pPr>
        <w:pStyle w:val="32"/>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rPr>
      </w:pPr>
      <w:r>
        <w:rPr>
          <w:rFonts w:hint="eastAsia" w:ascii="仿宋" w:hAnsi="仿宋" w:eastAsia="仿宋" w:cs="仿宋"/>
          <w:color w:val="auto"/>
        </w:rPr>
        <w:t>第三部分  资格证明文件</w:t>
      </w:r>
    </w:p>
    <w:p w14:paraId="758665CC">
      <w:pPr>
        <w:pStyle w:val="35"/>
        <w:ind w:firstLine="480"/>
        <w:rPr>
          <w:rFonts w:hint="eastAsia" w:ascii="仿宋" w:hAnsi="仿宋" w:eastAsia="仿宋" w:cs="仿宋"/>
          <w:color w:val="auto"/>
        </w:rPr>
      </w:pPr>
      <w:r>
        <w:rPr>
          <w:rFonts w:hint="eastAsia" w:ascii="仿宋" w:hAnsi="仿宋" w:eastAsia="仿宋" w:cs="仿宋"/>
          <w:color w:val="auto"/>
        </w:rPr>
        <w:t>供应商应按照《磋商公告》所列“供应商资格要求”提供全部资格证明文件，缺少其中任何一项，其响应文件将被视为无效文件。</w:t>
      </w:r>
    </w:p>
    <w:p w14:paraId="0ED77B8B">
      <w:pPr>
        <w:pStyle w:val="33"/>
        <w:spacing w:before="156" w:after="156"/>
        <w:rPr>
          <w:rFonts w:hint="eastAsia" w:ascii="仿宋" w:hAnsi="仿宋" w:eastAsia="仿宋" w:cs="仿宋"/>
          <w:color w:val="auto"/>
        </w:rPr>
      </w:pPr>
      <w:r>
        <w:rPr>
          <w:rFonts w:hint="eastAsia" w:ascii="仿宋" w:hAnsi="仿宋" w:eastAsia="仿宋" w:cs="仿宋"/>
          <w:color w:val="auto"/>
        </w:rPr>
        <w:t>一、有效的登记注册证：</w:t>
      </w:r>
    </w:p>
    <w:p w14:paraId="3FB8FEEF">
      <w:pPr>
        <w:pStyle w:val="35"/>
        <w:ind w:firstLine="480"/>
        <w:rPr>
          <w:rFonts w:hint="eastAsia" w:ascii="仿宋" w:hAnsi="仿宋" w:eastAsia="仿宋" w:cs="仿宋"/>
          <w:color w:val="auto"/>
        </w:rPr>
      </w:pPr>
    </w:p>
    <w:p w14:paraId="4D5A572F">
      <w:pPr>
        <w:rPr>
          <w:rFonts w:hint="eastAsia" w:ascii="仿宋" w:hAnsi="仿宋" w:eastAsia="仿宋" w:cs="仿宋"/>
          <w:color w:val="auto"/>
        </w:rPr>
      </w:pPr>
      <w:r>
        <w:rPr>
          <w:rFonts w:hint="eastAsia" w:ascii="仿宋" w:hAnsi="仿宋" w:eastAsia="仿宋" w:cs="仿宋"/>
          <w:color w:val="auto"/>
        </w:rPr>
        <w:br w:type="page"/>
      </w:r>
    </w:p>
    <w:p w14:paraId="671E61B6">
      <w:pPr>
        <w:pStyle w:val="33"/>
        <w:spacing w:before="156" w:after="156"/>
        <w:rPr>
          <w:rFonts w:hint="eastAsia" w:ascii="仿宋" w:hAnsi="仿宋" w:eastAsia="仿宋" w:cs="仿宋"/>
          <w:color w:val="auto"/>
        </w:rPr>
      </w:pPr>
      <w:r>
        <w:rPr>
          <w:rFonts w:hint="eastAsia" w:ascii="仿宋" w:hAnsi="仿宋" w:eastAsia="仿宋" w:cs="仿宋"/>
          <w:color w:val="auto"/>
        </w:rPr>
        <w:t>二、财务状况报告：</w:t>
      </w:r>
    </w:p>
    <w:p w14:paraId="1C613B64">
      <w:pPr>
        <w:pStyle w:val="35"/>
        <w:ind w:firstLine="480"/>
        <w:rPr>
          <w:rFonts w:hint="eastAsia" w:ascii="仿宋" w:hAnsi="仿宋" w:eastAsia="仿宋" w:cs="仿宋"/>
          <w:color w:val="auto"/>
        </w:rPr>
      </w:pPr>
      <w:r>
        <w:rPr>
          <w:rFonts w:hint="eastAsia" w:ascii="仿宋" w:hAnsi="仿宋" w:eastAsia="仿宋" w:cs="仿宋"/>
          <w:color w:val="auto"/>
        </w:rPr>
        <w:t>说明：三种形式任选一种，其中采用第二种形式的须按下方给定格式填写基本存款账户信息：</w:t>
      </w:r>
    </w:p>
    <w:p w14:paraId="4D2FA691">
      <w:pPr>
        <w:widowControl/>
        <w:jc w:val="left"/>
        <w:rPr>
          <w:rFonts w:hint="eastAsia" w:ascii="仿宋" w:hAnsi="仿宋" w:eastAsia="仿宋" w:cs="仿宋"/>
          <w:b/>
          <w:color w:val="auto"/>
          <w:sz w:val="28"/>
        </w:rPr>
      </w:pPr>
      <w:r>
        <w:rPr>
          <w:rFonts w:hint="eastAsia" w:ascii="仿宋" w:hAnsi="仿宋" w:eastAsia="仿宋" w:cs="仿宋"/>
          <w:color w:val="auto"/>
        </w:rPr>
        <w:br w:type="page"/>
      </w:r>
    </w:p>
    <w:p w14:paraId="2182B474">
      <w:pPr>
        <w:pStyle w:val="61"/>
        <w:spacing w:before="312" w:after="312"/>
        <w:rPr>
          <w:rFonts w:hint="eastAsia" w:ascii="仿宋" w:hAnsi="仿宋" w:eastAsia="仿宋" w:cs="仿宋"/>
          <w:color w:val="auto"/>
        </w:rPr>
      </w:pPr>
      <w:r>
        <w:rPr>
          <w:rFonts w:hint="eastAsia" w:ascii="仿宋" w:hAnsi="仿宋" w:eastAsia="仿宋" w:cs="仿宋"/>
          <w:color w:val="auto"/>
        </w:rPr>
        <w:t>基本存款账户信息</w:t>
      </w:r>
    </w:p>
    <w:p w14:paraId="5335F17D">
      <w:pPr>
        <w:pStyle w:val="35"/>
        <w:ind w:firstLine="480"/>
        <w:rPr>
          <w:rFonts w:hint="eastAsia" w:ascii="仿宋" w:hAnsi="仿宋" w:eastAsia="仿宋" w:cs="仿宋"/>
          <w:color w:val="auto"/>
        </w:rPr>
      </w:pPr>
      <w:r>
        <w:rPr>
          <w:rFonts w:hint="eastAsia" w:ascii="仿宋" w:hAnsi="仿宋" w:eastAsia="仿宋" w:cs="仿宋"/>
          <w:color w:val="auto"/>
        </w:rPr>
        <w:t>账户名称：</w:t>
      </w:r>
    </w:p>
    <w:p w14:paraId="1C64469A">
      <w:pPr>
        <w:pStyle w:val="35"/>
        <w:ind w:firstLine="480"/>
        <w:rPr>
          <w:rFonts w:hint="eastAsia" w:ascii="仿宋" w:hAnsi="仿宋" w:eastAsia="仿宋" w:cs="仿宋"/>
          <w:color w:val="auto"/>
        </w:rPr>
      </w:pPr>
      <w:r>
        <w:rPr>
          <w:rFonts w:hint="eastAsia" w:ascii="仿宋" w:hAnsi="仿宋" w:eastAsia="仿宋" w:cs="仿宋"/>
          <w:color w:val="auto"/>
        </w:rPr>
        <w:t>账户号码：</w:t>
      </w:r>
    </w:p>
    <w:p w14:paraId="08693739">
      <w:pPr>
        <w:pStyle w:val="35"/>
        <w:ind w:firstLine="480"/>
        <w:rPr>
          <w:rFonts w:hint="eastAsia" w:ascii="仿宋" w:hAnsi="仿宋" w:eastAsia="仿宋" w:cs="仿宋"/>
          <w:color w:val="auto"/>
        </w:rPr>
      </w:pPr>
      <w:r>
        <w:rPr>
          <w:rFonts w:hint="eastAsia" w:ascii="仿宋" w:hAnsi="仿宋" w:eastAsia="仿宋" w:cs="仿宋"/>
          <w:color w:val="auto"/>
        </w:rPr>
        <w:t>开户银行：</w:t>
      </w:r>
    </w:p>
    <w:p w14:paraId="69AD6C53">
      <w:pPr>
        <w:pStyle w:val="35"/>
        <w:ind w:firstLine="480"/>
        <w:rPr>
          <w:rFonts w:hint="eastAsia" w:ascii="仿宋" w:hAnsi="仿宋" w:eastAsia="仿宋" w:cs="仿宋"/>
          <w:color w:val="auto"/>
        </w:rPr>
      </w:pPr>
      <w:r>
        <w:rPr>
          <w:rFonts w:hint="eastAsia" w:ascii="仿宋" w:hAnsi="仿宋" w:eastAsia="仿宋" w:cs="仿宋"/>
          <w:color w:val="auto"/>
        </w:rPr>
        <w:t>法定代表人：（签字或盖章）</w:t>
      </w:r>
    </w:p>
    <w:p w14:paraId="70E3F09C">
      <w:pPr>
        <w:pStyle w:val="35"/>
        <w:ind w:firstLine="480"/>
        <w:rPr>
          <w:rFonts w:hint="eastAsia" w:ascii="仿宋" w:hAnsi="仿宋" w:eastAsia="仿宋" w:cs="仿宋"/>
          <w:color w:val="auto"/>
        </w:rPr>
      </w:pPr>
      <w:r>
        <w:rPr>
          <w:rFonts w:hint="eastAsia" w:ascii="仿宋" w:hAnsi="仿宋" w:eastAsia="仿宋" w:cs="仿宋"/>
          <w:color w:val="auto"/>
        </w:rPr>
        <w:t>基本存款账户编号：</w:t>
      </w:r>
    </w:p>
    <w:p w14:paraId="7AA58A02">
      <w:pPr>
        <w:pStyle w:val="35"/>
        <w:ind w:firstLine="480"/>
        <w:rPr>
          <w:rFonts w:hint="eastAsia" w:ascii="仿宋" w:hAnsi="仿宋" w:eastAsia="仿宋" w:cs="仿宋"/>
          <w:color w:val="auto"/>
        </w:rPr>
      </w:pPr>
      <w:r>
        <w:rPr>
          <w:rFonts w:hint="eastAsia" w:ascii="仿宋" w:hAnsi="仿宋" w:eastAsia="仿宋" w:cs="仿宋"/>
          <w:color w:val="auto"/>
        </w:rPr>
        <w:t>供应商：（供应商全称并加盖公章）</w:t>
      </w:r>
    </w:p>
    <w:p w14:paraId="3B350BD3">
      <w:pPr>
        <w:pStyle w:val="35"/>
        <w:ind w:firstLine="480"/>
        <w:rPr>
          <w:rFonts w:hint="eastAsia" w:ascii="仿宋" w:hAnsi="仿宋" w:eastAsia="仿宋" w:cs="仿宋"/>
          <w:color w:val="auto"/>
        </w:rPr>
      </w:pPr>
      <w:r>
        <w:rPr>
          <w:rFonts w:hint="eastAsia" w:ascii="仿宋" w:hAnsi="仿宋" w:eastAsia="仿宋" w:cs="仿宋"/>
          <w:color w:val="auto"/>
        </w:rPr>
        <w:t>日期：年　月　日</w:t>
      </w:r>
    </w:p>
    <w:p w14:paraId="4859F432">
      <w:pPr>
        <w:rPr>
          <w:rFonts w:hint="eastAsia" w:ascii="仿宋" w:hAnsi="仿宋" w:eastAsia="仿宋" w:cs="仿宋"/>
          <w:color w:val="auto"/>
        </w:rPr>
      </w:pPr>
      <w:r>
        <w:rPr>
          <w:rFonts w:hint="eastAsia" w:ascii="仿宋" w:hAnsi="仿宋" w:eastAsia="仿宋" w:cs="仿宋"/>
          <w:color w:val="auto"/>
        </w:rPr>
        <w:br w:type="page"/>
      </w:r>
    </w:p>
    <w:p w14:paraId="59821B3B">
      <w:pPr>
        <w:pStyle w:val="33"/>
        <w:spacing w:before="156" w:after="156"/>
        <w:rPr>
          <w:rFonts w:hint="eastAsia" w:ascii="仿宋" w:hAnsi="仿宋" w:eastAsia="仿宋" w:cs="仿宋"/>
          <w:color w:val="auto"/>
        </w:rPr>
      </w:pPr>
      <w:r>
        <w:rPr>
          <w:rFonts w:hint="eastAsia" w:ascii="仿宋" w:hAnsi="仿宋" w:eastAsia="仿宋" w:cs="仿宋"/>
          <w:color w:val="auto"/>
        </w:rPr>
        <w:t>三、社会保障资金缴纳证明：</w:t>
      </w:r>
    </w:p>
    <w:p w14:paraId="4A74D103">
      <w:pPr>
        <w:pStyle w:val="35"/>
        <w:ind w:firstLine="480"/>
        <w:rPr>
          <w:rFonts w:hint="eastAsia" w:ascii="仿宋" w:hAnsi="仿宋" w:eastAsia="仿宋" w:cs="仿宋"/>
          <w:color w:val="auto"/>
        </w:rPr>
      </w:pPr>
    </w:p>
    <w:p w14:paraId="4428CBF6">
      <w:pPr>
        <w:rPr>
          <w:rFonts w:hint="eastAsia" w:ascii="仿宋" w:hAnsi="仿宋" w:eastAsia="仿宋" w:cs="仿宋"/>
          <w:color w:val="auto"/>
        </w:rPr>
      </w:pPr>
      <w:r>
        <w:rPr>
          <w:rFonts w:hint="eastAsia" w:ascii="仿宋" w:hAnsi="仿宋" w:eastAsia="仿宋" w:cs="仿宋"/>
          <w:color w:val="auto"/>
        </w:rPr>
        <w:br w:type="page"/>
      </w:r>
    </w:p>
    <w:p w14:paraId="50DEAF7B">
      <w:pPr>
        <w:pStyle w:val="33"/>
        <w:spacing w:before="156" w:after="156"/>
        <w:rPr>
          <w:rFonts w:hint="eastAsia" w:ascii="仿宋" w:hAnsi="仿宋" w:eastAsia="仿宋" w:cs="仿宋"/>
          <w:color w:val="auto"/>
        </w:rPr>
      </w:pPr>
      <w:r>
        <w:rPr>
          <w:rFonts w:hint="eastAsia" w:ascii="仿宋" w:hAnsi="仿宋" w:eastAsia="仿宋" w:cs="仿宋"/>
          <w:color w:val="auto"/>
        </w:rPr>
        <w:t>四、税收缴纳证明：</w:t>
      </w:r>
    </w:p>
    <w:p w14:paraId="2E7E40E9">
      <w:pPr>
        <w:pStyle w:val="35"/>
        <w:ind w:firstLine="480"/>
        <w:rPr>
          <w:rFonts w:hint="eastAsia" w:ascii="仿宋" w:hAnsi="仿宋" w:eastAsia="仿宋" w:cs="仿宋"/>
          <w:color w:val="auto"/>
        </w:rPr>
      </w:pPr>
    </w:p>
    <w:p w14:paraId="73A7C179">
      <w:pPr>
        <w:rPr>
          <w:rFonts w:hint="eastAsia" w:ascii="仿宋" w:hAnsi="仿宋" w:eastAsia="仿宋" w:cs="仿宋"/>
          <w:color w:val="auto"/>
        </w:rPr>
      </w:pPr>
      <w:r>
        <w:rPr>
          <w:rFonts w:hint="eastAsia" w:ascii="仿宋" w:hAnsi="仿宋" w:eastAsia="仿宋" w:cs="仿宋"/>
          <w:color w:val="auto"/>
        </w:rPr>
        <w:br w:type="page"/>
      </w:r>
    </w:p>
    <w:p w14:paraId="36993360">
      <w:pPr>
        <w:pStyle w:val="33"/>
        <w:spacing w:before="156" w:after="156"/>
        <w:rPr>
          <w:rFonts w:hint="eastAsia" w:ascii="仿宋" w:hAnsi="仿宋" w:eastAsia="仿宋" w:cs="仿宋"/>
          <w:color w:val="auto"/>
        </w:rPr>
      </w:pPr>
      <w:r>
        <w:rPr>
          <w:rFonts w:hint="eastAsia" w:ascii="仿宋" w:hAnsi="仿宋" w:eastAsia="仿宋" w:cs="仿宋"/>
          <w:color w:val="auto"/>
        </w:rPr>
        <w:t>五、无重大违法记录声明：（按下方给定格式进行填写）</w:t>
      </w:r>
    </w:p>
    <w:p w14:paraId="6860F9FB">
      <w:pPr>
        <w:pStyle w:val="35"/>
        <w:ind w:firstLine="480"/>
        <w:rPr>
          <w:rFonts w:hint="eastAsia" w:ascii="仿宋" w:hAnsi="仿宋" w:eastAsia="仿宋" w:cs="仿宋"/>
          <w:color w:val="auto"/>
        </w:rPr>
      </w:pPr>
      <w:r>
        <w:rPr>
          <w:rFonts w:hint="eastAsia" w:ascii="仿宋" w:hAnsi="仿宋" w:eastAsia="仿宋" w:cs="仿宋"/>
          <w:color w:val="auto"/>
        </w:rPr>
        <w:t>提示：1、供应商可通过【信用中国（www.creditchina.gov.cn）】、【中国政府采购网（www.ccgp.gov.cn）】网站对自身信用记录进行自查，并按查询结果填写下述声明。</w:t>
      </w:r>
    </w:p>
    <w:p w14:paraId="45FE39E8">
      <w:pPr>
        <w:pStyle w:val="35"/>
        <w:ind w:firstLine="480"/>
        <w:rPr>
          <w:rFonts w:hint="eastAsia" w:ascii="仿宋" w:hAnsi="仿宋" w:eastAsia="仿宋" w:cs="仿宋"/>
          <w:color w:val="auto"/>
        </w:rPr>
      </w:pPr>
      <w:r>
        <w:rPr>
          <w:rFonts w:hint="eastAsia" w:ascii="仿宋" w:hAnsi="仿宋" w:eastAsia="仿宋" w:cs="仿宋"/>
          <w:color w:val="auto"/>
        </w:rPr>
        <w:t>2、供应商在参加政府采购活动前三年内因违法经营被禁止在一定期限内参加政府采购活动，期限届满的，可以参加政府采购活动，但应提供期限届满的证明材料。</w:t>
      </w:r>
      <w:r>
        <w:rPr>
          <w:rFonts w:hint="eastAsia" w:ascii="仿宋" w:hAnsi="仿宋" w:eastAsia="仿宋" w:cs="仿宋"/>
          <w:color w:val="auto"/>
        </w:rPr>
        <w:br w:type="page"/>
      </w:r>
    </w:p>
    <w:p w14:paraId="53858177">
      <w:pPr>
        <w:pStyle w:val="61"/>
        <w:spacing w:before="312" w:after="312"/>
        <w:rPr>
          <w:rFonts w:hint="eastAsia" w:ascii="仿宋" w:hAnsi="仿宋" w:eastAsia="仿宋" w:cs="仿宋"/>
          <w:color w:val="auto"/>
        </w:rPr>
      </w:pPr>
      <w:r>
        <w:rPr>
          <w:rFonts w:hint="eastAsia" w:ascii="仿宋" w:hAnsi="仿宋" w:eastAsia="仿宋" w:cs="仿宋"/>
          <w:color w:val="auto"/>
        </w:rPr>
        <w:t>无重大违法记录声明</w:t>
      </w:r>
    </w:p>
    <w:p w14:paraId="03374A8F">
      <w:pPr>
        <w:pStyle w:val="33"/>
        <w:spacing w:before="156" w:after="156"/>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鼎正众创建设集团有限公司</w:t>
      </w:r>
      <w:r>
        <w:rPr>
          <w:rFonts w:hint="eastAsia" w:ascii="仿宋" w:hAnsi="仿宋" w:eastAsia="仿宋" w:cs="仿宋"/>
          <w:color w:val="auto"/>
          <w:sz w:val="24"/>
          <w:szCs w:val="24"/>
        </w:rPr>
        <w:t>：</w:t>
      </w:r>
    </w:p>
    <w:p w14:paraId="014FA171">
      <w:pPr>
        <w:pStyle w:val="35"/>
        <w:ind w:firstLine="480"/>
        <w:rPr>
          <w:rFonts w:hint="eastAsia" w:ascii="仿宋" w:hAnsi="仿宋" w:eastAsia="仿宋" w:cs="仿宋"/>
          <w:color w:val="auto"/>
        </w:rPr>
      </w:pPr>
      <w:r>
        <w:rPr>
          <w:rFonts w:hint="eastAsia" w:ascii="仿宋" w:hAnsi="仿宋" w:eastAsia="仿宋" w:cs="仿宋"/>
          <w:color w:val="auto"/>
        </w:rPr>
        <w:t xml:space="preserve">我方作为《  </w:t>
      </w:r>
      <w:r>
        <w:rPr>
          <w:rFonts w:hint="eastAsia" w:ascii="仿宋" w:hAnsi="仿宋" w:eastAsia="仿宋" w:cs="仿宋"/>
          <w:color w:val="auto"/>
          <w:lang w:val="en-US" w:eastAsia="zh-CN"/>
        </w:rPr>
        <w:t xml:space="preserve">    </w:t>
      </w:r>
      <w:r>
        <w:rPr>
          <w:rFonts w:hint="eastAsia" w:ascii="仿宋" w:hAnsi="仿宋" w:eastAsia="仿宋" w:cs="仿宋"/>
          <w:color w:val="auto"/>
        </w:rPr>
        <w:t>项目名称》</w:t>
      </w:r>
      <w:r>
        <w:rPr>
          <w:rFonts w:hint="eastAsia" w:ascii="仿宋" w:hAnsi="仿宋" w:eastAsia="仿宋" w:cs="仿宋"/>
          <w:color w:val="auto"/>
          <w:lang w:eastAsia="zh-CN"/>
        </w:rPr>
        <w:t>（</w:t>
      </w:r>
      <w:r>
        <w:rPr>
          <w:rFonts w:hint="eastAsia" w:ascii="仿宋" w:hAnsi="仿宋" w:eastAsia="仿宋" w:cs="仿宋"/>
          <w:color w:val="auto"/>
        </w:rPr>
        <w:t xml:space="preserve">项目编号：       </w:t>
      </w:r>
      <w:r>
        <w:rPr>
          <w:rFonts w:hint="eastAsia" w:ascii="仿宋" w:hAnsi="仿宋" w:eastAsia="仿宋" w:cs="仿宋"/>
          <w:color w:val="auto"/>
          <w:lang w:eastAsia="zh-CN"/>
        </w:rPr>
        <w:t>）</w:t>
      </w:r>
      <w:r>
        <w:rPr>
          <w:rFonts w:hint="eastAsia" w:ascii="仿宋" w:hAnsi="仿宋" w:eastAsia="仿宋" w:cs="仿宋"/>
          <w:color w:val="auto"/>
        </w:rPr>
        <w:t>的磋商供应商，在此郑重声明：</w:t>
      </w:r>
    </w:p>
    <w:p w14:paraId="16B65388">
      <w:pPr>
        <w:pStyle w:val="35"/>
        <w:ind w:firstLine="480"/>
        <w:rPr>
          <w:rFonts w:hint="eastAsia" w:ascii="仿宋" w:hAnsi="仿宋" w:eastAsia="仿宋" w:cs="仿宋"/>
          <w:color w:val="auto"/>
        </w:rPr>
      </w:pPr>
      <w:r>
        <w:rPr>
          <w:rFonts w:hint="eastAsia" w:ascii="仿宋" w:hAnsi="仿宋" w:eastAsia="仿宋" w:cs="仿宋"/>
          <w:color w:val="auto"/>
        </w:rPr>
        <w:t>1、在参加本次政府采购活动前3年内的经营活动中_____（填“没有”或“有”）重大违法记录。</w:t>
      </w:r>
    </w:p>
    <w:p w14:paraId="2D4E6CB8">
      <w:pPr>
        <w:pStyle w:val="35"/>
        <w:ind w:firstLine="480"/>
        <w:rPr>
          <w:rFonts w:hint="eastAsia" w:ascii="仿宋" w:hAnsi="仿宋" w:eastAsia="仿宋" w:cs="仿宋"/>
          <w:color w:val="auto"/>
        </w:rPr>
      </w:pPr>
      <w:r>
        <w:rPr>
          <w:rFonts w:hint="eastAsia" w:ascii="仿宋" w:hAnsi="仿宋" w:eastAsia="仿宋" w:cs="仿宋"/>
          <w:color w:val="auto"/>
        </w:rPr>
        <w:t>2、我方_____（填“未被列入”或“被列入”）失信被执行人名单。</w:t>
      </w:r>
    </w:p>
    <w:p w14:paraId="1F83B204">
      <w:pPr>
        <w:pStyle w:val="35"/>
        <w:ind w:firstLine="480"/>
        <w:rPr>
          <w:rFonts w:hint="eastAsia" w:ascii="仿宋" w:hAnsi="仿宋" w:eastAsia="仿宋" w:cs="仿宋"/>
          <w:color w:val="auto"/>
        </w:rPr>
      </w:pPr>
      <w:r>
        <w:rPr>
          <w:rFonts w:hint="eastAsia" w:ascii="仿宋" w:hAnsi="仿宋" w:eastAsia="仿宋" w:cs="仿宋"/>
          <w:color w:val="auto"/>
        </w:rPr>
        <w:t>3、我方_____（填“未被列入”或“被列入”）重大税收违法案件当事人名单。</w:t>
      </w:r>
    </w:p>
    <w:p w14:paraId="2309B5B6">
      <w:pPr>
        <w:pStyle w:val="35"/>
        <w:ind w:firstLine="480"/>
        <w:rPr>
          <w:rFonts w:hint="eastAsia" w:ascii="仿宋" w:hAnsi="仿宋" w:eastAsia="仿宋" w:cs="仿宋"/>
          <w:color w:val="auto"/>
        </w:rPr>
      </w:pPr>
      <w:r>
        <w:rPr>
          <w:rFonts w:hint="eastAsia" w:ascii="仿宋" w:hAnsi="仿宋" w:eastAsia="仿宋" w:cs="仿宋"/>
          <w:color w:val="auto"/>
        </w:rPr>
        <w:t>4、我方_____（填“未被列入”或“被列入”）政府采购严重违法失信行为记录名单。</w:t>
      </w:r>
    </w:p>
    <w:p w14:paraId="43E4A878">
      <w:pPr>
        <w:pStyle w:val="35"/>
        <w:ind w:firstLine="480"/>
        <w:rPr>
          <w:rFonts w:hint="eastAsia" w:ascii="仿宋" w:hAnsi="仿宋" w:eastAsia="仿宋" w:cs="仿宋"/>
          <w:color w:val="auto"/>
        </w:rPr>
      </w:pPr>
      <w:r>
        <w:rPr>
          <w:rFonts w:hint="eastAsia" w:ascii="仿宋" w:hAnsi="仿宋" w:eastAsia="仿宋" w:cs="仿宋"/>
          <w:color w:val="auto"/>
        </w:rPr>
        <w:t>如有不实，我方将无条件地退出本项目的采购活动，并遵照《政府采购法》有关“提供虚假材料的规定”接受处罚。</w:t>
      </w:r>
    </w:p>
    <w:p w14:paraId="138704E2">
      <w:pPr>
        <w:pStyle w:val="35"/>
        <w:ind w:firstLine="480"/>
        <w:rPr>
          <w:rFonts w:hint="eastAsia" w:ascii="仿宋" w:hAnsi="仿宋" w:eastAsia="仿宋" w:cs="仿宋"/>
          <w:color w:val="auto"/>
        </w:rPr>
      </w:pPr>
      <w:r>
        <w:rPr>
          <w:rFonts w:hint="eastAsia" w:ascii="仿宋" w:hAnsi="仿宋" w:eastAsia="仿宋" w:cs="仿宋"/>
          <w:color w:val="auto"/>
        </w:rPr>
        <w:t>特此声明。</w:t>
      </w:r>
    </w:p>
    <w:p w14:paraId="32DCA73A">
      <w:pPr>
        <w:spacing w:line="360" w:lineRule="auto"/>
        <w:rPr>
          <w:rFonts w:hint="eastAsia" w:ascii="仿宋" w:hAnsi="仿宋" w:eastAsia="仿宋" w:cs="仿宋"/>
          <w:color w:val="auto"/>
        </w:rPr>
      </w:pPr>
      <w:r>
        <w:rPr>
          <w:rFonts w:hint="eastAsia" w:ascii="仿宋" w:hAnsi="仿宋" w:eastAsia="仿宋" w:cs="仿宋"/>
          <w:color w:val="auto"/>
        </w:rPr>
        <w:tab/>
      </w:r>
    </w:p>
    <w:p w14:paraId="0F405DCD">
      <w:pPr>
        <w:spacing w:line="360" w:lineRule="auto"/>
        <w:rPr>
          <w:rFonts w:hint="eastAsia" w:ascii="仿宋" w:hAnsi="仿宋" w:eastAsia="仿宋" w:cs="仿宋"/>
          <w:color w:val="auto"/>
        </w:rPr>
      </w:pPr>
    </w:p>
    <w:p w14:paraId="1293E04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0F98FC4E">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4C0CCB2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4CFCC766">
      <w:pPr>
        <w:pStyle w:val="35"/>
        <w:ind w:firstLine="480"/>
        <w:jc w:val="right"/>
        <w:rPr>
          <w:rFonts w:hint="eastAsia" w:ascii="仿宋" w:hAnsi="仿宋" w:eastAsia="仿宋" w:cs="仿宋"/>
          <w:color w:val="auto"/>
        </w:rPr>
      </w:pPr>
    </w:p>
    <w:p w14:paraId="2A953638">
      <w:pPr>
        <w:widowControl/>
        <w:tabs>
          <w:tab w:val="center" w:pos="6663"/>
        </w:tabs>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4C5EDB14">
      <w:pPr>
        <w:pStyle w:val="33"/>
        <w:spacing w:before="156" w:after="156"/>
        <w:rPr>
          <w:rFonts w:hint="eastAsia" w:ascii="仿宋" w:hAnsi="仿宋" w:eastAsia="仿宋" w:cs="仿宋"/>
          <w:color w:val="auto"/>
        </w:rPr>
      </w:pPr>
      <w:r>
        <w:rPr>
          <w:rFonts w:hint="eastAsia" w:ascii="仿宋" w:hAnsi="仿宋" w:eastAsia="仿宋" w:cs="仿宋"/>
          <w:color w:val="auto"/>
        </w:rPr>
        <w:t>六、控股管理关系</w:t>
      </w:r>
    </w:p>
    <w:p w14:paraId="4903963A">
      <w:pPr>
        <w:pStyle w:val="35"/>
        <w:ind w:firstLine="480"/>
        <w:rPr>
          <w:rFonts w:hint="eastAsia" w:ascii="仿宋" w:hAnsi="仿宋" w:eastAsia="仿宋" w:cs="仿宋"/>
          <w:color w:val="auto"/>
        </w:rPr>
      </w:pPr>
    </w:p>
    <w:p w14:paraId="7E8440E9">
      <w:pPr>
        <w:pStyle w:val="35"/>
        <w:ind w:firstLine="482"/>
        <w:jc w:val="center"/>
        <w:rPr>
          <w:rFonts w:hint="eastAsia" w:ascii="仿宋" w:hAnsi="仿宋" w:eastAsia="仿宋" w:cs="仿宋"/>
          <w:b/>
          <w:color w:val="auto"/>
        </w:rPr>
      </w:pPr>
      <w:r>
        <w:rPr>
          <w:rFonts w:hint="eastAsia" w:ascii="仿宋" w:hAnsi="仿宋" w:eastAsia="仿宋" w:cs="仿宋"/>
          <w:b/>
          <w:color w:val="auto"/>
        </w:rPr>
        <w:t>供应商提供直接控股和管理关系清单，格式不限。</w:t>
      </w:r>
    </w:p>
    <w:p w14:paraId="486F4EA8">
      <w:pPr>
        <w:pStyle w:val="35"/>
        <w:ind w:firstLine="482"/>
        <w:jc w:val="center"/>
        <w:rPr>
          <w:rFonts w:hint="eastAsia" w:ascii="仿宋" w:hAnsi="仿宋" w:eastAsia="仿宋" w:cs="仿宋"/>
          <w:b/>
          <w:color w:val="auto"/>
          <w:lang w:eastAsia="zh-CN"/>
        </w:rPr>
      </w:pPr>
      <w:r>
        <w:rPr>
          <w:rFonts w:hint="eastAsia" w:ascii="仿宋" w:hAnsi="仿宋" w:eastAsia="仿宋" w:cs="仿宋"/>
          <w:b/>
          <w:color w:val="auto"/>
        </w:rPr>
        <w:t xml:space="preserve">控股管理关系 </w:t>
      </w:r>
      <w:r>
        <w:rPr>
          <w:rFonts w:hint="eastAsia" w:ascii="仿宋" w:hAnsi="仿宋" w:eastAsia="仿宋" w:cs="仿宋"/>
          <w:b/>
          <w:color w:val="auto"/>
          <w:lang w:eastAsia="zh-CN"/>
        </w:rPr>
        <w:t>（</w:t>
      </w:r>
      <w:r>
        <w:rPr>
          <w:rFonts w:hint="eastAsia" w:ascii="仿宋" w:hAnsi="仿宋" w:eastAsia="仿宋" w:cs="仿宋"/>
          <w:b/>
          <w:color w:val="auto"/>
        </w:rPr>
        <w:t>样表</w:t>
      </w:r>
      <w:r>
        <w:rPr>
          <w:rFonts w:hint="eastAsia" w:ascii="仿宋" w:hAnsi="仿宋" w:eastAsia="仿宋" w:cs="仿宋"/>
          <w:b/>
          <w:color w:val="auto"/>
          <w:lang w:eastAsia="zh-CN"/>
        </w:rPr>
        <w:t>）</w:t>
      </w:r>
    </w:p>
    <w:p w14:paraId="509B584A">
      <w:pPr>
        <w:pStyle w:val="35"/>
        <w:ind w:firstLine="480"/>
        <w:rPr>
          <w:rFonts w:hint="eastAsia" w:ascii="仿宋" w:hAnsi="仿宋" w:eastAsia="仿宋" w:cs="仿宋"/>
          <w:color w:val="auto"/>
        </w:rPr>
      </w:pPr>
    </w:p>
    <w:p w14:paraId="073AF3BF">
      <w:pPr>
        <w:pStyle w:val="35"/>
        <w:ind w:left="0" w:leftChars="0" w:firstLine="0" w:firstLineChars="0"/>
        <w:rPr>
          <w:rFonts w:hint="eastAsia" w:ascii="仿宋" w:hAnsi="仿宋" w:eastAsia="仿宋" w:cs="仿宋"/>
          <w:b/>
          <w:bCs/>
          <w:color w:val="auto"/>
        </w:rPr>
      </w:pPr>
      <w:r>
        <w:rPr>
          <w:rFonts w:hint="eastAsia" w:ascii="仿宋" w:hAnsi="仿宋" w:eastAsia="仿宋" w:cs="仿宋"/>
          <w:color w:val="auto"/>
          <w:sz w:val="24"/>
          <w:szCs w:val="24"/>
          <w:lang w:eastAsia="zh-CN"/>
        </w:rPr>
        <w:t>鼎正众创建设集团有限公司</w:t>
      </w:r>
      <w:r>
        <w:rPr>
          <w:rFonts w:hint="eastAsia" w:ascii="仿宋" w:hAnsi="仿宋" w:eastAsia="仿宋" w:cs="仿宋"/>
          <w:b/>
          <w:bCs/>
          <w:color w:val="auto"/>
        </w:rPr>
        <w:t>：</w:t>
      </w:r>
    </w:p>
    <w:p w14:paraId="7C9938A1">
      <w:pPr>
        <w:pStyle w:val="35"/>
        <w:ind w:firstLine="480"/>
        <w:rPr>
          <w:rFonts w:hint="eastAsia" w:ascii="仿宋" w:hAnsi="仿宋" w:eastAsia="仿宋" w:cs="仿宋"/>
          <w:color w:val="auto"/>
        </w:rPr>
      </w:pPr>
      <w:r>
        <w:rPr>
          <w:rFonts w:hint="eastAsia" w:ascii="仿宋" w:hAnsi="仿宋" w:eastAsia="仿宋" w:cs="仿宋"/>
          <w:color w:val="auto"/>
        </w:rPr>
        <w:t>我方与以下供应商存在直接控股、管理关系：</w:t>
      </w:r>
    </w:p>
    <w:p w14:paraId="011419B3">
      <w:pPr>
        <w:spacing w:line="67" w:lineRule="auto"/>
        <w:rPr>
          <w:rFonts w:hint="eastAsia" w:ascii="仿宋" w:hAnsi="仿宋" w:eastAsia="仿宋" w:cs="仿宋"/>
          <w:color w:val="auto"/>
          <w:sz w:val="2"/>
        </w:rPr>
      </w:pPr>
    </w:p>
    <w:tbl>
      <w:tblPr>
        <w:tblStyle w:val="23"/>
        <w:tblW w:w="920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98"/>
        <w:gridCol w:w="7502"/>
      </w:tblGrid>
      <w:tr w14:paraId="6F9EC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200" w:type="dxa"/>
            <w:gridSpan w:val="2"/>
            <w:tcBorders>
              <w:left w:val="single" w:color="000000" w:sz="10" w:space="0"/>
              <w:right w:val="single" w:color="000000" w:sz="10" w:space="0"/>
            </w:tcBorders>
            <w:shd w:val="clear" w:color="auto" w:fill="F7CAAC"/>
          </w:tcPr>
          <w:p w14:paraId="6149A4AF">
            <w:pPr>
              <w:keepNext w:val="0"/>
              <w:keepLines w:val="0"/>
              <w:suppressLineNumbers w:val="0"/>
              <w:spacing w:before="143" w:beforeAutospacing="0" w:after="0" w:afterAutospacing="0" w:line="228" w:lineRule="auto"/>
              <w:ind w:left="2534" w:right="0"/>
              <w:rPr>
                <w:rFonts w:hint="eastAsia" w:ascii="仿宋" w:hAnsi="仿宋" w:eastAsia="仿宋" w:cs="仿宋"/>
                <w:color w:val="auto"/>
                <w:kern w:val="0"/>
                <w:sz w:val="24"/>
                <w:szCs w:val="20"/>
              </w:rPr>
            </w:pPr>
            <w:r>
              <w:rPr>
                <w:rFonts w:hint="eastAsia" w:ascii="仿宋" w:hAnsi="仿宋" w:eastAsia="仿宋" w:cs="仿宋"/>
                <w:color w:val="auto"/>
                <w:spacing w:val="13"/>
                <w:kern w:val="0"/>
                <w:sz w:val="24"/>
                <w:szCs w:val="20"/>
              </w:rPr>
              <w:t>存</w:t>
            </w:r>
            <w:r>
              <w:rPr>
                <w:rFonts w:hint="eastAsia" w:ascii="仿宋" w:hAnsi="仿宋" w:eastAsia="仿宋" w:cs="仿宋"/>
                <w:color w:val="auto"/>
                <w:spacing w:val="12"/>
                <w:kern w:val="0"/>
                <w:sz w:val="24"/>
                <w:szCs w:val="20"/>
              </w:rPr>
              <w:t>在直接控股、管理关系的相关供应商</w:t>
            </w:r>
          </w:p>
        </w:tc>
      </w:tr>
      <w:tr w14:paraId="62545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34DE1B7A">
            <w:pPr>
              <w:keepNext w:val="0"/>
              <w:keepLines w:val="0"/>
              <w:suppressLineNumbers w:val="0"/>
              <w:spacing w:before="121" w:beforeAutospacing="0" w:after="0" w:afterAutospacing="0" w:line="233" w:lineRule="auto"/>
              <w:ind w:left="612" w:right="0"/>
              <w:rPr>
                <w:rFonts w:hint="eastAsia" w:ascii="仿宋" w:hAnsi="仿宋" w:eastAsia="仿宋" w:cs="仿宋"/>
                <w:color w:val="auto"/>
                <w:kern w:val="0"/>
                <w:sz w:val="24"/>
                <w:szCs w:val="20"/>
              </w:rPr>
            </w:pPr>
            <w:r>
              <w:rPr>
                <w:rFonts w:hint="eastAsia" w:ascii="仿宋" w:hAnsi="仿宋" w:eastAsia="仿宋" w:cs="仿宋"/>
                <w:color w:val="auto"/>
                <w:spacing w:val="-1"/>
                <w:kern w:val="0"/>
                <w:sz w:val="24"/>
                <w:szCs w:val="20"/>
              </w:rPr>
              <w:t>关</w:t>
            </w:r>
            <w:r>
              <w:rPr>
                <w:rFonts w:hint="eastAsia" w:ascii="仿宋" w:hAnsi="仿宋" w:eastAsia="仿宋" w:cs="仿宋"/>
                <w:color w:val="auto"/>
                <w:kern w:val="0"/>
                <w:sz w:val="24"/>
                <w:szCs w:val="20"/>
              </w:rPr>
              <w:t>系</w:t>
            </w:r>
          </w:p>
        </w:tc>
        <w:tc>
          <w:tcPr>
            <w:tcW w:w="7502" w:type="dxa"/>
            <w:tcBorders>
              <w:left w:val="single" w:color="000000" w:sz="4" w:space="0"/>
              <w:right w:val="single" w:color="000000" w:sz="10" w:space="0"/>
            </w:tcBorders>
            <w:shd w:val="clear" w:color="auto" w:fill="auto"/>
          </w:tcPr>
          <w:p w14:paraId="6717B132">
            <w:pPr>
              <w:keepNext w:val="0"/>
              <w:keepLines w:val="0"/>
              <w:suppressLineNumbers w:val="0"/>
              <w:spacing w:before="121" w:beforeAutospacing="0" w:after="0" w:afterAutospacing="0" w:line="229" w:lineRule="auto"/>
              <w:ind w:left="3142" w:right="0"/>
              <w:rPr>
                <w:rFonts w:hint="eastAsia" w:ascii="仿宋" w:hAnsi="仿宋" w:eastAsia="仿宋" w:cs="仿宋"/>
                <w:color w:val="auto"/>
                <w:kern w:val="0"/>
                <w:sz w:val="24"/>
                <w:szCs w:val="20"/>
              </w:rPr>
            </w:pPr>
            <w:r>
              <w:rPr>
                <w:rFonts w:hint="eastAsia" w:ascii="仿宋" w:hAnsi="仿宋" w:eastAsia="仿宋" w:cs="仿宋"/>
                <w:color w:val="auto"/>
                <w:spacing w:val="11"/>
                <w:kern w:val="0"/>
                <w:sz w:val="24"/>
                <w:szCs w:val="20"/>
              </w:rPr>
              <w:t>供</w:t>
            </w:r>
            <w:r>
              <w:rPr>
                <w:rFonts w:hint="eastAsia" w:ascii="仿宋" w:hAnsi="仿宋" w:eastAsia="仿宋" w:cs="仿宋"/>
                <w:color w:val="auto"/>
                <w:spacing w:val="9"/>
                <w:kern w:val="0"/>
                <w:sz w:val="24"/>
                <w:szCs w:val="20"/>
              </w:rPr>
              <w:t>应商名称</w:t>
            </w:r>
          </w:p>
        </w:tc>
      </w:tr>
      <w:tr w14:paraId="0E68CA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79EF6A0F">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c>
          <w:tcPr>
            <w:tcW w:w="7502" w:type="dxa"/>
            <w:tcBorders>
              <w:left w:val="single" w:color="000000" w:sz="4" w:space="0"/>
              <w:right w:val="single" w:color="000000" w:sz="10" w:space="0"/>
            </w:tcBorders>
            <w:shd w:val="clear" w:color="auto" w:fill="auto"/>
          </w:tcPr>
          <w:p w14:paraId="2DFD6386">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r>
      <w:tr w14:paraId="75969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67DA9565">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c>
          <w:tcPr>
            <w:tcW w:w="7502" w:type="dxa"/>
            <w:tcBorders>
              <w:left w:val="single" w:color="000000" w:sz="4" w:space="0"/>
              <w:right w:val="single" w:color="000000" w:sz="10" w:space="0"/>
            </w:tcBorders>
            <w:shd w:val="clear" w:color="auto" w:fill="auto"/>
          </w:tcPr>
          <w:p w14:paraId="74FE56DB">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r>
      <w:tr w14:paraId="23F588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698" w:type="dxa"/>
            <w:tcBorders>
              <w:left w:val="single" w:color="000000" w:sz="10" w:space="0"/>
              <w:right w:val="single" w:color="000000" w:sz="4" w:space="0"/>
            </w:tcBorders>
            <w:shd w:val="clear" w:color="auto" w:fill="auto"/>
          </w:tcPr>
          <w:p w14:paraId="1159AD96">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c>
          <w:tcPr>
            <w:tcW w:w="7502" w:type="dxa"/>
            <w:tcBorders>
              <w:left w:val="single" w:color="000000" w:sz="4" w:space="0"/>
              <w:right w:val="single" w:color="000000" w:sz="10" w:space="0"/>
            </w:tcBorders>
            <w:shd w:val="clear" w:color="auto" w:fill="auto"/>
          </w:tcPr>
          <w:p w14:paraId="33055BFB">
            <w:pPr>
              <w:keepNext w:val="0"/>
              <w:keepLines w:val="0"/>
              <w:suppressLineNumbers w:val="0"/>
              <w:spacing w:before="0" w:beforeAutospacing="0" w:after="0" w:afterAutospacing="0"/>
              <w:ind w:left="0" w:right="0"/>
              <w:rPr>
                <w:rFonts w:hint="eastAsia" w:ascii="仿宋" w:hAnsi="仿宋" w:eastAsia="仿宋" w:cs="仿宋"/>
                <w:color w:val="auto"/>
                <w:kern w:val="0"/>
                <w:sz w:val="24"/>
                <w:szCs w:val="20"/>
              </w:rPr>
            </w:pPr>
          </w:p>
        </w:tc>
      </w:tr>
    </w:tbl>
    <w:p w14:paraId="02B9CE0E">
      <w:pPr>
        <w:spacing w:line="282" w:lineRule="auto"/>
        <w:rPr>
          <w:rFonts w:hint="eastAsia" w:ascii="仿宋" w:hAnsi="仿宋" w:eastAsia="仿宋" w:cs="仿宋"/>
          <w:color w:val="auto"/>
        </w:rPr>
      </w:pPr>
    </w:p>
    <w:p w14:paraId="02C8FE64">
      <w:pPr>
        <w:pStyle w:val="35"/>
        <w:ind w:firstLine="480"/>
        <w:rPr>
          <w:rFonts w:hint="eastAsia" w:ascii="仿宋" w:hAnsi="仿宋" w:eastAsia="仿宋" w:cs="仿宋"/>
          <w:color w:val="auto"/>
        </w:rPr>
      </w:pPr>
    </w:p>
    <w:p w14:paraId="035FC4B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56015F3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755DA8B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52B01811">
      <w:pPr>
        <w:pStyle w:val="35"/>
        <w:ind w:firstLine="480"/>
        <w:jc w:val="right"/>
        <w:rPr>
          <w:rFonts w:hint="eastAsia" w:ascii="仿宋" w:hAnsi="仿宋" w:eastAsia="仿宋" w:cs="仿宋"/>
          <w:color w:val="auto"/>
        </w:rPr>
      </w:pPr>
    </w:p>
    <w:p w14:paraId="43B2531E">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46E95664">
      <w:pPr>
        <w:pStyle w:val="33"/>
        <w:spacing w:before="156" w:after="156"/>
        <w:rPr>
          <w:rFonts w:hint="eastAsia" w:ascii="仿宋" w:hAnsi="仿宋" w:eastAsia="仿宋" w:cs="仿宋"/>
          <w:color w:val="auto"/>
        </w:rPr>
      </w:pPr>
      <w:r>
        <w:rPr>
          <w:rFonts w:hint="eastAsia" w:ascii="仿宋" w:hAnsi="仿宋" w:eastAsia="仿宋" w:cs="仿宋"/>
          <w:color w:val="auto"/>
        </w:rPr>
        <w:t>七、书面声明</w:t>
      </w:r>
    </w:p>
    <w:p w14:paraId="2F76C9DE">
      <w:pPr>
        <w:pStyle w:val="61"/>
        <w:spacing w:before="312" w:after="312"/>
        <w:rPr>
          <w:rFonts w:hint="eastAsia" w:ascii="仿宋" w:hAnsi="仿宋" w:eastAsia="仿宋" w:cs="仿宋"/>
          <w:color w:val="auto"/>
          <w:lang w:eastAsia="zh-CN"/>
        </w:rPr>
      </w:pPr>
      <w:r>
        <w:rPr>
          <w:rFonts w:hint="eastAsia" w:ascii="仿宋" w:hAnsi="仿宋" w:eastAsia="仿宋" w:cs="仿宋"/>
          <w:color w:val="auto"/>
        </w:rPr>
        <w:t xml:space="preserve">书面声明 </w:t>
      </w:r>
      <w:r>
        <w:rPr>
          <w:rFonts w:hint="eastAsia" w:ascii="仿宋" w:hAnsi="仿宋" w:eastAsia="仿宋" w:cs="仿宋"/>
          <w:color w:val="auto"/>
          <w:lang w:eastAsia="zh-CN"/>
        </w:rPr>
        <w:t>（</w:t>
      </w:r>
      <w:r>
        <w:rPr>
          <w:rFonts w:hint="eastAsia" w:ascii="仿宋" w:hAnsi="仿宋" w:eastAsia="仿宋" w:cs="仿宋"/>
          <w:color w:val="auto"/>
        </w:rPr>
        <w:t>格式</w:t>
      </w:r>
      <w:r>
        <w:rPr>
          <w:rFonts w:hint="eastAsia" w:ascii="仿宋" w:hAnsi="仿宋" w:eastAsia="仿宋" w:cs="仿宋"/>
          <w:color w:val="auto"/>
          <w:lang w:eastAsia="zh-CN"/>
        </w:rPr>
        <w:t>）</w:t>
      </w:r>
    </w:p>
    <w:p w14:paraId="72048DDD">
      <w:pPr>
        <w:pStyle w:val="33"/>
        <w:spacing w:before="156" w:after="156"/>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鼎正众创建设集团有限公司</w:t>
      </w:r>
      <w:r>
        <w:rPr>
          <w:rFonts w:hint="eastAsia" w:ascii="仿宋" w:hAnsi="仿宋" w:eastAsia="仿宋" w:cs="仿宋"/>
          <w:color w:val="auto"/>
          <w:sz w:val="24"/>
          <w:szCs w:val="24"/>
        </w:rPr>
        <w:t>：</w:t>
      </w:r>
    </w:p>
    <w:p w14:paraId="1FD5D404">
      <w:pPr>
        <w:pStyle w:val="35"/>
        <w:ind w:firstLine="480"/>
        <w:rPr>
          <w:rFonts w:hint="eastAsia" w:ascii="仿宋" w:hAnsi="仿宋" w:eastAsia="仿宋" w:cs="仿宋"/>
          <w:color w:val="auto"/>
        </w:rPr>
      </w:pPr>
      <w:r>
        <w:rPr>
          <w:rFonts w:hint="eastAsia" w:ascii="仿宋" w:hAnsi="仿宋" w:eastAsia="仿宋" w:cs="仿宋"/>
          <w:color w:val="auto"/>
        </w:rPr>
        <w:t>我方作为</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《项目名称》</w:t>
      </w:r>
      <w:r>
        <w:rPr>
          <w:rFonts w:hint="eastAsia" w:ascii="仿宋" w:hAnsi="仿宋" w:eastAsia="仿宋" w:cs="仿宋"/>
          <w:color w:val="auto"/>
          <w:lang w:eastAsia="zh-CN"/>
        </w:rPr>
        <w:t>（</w:t>
      </w:r>
      <w:r>
        <w:rPr>
          <w:rFonts w:hint="eastAsia" w:ascii="仿宋" w:hAnsi="仿宋" w:eastAsia="仿宋" w:cs="仿宋"/>
          <w:color w:val="auto"/>
        </w:rPr>
        <w:t>项目编号：</w:t>
      </w:r>
      <w:r>
        <w:rPr>
          <w:rFonts w:hint="eastAsia" w:ascii="仿宋" w:hAnsi="仿宋" w:eastAsia="仿宋" w:cs="仿宋"/>
          <w:color w:val="auto"/>
          <w:u w:val="single"/>
        </w:rPr>
        <w:t xml:space="preserve">              </w:t>
      </w:r>
      <w:r>
        <w:rPr>
          <w:rFonts w:hint="eastAsia" w:ascii="仿宋" w:hAnsi="仿宋" w:eastAsia="仿宋" w:cs="仿宋"/>
          <w:color w:val="auto"/>
          <w:lang w:eastAsia="zh-CN"/>
        </w:rPr>
        <w:t>）</w:t>
      </w:r>
      <w:r>
        <w:rPr>
          <w:rFonts w:hint="eastAsia" w:ascii="仿宋" w:hAnsi="仿宋" w:eastAsia="仿宋" w:cs="仿宋"/>
          <w:color w:val="auto"/>
        </w:rPr>
        <w:t xml:space="preserve"> 的投标供应商，在此郑重声明：</w:t>
      </w:r>
    </w:p>
    <w:p w14:paraId="4CD539DB">
      <w:pPr>
        <w:pStyle w:val="35"/>
        <w:ind w:firstLine="480"/>
        <w:rPr>
          <w:rFonts w:hint="eastAsia" w:ascii="仿宋" w:hAnsi="仿宋" w:eastAsia="仿宋" w:cs="仿宋"/>
          <w:color w:val="auto"/>
        </w:rPr>
      </w:pPr>
      <w:r>
        <w:rPr>
          <w:rFonts w:hint="eastAsia" w:ascii="仿宋" w:hAnsi="仿宋" w:eastAsia="仿宋" w:cs="仿宋"/>
          <w:color w:val="auto"/>
        </w:rPr>
        <w:t>1、我方具备履行合同所必须的设备和专业技术能力。</w:t>
      </w:r>
    </w:p>
    <w:p w14:paraId="57F1306D">
      <w:pPr>
        <w:pStyle w:val="35"/>
        <w:ind w:firstLine="480"/>
        <w:rPr>
          <w:rFonts w:hint="eastAsia" w:ascii="仿宋" w:hAnsi="仿宋" w:eastAsia="仿宋" w:cs="仿宋"/>
          <w:color w:val="auto"/>
        </w:rPr>
      </w:pPr>
      <w:r>
        <w:rPr>
          <w:rFonts w:hint="eastAsia" w:ascii="仿宋" w:hAnsi="仿宋" w:eastAsia="仿宋" w:cs="仿宋"/>
          <w:color w:val="auto"/>
        </w:rPr>
        <w:t>2、我方未为本项目提供整体设计、规范编制或者项目管理、监理、检 测等服务。</w:t>
      </w:r>
    </w:p>
    <w:p w14:paraId="31305A7F">
      <w:pPr>
        <w:pStyle w:val="35"/>
        <w:ind w:firstLine="480"/>
        <w:rPr>
          <w:rFonts w:hint="eastAsia" w:ascii="仿宋" w:hAnsi="仿宋" w:eastAsia="仿宋" w:cs="仿宋"/>
          <w:color w:val="auto"/>
        </w:rPr>
      </w:pPr>
      <w:r>
        <w:rPr>
          <w:rFonts w:hint="eastAsia" w:ascii="仿宋" w:hAnsi="仿宋" w:eastAsia="仿宋" w:cs="仿宋"/>
          <w:color w:val="auto"/>
        </w:rPr>
        <w:t>如有不实，我方将无条件地退出本项目的采购活动，并遵照《政府采购法》有关“提供虚假材料的规定”接受处罚。</w:t>
      </w:r>
    </w:p>
    <w:p w14:paraId="01C962E9">
      <w:pPr>
        <w:pStyle w:val="35"/>
        <w:ind w:firstLine="480"/>
        <w:rPr>
          <w:rFonts w:hint="eastAsia" w:ascii="仿宋" w:hAnsi="仿宋" w:eastAsia="仿宋" w:cs="仿宋"/>
          <w:color w:val="auto"/>
        </w:rPr>
      </w:pPr>
      <w:r>
        <w:rPr>
          <w:rFonts w:hint="eastAsia" w:ascii="仿宋" w:hAnsi="仿宋" w:eastAsia="仿宋" w:cs="仿宋"/>
          <w:color w:val="auto"/>
        </w:rPr>
        <w:t>特此声明。</w:t>
      </w:r>
    </w:p>
    <w:p w14:paraId="704876D1">
      <w:pPr>
        <w:spacing w:line="360" w:lineRule="auto"/>
        <w:rPr>
          <w:rFonts w:hint="eastAsia" w:ascii="仿宋" w:hAnsi="仿宋" w:eastAsia="仿宋" w:cs="仿宋"/>
          <w:sz w:val="24"/>
          <w:szCs w:val="24"/>
          <w:highlight w:val="none"/>
        </w:rPr>
      </w:pPr>
    </w:p>
    <w:p w14:paraId="3485CB76">
      <w:pPr>
        <w:spacing w:line="360" w:lineRule="auto"/>
        <w:rPr>
          <w:rFonts w:hint="eastAsia" w:ascii="仿宋" w:hAnsi="仿宋" w:eastAsia="仿宋" w:cs="仿宋"/>
          <w:sz w:val="24"/>
          <w:szCs w:val="24"/>
          <w:highlight w:val="none"/>
        </w:rPr>
      </w:pPr>
    </w:p>
    <w:p w14:paraId="4A03B47A">
      <w:pPr>
        <w:spacing w:line="360" w:lineRule="auto"/>
        <w:rPr>
          <w:rFonts w:hint="eastAsia" w:ascii="仿宋" w:hAnsi="仿宋" w:eastAsia="仿宋" w:cs="仿宋"/>
          <w:sz w:val="24"/>
          <w:szCs w:val="24"/>
          <w:highlight w:val="none"/>
        </w:rPr>
      </w:pPr>
    </w:p>
    <w:p w14:paraId="5570046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160905A5">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6EF8C58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201FA8A5">
      <w:pPr>
        <w:spacing w:line="288" w:lineRule="auto"/>
        <w:rPr>
          <w:rFonts w:hint="eastAsia" w:ascii="仿宋" w:hAnsi="仿宋" w:eastAsia="仿宋" w:cs="仿宋"/>
          <w:color w:val="auto"/>
        </w:rPr>
      </w:pPr>
    </w:p>
    <w:p w14:paraId="6F25910B">
      <w:pPr>
        <w:spacing w:line="288" w:lineRule="auto"/>
        <w:rPr>
          <w:rFonts w:hint="eastAsia" w:ascii="仿宋" w:hAnsi="仿宋" w:eastAsia="仿宋" w:cs="仿宋"/>
          <w:color w:val="auto"/>
        </w:rPr>
      </w:pPr>
    </w:p>
    <w:p w14:paraId="469861F5">
      <w:pPr>
        <w:spacing w:line="288" w:lineRule="auto"/>
        <w:rPr>
          <w:rFonts w:hint="eastAsia" w:ascii="仿宋" w:hAnsi="仿宋" w:eastAsia="仿宋" w:cs="仿宋"/>
          <w:color w:val="auto"/>
        </w:rPr>
      </w:pPr>
    </w:p>
    <w:p w14:paraId="246DB084">
      <w:pPr>
        <w:pStyle w:val="33"/>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lang w:val="en-US" w:eastAsia="zh-CN"/>
        </w:rPr>
      </w:pPr>
    </w:p>
    <w:p w14:paraId="4399E6FA">
      <w:pPr>
        <w:rPr>
          <w:rFonts w:hint="eastAsia" w:ascii="仿宋" w:hAnsi="仿宋" w:eastAsia="仿宋" w:cs="仿宋"/>
          <w:color w:val="auto"/>
          <w:lang w:val="en-US" w:eastAsia="zh-CN"/>
        </w:rPr>
      </w:pPr>
      <w:r>
        <w:rPr>
          <w:rFonts w:hint="eastAsia" w:ascii="仿宋" w:hAnsi="仿宋" w:eastAsia="仿宋" w:cs="仿宋"/>
          <w:color w:val="auto"/>
          <w:lang w:val="en-US" w:eastAsia="zh-CN"/>
        </w:rPr>
        <w:br w:type="page"/>
      </w:r>
    </w:p>
    <w:p w14:paraId="42432073">
      <w:pPr>
        <w:pStyle w:val="33"/>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八、资质：供应商具备建设行政主管部门核发的建筑工程施工总承包三级及以上资质，且具备合格有效的安全生产许可证</w:t>
      </w:r>
      <w:r>
        <w:rPr>
          <w:rFonts w:hint="eastAsia" w:ascii="仿宋" w:hAnsi="仿宋" w:eastAsia="仿宋" w:cs="仿宋"/>
          <w:color w:val="auto"/>
          <w:lang w:eastAsia="zh-CN"/>
        </w:rPr>
        <w:t>。</w:t>
      </w:r>
    </w:p>
    <w:p w14:paraId="1212AE55">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br w:type="page"/>
      </w:r>
    </w:p>
    <w:p w14:paraId="5E6F9646">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8"/>
          <w:szCs w:val="28"/>
          <w:lang w:val="en-US" w:eastAsia="zh-CN"/>
        </w:rPr>
        <w:t>九、项目经理拟派项</w:t>
      </w:r>
      <w:r>
        <w:rPr>
          <w:rFonts w:hint="eastAsia" w:ascii="仿宋" w:hAnsi="仿宋" w:eastAsia="仿宋" w:cs="仿宋"/>
          <w:b/>
          <w:bCs/>
          <w:color w:val="auto"/>
          <w:sz w:val="28"/>
          <w:szCs w:val="28"/>
          <w:lang w:eastAsia="zh-CN"/>
        </w:rPr>
        <w:t>目经理具有建筑工程专业二级</w:t>
      </w:r>
      <w:r>
        <w:rPr>
          <w:rFonts w:hint="eastAsia" w:ascii="仿宋" w:hAnsi="仿宋" w:eastAsia="仿宋" w:cs="仿宋"/>
          <w:b/>
          <w:bCs/>
          <w:color w:val="auto"/>
          <w:sz w:val="28"/>
          <w:szCs w:val="28"/>
          <w:lang w:val="en-US" w:eastAsia="zh-CN"/>
        </w:rPr>
        <w:t>及以上注册建造师资格</w:t>
      </w:r>
      <w:r>
        <w:rPr>
          <w:rFonts w:hint="eastAsia" w:ascii="仿宋" w:hAnsi="仿宋" w:eastAsia="仿宋" w:cs="仿宋"/>
          <w:b/>
          <w:bCs/>
          <w:color w:val="auto"/>
          <w:sz w:val="28"/>
          <w:szCs w:val="28"/>
          <w:lang w:eastAsia="zh-CN"/>
        </w:rPr>
        <w:t>，具有</w:t>
      </w:r>
      <w:r>
        <w:rPr>
          <w:rFonts w:hint="eastAsia" w:ascii="仿宋" w:hAnsi="仿宋" w:eastAsia="仿宋" w:cs="仿宋"/>
          <w:b/>
          <w:bCs/>
          <w:color w:val="auto"/>
          <w:sz w:val="28"/>
          <w:szCs w:val="28"/>
          <w:lang w:val="en-US" w:eastAsia="zh-CN"/>
        </w:rPr>
        <w:t>有效的</w:t>
      </w:r>
      <w:r>
        <w:rPr>
          <w:rFonts w:hint="eastAsia" w:ascii="仿宋" w:hAnsi="仿宋" w:eastAsia="仿宋" w:cs="仿宋"/>
          <w:b/>
          <w:bCs/>
          <w:color w:val="auto"/>
          <w:sz w:val="28"/>
          <w:szCs w:val="28"/>
          <w:lang w:eastAsia="zh-CN"/>
        </w:rPr>
        <w:t>安全生产考核合格证（B级），在本单位注册，未担任其他在建项目的项目经理。</w:t>
      </w:r>
    </w:p>
    <w:p w14:paraId="668C14BA">
      <w:pPr>
        <w:rPr>
          <w:rFonts w:hint="eastAsia" w:ascii="仿宋" w:hAnsi="仿宋" w:eastAsia="仿宋" w:cs="仿宋"/>
          <w:color w:val="auto"/>
        </w:rPr>
      </w:pPr>
      <w:r>
        <w:rPr>
          <w:rFonts w:hint="eastAsia" w:ascii="仿宋" w:hAnsi="仿宋" w:eastAsia="仿宋" w:cs="仿宋"/>
          <w:color w:val="auto"/>
        </w:rPr>
        <w:br w:type="page"/>
      </w:r>
    </w:p>
    <w:p w14:paraId="6C4264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b/>
          <w:bCs/>
          <w:spacing w:val="-4"/>
          <w:sz w:val="28"/>
          <w:szCs w:val="28"/>
        </w:rPr>
        <w:t>项目经理无在建声明函</w:t>
      </w:r>
    </w:p>
    <w:p w14:paraId="6BEF43D0">
      <w:pPr>
        <w:keepNext w:val="0"/>
        <w:keepLines w:val="0"/>
        <w:pageBreakBefore w:val="0"/>
        <w:widowControl w:val="0"/>
        <w:tabs>
          <w:tab w:val="left" w:pos="136"/>
        </w:tabs>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u w:val="single" w:color="auto"/>
        </w:rPr>
      </w:pPr>
    </w:p>
    <w:p w14:paraId="3F68641E">
      <w:pPr>
        <w:keepNext w:val="0"/>
        <w:keepLines w:val="0"/>
        <w:pageBreakBefore w:val="0"/>
        <w:widowControl w:val="0"/>
        <w:tabs>
          <w:tab w:val="left" w:pos="136"/>
        </w:tabs>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pacing w:val="0"/>
          <w:sz w:val="24"/>
          <w:szCs w:val="24"/>
        </w:rPr>
      </w:pPr>
      <w:r>
        <w:rPr>
          <w:rFonts w:hint="eastAsia" w:ascii="仿宋" w:hAnsi="仿宋" w:eastAsia="仿宋" w:cs="仿宋"/>
          <w:spacing w:val="0"/>
          <w:sz w:val="24"/>
          <w:szCs w:val="24"/>
          <w:u w:val="single" w:color="auto"/>
        </w:rPr>
        <w:tab/>
      </w:r>
      <w:r>
        <w:rPr>
          <w:rFonts w:hint="eastAsia" w:ascii="仿宋" w:hAnsi="仿宋" w:eastAsia="仿宋" w:cs="仿宋"/>
          <w:spacing w:val="0"/>
          <w:sz w:val="24"/>
          <w:szCs w:val="24"/>
          <w:u w:val="single" w:color="auto"/>
        </w:rPr>
        <w:t>（采购人名称）    ：</w:t>
      </w:r>
    </w:p>
    <w:p w14:paraId="2704D7A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pacing w:val="0"/>
          <w:sz w:val="24"/>
          <w:szCs w:val="24"/>
        </w:rPr>
      </w:pPr>
      <w:r>
        <w:rPr>
          <w:rFonts w:hint="eastAsia" w:ascii="仿宋" w:hAnsi="仿宋" w:eastAsia="仿宋" w:cs="仿宋"/>
          <w:spacing w:val="0"/>
          <w:sz w:val="24"/>
          <w:szCs w:val="24"/>
        </w:rPr>
        <w:t xml:space="preserve">我方在此声明，我方拟派往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rPr>
        <w:t>（以下简称“本工程”）的项目经理</w:t>
      </w:r>
      <w:r>
        <w:rPr>
          <w:rFonts w:hint="eastAsia" w:ascii="仿宋" w:hAnsi="仿宋" w:eastAsia="仿宋" w:cs="仿宋"/>
          <w:spacing w:val="0"/>
          <w:sz w:val="24"/>
          <w:szCs w:val="24"/>
          <w:u w:val="single" w:color="auto"/>
        </w:rPr>
        <w:tab/>
      </w:r>
      <w:r>
        <w:rPr>
          <w:rFonts w:hint="eastAsia" w:ascii="仿宋" w:hAnsi="仿宋" w:eastAsia="仿宋" w:cs="仿宋"/>
          <w:spacing w:val="0"/>
          <w:sz w:val="24"/>
          <w:szCs w:val="24"/>
          <w:u w:val="single" w:color="auto"/>
        </w:rPr>
        <w:t xml:space="preserve">（项目经理姓名）     </w:t>
      </w:r>
      <w:r>
        <w:rPr>
          <w:rFonts w:hint="eastAsia" w:ascii="仿宋" w:hAnsi="仿宋" w:eastAsia="仿宋" w:cs="仿宋"/>
          <w:spacing w:val="0"/>
          <w:sz w:val="24"/>
          <w:szCs w:val="24"/>
        </w:rPr>
        <w:t xml:space="preserve"> 现阶段没有担任任何在施建设工程项目的项目经理。</w:t>
      </w:r>
    </w:p>
    <w:p w14:paraId="1A1C22C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pacing w:val="0"/>
          <w:sz w:val="24"/>
          <w:szCs w:val="24"/>
        </w:rPr>
      </w:pPr>
      <w:r>
        <w:rPr>
          <w:rFonts w:hint="eastAsia" w:ascii="仿宋" w:hAnsi="仿宋" w:eastAsia="仿宋" w:cs="仿宋"/>
          <w:spacing w:val="0"/>
          <w:sz w:val="24"/>
          <w:szCs w:val="24"/>
        </w:rPr>
        <w:t>我方保证本次投标所有内容和资料均真实、有效、准确，并愿意承担因我方就此弄虚作假所引起的一切法律后果。</w:t>
      </w:r>
    </w:p>
    <w:p w14:paraId="6D6811FE">
      <w:pPr>
        <w:keepNext w:val="0"/>
        <w:keepLines w:val="0"/>
        <w:pageBreakBefore w:val="0"/>
        <w:widowControl w:val="0"/>
        <w:kinsoku/>
        <w:wordWrap/>
        <w:overflowPunct/>
        <w:topLinePunct w:val="0"/>
        <w:autoSpaceDE/>
        <w:autoSpaceDN/>
        <w:bidi w:val="0"/>
        <w:adjustRightInd/>
        <w:snapToGrid/>
        <w:spacing w:line="360" w:lineRule="auto"/>
        <w:ind w:left="0" w:firstLine="464" w:firstLineChars="200"/>
        <w:textAlignment w:val="auto"/>
        <w:rPr>
          <w:rFonts w:hint="eastAsia" w:ascii="仿宋" w:hAnsi="仿宋" w:eastAsia="仿宋" w:cs="仿宋"/>
          <w:sz w:val="24"/>
          <w:szCs w:val="24"/>
        </w:rPr>
      </w:pPr>
      <w:r>
        <w:rPr>
          <w:rFonts w:hint="eastAsia" w:ascii="仿宋" w:hAnsi="仿宋" w:eastAsia="仿宋" w:cs="仿宋"/>
          <w:spacing w:val="-4"/>
          <w:sz w:val="24"/>
          <w:szCs w:val="24"/>
        </w:rPr>
        <w:t>特此承诺</w:t>
      </w:r>
    </w:p>
    <w:p w14:paraId="399105E4">
      <w:pPr>
        <w:pStyle w:val="9"/>
        <w:spacing w:line="243" w:lineRule="auto"/>
        <w:rPr>
          <w:rFonts w:hint="eastAsia" w:ascii="仿宋" w:hAnsi="仿宋" w:eastAsia="仿宋" w:cs="仿宋"/>
        </w:rPr>
      </w:pPr>
    </w:p>
    <w:p w14:paraId="046064FE">
      <w:pPr>
        <w:pStyle w:val="9"/>
        <w:spacing w:line="244" w:lineRule="auto"/>
        <w:rPr>
          <w:rFonts w:hint="eastAsia" w:ascii="仿宋" w:hAnsi="仿宋" w:eastAsia="仿宋" w:cs="仿宋"/>
        </w:rPr>
      </w:pPr>
    </w:p>
    <w:p w14:paraId="3B45C64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1FFABF6D">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355D2CD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591C23BD">
      <w:pPr>
        <w:rPr>
          <w:rFonts w:hint="eastAsia" w:ascii="仿宋" w:hAnsi="仿宋" w:eastAsia="仿宋" w:cs="仿宋"/>
          <w:color w:val="auto"/>
        </w:rPr>
      </w:pPr>
      <w:r>
        <w:rPr>
          <w:rFonts w:hint="eastAsia" w:ascii="仿宋" w:hAnsi="仿宋" w:eastAsia="仿宋" w:cs="仿宋"/>
          <w:color w:val="auto"/>
        </w:rPr>
        <w:br w:type="page"/>
      </w:r>
    </w:p>
    <w:p w14:paraId="1E4244EC">
      <w:pPr>
        <w:pStyle w:val="33"/>
        <w:spacing w:before="156" w:after="156"/>
        <w:rPr>
          <w:rFonts w:hint="eastAsia" w:ascii="仿宋" w:hAnsi="仿宋" w:eastAsia="仿宋" w:cs="仿宋"/>
          <w:color w:val="auto"/>
        </w:rPr>
      </w:pPr>
      <w:r>
        <w:rPr>
          <w:rFonts w:hint="eastAsia" w:ascii="仿宋" w:hAnsi="仿宋" w:eastAsia="仿宋" w:cs="仿宋"/>
          <w:color w:val="auto"/>
          <w:lang w:val="en-US" w:eastAsia="zh-CN"/>
        </w:rPr>
        <w:t>十</w:t>
      </w:r>
      <w:r>
        <w:rPr>
          <w:rFonts w:hint="eastAsia" w:ascii="仿宋" w:hAnsi="仿宋" w:eastAsia="仿宋" w:cs="仿宋"/>
          <w:color w:val="auto"/>
        </w:rPr>
        <w:t>、法定代表人委托授权书（按下方给定格式进行填写）：</w:t>
      </w:r>
    </w:p>
    <w:p w14:paraId="1E4601BD">
      <w:pPr>
        <w:pStyle w:val="35"/>
        <w:ind w:firstLine="480"/>
        <w:rPr>
          <w:rFonts w:hint="eastAsia" w:ascii="仿宋" w:hAnsi="仿宋" w:eastAsia="仿宋" w:cs="仿宋"/>
          <w:color w:val="auto"/>
        </w:rPr>
      </w:pPr>
      <w:r>
        <w:rPr>
          <w:rFonts w:hint="eastAsia" w:ascii="仿宋" w:hAnsi="仿宋" w:eastAsia="仿宋" w:cs="仿宋"/>
          <w:color w:val="auto"/>
        </w:rPr>
        <w:t>注：（1）法定代表人（主要负责人）包括：①企业法人的法定代表人；②个人独资企业的投资人；③分支机构的负责人；④合伙企业的执行事务合伙人（委派代表）；⑤个体工商户业主；⑥农民专业合作社的法定代表人。</w:t>
      </w:r>
    </w:p>
    <w:p w14:paraId="066A2142">
      <w:pPr>
        <w:pStyle w:val="35"/>
        <w:ind w:firstLine="480"/>
        <w:rPr>
          <w:rFonts w:hint="eastAsia" w:ascii="仿宋" w:hAnsi="仿宋" w:eastAsia="仿宋" w:cs="仿宋"/>
          <w:color w:val="auto"/>
        </w:rPr>
      </w:pPr>
      <w:r>
        <w:rPr>
          <w:rFonts w:hint="eastAsia" w:ascii="仿宋" w:hAnsi="仿宋" w:eastAsia="仿宋" w:cs="仿宋"/>
          <w:color w:val="auto"/>
        </w:rPr>
        <w:t>委托授权书\身份证明（二选一）：法定代表人（主要负责人）委托代理人参加投标时，提供法定代表人（主要负责人）委托授权书</w:t>
      </w:r>
      <w:r>
        <w:rPr>
          <w:rFonts w:hint="eastAsia" w:ascii="仿宋" w:hAnsi="仿宋" w:eastAsia="仿宋" w:cs="仿宋"/>
          <w:color w:val="auto"/>
          <w:lang w:val="en-US" w:eastAsia="zh-CN"/>
        </w:rPr>
        <w:t>及被授权人近三个月内任意一个月的社保证明材料</w:t>
      </w:r>
      <w:r>
        <w:rPr>
          <w:rFonts w:hint="eastAsia" w:ascii="仿宋" w:hAnsi="仿宋" w:eastAsia="仿宋" w:cs="仿宋"/>
          <w:color w:val="auto"/>
        </w:rPr>
        <w:t>；法定代表人（主要负责人）亲自参加投标时，提供法定代表人（主要负责人）身份证明。</w:t>
      </w:r>
    </w:p>
    <w:p w14:paraId="0D7567D0">
      <w:pPr>
        <w:pStyle w:val="35"/>
        <w:ind w:firstLine="480"/>
        <w:rPr>
          <w:rFonts w:hint="eastAsia" w:ascii="仿宋" w:hAnsi="仿宋" w:eastAsia="仿宋" w:cs="仿宋"/>
          <w:color w:val="auto"/>
        </w:rPr>
      </w:pPr>
    </w:p>
    <w:p w14:paraId="48B68B6F">
      <w:pPr>
        <w:pStyle w:val="35"/>
        <w:ind w:firstLine="480"/>
        <w:rPr>
          <w:rFonts w:hint="eastAsia" w:ascii="仿宋" w:hAnsi="仿宋" w:eastAsia="仿宋" w:cs="仿宋"/>
          <w:color w:val="auto"/>
        </w:rPr>
      </w:pPr>
      <w:r>
        <w:rPr>
          <w:rFonts w:hint="eastAsia" w:ascii="仿宋" w:hAnsi="仿宋" w:eastAsia="仿宋" w:cs="仿宋"/>
          <w:color w:val="auto"/>
        </w:rPr>
        <w:t>法定代表人（主要负责人）身份证明（格式）</w:t>
      </w:r>
    </w:p>
    <w:p w14:paraId="0A037154">
      <w:pPr>
        <w:pStyle w:val="35"/>
        <w:ind w:firstLine="480"/>
        <w:rPr>
          <w:rFonts w:hint="eastAsia" w:ascii="仿宋" w:hAnsi="仿宋" w:eastAsia="仿宋" w:cs="仿宋"/>
          <w:color w:val="auto"/>
        </w:rPr>
      </w:pPr>
      <w:r>
        <w:rPr>
          <w:rFonts w:hint="eastAsia" w:ascii="仿宋" w:hAnsi="仿宋" w:eastAsia="仿宋" w:cs="仿宋"/>
          <w:color w:val="auto"/>
        </w:rPr>
        <w:t>〈政府采购代理机构〉：</w:t>
      </w:r>
    </w:p>
    <w:p w14:paraId="0CF663AB">
      <w:pPr>
        <w:pStyle w:val="35"/>
        <w:ind w:firstLine="480"/>
        <w:rPr>
          <w:rFonts w:hint="eastAsia" w:ascii="仿宋" w:hAnsi="仿宋" w:eastAsia="仿宋" w:cs="仿宋"/>
          <w:color w:val="auto"/>
        </w:rPr>
      </w:pPr>
      <w:r>
        <w:rPr>
          <w:rFonts w:hint="eastAsia" w:ascii="仿宋" w:hAnsi="仿宋" w:eastAsia="仿宋" w:cs="仿宋"/>
          <w:color w:val="auto"/>
        </w:rPr>
        <w:t>〈法定代表人（主要负责人）姓名〉系〈供应商全称〉的法定代表人（主要负责人），特此证明。</w:t>
      </w:r>
    </w:p>
    <w:tbl>
      <w:tblPr>
        <w:tblStyle w:val="23"/>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49EFBCA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798" w:hRule="atLeast"/>
          <w:jc w:val="center"/>
        </w:trPr>
        <w:tc>
          <w:tcPr>
            <w:tcW w:w="9057" w:type="dxa"/>
            <w:vAlign w:val="center"/>
          </w:tcPr>
          <w:p w14:paraId="2A5AAB05">
            <w:pPr>
              <w:keepNext w:val="0"/>
              <w:keepLines w:val="0"/>
              <w:suppressLineNumbers w:val="0"/>
              <w:spacing w:before="0" w:beforeAutospacing="0" w:after="0" w:afterAutospacing="0" w:line="420" w:lineRule="exact"/>
              <w:ind w:left="0" w:right="0"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法定代表人（主要负责人）</w:t>
            </w:r>
          </w:p>
          <w:p w14:paraId="3268BA83">
            <w:pPr>
              <w:keepNext w:val="0"/>
              <w:keepLines w:val="0"/>
              <w:suppressLineNumbers w:val="0"/>
              <w:spacing w:before="0" w:beforeAutospacing="0" w:after="0" w:afterAutospacing="0" w:line="420" w:lineRule="exact"/>
              <w:ind w:left="0" w:right="0" w:firstLine="480" w:firstLineChars="200"/>
              <w:rPr>
                <w:rFonts w:hint="eastAsia" w:ascii="仿宋" w:hAnsi="仿宋" w:eastAsia="仿宋" w:cs="仿宋"/>
                <w:color w:val="auto"/>
                <w:sz w:val="24"/>
              </w:rPr>
            </w:pPr>
            <w:r>
              <w:rPr>
                <w:rFonts w:hint="eastAsia" w:ascii="仿宋" w:hAnsi="仿宋" w:eastAsia="仿宋" w:cs="仿宋"/>
                <w:color w:val="auto"/>
                <w:sz w:val="24"/>
              </w:rPr>
              <w:t>身份证正反面（扫描件）</w:t>
            </w:r>
          </w:p>
          <w:p w14:paraId="02507DDE">
            <w:pPr>
              <w:keepNext w:val="0"/>
              <w:keepLines w:val="0"/>
              <w:suppressLineNumbers w:val="0"/>
              <w:spacing w:before="0" w:beforeAutospacing="0" w:after="0" w:afterAutospacing="0" w:line="420" w:lineRule="exact"/>
              <w:ind w:left="0" w:right="0" w:firstLine="480" w:firstLineChars="200"/>
              <w:rPr>
                <w:rFonts w:hint="eastAsia" w:ascii="仿宋" w:hAnsi="仿宋" w:eastAsia="仿宋" w:cs="仿宋"/>
                <w:color w:val="auto"/>
                <w:sz w:val="24"/>
              </w:rPr>
            </w:pPr>
            <w:r>
              <w:rPr>
                <w:rFonts w:hint="eastAsia" w:ascii="仿宋" w:hAnsi="仿宋" w:eastAsia="仿宋" w:cs="仿宋"/>
                <w:color w:val="auto"/>
                <w:sz w:val="24"/>
              </w:rPr>
              <w:t>或护照资料页（扫描件）</w:t>
            </w:r>
          </w:p>
        </w:tc>
      </w:tr>
    </w:tbl>
    <w:p w14:paraId="43BA11E0">
      <w:pPr>
        <w:spacing w:line="420" w:lineRule="exact"/>
        <w:ind w:firstLine="4320" w:firstLineChars="1800"/>
        <w:rPr>
          <w:rFonts w:hint="eastAsia" w:ascii="仿宋" w:hAnsi="仿宋" w:eastAsia="仿宋" w:cs="仿宋"/>
          <w:color w:val="auto"/>
          <w:sz w:val="24"/>
        </w:rPr>
      </w:pPr>
    </w:p>
    <w:p w14:paraId="77F3324C">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62142B61">
      <w:pPr>
        <w:pStyle w:val="35"/>
        <w:ind w:firstLine="480"/>
        <w:jc w:val="right"/>
        <w:rPr>
          <w:rFonts w:hint="eastAsia" w:ascii="仿宋" w:hAnsi="仿宋" w:eastAsia="仿宋" w:cs="仿宋"/>
          <w:color w:val="auto"/>
        </w:rPr>
      </w:pPr>
      <w:r>
        <w:rPr>
          <w:rFonts w:hint="eastAsia" w:ascii="仿宋" w:hAnsi="仿宋" w:eastAsia="仿宋" w:cs="仿宋"/>
          <w:color w:val="auto"/>
        </w:rPr>
        <w:t>日期：      年  月  日</w:t>
      </w:r>
    </w:p>
    <w:p w14:paraId="3EB2DE6A">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6B71143D">
      <w:pPr>
        <w:pStyle w:val="61"/>
        <w:spacing w:before="312" w:after="312"/>
        <w:rPr>
          <w:rFonts w:hint="eastAsia" w:ascii="仿宋" w:hAnsi="仿宋" w:eastAsia="仿宋" w:cs="仿宋"/>
          <w:color w:val="auto"/>
        </w:rPr>
      </w:pPr>
      <w:r>
        <w:rPr>
          <w:rFonts w:hint="eastAsia" w:ascii="仿宋" w:hAnsi="仿宋" w:eastAsia="仿宋" w:cs="仿宋"/>
          <w:color w:val="auto"/>
        </w:rPr>
        <w:t>法定代表人（主要负责人）委托授权书</w:t>
      </w:r>
    </w:p>
    <w:p w14:paraId="66008198">
      <w:pPr>
        <w:pStyle w:val="33"/>
        <w:spacing w:before="156" w:after="156"/>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鼎正众创建设集团有限公司</w:t>
      </w:r>
      <w:r>
        <w:rPr>
          <w:rFonts w:hint="eastAsia" w:ascii="仿宋" w:hAnsi="仿宋" w:eastAsia="仿宋" w:cs="仿宋"/>
          <w:color w:val="auto"/>
          <w:sz w:val="24"/>
          <w:szCs w:val="24"/>
        </w:rPr>
        <w:t>：</w:t>
      </w:r>
    </w:p>
    <w:p w14:paraId="7BF1A46E">
      <w:pPr>
        <w:pStyle w:val="35"/>
        <w:ind w:firstLine="480"/>
        <w:rPr>
          <w:rFonts w:hint="eastAsia" w:ascii="仿宋" w:hAnsi="仿宋" w:eastAsia="仿宋" w:cs="仿宋"/>
          <w:color w:val="auto"/>
        </w:rPr>
      </w:pPr>
      <w:r>
        <w:rPr>
          <w:rFonts w:hint="eastAsia" w:ascii="仿宋" w:hAnsi="仿宋" w:eastAsia="仿宋" w:cs="仿宋"/>
          <w:color w:val="auto"/>
        </w:rPr>
        <w:t>现委派（被授权人姓名）为本公司的全权代表人，参加贵公司组织的《项目名称》</w:t>
      </w:r>
      <w:r>
        <w:rPr>
          <w:rFonts w:hint="eastAsia" w:ascii="仿宋" w:hAnsi="仿宋" w:eastAsia="仿宋" w:cs="仿宋"/>
          <w:color w:val="auto"/>
          <w:lang w:eastAsia="zh-CN"/>
        </w:rPr>
        <w:t>（</w:t>
      </w:r>
      <w:r>
        <w:rPr>
          <w:rFonts w:hint="eastAsia" w:ascii="仿宋" w:hAnsi="仿宋" w:eastAsia="仿宋" w:cs="仿宋"/>
          <w:color w:val="auto"/>
        </w:rPr>
        <w:t>项目编号：</w:t>
      </w:r>
      <w:r>
        <w:rPr>
          <w:rFonts w:hint="eastAsia" w:ascii="仿宋" w:hAnsi="仿宋" w:eastAsia="仿宋" w:cs="仿宋"/>
          <w:color w:val="auto"/>
          <w:u w:val="single"/>
        </w:rPr>
        <w:t xml:space="preserve">       </w:t>
      </w:r>
      <w:r>
        <w:rPr>
          <w:rFonts w:hint="eastAsia" w:ascii="仿宋" w:hAnsi="仿宋" w:eastAsia="仿宋" w:cs="仿宋"/>
          <w:color w:val="auto"/>
          <w:lang w:eastAsia="zh-CN"/>
        </w:rPr>
        <w:t>）</w:t>
      </w:r>
      <w:r>
        <w:rPr>
          <w:rFonts w:hint="eastAsia" w:ascii="仿宋" w:hAnsi="仿宋" w:eastAsia="仿宋" w:cs="仿宋"/>
          <w:color w:val="auto"/>
        </w:rPr>
        <w:t xml:space="preserve"> 采购活动，就本项目的磋商及合同的执行和完成，以本公司的名义处理一切与之有关的事宜。本授权有效期与响应文件有效期一致。</w:t>
      </w:r>
    </w:p>
    <w:p w14:paraId="3C999138">
      <w:pPr>
        <w:pStyle w:val="35"/>
        <w:ind w:firstLine="480"/>
        <w:rPr>
          <w:rFonts w:hint="eastAsia" w:ascii="仿宋" w:hAnsi="仿宋" w:eastAsia="仿宋" w:cs="仿宋"/>
          <w:color w:val="auto"/>
        </w:rPr>
      </w:pPr>
      <w:r>
        <w:rPr>
          <w:rFonts w:hint="eastAsia" w:ascii="仿宋" w:hAnsi="仿宋" w:eastAsia="仿宋" w:cs="仿宋"/>
          <w:color w:val="auto"/>
        </w:rPr>
        <w:t>被授权人姓名：_______________</w:t>
      </w:r>
      <w:r>
        <w:rPr>
          <w:rFonts w:hint="eastAsia" w:ascii="仿宋" w:hAnsi="仿宋" w:eastAsia="仿宋" w:cs="仿宋"/>
          <w:color w:val="auto"/>
        </w:rPr>
        <w:tab/>
      </w:r>
      <w:r>
        <w:rPr>
          <w:rFonts w:hint="eastAsia" w:ascii="仿宋" w:hAnsi="仿宋" w:eastAsia="仿宋" w:cs="仿宋"/>
          <w:color w:val="auto"/>
        </w:rPr>
        <w:t>电话：_______________</w:t>
      </w:r>
    </w:p>
    <w:p w14:paraId="0939155E">
      <w:pPr>
        <w:pStyle w:val="35"/>
        <w:ind w:firstLine="480"/>
        <w:rPr>
          <w:rFonts w:hint="eastAsia" w:ascii="仿宋" w:hAnsi="仿宋" w:eastAsia="仿宋" w:cs="仿宋"/>
          <w:color w:val="auto"/>
        </w:rPr>
      </w:pPr>
      <w:r>
        <w:rPr>
          <w:rFonts w:hint="eastAsia" w:ascii="仿宋" w:hAnsi="仿宋" w:eastAsia="仿宋" w:cs="仿宋"/>
          <w:color w:val="auto"/>
        </w:rPr>
        <w:t>身份证号码：_________________</w:t>
      </w:r>
      <w:r>
        <w:rPr>
          <w:rFonts w:hint="eastAsia" w:ascii="仿宋" w:hAnsi="仿宋" w:eastAsia="仿宋" w:cs="仿宋"/>
          <w:color w:val="auto"/>
        </w:rPr>
        <w:tab/>
      </w:r>
      <w:r>
        <w:rPr>
          <w:rFonts w:hint="eastAsia" w:ascii="仿宋" w:hAnsi="仿宋" w:eastAsia="仿宋" w:cs="仿宋"/>
          <w:color w:val="auto"/>
        </w:rPr>
        <w:t>职务：_______________</w:t>
      </w:r>
    </w:p>
    <w:p w14:paraId="609B5813">
      <w:pPr>
        <w:pStyle w:val="35"/>
        <w:ind w:firstLine="480"/>
        <w:rPr>
          <w:rFonts w:hint="eastAsia" w:ascii="仿宋" w:hAnsi="仿宋" w:eastAsia="仿宋" w:cs="仿宋"/>
          <w:color w:val="auto"/>
        </w:rPr>
      </w:pPr>
      <w:r>
        <w:rPr>
          <w:rFonts w:hint="eastAsia" w:ascii="仿宋" w:hAnsi="仿宋" w:eastAsia="仿宋" w:cs="仿宋"/>
          <w:color w:val="auto"/>
        </w:rPr>
        <w:t>通讯地址：_______________________________________________</w:t>
      </w:r>
    </w:p>
    <w:p w14:paraId="35D00457">
      <w:pPr>
        <w:pStyle w:val="35"/>
        <w:ind w:firstLine="480"/>
        <w:rPr>
          <w:rFonts w:hint="eastAsia" w:ascii="仿宋" w:hAnsi="仿宋" w:eastAsia="仿宋" w:cs="仿宋"/>
          <w:color w:val="auto"/>
        </w:rPr>
      </w:pPr>
      <w:r>
        <w:rPr>
          <w:rFonts w:hint="eastAsia" w:ascii="仿宋" w:hAnsi="仿宋" w:eastAsia="仿宋" w:cs="仿宋"/>
          <w:color w:val="auto"/>
        </w:rPr>
        <w:t>邮政编码：___________________</w:t>
      </w:r>
      <w:r>
        <w:rPr>
          <w:rFonts w:hint="eastAsia" w:ascii="仿宋" w:hAnsi="仿宋" w:eastAsia="仿宋" w:cs="仿宋"/>
          <w:color w:val="auto"/>
        </w:rPr>
        <w:tab/>
      </w:r>
      <w:r>
        <w:rPr>
          <w:rFonts w:hint="eastAsia" w:ascii="仿宋" w:hAnsi="仿宋" w:eastAsia="仿宋" w:cs="仿宋"/>
          <w:color w:val="auto"/>
        </w:rPr>
        <w:t>电传：_______________</w:t>
      </w:r>
    </w:p>
    <w:tbl>
      <w:tblPr>
        <w:tblStyle w:val="23"/>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9"/>
        <w:gridCol w:w="236"/>
        <w:gridCol w:w="4859"/>
      </w:tblGrid>
      <w:tr w14:paraId="797C4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4859" w:type="dxa"/>
            <w:tcBorders>
              <w:top w:val="single" w:color="auto" w:sz="12" w:space="0"/>
              <w:left w:val="single" w:color="auto" w:sz="12" w:space="0"/>
              <w:bottom w:val="dashSmallGap" w:color="auto" w:sz="4" w:space="0"/>
              <w:right w:val="single" w:color="auto" w:sz="12" w:space="0"/>
            </w:tcBorders>
            <w:vAlign w:val="bottom"/>
          </w:tcPr>
          <w:p w14:paraId="150C5A4B">
            <w:pPr>
              <w:keepNext w:val="0"/>
              <w:keepLines w:val="0"/>
              <w:widowControl/>
              <w:suppressLineNumbers w:val="0"/>
              <w:spacing w:before="0" w:beforeAutospacing="0" w:after="0" w:afterAutospacing="0" w:line="400" w:lineRule="exact"/>
              <w:ind w:left="0" w:right="0" w:firstLine="8" w:firstLineChars="3"/>
              <w:jc w:val="center"/>
              <w:rPr>
                <w:rFonts w:hint="eastAsia" w:ascii="仿宋" w:hAnsi="仿宋" w:eastAsia="仿宋" w:cs="仿宋"/>
                <w:color w:val="auto"/>
                <w:sz w:val="28"/>
                <w:szCs w:val="28"/>
              </w:rPr>
            </w:pPr>
            <w:r>
              <w:rPr>
                <w:rFonts w:hint="eastAsia" w:ascii="仿宋" w:hAnsi="仿宋" w:eastAsia="仿宋" w:cs="仿宋"/>
                <w:color w:val="auto"/>
                <w:sz w:val="28"/>
                <w:szCs w:val="28"/>
              </w:rPr>
              <w:t>附法定代表人身份证扫描件</w:t>
            </w:r>
          </w:p>
        </w:tc>
        <w:tc>
          <w:tcPr>
            <w:tcW w:w="236" w:type="dxa"/>
            <w:tcBorders>
              <w:top w:val="nil"/>
              <w:left w:val="single" w:color="auto" w:sz="12" w:space="0"/>
              <w:bottom w:val="nil"/>
              <w:right w:val="single" w:color="auto" w:sz="12" w:space="0"/>
            </w:tcBorders>
          </w:tcPr>
          <w:p w14:paraId="7E97BD63">
            <w:pPr>
              <w:keepNext w:val="0"/>
              <w:keepLines w:val="0"/>
              <w:widowControl/>
              <w:suppressLineNumbers w:val="0"/>
              <w:spacing w:before="0" w:beforeAutospacing="0" w:after="0" w:afterAutospacing="0" w:line="400" w:lineRule="exact"/>
              <w:ind w:left="0" w:right="0"/>
              <w:jc w:val="center"/>
              <w:rPr>
                <w:rFonts w:hint="eastAsia" w:ascii="仿宋" w:hAnsi="仿宋" w:eastAsia="仿宋" w:cs="仿宋"/>
                <w:color w:val="auto"/>
                <w:sz w:val="28"/>
                <w:szCs w:val="28"/>
              </w:rPr>
            </w:pPr>
          </w:p>
        </w:tc>
        <w:tc>
          <w:tcPr>
            <w:tcW w:w="4859" w:type="dxa"/>
            <w:tcBorders>
              <w:top w:val="single" w:color="auto" w:sz="12" w:space="0"/>
              <w:left w:val="single" w:color="auto" w:sz="12" w:space="0"/>
              <w:bottom w:val="dashSmallGap" w:color="auto" w:sz="4" w:space="0"/>
              <w:right w:val="single" w:color="auto" w:sz="12" w:space="0"/>
            </w:tcBorders>
            <w:vAlign w:val="bottom"/>
          </w:tcPr>
          <w:p w14:paraId="2B6BF6B0">
            <w:pPr>
              <w:keepNext w:val="0"/>
              <w:keepLines w:val="0"/>
              <w:widowControl/>
              <w:suppressLineNumbers w:val="0"/>
              <w:spacing w:before="0" w:beforeAutospacing="0" w:after="0" w:afterAutospacing="0" w:line="400" w:lineRule="exact"/>
              <w:ind w:left="0" w:right="0"/>
              <w:jc w:val="center"/>
              <w:rPr>
                <w:rFonts w:hint="eastAsia" w:ascii="仿宋" w:hAnsi="仿宋" w:eastAsia="仿宋" w:cs="仿宋"/>
                <w:color w:val="auto"/>
                <w:sz w:val="28"/>
                <w:szCs w:val="28"/>
              </w:rPr>
            </w:pPr>
            <w:r>
              <w:rPr>
                <w:rFonts w:hint="eastAsia" w:ascii="仿宋" w:hAnsi="仿宋" w:eastAsia="仿宋" w:cs="仿宋"/>
                <w:color w:val="auto"/>
                <w:sz w:val="28"/>
                <w:szCs w:val="28"/>
              </w:rPr>
              <w:t>附被授权人身份证扫描件</w:t>
            </w:r>
          </w:p>
        </w:tc>
      </w:tr>
      <w:tr w14:paraId="41988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4859" w:type="dxa"/>
            <w:tcBorders>
              <w:top w:val="dashSmallGap" w:color="auto" w:sz="4" w:space="0"/>
              <w:left w:val="single" w:color="auto" w:sz="12" w:space="0"/>
              <w:bottom w:val="single" w:color="auto" w:sz="12" w:space="0"/>
              <w:right w:val="single" w:color="auto" w:sz="12" w:space="0"/>
            </w:tcBorders>
          </w:tcPr>
          <w:p w14:paraId="15DDD2DA">
            <w:pPr>
              <w:keepNext w:val="0"/>
              <w:keepLines w:val="0"/>
              <w:widowControl/>
              <w:suppressLineNumbers w:val="0"/>
              <w:spacing w:before="0" w:beforeAutospacing="0" w:after="0" w:afterAutospacing="0" w:line="400" w:lineRule="exact"/>
              <w:ind w:left="0" w:right="0"/>
              <w:jc w:val="center"/>
              <w:rPr>
                <w:rFonts w:hint="eastAsia" w:ascii="仿宋" w:hAnsi="仿宋" w:eastAsia="仿宋" w:cs="仿宋"/>
                <w:color w:val="auto"/>
                <w:sz w:val="28"/>
                <w:szCs w:val="28"/>
              </w:rPr>
            </w:pPr>
            <w:r>
              <w:rPr>
                <w:rFonts w:hint="eastAsia" w:ascii="仿宋" w:hAnsi="仿宋" w:eastAsia="仿宋" w:cs="仿宋"/>
                <w:color w:val="auto"/>
                <w:sz w:val="28"/>
                <w:szCs w:val="28"/>
              </w:rPr>
              <w:t>（正、反面）</w:t>
            </w:r>
          </w:p>
        </w:tc>
        <w:tc>
          <w:tcPr>
            <w:tcW w:w="236" w:type="dxa"/>
            <w:tcBorders>
              <w:top w:val="nil"/>
              <w:left w:val="single" w:color="auto" w:sz="12" w:space="0"/>
              <w:bottom w:val="nil"/>
              <w:right w:val="single" w:color="auto" w:sz="12" w:space="0"/>
            </w:tcBorders>
          </w:tcPr>
          <w:p w14:paraId="76E8D967">
            <w:pPr>
              <w:keepNext w:val="0"/>
              <w:keepLines w:val="0"/>
              <w:widowControl/>
              <w:suppressLineNumbers w:val="0"/>
              <w:spacing w:before="0" w:beforeAutospacing="0" w:after="0" w:afterAutospacing="0" w:line="400" w:lineRule="exact"/>
              <w:ind w:left="0" w:right="0"/>
              <w:jc w:val="center"/>
              <w:rPr>
                <w:rFonts w:hint="eastAsia" w:ascii="仿宋" w:hAnsi="仿宋" w:eastAsia="仿宋" w:cs="仿宋"/>
                <w:color w:val="auto"/>
                <w:sz w:val="28"/>
                <w:szCs w:val="28"/>
              </w:rPr>
            </w:pPr>
          </w:p>
        </w:tc>
        <w:tc>
          <w:tcPr>
            <w:tcW w:w="4859" w:type="dxa"/>
            <w:tcBorders>
              <w:top w:val="dashSmallGap" w:color="auto" w:sz="4" w:space="0"/>
              <w:left w:val="single" w:color="auto" w:sz="12" w:space="0"/>
              <w:bottom w:val="single" w:color="auto" w:sz="12" w:space="0"/>
              <w:right w:val="single" w:color="auto" w:sz="12" w:space="0"/>
            </w:tcBorders>
          </w:tcPr>
          <w:p w14:paraId="4DA3F2E6">
            <w:pPr>
              <w:keepNext w:val="0"/>
              <w:keepLines w:val="0"/>
              <w:widowControl/>
              <w:suppressLineNumbers w:val="0"/>
              <w:spacing w:before="0" w:beforeAutospacing="0" w:after="0" w:afterAutospacing="0" w:line="400" w:lineRule="exact"/>
              <w:ind w:left="0" w:right="0"/>
              <w:jc w:val="center"/>
              <w:rPr>
                <w:rFonts w:hint="eastAsia" w:ascii="仿宋" w:hAnsi="仿宋" w:eastAsia="仿宋" w:cs="仿宋"/>
                <w:color w:val="auto"/>
                <w:sz w:val="28"/>
                <w:szCs w:val="28"/>
              </w:rPr>
            </w:pPr>
            <w:r>
              <w:rPr>
                <w:rFonts w:hint="eastAsia" w:ascii="仿宋" w:hAnsi="仿宋" w:eastAsia="仿宋" w:cs="仿宋"/>
                <w:color w:val="auto"/>
                <w:sz w:val="28"/>
                <w:szCs w:val="28"/>
              </w:rPr>
              <w:t>（正、反面）</w:t>
            </w:r>
          </w:p>
        </w:tc>
      </w:tr>
    </w:tbl>
    <w:p w14:paraId="7E4B5D67">
      <w:pPr>
        <w:pStyle w:val="35"/>
        <w:ind w:firstLine="0" w:firstLineChars="0"/>
        <w:rPr>
          <w:rFonts w:hint="eastAsia" w:ascii="仿宋" w:hAnsi="仿宋" w:eastAsia="仿宋" w:cs="仿宋"/>
          <w:color w:val="auto"/>
        </w:rPr>
      </w:pPr>
      <w:r>
        <w:rPr>
          <w:rFonts w:hint="eastAsia" w:ascii="仿宋" w:hAnsi="仿宋" w:eastAsia="仿宋" w:cs="仿宋"/>
          <w:color w:val="auto"/>
        </w:rPr>
        <w:t>供应商：（供应商全称并加盖公章）</w:t>
      </w:r>
      <w:r>
        <w:rPr>
          <w:rFonts w:hint="eastAsia" w:ascii="仿宋" w:hAnsi="仿宋" w:eastAsia="仿宋" w:cs="仿宋"/>
          <w:color w:val="auto"/>
        </w:rPr>
        <w:tab/>
      </w:r>
      <w:r>
        <w:rPr>
          <w:rFonts w:hint="eastAsia" w:ascii="仿宋" w:hAnsi="仿宋" w:eastAsia="仿宋" w:cs="仿宋"/>
          <w:color w:val="auto"/>
        </w:rPr>
        <w:tab/>
      </w:r>
      <w:r>
        <w:rPr>
          <w:rFonts w:hint="eastAsia" w:ascii="仿宋" w:hAnsi="仿宋" w:eastAsia="仿宋" w:cs="仿宋"/>
          <w:color w:val="auto"/>
        </w:rPr>
        <w:tab/>
      </w:r>
      <w:r>
        <w:rPr>
          <w:rFonts w:hint="eastAsia" w:ascii="仿宋" w:hAnsi="仿宋" w:eastAsia="仿宋" w:cs="仿宋"/>
          <w:color w:val="auto"/>
        </w:rPr>
        <w:t>法定代表人：（签字或盖章）</w:t>
      </w:r>
    </w:p>
    <w:p w14:paraId="05C50BFC">
      <w:pPr>
        <w:pStyle w:val="35"/>
        <w:ind w:firstLine="0" w:firstLineChars="0"/>
        <w:jc w:val="right"/>
        <w:rPr>
          <w:rFonts w:hint="eastAsia" w:ascii="仿宋" w:hAnsi="仿宋" w:eastAsia="仿宋" w:cs="仿宋"/>
          <w:color w:val="auto"/>
        </w:rPr>
      </w:pPr>
      <w:r>
        <w:rPr>
          <w:rFonts w:hint="eastAsia" w:ascii="仿宋" w:hAnsi="仿宋" w:eastAsia="仿宋" w:cs="仿宋"/>
          <w:color w:val="auto"/>
        </w:rPr>
        <w:t>年　月　日</w:t>
      </w:r>
      <w:r>
        <w:rPr>
          <w:rFonts w:hint="eastAsia" w:ascii="仿宋" w:hAnsi="仿宋" w:eastAsia="仿宋" w:cs="仿宋"/>
          <w:color w:val="auto"/>
        </w:rPr>
        <w:br w:type="page"/>
      </w:r>
    </w:p>
    <w:p w14:paraId="2F73CD20">
      <w:pPr>
        <w:pStyle w:val="33"/>
        <w:spacing w:before="156" w:after="156"/>
        <w:rPr>
          <w:rFonts w:hint="eastAsia" w:ascii="仿宋" w:hAnsi="仿宋" w:eastAsia="仿宋" w:cs="仿宋"/>
          <w:color w:val="auto"/>
        </w:rPr>
      </w:pPr>
      <w:r>
        <w:rPr>
          <w:rFonts w:hint="eastAsia" w:ascii="仿宋" w:hAnsi="仿宋" w:eastAsia="仿宋" w:cs="仿宋"/>
          <w:color w:val="auto"/>
          <w:lang w:val="en-US" w:eastAsia="zh-CN"/>
        </w:rPr>
        <w:t>十一</w:t>
      </w:r>
      <w:r>
        <w:rPr>
          <w:rFonts w:hint="eastAsia" w:ascii="仿宋" w:hAnsi="仿宋" w:eastAsia="仿宋" w:cs="仿宋"/>
          <w:color w:val="auto"/>
        </w:rPr>
        <w:t>、本项目不接受联合体响应，不允许分包</w:t>
      </w:r>
    </w:p>
    <w:p w14:paraId="775A7BAC">
      <w:pPr>
        <w:pStyle w:val="61"/>
        <w:spacing w:before="312" w:after="312"/>
        <w:rPr>
          <w:rFonts w:hint="eastAsia" w:ascii="仿宋" w:hAnsi="仿宋" w:eastAsia="仿宋" w:cs="仿宋"/>
          <w:color w:val="auto"/>
          <w:lang w:eastAsia="zh-CN"/>
        </w:rPr>
      </w:pPr>
      <w:r>
        <w:rPr>
          <w:rFonts w:hint="eastAsia" w:ascii="仿宋" w:hAnsi="仿宋" w:eastAsia="仿宋" w:cs="仿宋"/>
          <w:color w:val="auto"/>
        </w:rPr>
        <w:t xml:space="preserve">非联合体不分包投标声明 </w:t>
      </w:r>
      <w:r>
        <w:rPr>
          <w:rFonts w:hint="eastAsia" w:ascii="仿宋" w:hAnsi="仿宋" w:eastAsia="仿宋" w:cs="仿宋"/>
          <w:color w:val="auto"/>
          <w:lang w:eastAsia="zh-CN"/>
        </w:rPr>
        <w:t>（</w:t>
      </w:r>
      <w:r>
        <w:rPr>
          <w:rFonts w:hint="eastAsia" w:ascii="仿宋" w:hAnsi="仿宋" w:eastAsia="仿宋" w:cs="仿宋"/>
          <w:color w:val="auto"/>
        </w:rPr>
        <w:t>格式</w:t>
      </w:r>
      <w:r>
        <w:rPr>
          <w:rFonts w:hint="eastAsia" w:ascii="仿宋" w:hAnsi="仿宋" w:eastAsia="仿宋" w:cs="仿宋"/>
          <w:color w:val="auto"/>
          <w:lang w:eastAsia="zh-CN"/>
        </w:rPr>
        <w:t>）</w:t>
      </w:r>
    </w:p>
    <w:p w14:paraId="7E741452">
      <w:pPr>
        <w:pStyle w:val="35"/>
        <w:ind w:firstLine="480"/>
        <w:rPr>
          <w:rFonts w:hint="eastAsia" w:ascii="仿宋" w:hAnsi="仿宋" w:eastAsia="仿宋" w:cs="仿宋"/>
          <w:color w:val="auto"/>
        </w:rPr>
      </w:pPr>
    </w:p>
    <w:p w14:paraId="5E9B7B62">
      <w:pPr>
        <w:pStyle w:val="35"/>
        <w:ind w:firstLine="480"/>
        <w:rPr>
          <w:rFonts w:hint="eastAsia" w:ascii="仿宋" w:hAnsi="仿宋" w:eastAsia="仿宋" w:cs="仿宋"/>
          <w:color w:val="auto"/>
        </w:rPr>
      </w:pPr>
    </w:p>
    <w:p w14:paraId="7CFB4ED2">
      <w:pPr>
        <w:pStyle w:val="35"/>
        <w:ind w:firstLine="480"/>
        <w:rPr>
          <w:rFonts w:hint="eastAsia" w:ascii="仿宋" w:hAnsi="仿宋" w:eastAsia="仿宋" w:cs="仿宋"/>
          <w:color w:val="auto"/>
        </w:rPr>
      </w:pPr>
      <w:r>
        <w:rPr>
          <w:rFonts w:hint="eastAsia" w:ascii="仿宋" w:hAnsi="仿宋" w:eastAsia="仿宋" w:cs="仿宋"/>
          <w:color w:val="auto"/>
        </w:rPr>
        <w:t>本单位郑重声明，参加</w:t>
      </w:r>
      <w:r>
        <w:rPr>
          <w:rFonts w:hint="eastAsia" w:ascii="仿宋" w:hAnsi="仿宋" w:eastAsia="仿宋" w:cs="仿宋"/>
          <w:color w:val="auto"/>
          <w:sz w:val="24"/>
          <w:szCs w:val="24"/>
          <w:lang w:eastAsia="zh-CN"/>
        </w:rPr>
        <w:t>鼎正众创建设集团有限公司</w:t>
      </w:r>
      <w:r>
        <w:rPr>
          <w:rFonts w:hint="eastAsia" w:ascii="仿宋" w:hAnsi="仿宋" w:eastAsia="仿宋" w:cs="仿宋"/>
          <w:color w:val="auto"/>
        </w:rPr>
        <w:t xml:space="preserve">的项目名称 </w:t>
      </w:r>
      <w:r>
        <w:rPr>
          <w:rFonts w:hint="eastAsia" w:ascii="仿宋" w:hAnsi="仿宋" w:eastAsia="仿宋" w:cs="仿宋"/>
          <w:color w:val="auto"/>
          <w:lang w:eastAsia="zh-CN"/>
        </w:rPr>
        <w:t>（</w:t>
      </w:r>
      <w:r>
        <w:rPr>
          <w:rFonts w:hint="eastAsia" w:ascii="仿宋" w:hAnsi="仿宋" w:eastAsia="仿宋" w:cs="仿宋"/>
          <w:color w:val="auto"/>
        </w:rPr>
        <w:t>项目编号：</w:t>
      </w:r>
      <w:r>
        <w:rPr>
          <w:rFonts w:hint="eastAsia" w:ascii="仿宋" w:hAnsi="仿宋" w:eastAsia="仿宋" w:cs="仿宋"/>
          <w:color w:val="auto"/>
          <w:u w:val="single"/>
        </w:rPr>
        <w:t xml:space="preserve">      </w:t>
      </w:r>
      <w:r>
        <w:rPr>
          <w:rFonts w:hint="eastAsia" w:ascii="仿宋" w:hAnsi="仿宋" w:eastAsia="仿宋" w:cs="仿宋"/>
          <w:color w:val="auto"/>
          <w:lang w:eastAsia="zh-CN"/>
        </w:rPr>
        <w:t>）</w:t>
      </w:r>
      <w:r>
        <w:rPr>
          <w:rFonts w:hint="eastAsia" w:ascii="仿宋" w:hAnsi="仿宋" w:eastAsia="仿宋" w:cs="仿宋"/>
          <w:color w:val="auto"/>
        </w:rPr>
        <w:t xml:space="preserve"> 采购活动，为非联合体投标，本项目实施过程由本单位独立承担。</w:t>
      </w:r>
    </w:p>
    <w:p w14:paraId="67EC41D8">
      <w:pPr>
        <w:pStyle w:val="35"/>
        <w:ind w:firstLine="480"/>
        <w:rPr>
          <w:rFonts w:hint="eastAsia" w:ascii="仿宋" w:hAnsi="仿宋" w:eastAsia="仿宋" w:cs="仿宋"/>
          <w:color w:val="auto"/>
        </w:rPr>
      </w:pPr>
      <w:r>
        <w:rPr>
          <w:rFonts w:hint="eastAsia" w:ascii="仿宋" w:hAnsi="仿宋" w:eastAsia="仿宋" w:cs="仿宋"/>
          <w:color w:val="auto"/>
        </w:rPr>
        <w:t>本单位对上述声明的真实性负责。如有虚假，将依法承担相应责任。</w:t>
      </w:r>
    </w:p>
    <w:p w14:paraId="1743931D">
      <w:pPr>
        <w:pStyle w:val="35"/>
        <w:ind w:firstLine="480"/>
        <w:rPr>
          <w:rFonts w:hint="eastAsia" w:ascii="仿宋" w:hAnsi="仿宋" w:eastAsia="仿宋" w:cs="仿宋"/>
          <w:color w:val="auto"/>
        </w:rPr>
      </w:pPr>
    </w:p>
    <w:p w14:paraId="14D6DDF7">
      <w:pPr>
        <w:pStyle w:val="35"/>
        <w:ind w:firstLine="480"/>
        <w:rPr>
          <w:rFonts w:hint="eastAsia" w:ascii="仿宋" w:hAnsi="仿宋" w:eastAsia="仿宋" w:cs="仿宋"/>
          <w:color w:val="auto"/>
        </w:rPr>
      </w:pPr>
    </w:p>
    <w:p w14:paraId="18D84AB0">
      <w:pPr>
        <w:pStyle w:val="35"/>
        <w:ind w:firstLine="480"/>
        <w:rPr>
          <w:rFonts w:hint="eastAsia" w:ascii="仿宋" w:hAnsi="仿宋" w:eastAsia="仿宋" w:cs="仿宋"/>
          <w:color w:val="auto"/>
        </w:rPr>
      </w:pPr>
    </w:p>
    <w:p w14:paraId="62CA6A41">
      <w:pPr>
        <w:pStyle w:val="35"/>
        <w:ind w:firstLine="480"/>
        <w:rPr>
          <w:rFonts w:hint="eastAsia" w:ascii="仿宋" w:hAnsi="仿宋" w:eastAsia="仿宋" w:cs="仿宋"/>
          <w:color w:val="auto"/>
        </w:rPr>
      </w:pPr>
    </w:p>
    <w:p w14:paraId="0D0C662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2B9A2745">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4AEA11B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372BEB37">
      <w:pPr>
        <w:pStyle w:val="35"/>
        <w:ind w:firstLine="480"/>
        <w:rPr>
          <w:rFonts w:hint="eastAsia" w:ascii="仿宋" w:hAnsi="仿宋" w:eastAsia="仿宋" w:cs="仿宋"/>
          <w:color w:val="auto"/>
        </w:rPr>
      </w:pPr>
    </w:p>
    <w:p w14:paraId="7C457C29">
      <w:pPr>
        <w:pStyle w:val="35"/>
        <w:ind w:firstLine="480"/>
        <w:rPr>
          <w:rFonts w:hint="eastAsia" w:ascii="仿宋" w:hAnsi="仿宋" w:eastAsia="仿宋" w:cs="仿宋"/>
          <w:color w:val="auto"/>
        </w:rPr>
      </w:pPr>
    </w:p>
    <w:p w14:paraId="0FCFB07F">
      <w:pPr>
        <w:pStyle w:val="35"/>
        <w:ind w:firstLine="480"/>
        <w:rPr>
          <w:rFonts w:hint="eastAsia" w:ascii="仿宋" w:hAnsi="仿宋" w:eastAsia="仿宋" w:cs="仿宋"/>
          <w:color w:val="auto"/>
        </w:rPr>
      </w:pPr>
    </w:p>
    <w:p w14:paraId="422D9483">
      <w:pPr>
        <w:pStyle w:val="35"/>
        <w:ind w:firstLine="480"/>
        <w:rPr>
          <w:rFonts w:hint="eastAsia" w:ascii="仿宋" w:hAnsi="仿宋" w:eastAsia="仿宋" w:cs="仿宋"/>
          <w:color w:val="auto"/>
        </w:rPr>
      </w:pPr>
    </w:p>
    <w:p w14:paraId="062C8662">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087BA7A2">
      <w:pPr>
        <w:pStyle w:val="33"/>
        <w:spacing w:before="156" w:after="156"/>
        <w:rPr>
          <w:rFonts w:hint="eastAsia" w:ascii="仿宋" w:hAnsi="仿宋" w:eastAsia="仿宋" w:cs="仿宋"/>
          <w:color w:val="auto"/>
        </w:rPr>
      </w:pPr>
      <w:r>
        <w:rPr>
          <w:rFonts w:hint="eastAsia" w:ascii="仿宋" w:hAnsi="仿宋" w:eastAsia="仿宋" w:cs="仿宋"/>
          <w:color w:val="auto"/>
        </w:rPr>
        <w:t>十</w:t>
      </w:r>
      <w:r>
        <w:rPr>
          <w:rFonts w:hint="eastAsia" w:ascii="仿宋" w:hAnsi="仿宋" w:eastAsia="仿宋" w:cs="仿宋"/>
          <w:color w:val="auto"/>
          <w:lang w:val="en-US" w:eastAsia="zh-CN"/>
        </w:rPr>
        <w:t>二</w:t>
      </w:r>
      <w:r>
        <w:rPr>
          <w:rFonts w:hint="eastAsia" w:ascii="仿宋" w:hAnsi="仿宋" w:eastAsia="仿宋" w:cs="仿宋"/>
          <w:color w:val="auto"/>
        </w:rPr>
        <w:t>、磋商公告中要求的其他资格证明文件：</w:t>
      </w:r>
    </w:p>
    <w:p w14:paraId="5D627169">
      <w:pPr>
        <w:widowControl/>
        <w:jc w:val="left"/>
        <w:rPr>
          <w:rFonts w:hint="eastAsia" w:ascii="仿宋" w:hAnsi="仿宋" w:eastAsia="仿宋" w:cs="仿宋"/>
          <w:b/>
          <w:color w:val="auto"/>
          <w:sz w:val="28"/>
        </w:rPr>
      </w:pPr>
      <w:r>
        <w:rPr>
          <w:rFonts w:hint="eastAsia" w:ascii="仿宋" w:hAnsi="仿宋" w:eastAsia="仿宋" w:cs="仿宋"/>
          <w:color w:val="auto"/>
        </w:rPr>
        <w:br w:type="page"/>
      </w:r>
    </w:p>
    <w:p w14:paraId="5626601B">
      <w:pPr>
        <w:pStyle w:val="32"/>
        <w:keepNext w:val="0"/>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color w:val="auto"/>
        </w:rPr>
      </w:pPr>
      <w:r>
        <w:rPr>
          <w:rFonts w:hint="eastAsia" w:ascii="仿宋" w:hAnsi="仿宋" w:eastAsia="仿宋" w:cs="仿宋"/>
          <w:color w:val="auto"/>
        </w:rPr>
        <w:t>第四部分  供应商概况</w:t>
      </w:r>
    </w:p>
    <w:p w14:paraId="111C5A49">
      <w:pPr>
        <w:pStyle w:val="33"/>
        <w:spacing w:before="156" w:after="156"/>
        <w:rPr>
          <w:rFonts w:hint="eastAsia" w:ascii="仿宋" w:hAnsi="仿宋" w:eastAsia="仿宋" w:cs="仿宋"/>
          <w:color w:val="auto"/>
        </w:rPr>
      </w:pPr>
      <w:r>
        <w:rPr>
          <w:rFonts w:hint="eastAsia" w:ascii="仿宋" w:hAnsi="仿宋" w:eastAsia="仿宋" w:cs="仿宋"/>
          <w:color w:val="auto"/>
        </w:rPr>
        <w:t>（一）供应商基本信息</w:t>
      </w:r>
    </w:p>
    <w:tbl>
      <w:tblPr>
        <w:tblStyle w:val="23"/>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29729F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F7CAAC"/>
            <w:vAlign w:val="center"/>
          </w:tcPr>
          <w:p w14:paraId="1199A402">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单位基本情况</w:t>
            </w:r>
          </w:p>
        </w:tc>
      </w:tr>
      <w:tr w14:paraId="5D0E92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57A69A47">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供应商全称</w:t>
            </w:r>
          </w:p>
        </w:tc>
        <w:tc>
          <w:tcPr>
            <w:tcW w:w="7494" w:type="dxa"/>
            <w:gridSpan w:val="5"/>
            <w:tcBorders>
              <w:top w:val="single" w:color="auto" w:sz="6" w:space="0"/>
              <w:bottom w:val="single" w:color="auto" w:sz="6" w:space="0"/>
              <w:right w:val="single" w:color="auto" w:sz="12" w:space="0"/>
            </w:tcBorders>
            <w:vAlign w:val="center"/>
          </w:tcPr>
          <w:p w14:paraId="4DCEFB0A">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5B4FDF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4A0CDB61">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注册地址</w:t>
            </w:r>
          </w:p>
        </w:tc>
        <w:tc>
          <w:tcPr>
            <w:tcW w:w="3119" w:type="dxa"/>
            <w:gridSpan w:val="2"/>
            <w:tcBorders>
              <w:top w:val="single" w:color="auto" w:sz="6" w:space="0"/>
            </w:tcBorders>
            <w:vAlign w:val="center"/>
          </w:tcPr>
          <w:p w14:paraId="6EA67ADF">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417" w:type="dxa"/>
            <w:tcBorders>
              <w:top w:val="single" w:color="auto" w:sz="6" w:space="0"/>
            </w:tcBorders>
            <w:vAlign w:val="center"/>
          </w:tcPr>
          <w:p w14:paraId="16BBA24E">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成立时间</w:t>
            </w:r>
          </w:p>
        </w:tc>
        <w:tc>
          <w:tcPr>
            <w:tcW w:w="2958" w:type="dxa"/>
            <w:gridSpan w:val="2"/>
            <w:tcBorders>
              <w:top w:val="single" w:color="auto" w:sz="6" w:space="0"/>
              <w:right w:val="single" w:color="auto" w:sz="12" w:space="0"/>
            </w:tcBorders>
            <w:vAlign w:val="center"/>
          </w:tcPr>
          <w:p w14:paraId="2CECE023">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1C8D8C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BBA05E7">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登记证号</w:t>
            </w:r>
          </w:p>
        </w:tc>
        <w:tc>
          <w:tcPr>
            <w:tcW w:w="3119" w:type="dxa"/>
            <w:gridSpan w:val="2"/>
            <w:vAlign w:val="center"/>
          </w:tcPr>
          <w:p w14:paraId="3E89AE56">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417" w:type="dxa"/>
            <w:vAlign w:val="center"/>
          </w:tcPr>
          <w:p w14:paraId="5B12C6BC">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单位性质</w:t>
            </w:r>
          </w:p>
        </w:tc>
        <w:tc>
          <w:tcPr>
            <w:tcW w:w="2958" w:type="dxa"/>
            <w:gridSpan w:val="2"/>
            <w:tcBorders>
              <w:right w:val="single" w:color="auto" w:sz="12" w:space="0"/>
            </w:tcBorders>
            <w:vAlign w:val="center"/>
          </w:tcPr>
          <w:p w14:paraId="6AA7E8D5">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1D3EF5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0EAB831">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法定代表人</w:t>
            </w:r>
          </w:p>
          <w:p w14:paraId="25B21967">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lang w:eastAsia="zh-CN"/>
              </w:rPr>
              <w:t>（</w:t>
            </w:r>
            <w:r>
              <w:rPr>
                <w:rFonts w:hint="eastAsia" w:ascii="仿宋" w:hAnsi="仿宋" w:eastAsia="仿宋" w:cs="仿宋"/>
                <w:color w:val="auto"/>
                <w:kern w:val="0"/>
                <w:szCs w:val="21"/>
              </w:rPr>
              <w:t>主要负责人</w:t>
            </w:r>
            <w:r>
              <w:rPr>
                <w:rFonts w:hint="eastAsia" w:ascii="仿宋" w:hAnsi="仿宋" w:eastAsia="仿宋" w:cs="仿宋"/>
                <w:color w:val="auto"/>
                <w:kern w:val="0"/>
                <w:szCs w:val="21"/>
                <w:lang w:eastAsia="zh-CN"/>
              </w:rPr>
              <w:t>）</w:t>
            </w:r>
          </w:p>
        </w:tc>
        <w:tc>
          <w:tcPr>
            <w:tcW w:w="3119" w:type="dxa"/>
            <w:gridSpan w:val="2"/>
            <w:vAlign w:val="center"/>
          </w:tcPr>
          <w:p w14:paraId="0B333826">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417" w:type="dxa"/>
            <w:vAlign w:val="center"/>
          </w:tcPr>
          <w:p w14:paraId="02BB6243">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所属行业</w:t>
            </w:r>
          </w:p>
        </w:tc>
        <w:tc>
          <w:tcPr>
            <w:tcW w:w="2958" w:type="dxa"/>
            <w:gridSpan w:val="2"/>
            <w:tcBorders>
              <w:right w:val="single" w:color="auto" w:sz="12" w:space="0"/>
            </w:tcBorders>
            <w:vAlign w:val="center"/>
          </w:tcPr>
          <w:p w14:paraId="376D559D">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23E8E9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8C0F92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上年度</w:t>
            </w:r>
            <w:r>
              <w:rPr>
                <w:rFonts w:hint="eastAsia" w:ascii="仿宋" w:hAnsi="仿宋" w:eastAsia="仿宋" w:cs="仿宋"/>
                <w:color w:val="auto"/>
                <w:kern w:val="0"/>
                <w:szCs w:val="21"/>
              </w:rPr>
              <w:br w:type="textWrapping"/>
            </w:r>
            <w:r>
              <w:rPr>
                <w:rFonts w:hint="eastAsia" w:ascii="仿宋" w:hAnsi="仿宋" w:eastAsia="仿宋" w:cs="仿宋"/>
                <w:color w:val="auto"/>
                <w:kern w:val="0"/>
                <w:szCs w:val="21"/>
              </w:rPr>
              <w:t>营业收入</w:t>
            </w:r>
          </w:p>
        </w:tc>
        <w:tc>
          <w:tcPr>
            <w:tcW w:w="3119" w:type="dxa"/>
            <w:gridSpan w:val="2"/>
            <w:vAlign w:val="center"/>
          </w:tcPr>
          <w:p w14:paraId="69AE722C">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417" w:type="dxa"/>
            <w:vAlign w:val="center"/>
          </w:tcPr>
          <w:p w14:paraId="2988A04B">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资产总额</w:t>
            </w:r>
          </w:p>
        </w:tc>
        <w:tc>
          <w:tcPr>
            <w:tcW w:w="2958" w:type="dxa"/>
            <w:gridSpan w:val="2"/>
            <w:tcBorders>
              <w:right w:val="single" w:color="auto" w:sz="12" w:space="0"/>
            </w:tcBorders>
            <w:vAlign w:val="center"/>
          </w:tcPr>
          <w:p w14:paraId="56D62AFC">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03CA88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BD9338D">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基本存款账户</w:t>
            </w:r>
            <w:r>
              <w:rPr>
                <w:rFonts w:hint="eastAsia" w:ascii="仿宋" w:hAnsi="仿宋" w:eastAsia="仿宋" w:cs="仿宋"/>
                <w:color w:val="auto"/>
                <w:kern w:val="0"/>
                <w:szCs w:val="21"/>
              </w:rPr>
              <w:br w:type="textWrapping"/>
            </w:r>
            <w:r>
              <w:rPr>
                <w:rFonts w:hint="eastAsia" w:ascii="仿宋" w:hAnsi="仿宋" w:eastAsia="仿宋" w:cs="仿宋"/>
                <w:color w:val="auto"/>
                <w:kern w:val="0"/>
                <w:szCs w:val="21"/>
              </w:rPr>
              <w:t>开户银行</w:t>
            </w:r>
          </w:p>
        </w:tc>
        <w:tc>
          <w:tcPr>
            <w:tcW w:w="3119" w:type="dxa"/>
            <w:gridSpan w:val="2"/>
            <w:vAlign w:val="center"/>
          </w:tcPr>
          <w:p w14:paraId="2B87F68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417" w:type="dxa"/>
            <w:vAlign w:val="center"/>
          </w:tcPr>
          <w:p w14:paraId="44F7D7EB">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基本存款</w:t>
            </w:r>
            <w:r>
              <w:rPr>
                <w:rFonts w:hint="eastAsia" w:ascii="仿宋" w:hAnsi="仿宋" w:eastAsia="仿宋" w:cs="仿宋"/>
                <w:color w:val="auto"/>
                <w:kern w:val="0"/>
                <w:szCs w:val="21"/>
              </w:rPr>
              <w:br w:type="textWrapping"/>
            </w:r>
            <w:r>
              <w:rPr>
                <w:rFonts w:hint="eastAsia" w:ascii="仿宋" w:hAnsi="仿宋" w:eastAsia="仿宋" w:cs="仿宋"/>
                <w:color w:val="auto"/>
                <w:kern w:val="0"/>
                <w:szCs w:val="21"/>
              </w:rPr>
              <w:t>账户账号</w:t>
            </w:r>
          </w:p>
        </w:tc>
        <w:tc>
          <w:tcPr>
            <w:tcW w:w="2958" w:type="dxa"/>
            <w:gridSpan w:val="2"/>
            <w:tcBorders>
              <w:right w:val="single" w:color="auto" w:sz="12" w:space="0"/>
            </w:tcBorders>
            <w:vAlign w:val="center"/>
          </w:tcPr>
          <w:p w14:paraId="7326D020">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r>
      <w:tr w14:paraId="29075D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2533FD3A">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rPr>
              <w:t>所获得资质及等级</w:t>
            </w:r>
            <w:r>
              <w:rPr>
                <w:rFonts w:hint="eastAsia" w:ascii="仿宋" w:hAnsi="仿宋" w:eastAsia="仿宋" w:cs="仿宋"/>
                <w:color w:val="auto"/>
                <w:kern w:val="0"/>
                <w:szCs w:val="21"/>
                <w:lang w:eastAsia="zh-CN"/>
              </w:rPr>
              <w:t>（</w:t>
            </w:r>
            <w:r>
              <w:rPr>
                <w:rFonts w:hint="eastAsia" w:ascii="仿宋" w:hAnsi="仿宋" w:eastAsia="仿宋" w:cs="仿宋"/>
                <w:color w:val="auto"/>
                <w:kern w:val="0"/>
                <w:szCs w:val="21"/>
              </w:rPr>
              <w:t>国家行政部门颁发</w:t>
            </w:r>
            <w:r>
              <w:rPr>
                <w:rFonts w:hint="eastAsia" w:ascii="仿宋" w:hAnsi="仿宋" w:eastAsia="仿宋" w:cs="仿宋"/>
                <w:color w:val="auto"/>
                <w:kern w:val="0"/>
                <w:szCs w:val="21"/>
                <w:lang w:eastAsia="zh-CN"/>
              </w:rPr>
              <w:t>）</w:t>
            </w:r>
          </w:p>
        </w:tc>
        <w:tc>
          <w:tcPr>
            <w:tcW w:w="7494" w:type="dxa"/>
            <w:gridSpan w:val="5"/>
            <w:tcBorders>
              <w:right w:val="single" w:color="auto" w:sz="12" w:space="0"/>
            </w:tcBorders>
            <w:vAlign w:val="center"/>
          </w:tcPr>
          <w:p w14:paraId="660BD822">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color w:val="auto"/>
                <w:kern w:val="0"/>
                <w:szCs w:val="21"/>
              </w:rPr>
            </w:pPr>
          </w:p>
          <w:p w14:paraId="6D0DE910">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color w:val="auto"/>
                <w:kern w:val="0"/>
                <w:szCs w:val="21"/>
              </w:rPr>
            </w:pPr>
          </w:p>
        </w:tc>
      </w:tr>
      <w:tr w14:paraId="266F70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5EFF72A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经营范围</w:t>
            </w:r>
          </w:p>
        </w:tc>
        <w:tc>
          <w:tcPr>
            <w:tcW w:w="7494" w:type="dxa"/>
            <w:gridSpan w:val="5"/>
            <w:tcBorders>
              <w:right w:val="single" w:color="auto" w:sz="12" w:space="0"/>
            </w:tcBorders>
            <w:vAlign w:val="center"/>
          </w:tcPr>
          <w:p w14:paraId="5EF73A21">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color w:val="auto"/>
                <w:kern w:val="0"/>
                <w:szCs w:val="21"/>
              </w:rPr>
            </w:pPr>
          </w:p>
        </w:tc>
      </w:tr>
      <w:tr w14:paraId="6AC157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vAlign w:val="center"/>
          </w:tcPr>
          <w:p w14:paraId="64A0DBC2">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人员情况</w:t>
            </w:r>
          </w:p>
        </w:tc>
      </w:tr>
      <w:tr w14:paraId="6FEF1E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563346DA">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从业人员总数</w:t>
            </w:r>
          </w:p>
        </w:tc>
        <w:tc>
          <w:tcPr>
            <w:tcW w:w="1586" w:type="dxa"/>
            <w:vMerge w:val="restart"/>
            <w:vAlign w:val="center"/>
          </w:tcPr>
          <w:p w14:paraId="5A4FFFB3">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533" w:type="dxa"/>
            <w:vAlign w:val="center"/>
          </w:tcPr>
          <w:p w14:paraId="2A91C0CC">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管理人员数量</w:t>
            </w:r>
          </w:p>
        </w:tc>
        <w:tc>
          <w:tcPr>
            <w:tcW w:w="1417" w:type="dxa"/>
            <w:vAlign w:val="center"/>
          </w:tcPr>
          <w:p w14:paraId="38AB928E">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560" w:type="dxa"/>
            <w:vAlign w:val="center"/>
          </w:tcPr>
          <w:p w14:paraId="40CC4670">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专业技术</w:t>
            </w:r>
            <w:r>
              <w:rPr>
                <w:rFonts w:hint="eastAsia" w:ascii="仿宋" w:hAnsi="仿宋" w:eastAsia="仿宋" w:cs="仿宋"/>
                <w:color w:val="auto"/>
                <w:kern w:val="0"/>
                <w:szCs w:val="21"/>
              </w:rPr>
              <w:br w:type="textWrapping"/>
            </w:r>
            <w:r>
              <w:rPr>
                <w:rFonts w:hint="eastAsia" w:ascii="仿宋" w:hAnsi="仿宋" w:eastAsia="仿宋" w:cs="仿宋"/>
                <w:color w:val="auto"/>
                <w:kern w:val="0"/>
                <w:szCs w:val="21"/>
              </w:rPr>
              <w:t>人员数量</w:t>
            </w:r>
          </w:p>
        </w:tc>
        <w:tc>
          <w:tcPr>
            <w:tcW w:w="1398" w:type="dxa"/>
            <w:tcBorders>
              <w:right w:val="single" w:color="auto" w:sz="12" w:space="0"/>
            </w:tcBorders>
            <w:vAlign w:val="center"/>
          </w:tcPr>
          <w:p w14:paraId="369DF31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bCs/>
                <w:color w:val="auto"/>
                <w:kern w:val="0"/>
                <w:szCs w:val="21"/>
              </w:rPr>
            </w:pPr>
          </w:p>
        </w:tc>
      </w:tr>
      <w:tr w14:paraId="2F4387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6071B743">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586" w:type="dxa"/>
            <w:vMerge w:val="continue"/>
            <w:tcBorders>
              <w:bottom w:val="single" w:color="auto" w:sz="4" w:space="0"/>
            </w:tcBorders>
            <w:vAlign w:val="center"/>
          </w:tcPr>
          <w:p w14:paraId="3BAFD587">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533" w:type="dxa"/>
            <w:tcBorders>
              <w:bottom w:val="single" w:color="auto" w:sz="4" w:space="0"/>
            </w:tcBorders>
            <w:vAlign w:val="center"/>
          </w:tcPr>
          <w:p w14:paraId="4C80A4F3">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残疾人人数</w:t>
            </w:r>
          </w:p>
        </w:tc>
        <w:tc>
          <w:tcPr>
            <w:tcW w:w="1417" w:type="dxa"/>
            <w:tcBorders>
              <w:bottom w:val="single" w:color="auto" w:sz="4" w:space="0"/>
            </w:tcBorders>
            <w:vAlign w:val="center"/>
          </w:tcPr>
          <w:p w14:paraId="7BB5E160">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1560" w:type="dxa"/>
            <w:tcBorders>
              <w:bottom w:val="single" w:color="auto" w:sz="4" w:space="0"/>
            </w:tcBorders>
            <w:vAlign w:val="center"/>
          </w:tcPr>
          <w:p w14:paraId="36E6622D">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少数民族人数</w:t>
            </w:r>
          </w:p>
        </w:tc>
        <w:tc>
          <w:tcPr>
            <w:tcW w:w="1398" w:type="dxa"/>
            <w:tcBorders>
              <w:bottom w:val="single" w:color="auto" w:sz="4" w:space="0"/>
              <w:right w:val="single" w:color="auto" w:sz="12" w:space="0"/>
            </w:tcBorders>
            <w:vAlign w:val="center"/>
          </w:tcPr>
          <w:p w14:paraId="6E685230">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bCs/>
                <w:color w:val="auto"/>
                <w:kern w:val="0"/>
                <w:szCs w:val="21"/>
              </w:rPr>
            </w:pPr>
          </w:p>
        </w:tc>
      </w:tr>
      <w:tr w14:paraId="569623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vAlign w:val="center"/>
          </w:tcPr>
          <w:p w14:paraId="389699E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存在直接控股、管理关系的相关供应商</w:t>
            </w:r>
          </w:p>
        </w:tc>
      </w:tr>
      <w:tr w14:paraId="64BD0B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05767771">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bCs/>
                <w:color w:val="auto"/>
                <w:kern w:val="0"/>
                <w:szCs w:val="21"/>
              </w:rPr>
              <w:t>关系</w:t>
            </w:r>
          </w:p>
        </w:tc>
        <w:tc>
          <w:tcPr>
            <w:tcW w:w="7494" w:type="dxa"/>
            <w:gridSpan w:val="5"/>
            <w:tcBorders>
              <w:right w:val="single" w:color="auto" w:sz="12" w:space="0"/>
            </w:tcBorders>
            <w:vAlign w:val="center"/>
          </w:tcPr>
          <w:p w14:paraId="3F3C3F1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bCs/>
                <w:color w:val="auto"/>
                <w:kern w:val="0"/>
                <w:szCs w:val="21"/>
              </w:rPr>
            </w:pPr>
            <w:r>
              <w:rPr>
                <w:rFonts w:hint="eastAsia" w:ascii="仿宋" w:hAnsi="仿宋" w:eastAsia="仿宋" w:cs="仿宋"/>
                <w:bCs/>
                <w:color w:val="auto"/>
                <w:kern w:val="0"/>
                <w:szCs w:val="21"/>
              </w:rPr>
              <w:t>供应商名称</w:t>
            </w:r>
          </w:p>
        </w:tc>
      </w:tr>
      <w:tr w14:paraId="5D816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3F4067D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7494" w:type="dxa"/>
            <w:gridSpan w:val="5"/>
            <w:tcBorders>
              <w:right w:val="single" w:color="auto" w:sz="12" w:space="0"/>
            </w:tcBorders>
            <w:vAlign w:val="center"/>
          </w:tcPr>
          <w:p w14:paraId="6B2B949E">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bCs/>
                <w:color w:val="auto"/>
                <w:kern w:val="0"/>
                <w:szCs w:val="21"/>
              </w:rPr>
            </w:pPr>
          </w:p>
        </w:tc>
      </w:tr>
      <w:tr w14:paraId="4D7CEF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95D8502">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7494" w:type="dxa"/>
            <w:gridSpan w:val="5"/>
            <w:tcBorders>
              <w:right w:val="single" w:color="auto" w:sz="12" w:space="0"/>
            </w:tcBorders>
            <w:vAlign w:val="center"/>
          </w:tcPr>
          <w:p w14:paraId="0D3AD5FC">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bCs/>
                <w:color w:val="auto"/>
                <w:kern w:val="0"/>
                <w:szCs w:val="21"/>
              </w:rPr>
            </w:pPr>
          </w:p>
        </w:tc>
      </w:tr>
      <w:tr w14:paraId="74FD30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2E5873B4">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p>
        </w:tc>
        <w:tc>
          <w:tcPr>
            <w:tcW w:w="7494" w:type="dxa"/>
            <w:gridSpan w:val="5"/>
            <w:tcBorders>
              <w:right w:val="single" w:color="auto" w:sz="12" w:space="0"/>
            </w:tcBorders>
            <w:vAlign w:val="center"/>
          </w:tcPr>
          <w:p w14:paraId="1B7B962A">
            <w:pPr>
              <w:keepNext w:val="0"/>
              <w:keepLines w:val="0"/>
              <w:widowControl/>
              <w:suppressLineNumbers w:val="0"/>
              <w:autoSpaceDE w:val="0"/>
              <w:autoSpaceDN w:val="0"/>
              <w:adjustRightInd w:val="0"/>
              <w:spacing w:before="0" w:beforeAutospacing="0" w:after="0" w:afterAutospacing="0" w:line="320" w:lineRule="exact"/>
              <w:ind w:left="0" w:right="0"/>
              <w:rPr>
                <w:rFonts w:hint="eastAsia" w:ascii="仿宋" w:hAnsi="仿宋" w:eastAsia="仿宋" w:cs="仿宋"/>
                <w:bCs/>
                <w:color w:val="auto"/>
                <w:kern w:val="0"/>
                <w:szCs w:val="21"/>
              </w:rPr>
            </w:pPr>
          </w:p>
        </w:tc>
      </w:tr>
      <w:tr w14:paraId="4D5D1C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31F9EEAB">
            <w:pPr>
              <w:keepNext w:val="0"/>
              <w:keepLines w:val="0"/>
              <w:widowControl/>
              <w:suppressLineNumbers w:val="0"/>
              <w:autoSpaceDE w:val="0"/>
              <w:autoSpaceDN w:val="0"/>
              <w:adjustRightInd w:val="0"/>
              <w:spacing w:before="0" w:beforeAutospacing="0" w:after="0" w:afterAutospacing="0" w:line="320" w:lineRule="exact"/>
              <w:ind w:left="0" w:right="0"/>
              <w:jc w:val="center"/>
              <w:rPr>
                <w:rFonts w:hint="eastAsia" w:ascii="仿宋" w:hAnsi="仿宋" w:eastAsia="仿宋" w:cs="仿宋"/>
                <w:color w:val="auto"/>
                <w:kern w:val="0"/>
                <w:szCs w:val="21"/>
              </w:rPr>
            </w:pPr>
            <w:r>
              <w:rPr>
                <w:rFonts w:hint="eastAsia" w:ascii="仿宋" w:hAnsi="仿宋" w:eastAsia="仿宋" w:cs="仿宋"/>
                <w:color w:val="auto"/>
                <w:kern w:val="0"/>
                <w:szCs w:val="21"/>
              </w:rPr>
              <w:t>说明</w:t>
            </w:r>
          </w:p>
        </w:tc>
        <w:tc>
          <w:tcPr>
            <w:tcW w:w="7494" w:type="dxa"/>
            <w:gridSpan w:val="5"/>
            <w:tcBorders>
              <w:bottom w:val="single" w:color="auto" w:sz="12" w:space="0"/>
              <w:right w:val="single" w:color="auto" w:sz="12" w:space="0"/>
            </w:tcBorders>
            <w:vAlign w:val="center"/>
          </w:tcPr>
          <w:p w14:paraId="548752F6">
            <w:pPr>
              <w:keepNext w:val="0"/>
              <w:keepLines w:val="0"/>
              <w:widowControl/>
              <w:suppressLineNumbers w:val="0"/>
              <w:spacing w:before="0" w:beforeAutospacing="0" w:after="0" w:afterAutospacing="0" w:line="320" w:lineRule="exact"/>
              <w:ind w:left="360" w:right="0" w:hanging="360"/>
              <w:rPr>
                <w:rFonts w:hint="eastAsia" w:ascii="仿宋" w:hAnsi="仿宋" w:eastAsia="仿宋" w:cs="仿宋"/>
                <w:color w:val="auto"/>
                <w:szCs w:val="21"/>
              </w:rPr>
            </w:pPr>
            <w:r>
              <w:rPr>
                <w:rFonts w:hint="eastAsia" w:ascii="仿宋" w:hAnsi="仿宋" w:eastAsia="仿宋" w:cs="仿宋"/>
                <w:color w:val="auto"/>
                <w:szCs w:val="21"/>
              </w:rPr>
              <w:t>1、登记证号指营业执照/事业单位法人证书/非企业专业服务机构执业许可证/民办非企业单位登记证书中的登记号，或“三证合一”改革后的统一社会信用代码。与供应商在资格证明文件中提供的登记证号码一致。</w:t>
            </w:r>
          </w:p>
          <w:p w14:paraId="6B1C5A04">
            <w:pPr>
              <w:keepNext w:val="0"/>
              <w:keepLines w:val="0"/>
              <w:widowControl/>
              <w:suppressLineNumbers w:val="0"/>
              <w:spacing w:before="0" w:beforeAutospacing="0" w:after="0" w:afterAutospacing="0" w:line="320" w:lineRule="exact"/>
              <w:ind w:left="360" w:right="0" w:hanging="360"/>
              <w:rPr>
                <w:rFonts w:hint="eastAsia" w:ascii="仿宋" w:hAnsi="仿宋" w:eastAsia="仿宋" w:cs="仿宋"/>
                <w:color w:val="auto"/>
                <w:szCs w:val="21"/>
              </w:rPr>
            </w:pPr>
            <w:r>
              <w:rPr>
                <w:rFonts w:hint="eastAsia" w:ascii="仿宋" w:hAnsi="仿宋" w:eastAsia="仿宋" w:cs="仿宋"/>
                <w:color w:val="auto"/>
                <w:szCs w:val="21"/>
              </w:rPr>
              <w:t>2、成立时间至提交首次响应文件截止时间不足一年的可不提供“上年度营业收入”。</w:t>
            </w:r>
          </w:p>
          <w:p w14:paraId="2406CE33">
            <w:pPr>
              <w:keepNext w:val="0"/>
              <w:keepLines w:val="0"/>
              <w:widowControl/>
              <w:suppressLineNumbers w:val="0"/>
              <w:spacing w:before="0" w:beforeAutospacing="0" w:after="0" w:afterAutospacing="0" w:line="320" w:lineRule="exact"/>
              <w:ind w:left="360" w:right="0" w:hanging="360"/>
              <w:rPr>
                <w:rFonts w:hint="eastAsia" w:ascii="仿宋" w:hAnsi="仿宋" w:eastAsia="仿宋" w:cs="仿宋"/>
                <w:color w:val="auto"/>
                <w:kern w:val="0"/>
                <w:szCs w:val="21"/>
              </w:rPr>
            </w:pPr>
            <w:r>
              <w:rPr>
                <w:rFonts w:hint="eastAsia" w:ascii="仿宋" w:hAnsi="仿宋" w:eastAsia="仿宋" w:cs="仿宋"/>
                <w:color w:val="auto"/>
                <w:szCs w:val="21"/>
              </w:rPr>
              <w:t>3、供应商应如实填写上述信息。</w:t>
            </w:r>
          </w:p>
        </w:tc>
      </w:tr>
    </w:tbl>
    <w:p w14:paraId="051E5222">
      <w:pPr>
        <w:widowControl/>
        <w:spacing w:line="20" w:lineRule="exact"/>
        <w:jc w:val="left"/>
        <w:rPr>
          <w:rFonts w:hint="eastAsia" w:ascii="仿宋" w:hAnsi="仿宋" w:eastAsia="仿宋" w:cs="仿宋"/>
          <w:b/>
          <w:color w:val="auto"/>
          <w:sz w:val="28"/>
          <w:szCs w:val="28"/>
        </w:rPr>
      </w:pPr>
    </w:p>
    <w:p w14:paraId="449B2898">
      <w:pPr>
        <w:widowControl/>
        <w:spacing w:line="20" w:lineRule="exact"/>
        <w:jc w:val="left"/>
        <w:rPr>
          <w:rFonts w:hint="eastAsia" w:ascii="仿宋" w:hAnsi="仿宋" w:eastAsia="仿宋" w:cs="仿宋"/>
          <w:b/>
          <w:color w:val="auto"/>
          <w:sz w:val="28"/>
          <w:szCs w:val="28"/>
        </w:rPr>
      </w:pPr>
    </w:p>
    <w:p w14:paraId="45EBDDB4">
      <w:pPr>
        <w:widowControl/>
        <w:spacing w:line="20" w:lineRule="exact"/>
        <w:jc w:val="left"/>
        <w:rPr>
          <w:rFonts w:hint="eastAsia" w:ascii="仿宋" w:hAnsi="仿宋" w:eastAsia="仿宋" w:cs="仿宋"/>
          <w:b/>
          <w:color w:val="auto"/>
          <w:sz w:val="28"/>
          <w:szCs w:val="28"/>
        </w:rPr>
      </w:pPr>
    </w:p>
    <w:p w14:paraId="0FA82764">
      <w:pPr>
        <w:widowControl/>
        <w:spacing w:line="2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14:paraId="396414F5">
      <w:pPr>
        <w:pStyle w:val="33"/>
        <w:spacing w:before="156" w:after="156"/>
        <w:rPr>
          <w:rFonts w:hint="eastAsia" w:ascii="仿宋" w:hAnsi="仿宋" w:eastAsia="仿宋" w:cs="仿宋"/>
          <w:color w:val="auto"/>
        </w:rPr>
      </w:pPr>
      <w:r>
        <w:rPr>
          <w:rFonts w:hint="eastAsia" w:ascii="仿宋" w:hAnsi="仿宋" w:eastAsia="仿宋" w:cs="仿宋"/>
          <w:color w:val="auto"/>
        </w:rPr>
        <w:t>（二）供应商性质</w:t>
      </w:r>
    </w:p>
    <w:p w14:paraId="6D556283">
      <w:pPr>
        <w:pStyle w:val="35"/>
        <w:ind w:firstLine="482"/>
        <w:rPr>
          <w:rFonts w:hint="eastAsia" w:ascii="仿宋" w:hAnsi="仿宋" w:eastAsia="仿宋" w:cs="仿宋"/>
          <w:color w:val="auto"/>
        </w:rPr>
      </w:pPr>
      <w:r>
        <w:rPr>
          <w:rFonts w:hint="eastAsia" w:ascii="仿宋" w:hAnsi="仿宋" w:eastAsia="仿宋" w:cs="仿宋"/>
          <w:b/>
          <w:color w:val="auto"/>
        </w:rPr>
        <w:t>本项目为专门面向中小企业项目，供应商应为中型、小型、微型企业或监狱企业或残疾人福利性单位</w:t>
      </w:r>
      <w:r>
        <w:rPr>
          <w:rFonts w:hint="eastAsia" w:ascii="仿宋" w:hAnsi="仿宋" w:eastAsia="仿宋" w:cs="仿宋"/>
          <w:color w:val="auto"/>
        </w:rPr>
        <w:t>。供应商为中型、小型、微型企业的，提供《中小企业声明函》，且中小企业的划分标准所属行业为</w:t>
      </w:r>
      <w:r>
        <w:rPr>
          <w:rFonts w:hint="eastAsia" w:ascii="仿宋" w:hAnsi="仿宋" w:eastAsia="仿宋" w:cs="仿宋"/>
          <w:color w:val="auto"/>
          <w:lang w:val="en-US" w:eastAsia="zh-CN"/>
        </w:rPr>
        <w:t>建筑</w:t>
      </w:r>
      <w:r>
        <w:rPr>
          <w:rFonts w:hint="eastAsia" w:ascii="仿宋" w:hAnsi="仿宋" w:eastAsia="仿宋" w:cs="仿宋"/>
          <w:color w:val="auto"/>
        </w:rPr>
        <w:t>业；供应商为监狱企业的，应提供监狱企业的证明文件；供应商为残疾人福利性单位的，应提供《残疾人福利性单位声明函》（监狱企业或残疾人福利性单位视同小型、微型企业）。</w:t>
      </w:r>
    </w:p>
    <w:p w14:paraId="4387B96B">
      <w:pPr>
        <w:pStyle w:val="35"/>
        <w:ind w:firstLine="482"/>
        <w:rPr>
          <w:rFonts w:hint="eastAsia" w:ascii="仿宋" w:hAnsi="仿宋" w:eastAsia="仿宋" w:cs="仿宋"/>
          <w:color w:val="auto"/>
        </w:rPr>
      </w:pPr>
      <w:r>
        <w:rPr>
          <w:rFonts w:hint="eastAsia" w:ascii="仿宋" w:hAnsi="仿宋" w:eastAsia="仿宋" w:cs="仿宋"/>
          <w:b/>
          <w:color w:val="auto"/>
        </w:rPr>
        <w:t>特别提醒：声明函中的中小企业指的是货物制造商、工程承建商或服务承接商。对于货物类项目，供应商希望获得《政府采购促进中小企业发展管理办法》（以下简称《办法》）规定政策支持的，应从制造商处获得充分、准确的信息。成交供应商享受了《办法》规定的中小企业扶持政策的，其《中小企业声明函》、《残疾人福利性单位声明函》或监狱企业证明文件将随成交结果公告一同公布，接受社会监督。</w:t>
      </w:r>
    </w:p>
    <w:p w14:paraId="5D2D06B7">
      <w:pPr>
        <w:rPr>
          <w:rFonts w:hint="eastAsia" w:ascii="仿宋" w:hAnsi="仿宋" w:eastAsia="仿宋" w:cs="仿宋"/>
          <w:color w:val="auto"/>
        </w:rPr>
      </w:pPr>
      <w:r>
        <w:rPr>
          <w:rFonts w:hint="eastAsia" w:ascii="仿宋" w:hAnsi="仿宋" w:eastAsia="仿宋" w:cs="仿宋"/>
          <w:color w:val="auto"/>
        </w:rPr>
        <w:br w:type="page"/>
      </w:r>
    </w:p>
    <w:p w14:paraId="01762990">
      <w:pPr>
        <w:pStyle w:val="61"/>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color w:val="auto"/>
        </w:rPr>
      </w:pPr>
      <w:r>
        <w:rPr>
          <w:rFonts w:hint="eastAsia" w:ascii="仿宋" w:hAnsi="仿宋" w:eastAsia="仿宋" w:cs="仿宋"/>
          <w:color w:val="auto"/>
        </w:rPr>
        <w:t>1．中小企业声明函</w:t>
      </w:r>
    </w:p>
    <w:p w14:paraId="366E874D">
      <w:pPr>
        <w:pStyle w:val="35"/>
        <w:ind w:firstLine="480"/>
        <w:rPr>
          <w:rFonts w:hint="eastAsia" w:ascii="仿宋" w:hAnsi="仿宋" w:eastAsia="仿宋" w:cs="仿宋"/>
          <w:color w:val="auto"/>
        </w:rPr>
      </w:pPr>
      <w:r>
        <w:rPr>
          <w:rFonts w:hint="eastAsia" w:ascii="仿宋" w:hAnsi="仿宋" w:eastAsia="仿宋" w:cs="仿宋"/>
          <w:color w:val="auto"/>
        </w:rPr>
        <w:t>说明：各供应商可根据企业从业人员、营业收入、资产总额等指标，按照磋商文件约定的采购标的对应的中小企业划分标准所属行业和《中小企业划型标准规定》</w:t>
      </w:r>
      <w:r>
        <w:rPr>
          <w:rFonts w:hint="eastAsia" w:ascii="仿宋" w:hAnsi="仿宋" w:eastAsia="仿宋" w:cs="仿宋"/>
          <w:color w:val="auto"/>
          <w:lang w:eastAsia="zh-CN"/>
        </w:rPr>
        <w:t>（</w:t>
      </w:r>
      <w:r>
        <w:rPr>
          <w:rFonts w:hint="eastAsia" w:ascii="仿宋" w:hAnsi="仿宋" w:eastAsia="仿宋" w:cs="仿宋"/>
          <w:color w:val="auto"/>
        </w:rPr>
        <w:t>工信部联企业〔2011〕300号</w:t>
      </w:r>
      <w:r>
        <w:rPr>
          <w:rFonts w:hint="eastAsia" w:ascii="仿宋" w:hAnsi="仿宋" w:eastAsia="仿宋" w:cs="仿宋"/>
          <w:color w:val="auto"/>
          <w:lang w:eastAsia="zh-CN"/>
        </w:rPr>
        <w:t>）</w:t>
      </w:r>
      <w:r>
        <w:rPr>
          <w:rFonts w:hint="eastAsia" w:ascii="仿宋" w:hAnsi="仿宋" w:eastAsia="仿宋" w:cs="仿宋"/>
          <w:color w:val="auto"/>
        </w:rPr>
        <w:t xml:space="preserve"> 进行自测，判断属于中型、小型还是微型企业。也可登录工业和信息化部的中小企业规模类型自测小程序</w:t>
      </w:r>
      <w:r>
        <w:rPr>
          <w:rFonts w:hint="eastAsia" w:ascii="仿宋" w:hAnsi="仿宋" w:eastAsia="仿宋" w:cs="仿宋"/>
          <w:color w:val="auto"/>
          <w:lang w:eastAsia="zh-CN"/>
        </w:rPr>
        <w:t>（</w:t>
      </w:r>
      <w:r>
        <w:rPr>
          <w:rFonts w:hint="eastAsia" w:ascii="仿宋" w:hAnsi="仿宋" w:eastAsia="仿宋" w:cs="仿宋"/>
          <w:color w:val="auto"/>
        </w:rPr>
        <w:t>http://202.106.120.146/baosong/appweb/orgScale.html</w:t>
      </w:r>
      <w:r>
        <w:rPr>
          <w:rFonts w:hint="eastAsia" w:ascii="仿宋" w:hAnsi="仿宋" w:eastAsia="仿宋" w:cs="仿宋"/>
          <w:color w:val="auto"/>
          <w:lang w:eastAsia="zh-CN"/>
        </w:rPr>
        <w:t>）</w:t>
      </w:r>
      <w:r>
        <w:rPr>
          <w:rFonts w:hint="eastAsia" w:ascii="仿宋" w:hAnsi="仿宋" w:eastAsia="仿宋" w:cs="仿宋"/>
          <w:color w:val="auto"/>
        </w:rPr>
        <w:t>进行测算。</w:t>
      </w:r>
    </w:p>
    <w:p w14:paraId="4DCBC957">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2851B4ED">
      <w:pPr>
        <w:keepNext w:val="0"/>
        <w:keepLines w:val="0"/>
        <w:pageBreakBefore w:val="0"/>
        <w:widowControl w:val="0"/>
        <w:kinsoku/>
        <w:wordWrap/>
        <w:overflowPunct/>
        <w:topLinePunct w:val="0"/>
        <w:autoSpaceDE/>
        <w:autoSpaceDN/>
        <w:bidi w:val="0"/>
        <w:adjustRightInd/>
        <w:snapToGrid/>
        <w:spacing w:line="360" w:lineRule="auto"/>
        <w:ind w:left="0" w:right="0" w:firstLine="442" w:firstLineChars="200"/>
        <w:jc w:val="center"/>
        <w:textAlignment w:val="auto"/>
        <w:rPr>
          <w:rFonts w:hint="eastAsia" w:ascii="仿宋" w:hAnsi="仿宋" w:eastAsia="仿宋" w:cs="仿宋"/>
          <w:sz w:val="24"/>
          <w:szCs w:val="24"/>
        </w:rPr>
      </w:pPr>
      <w:r>
        <w:rPr>
          <w:rFonts w:hint="eastAsia" w:ascii="仿宋" w:hAnsi="仿宋" w:eastAsia="仿宋" w:cs="仿宋"/>
          <w:b/>
          <w:bCs/>
          <w:spacing w:val="-10"/>
          <w:sz w:val="24"/>
          <w:szCs w:val="24"/>
        </w:rPr>
        <w:t>中小企业声明函</w:t>
      </w:r>
    </w:p>
    <w:p w14:paraId="1856B9FC">
      <w:pPr>
        <w:pStyle w:val="9"/>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sz w:val="24"/>
          <w:szCs w:val="24"/>
        </w:rPr>
      </w:pPr>
    </w:p>
    <w:p w14:paraId="7E6A23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both"/>
        <w:textAlignment w:val="auto"/>
        <w:rPr>
          <w:rFonts w:hint="eastAsia" w:ascii="仿宋" w:hAnsi="仿宋" w:eastAsia="仿宋" w:cs="仿宋"/>
          <w:spacing w:val="0"/>
          <w:sz w:val="24"/>
          <w:szCs w:val="24"/>
        </w:rPr>
      </w:pPr>
      <w:r>
        <w:rPr>
          <w:rFonts w:hint="eastAsia" w:ascii="仿宋" w:hAnsi="仿宋" w:eastAsia="仿宋" w:cs="仿宋"/>
          <w:spacing w:val="0"/>
          <w:sz w:val="24"/>
          <w:szCs w:val="24"/>
        </w:rPr>
        <w:t>本公司（联合体）郑重声明，根据《政府采购促进中小企业发展管理办法》（财库﹝2020﹞ 46 号）的规定，本公司（联合体）参加</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rPr>
        <w:t>的</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rPr>
        <w:t>采购活动，工程的施工单位全部为符合政策要求的中小企业。相关企业（含联合体中的 中小企业、签订分包意向协议的中小企业）的具体情况如下：</w:t>
      </w:r>
    </w:p>
    <w:p w14:paraId="3206B36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rPr>
        <w:t>1.</w:t>
      </w:r>
      <w:r>
        <w:rPr>
          <w:rFonts w:hint="eastAsia" w:ascii="仿宋" w:hAnsi="仿宋" w:eastAsia="仿宋" w:cs="仿宋"/>
          <w:spacing w:val="0"/>
          <w:sz w:val="24"/>
          <w:szCs w:val="24"/>
          <w:u w:val="single"/>
          <w:lang w:val="en-US" w:eastAsia="zh-CN"/>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标的名称</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rPr>
        <w:t>，属于</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采购文件中明确的所属行业</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rPr>
        <w:t>；承建</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承接</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企业为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企业名称</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rPr>
        <w:t>，从业人员</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人，营业收入为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万元，资产总额为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万元，属于</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中型企业/小型企业/微型企业</w:t>
      </w:r>
      <w:r>
        <w:rPr>
          <w:rFonts w:hint="eastAsia" w:ascii="仿宋" w:hAnsi="仿宋" w:eastAsia="仿宋" w:cs="仿宋"/>
          <w:spacing w:val="0"/>
          <w:sz w:val="24"/>
          <w:szCs w:val="24"/>
          <w:lang w:eastAsia="zh-CN"/>
        </w:rPr>
        <w:t>）；</w:t>
      </w:r>
    </w:p>
    <w:p w14:paraId="34FF42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2</w:t>
      </w:r>
      <w:r>
        <w:rPr>
          <w:rFonts w:hint="eastAsia" w:ascii="仿宋" w:hAnsi="仿宋" w:eastAsia="仿宋" w:cs="仿宋"/>
          <w:spacing w:val="0"/>
          <w:sz w:val="24"/>
          <w:szCs w:val="24"/>
        </w:rPr>
        <w:t>.</w:t>
      </w:r>
      <w:r>
        <w:rPr>
          <w:rFonts w:hint="eastAsia" w:ascii="仿宋" w:hAnsi="仿宋" w:eastAsia="仿宋" w:cs="仿宋"/>
          <w:spacing w:val="0"/>
          <w:sz w:val="24"/>
          <w:szCs w:val="24"/>
          <w:u w:val="single"/>
          <w:lang w:val="en-US" w:eastAsia="zh-CN"/>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标的名称</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rPr>
        <w:t>，属于</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采购文件中明确的所属行业</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rPr>
        <w:t>；承建</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承接</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企业为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企业名称</w:t>
      </w:r>
      <w:r>
        <w:rPr>
          <w:rFonts w:hint="eastAsia" w:ascii="仿宋" w:hAnsi="仿宋" w:eastAsia="仿宋" w:cs="仿宋"/>
          <w:spacing w:val="0"/>
          <w:sz w:val="24"/>
          <w:szCs w:val="24"/>
          <w:u w:val="single" w:color="auto"/>
          <w:lang w:eastAsia="zh-CN"/>
        </w:rPr>
        <w:t>）</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rPr>
        <w:t>，从业人员</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人，营业收入为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万元，资产总额为</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万元，属于</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color="auto"/>
          <w:lang w:val="en-US" w:eastAsia="zh-CN"/>
        </w:rPr>
        <w:t xml:space="preserve"> </w:t>
      </w:r>
      <w:r>
        <w:rPr>
          <w:rFonts w:hint="eastAsia" w:ascii="仿宋" w:hAnsi="仿宋" w:eastAsia="仿宋" w:cs="仿宋"/>
          <w:spacing w:val="0"/>
          <w:sz w:val="24"/>
          <w:szCs w:val="24"/>
          <w:u w:val="single" w:color="auto"/>
        </w:rPr>
        <w:t xml:space="preserve">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lang w:eastAsia="zh-CN"/>
        </w:rPr>
        <w:t>（</w:t>
      </w:r>
      <w:r>
        <w:rPr>
          <w:rFonts w:hint="eastAsia" w:ascii="仿宋" w:hAnsi="仿宋" w:eastAsia="仿宋" w:cs="仿宋"/>
          <w:spacing w:val="0"/>
          <w:sz w:val="24"/>
          <w:szCs w:val="24"/>
        </w:rPr>
        <w:t>中型企业/小型企业/微型企业</w:t>
      </w:r>
      <w:r>
        <w:rPr>
          <w:rFonts w:hint="eastAsia" w:ascii="仿宋" w:hAnsi="仿宋" w:eastAsia="仿宋" w:cs="仿宋"/>
          <w:spacing w:val="0"/>
          <w:sz w:val="24"/>
          <w:szCs w:val="24"/>
          <w:lang w:eastAsia="zh-CN"/>
        </w:rPr>
        <w:t>）；</w:t>
      </w:r>
    </w:p>
    <w:p w14:paraId="00A8D191">
      <w:pPr>
        <w:pStyle w:val="9"/>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sz w:val="24"/>
          <w:szCs w:val="24"/>
        </w:rPr>
      </w:pPr>
    </w:p>
    <w:p w14:paraId="648219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position w:val="2"/>
          <w:sz w:val="24"/>
          <w:szCs w:val="24"/>
        </w:rPr>
        <w:t>......</w:t>
      </w:r>
    </w:p>
    <w:p w14:paraId="4B2FF300">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rPr>
          <w:rFonts w:hint="eastAsia" w:ascii="仿宋" w:hAnsi="仿宋" w:eastAsia="仿宋" w:cs="仿宋"/>
          <w:sz w:val="24"/>
          <w:szCs w:val="24"/>
        </w:rPr>
      </w:pPr>
      <w:r>
        <w:rPr>
          <w:rFonts w:hint="eastAsia" w:ascii="仿宋" w:hAnsi="仿宋" w:eastAsia="仿宋" w:cs="仿宋"/>
          <w:spacing w:val="-4"/>
          <w:sz w:val="24"/>
          <w:szCs w:val="24"/>
        </w:rPr>
        <w:t>以上企业，不属于大企业的分支机构，不存在控股股</w:t>
      </w:r>
      <w:r>
        <w:rPr>
          <w:rFonts w:hint="eastAsia" w:ascii="仿宋" w:hAnsi="仿宋" w:eastAsia="仿宋" w:cs="仿宋"/>
          <w:spacing w:val="-5"/>
          <w:sz w:val="24"/>
          <w:szCs w:val="24"/>
        </w:rPr>
        <w:t>东为大企业的情形，也不存在与</w:t>
      </w:r>
      <w:r>
        <w:rPr>
          <w:rFonts w:hint="eastAsia" w:ascii="仿宋" w:hAnsi="仿宋" w:eastAsia="仿宋" w:cs="仿宋"/>
          <w:sz w:val="24"/>
          <w:szCs w:val="24"/>
        </w:rPr>
        <w:t xml:space="preserve"> </w:t>
      </w:r>
      <w:r>
        <w:rPr>
          <w:rFonts w:hint="eastAsia" w:ascii="仿宋" w:hAnsi="仿宋" w:eastAsia="仿宋" w:cs="仿宋"/>
          <w:spacing w:val="-2"/>
          <w:sz w:val="24"/>
          <w:szCs w:val="24"/>
        </w:rPr>
        <w:t>大企业的负责人为同一人的情形。</w:t>
      </w:r>
    </w:p>
    <w:p w14:paraId="106DC47D">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仿宋" w:hAnsi="仿宋" w:eastAsia="仿宋" w:cs="仿宋"/>
          <w:sz w:val="24"/>
          <w:szCs w:val="24"/>
        </w:rPr>
      </w:pPr>
      <w:r>
        <w:rPr>
          <w:rFonts w:hint="eastAsia" w:ascii="仿宋" w:hAnsi="仿宋" w:eastAsia="仿宋" w:cs="仿宋"/>
          <w:spacing w:val="-1"/>
          <w:sz w:val="24"/>
          <w:szCs w:val="24"/>
        </w:rPr>
        <w:t>本企业对上述声明内容的真实性负责。如有虚假，将依法承担相应责任。</w:t>
      </w:r>
    </w:p>
    <w:p w14:paraId="306710D3">
      <w:pPr>
        <w:pStyle w:val="9"/>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sz w:val="24"/>
          <w:szCs w:val="24"/>
        </w:rPr>
      </w:pPr>
    </w:p>
    <w:p w14:paraId="4A064663">
      <w:pPr>
        <w:pStyle w:val="9"/>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sz w:val="24"/>
          <w:szCs w:val="24"/>
        </w:rPr>
      </w:pPr>
    </w:p>
    <w:p w14:paraId="3DBCBBF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center"/>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 xml:space="preserve">                              </w:t>
      </w:r>
      <w:r>
        <w:rPr>
          <w:rFonts w:hint="eastAsia" w:ascii="仿宋" w:hAnsi="仿宋" w:eastAsia="仿宋" w:cs="仿宋"/>
          <w:spacing w:val="0"/>
          <w:sz w:val="24"/>
          <w:szCs w:val="24"/>
        </w:rPr>
        <w:t>单位名称（盖章）：</w:t>
      </w:r>
    </w:p>
    <w:p w14:paraId="508C9C81">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 xml:space="preserve">                                                      </w:t>
      </w:r>
      <w:r>
        <w:rPr>
          <w:rFonts w:hint="eastAsia" w:ascii="仿宋" w:hAnsi="仿宋" w:eastAsia="仿宋" w:cs="仿宋"/>
          <w:spacing w:val="0"/>
          <w:sz w:val="24"/>
          <w:szCs w:val="24"/>
        </w:rPr>
        <w:t>日期</w:t>
      </w:r>
      <w:r>
        <w:rPr>
          <w:rFonts w:hint="eastAsia" w:ascii="仿宋" w:hAnsi="仿宋" w:eastAsia="仿宋" w:cs="仿宋"/>
          <w:spacing w:val="0"/>
          <w:sz w:val="24"/>
          <w:szCs w:val="24"/>
          <w:lang w:eastAsia="zh-CN"/>
        </w:rPr>
        <w:t>：</w:t>
      </w:r>
    </w:p>
    <w:p w14:paraId="6FD989CF">
      <w:pPr>
        <w:pStyle w:val="9"/>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sz w:val="24"/>
          <w:szCs w:val="24"/>
        </w:rPr>
      </w:pPr>
    </w:p>
    <w:p w14:paraId="7EE90230">
      <w:pPr>
        <w:pStyle w:val="9"/>
        <w:keepNext w:val="0"/>
        <w:keepLines w:val="0"/>
        <w:pageBreakBefore w:val="0"/>
        <w:widowControl w:val="0"/>
        <w:kinsoku/>
        <w:wordWrap/>
        <w:overflowPunct/>
        <w:topLinePunct w:val="0"/>
        <w:autoSpaceDE/>
        <w:autoSpaceDN/>
        <w:bidi w:val="0"/>
        <w:adjustRightInd/>
        <w:snapToGrid/>
        <w:spacing w:after="0" w:line="360" w:lineRule="auto"/>
        <w:ind w:right="0"/>
        <w:textAlignment w:val="auto"/>
        <w:rPr>
          <w:rFonts w:hint="eastAsia" w:ascii="仿宋" w:hAnsi="仿宋" w:eastAsia="仿宋" w:cs="仿宋"/>
          <w:sz w:val="24"/>
          <w:szCs w:val="24"/>
        </w:rPr>
      </w:pPr>
    </w:p>
    <w:p w14:paraId="6656C009">
      <w:pPr>
        <w:keepNext w:val="0"/>
        <w:keepLines w:val="0"/>
        <w:pageBreakBefore w:val="0"/>
        <w:widowControl w:val="0"/>
        <w:kinsoku/>
        <w:wordWrap/>
        <w:overflowPunct/>
        <w:topLinePunct w:val="0"/>
        <w:autoSpaceDE/>
        <w:autoSpaceDN/>
        <w:bidi w:val="0"/>
        <w:adjustRightInd/>
        <w:snapToGrid/>
        <w:spacing w:line="360" w:lineRule="auto"/>
        <w:ind w:left="0" w:right="0" w:firstLine="416" w:firstLineChars="200"/>
        <w:textAlignment w:val="auto"/>
        <w:rPr>
          <w:rFonts w:hint="eastAsia" w:ascii="仿宋" w:hAnsi="仿宋" w:eastAsia="仿宋" w:cs="仿宋"/>
          <w:sz w:val="21"/>
          <w:szCs w:val="21"/>
        </w:rPr>
      </w:pPr>
      <w:r>
        <w:rPr>
          <w:rFonts w:hint="eastAsia" w:ascii="仿宋" w:hAnsi="仿宋" w:eastAsia="仿宋" w:cs="仿宋"/>
          <w:spacing w:val="-1"/>
          <w:sz w:val="21"/>
          <w:szCs w:val="21"/>
        </w:rPr>
        <w:t>1</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从业人员、营业收入、资产总额填报上一年度数据，无上一年度数据的新成立企业</w:t>
      </w:r>
      <w:r>
        <w:rPr>
          <w:rFonts w:hint="eastAsia" w:ascii="仿宋" w:hAnsi="仿宋" w:eastAsia="仿宋" w:cs="仿宋"/>
          <w:spacing w:val="15"/>
          <w:sz w:val="21"/>
          <w:szCs w:val="21"/>
        </w:rPr>
        <w:t xml:space="preserve"> </w:t>
      </w:r>
      <w:r>
        <w:rPr>
          <w:rFonts w:hint="eastAsia" w:ascii="仿宋" w:hAnsi="仿宋" w:eastAsia="仿宋" w:cs="仿宋"/>
          <w:spacing w:val="-4"/>
          <w:sz w:val="21"/>
          <w:szCs w:val="21"/>
        </w:rPr>
        <w:t>可不填报。</w:t>
      </w:r>
    </w:p>
    <w:p w14:paraId="6E200B12">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仿宋" w:hAnsi="仿宋" w:eastAsia="仿宋" w:cs="仿宋"/>
          <w:sz w:val="24"/>
          <w:szCs w:val="24"/>
        </w:rPr>
      </w:pPr>
      <w:r>
        <w:rPr>
          <w:rFonts w:hint="eastAsia" w:ascii="仿宋" w:hAnsi="仿宋" w:eastAsia="仿宋" w:cs="仿宋"/>
          <w:sz w:val="21"/>
          <w:szCs w:val="21"/>
        </w:rPr>
        <w:t>2</w:t>
      </w:r>
      <w:r>
        <w:rPr>
          <w:rFonts w:hint="eastAsia" w:ascii="仿宋" w:hAnsi="仿宋" w:eastAsia="仿宋" w:cs="仿宋"/>
          <w:sz w:val="21"/>
          <w:szCs w:val="21"/>
          <w:lang w:eastAsia="zh-CN"/>
        </w:rPr>
        <w:t>.</w:t>
      </w:r>
      <w:r>
        <w:rPr>
          <w:rFonts w:hint="eastAsia" w:ascii="仿宋" w:hAnsi="仿宋" w:eastAsia="仿宋" w:cs="仿宋"/>
          <w:sz w:val="21"/>
          <w:szCs w:val="21"/>
        </w:rPr>
        <w:t>本公司对上述声明的真实性负责，若有</w:t>
      </w:r>
      <w:r>
        <w:rPr>
          <w:rFonts w:hint="eastAsia" w:ascii="仿宋" w:hAnsi="仿宋" w:eastAsia="仿宋" w:cs="仿宋"/>
          <w:spacing w:val="-1"/>
          <w:sz w:val="21"/>
          <w:szCs w:val="21"/>
        </w:rPr>
        <w:t>虚假，将依法承担相应责任。</w:t>
      </w:r>
    </w:p>
    <w:p w14:paraId="70B81D02">
      <w:pPr>
        <w:widowControl/>
        <w:jc w:val="left"/>
        <w:rPr>
          <w:rFonts w:hint="eastAsia" w:ascii="仿宋" w:hAnsi="仿宋" w:eastAsia="仿宋" w:cs="仿宋"/>
          <w:color w:val="auto"/>
        </w:rPr>
      </w:pPr>
      <w:r>
        <w:rPr>
          <w:rFonts w:hint="eastAsia" w:ascii="仿宋" w:hAnsi="仿宋" w:eastAsia="仿宋" w:cs="仿宋"/>
          <w:color w:val="auto"/>
        </w:rPr>
        <w:br w:type="page"/>
      </w:r>
    </w:p>
    <w:p w14:paraId="193F3387">
      <w:pPr>
        <w:pStyle w:val="61"/>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color w:val="auto"/>
        </w:rPr>
      </w:pPr>
      <w:r>
        <w:rPr>
          <w:rFonts w:hint="eastAsia" w:ascii="仿宋" w:hAnsi="仿宋" w:eastAsia="仿宋" w:cs="仿宋"/>
          <w:color w:val="auto"/>
        </w:rPr>
        <w:t>2．残疾人福利性单位声明函</w:t>
      </w:r>
    </w:p>
    <w:p w14:paraId="0FB768D5">
      <w:pPr>
        <w:pStyle w:val="35"/>
        <w:ind w:firstLine="480"/>
        <w:rPr>
          <w:rFonts w:hint="eastAsia" w:ascii="仿宋" w:hAnsi="仿宋" w:eastAsia="仿宋" w:cs="仿宋"/>
          <w:color w:val="auto"/>
        </w:rPr>
      </w:pPr>
      <w:r>
        <w:rPr>
          <w:rFonts w:hint="eastAsia" w:ascii="仿宋" w:hAnsi="仿宋" w:eastAsia="仿宋" w:cs="仿宋"/>
          <w:color w:val="auto"/>
        </w:rPr>
        <w:t>说明：当且仅当供应商为残疾人福利性单位的，应按下文给定格式填写声明函。未提供或未按给定格式提供声明函的，将不能享受磋商文件规定的价格优惠政策。</w:t>
      </w:r>
    </w:p>
    <w:p w14:paraId="65F783F4">
      <w:pPr>
        <w:pStyle w:val="35"/>
        <w:ind w:firstLine="480"/>
        <w:rPr>
          <w:rFonts w:hint="eastAsia" w:ascii="仿宋" w:hAnsi="仿宋" w:eastAsia="仿宋" w:cs="仿宋"/>
          <w:color w:val="auto"/>
        </w:rPr>
      </w:pPr>
      <w:r>
        <w:rPr>
          <w:rFonts w:hint="eastAsia" w:ascii="仿宋" w:hAnsi="仿宋" w:eastAsia="仿宋" w:cs="仿宋"/>
          <w:color w:val="auto"/>
        </w:rPr>
        <w:t>供应商在填报前请认真阅读《财政部、民政部、中国残疾人联合会关于促进残疾人就业政府采购政策的通知》（财库〔2017〕141号）相关规定。</w:t>
      </w:r>
    </w:p>
    <w:p w14:paraId="6E9212B0">
      <w:pPr>
        <w:pStyle w:val="35"/>
        <w:ind w:firstLine="480"/>
        <w:rPr>
          <w:rFonts w:hint="eastAsia" w:ascii="仿宋" w:hAnsi="仿宋" w:eastAsia="仿宋" w:cs="仿宋"/>
          <w:color w:val="auto"/>
        </w:rPr>
      </w:pPr>
    </w:p>
    <w:p w14:paraId="2C8694F6">
      <w:pPr>
        <w:pStyle w:val="35"/>
        <w:ind w:firstLine="480"/>
        <w:rPr>
          <w:rFonts w:hint="eastAsia" w:ascii="仿宋" w:hAnsi="仿宋" w:eastAsia="仿宋" w:cs="仿宋"/>
          <w:color w:val="auto"/>
        </w:rPr>
      </w:pPr>
    </w:p>
    <w:p w14:paraId="1499DC54">
      <w:pPr>
        <w:pStyle w:val="35"/>
        <w:ind w:firstLine="480"/>
        <w:rPr>
          <w:rFonts w:hint="eastAsia" w:ascii="仿宋" w:hAnsi="仿宋" w:eastAsia="仿宋" w:cs="仿宋"/>
          <w:color w:val="auto"/>
        </w:rPr>
      </w:pPr>
      <w:r>
        <w:rPr>
          <w:rFonts w:hint="eastAsia" w:ascii="仿宋" w:hAnsi="仿宋" w:eastAsia="仿宋" w:cs="仿宋"/>
          <w:color w:val="auto"/>
        </w:rPr>
        <w:t>残疾人福利性单位声明函（格式）</w:t>
      </w:r>
    </w:p>
    <w:p w14:paraId="371A9307">
      <w:pPr>
        <w:pStyle w:val="35"/>
        <w:ind w:firstLine="480"/>
        <w:rPr>
          <w:rFonts w:hint="eastAsia" w:ascii="仿宋" w:hAnsi="仿宋" w:eastAsia="仿宋" w:cs="仿宋"/>
          <w:color w:val="auto"/>
        </w:rPr>
      </w:pPr>
      <w:r>
        <w:rPr>
          <w:rFonts w:hint="eastAsia" w:ascii="仿宋" w:hAnsi="仿宋" w:eastAsia="仿宋" w:cs="仿宋"/>
          <w:color w:val="auto"/>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3A26C2A4">
      <w:pPr>
        <w:pStyle w:val="35"/>
        <w:ind w:firstLine="480"/>
        <w:rPr>
          <w:rFonts w:hint="eastAsia" w:ascii="仿宋" w:hAnsi="仿宋" w:eastAsia="仿宋" w:cs="仿宋"/>
          <w:color w:val="auto"/>
        </w:rPr>
      </w:pPr>
      <w:r>
        <w:rPr>
          <w:rFonts w:hint="eastAsia" w:ascii="仿宋" w:hAnsi="仿宋" w:eastAsia="仿宋" w:cs="仿宋"/>
          <w:color w:val="auto"/>
        </w:rPr>
        <w:t>本单位对上述声明的真实性负责。如有虚假，将依法承担相应责任。</w:t>
      </w:r>
    </w:p>
    <w:p w14:paraId="3B89103C">
      <w:pPr>
        <w:pStyle w:val="35"/>
        <w:ind w:firstLine="480"/>
        <w:rPr>
          <w:rFonts w:hint="eastAsia" w:ascii="仿宋" w:hAnsi="仿宋" w:eastAsia="仿宋" w:cs="仿宋"/>
          <w:color w:val="auto"/>
        </w:rPr>
      </w:pPr>
    </w:p>
    <w:p w14:paraId="22464E41">
      <w:pPr>
        <w:pStyle w:val="35"/>
        <w:ind w:firstLine="480"/>
        <w:jc w:val="right"/>
        <w:rPr>
          <w:rFonts w:hint="eastAsia" w:ascii="仿宋" w:hAnsi="仿宋" w:eastAsia="仿宋" w:cs="仿宋"/>
          <w:color w:val="auto"/>
        </w:rPr>
      </w:pPr>
      <w:r>
        <w:rPr>
          <w:rFonts w:hint="eastAsia" w:ascii="仿宋" w:hAnsi="仿宋" w:eastAsia="仿宋" w:cs="仿宋"/>
          <w:color w:val="auto"/>
        </w:rPr>
        <w:t>供应商：（供应商全称并加盖公章）</w:t>
      </w:r>
    </w:p>
    <w:p w14:paraId="3EA363E5">
      <w:pPr>
        <w:pStyle w:val="35"/>
        <w:ind w:firstLine="480"/>
        <w:jc w:val="right"/>
        <w:rPr>
          <w:rFonts w:hint="eastAsia" w:ascii="仿宋" w:hAnsi="仿宋" w:eastAsia="仿宋" w:cs="仿宋"/>
          <w:color w:val="auto"/>
        </w:rPr>
      </w:pPr>
      <w:r>
        <w:rPr>
          <w:rFonts w:hint="eastAsia" w:ascii="仿宋" w:hAnsi="仿宋" w:eastAsia="仿宋" w:cs="仿宋"/>
          <w:color w:val="auto"/>
        </w:rPr>
        <w:t>日　期：年　月　日</w:t>
      </w:r>
    </w:p>
    <w:p w14:paraId="2B74E3C0">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31569C5A">
      <w:pPr>
        <w:pStyle w:val="61"/>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color w:val="auto"/>
        </w:rPr>
      </w:pPr>
      <w:r>
        <w:rPr>
          <w:rFonts w:hint="eastAsia" w:ascii="仿宋" w:hAnsi="仿宋" w:eastAsia="仿宋" w:cs="仿宋"/>
          <w:color w:val="auto"/>
        </w:rPr>
        <w:t>3．监狱企业证明函</w:t>
      </w:r>
    </w:p>
    <w:p w14:paraId="285E46EF">
      <w:pPr>
        <w:pStyle w:val="35"/>
        <w:ind w:firstLine="480"/>
        <w:rPr>
          <w:rFonts w:hint="eastAsia" w:ascii="仿宋" w:hAnsi="仿宋" w:eastAsia="仿宋" w:cs="仿宋"/>
          <w:color w:val="auto"/>
        </w:rPr>
      </w:pPr>
      <w:r>
        <w:rPr>
          <w:rFonts w:hint="eastAsia" w:ascii="仿宋" w:hAnsi="仿宋" w:eastAsia="仿宋" w:cs="仿宋"/>
          <w:color w:val="auto"/>
        </w:rPr>
        <w:t>说明：供应商在填报前请认真阅读《财政部、民政部、中国残疾人联合会关于促进残疾人就业政府采购政策的通知》。符合条件的供应商未按上述要求提供、填写的，评审时不予认可。</w:t>
      </w:r>
    </w:p>
    <w:p w14:paraId="10D4702E">
      <w:pPr>
        <w:pStyle w:val="61"/>
        <w:spacing w:before="312" w:after="312"/>
        <w:rPr>
          <w:rFonts w:hint="eastAsia" w:ascii="仿宋" w:hAnsi="仿宋" w:eastAsia="仿宋" w:cs="仿宋"/>
          <w:color w:val="auto"/>
        </w:rPr>
      </w:pPr>
      <w:r>
        <w:rPr>
          <w:rFonts w:hint="eastAsia" w:ascii="仿宋" w:hAnsi="仿宋" w:eastAsia="仿宋" w:cs="仿宋"/>
          <w:color w:val="auto"/>
        </w:rPr>
        <w:t>监狱企业证明函</w:t>
      </w:r>
    </w:p>
    <w:p w14:paraId="4D338A4A">
      <w:pPr>
        <w:pStyle w:val="35"/>
        <w:ind w:firstLine="480"/>
        <w:rPr>
          <w:rFonts w:hint="eastAsia" w:ascii="仿宋" w:hAnsi="仿宋" w:eastAsia="仿宋" w:cs="仿宋"/>
          <w:color w:val="auto"/>
        </w:rPr>
      </w:pPr>
      <w:r>
        <w:rPr>
          <w:rFonts w:hint="eastAsia" w:ascii="仿宋" w:hAnsi="仿宋" w:eastAsia="仿宋" w:cs="仿宋"/>
          <w:color w:val="auto"/>
        </w:rPr>
        <w:t>根据财政部、司法部《关于政府采购支持监狱企业发展有关问题的通知》（财库〔2014〕68号）的规定，</w:t>
      </w:r>
      <w:r>
        <w:rPr>
          <w:rFonts w:hint="eastAsia" w:ascii="仿宋" w:hAnsi="仿宋" w:eastAsia="仿宋" w:cs="仿宋"/>
          <w:b/>
          <w:color w:val="auto"/>
        </w:rPr>
        <w:t>监狱企业</w:t>
      </w:r>
      <w:r>
        <w:rPr>
          <w:rFonts w:hint="eastAsia" w:ascii="仿宋" w:hAnsi="仿宋" w:eastAsia="仿宋" w:cs="仿宋"/>
          <w:color w:val="auto"/>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D0DB18">
      <w:pPr>
        <w:pStyle w:val="35"/>
        <w:ind w:firstLine="480"/>
        <w:rPr>
          <w:rFonts w:hint="eastAsia" w:ascii="仿宋" w:hAnsi="仿宋" w:eastAsia="仿宋" w:cs="仿宋"/>
          <w:color w:val="auto"/>
        </w:rPr>
      </w:pPr>
      <w:r>
        <w:rPr>
          <w:rFonts w:hint="eastAsia" w:ascii="仿宋" w:hAnsi="仿宋" w:eastAsia="仿宋" w:cs="仿宋"/>
          <w:color w:val="auto"/>
        </w:rPr>
        <w:t>监狱企业参加政府采购活动时，应当提供由省级以上监狱管理局、戒毒管理局（含新疆生产建设兵团）出具的属于监狱企业的证明文件。</w:t>
      </w:r>
    </w:p>
    <w:p w14:paraId="30787E55">
      <w:pPr>
        <w:widowControl/>
        <w:jc w:val="left"/>
        <w:rPr>
          <w:rFonts w:hint="eastAsia" w:ascii="仿宋" w:hAnsi="仿宋" w:eastAsia="仿宋" w:cs="仿宋"/>
          <w:color w:val="auto"/>
        </w:rPr>
      </w:pPr>
      <w:r>
        <w:rPr>
          <w:rFonts w:hint="eastAsia" w:ascii="仿宋" w:hAnsi="仿宋" w:eastAsia="仿宋" w:cs="仿宋"/>
          <w:color w:val="auto"/>
        </w:rPr>
        <w:br w:type="page"/>
      </w:r>
    </w:p>
    <w:p w14:paraId="5AA62200">
      <w:pPr>
        <w:pStyle w:val="32"/>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color w:val="auto"/>
        </w:rPr>
      </w:pPr>
      <w:r>
        <w:rPr>
          <w:rFonts w:hint="eastAsia" w:ascii="仿宋" w:hAnsi="仿宋" w:eastAsia="仿宋" w:cs="仿宋"/>
          <w:color w:val="auto"/>
        </w:rPr>
        <w:t>第五部分  供应商参加政府采购活动承诺书</w:t>
      </w:r>
    </w:p>
    <w:p w14:paraId="103D161E">
      <w:pPr>
        <w:pStyle w:val="35"/>
        <w:ind w:firstLine="480"/>
        <w:rPr>
          <w:rFonts w:hint="eastAsia" w:ascii="仿宋" w:hAnsi="仿宋" w:eastAsia="仿宋" w:cs="仿宋"/>
          <w:color w:val="auto"/>
        </w:rPr>
      </w:pPr>
      <w:r>
        <w:rPr>
          <w:rFonts w:hint="eastAsia" w:ascii="仿宋" w:hAnsi="仿宋" w:eastAsia="仿宋" w:cs="仿宋"/>
          <w:color w:val="auto"/>
        </w:rPr>
        <w:t>未签署下列承诺书的，其责任由供应商自行承担。</w:t>
      </w:r>
    </w:p>
    <w:p w14:paraId="3E933D55">
      <w:pPr>
        <w:pStyle w:val="61"/>
        <w:spacing w:before="312" w:after="312"/>
        <w:rPr>
          <w:rFonts w:hint="eastAsia" w:ascii="仿宋" w:hAnsi="仿宋" w:eastAsia="仿宋" w:cs="仿宋"/>
          <w:color w:val="auto"/>
        </w:rPr>
      </w:pPr>
      <w:r>
        <w:rPr>
          <w:rFonts w:hint="eastAsia" w:ascii="仿宋" w:hAnsi="仿宋" w:eastAsia="仿宋" w:cs="仿宋"/>
          <w:color w:val="auto"/>
        </w:rPr>
        <w:t>（一）质量安全责任承诺书</w:t>
      </w:r>
    </w:p>
    <w:p w14:paraId="00BC0622">
      <w:pPr>
        <w:pStyle w:val="35"/>
        <w:ind w:firstLine="480"/>
        <w:rPr>
          <w:rFonts w:hint="eastAsia" w:ascii="仿宋" w:hAnsi="仿宋" w:eastAsia="仿宋" w:cs="仿宋"/>
          <w:color w:val="auto"/>
        </w:rPr>
      </w:pPr>
      <w:r>
        <w:rPr>
          <w:rFonts w:hint="eastAsia" w:ascii="仿宋" w:hAnsi="仿宋" w:eastAsia="仿宋" w:cs="仿宋"/>
          <w:color w:val="auto"/>
        </w:rPr>
        <w:t>为保证本采购项目顺利进行，作为磋商供应商，现郑重承诺：</w:t>
      </w:r>
    </w:p>
    <w:p w14:paraId="156778AD">
      <w:pPr>
        <w:pStyle w:val="35"/>
        <w:ind w:firstLine="480"/>
        <w:rPr>
          <w:rFonts w:hint="eastAsia" w:ascii="仿宋" w:hAnsi="仿宋" w:eastAsia="仿宋" w:cs="仿宋"/>
          <w:color w:val="auto"/>
        </w:rPr>
      </w:pPr>
      <w:r>
        <w:rPr>
          <w:rFonts w:hint="eastAsia" w:ascii="仿宋" w:hAnsi="仿宋" w:eastAsia="仿宋" w:cs="仿宋"/>
          <w:color w:val="auto"/>
        </w:rPr>
        <w:t>1、我方所投产品的生产（包括设计、制造、安装、改造、维修等）、投入使用的材料等均完全符合国家现行质量、安全、环保标准和要求。</w:t>
      </w:r>
    </w:p>
    <w:p w14:paraId="0455613D">
      <w:pPr>
        <w:pStyle w:val="35"/>
        <w:ind w:firstLine="480"/>
        <w:rPr>
          <w:rFonts w:hint="eastAsia" w:ascii="仿宋" w:hAnsi="仿宋" w:eastAsia="仿宋" w:cs="仿宋"/>
          <w:color w:val="auto"/>
        </w:rPr>
      </w:pPr>
      <w:r>
        <w:rPr>
          <w:rFonts w:hint="eastAsia" w:ascii="仿宋" w:hAnsi="仿宋" w:eastAsia="仿宋" w:cs="仿宋"/>
          <w:color w:val="auto"/>
        </w:rPr>
        <w:t>2、我方将严格按照国家现行相关储存、运输、安装调试技术标准及规范、服务标准及规范、施工标准及规范，在规定的时限内，保质、保量完成项目全部内容，并向采购人交付合格产品。</w:t>
      </w:r>
    </w:p>
    <w:p w14:paraId="5956770C">
      <w:pPr>
        <w:pStyle w:val="35"/>
        <w:ind w:firstLine="480"/>
        <w:rPr>
          <w:rFonts w:hint="eastAsia" w:ascii="仿宋" w:hAnsi="仿宋" w:eastAsia="仿宋" w:cs="仿宋"/>
          <w:color w:val="auto"/>
        </w:rPr>
      </w:pPr>
      <w:r>
        <w:rPr>
          <w:rFonts w:hint="eastAsia" w:ascii="仿宋" w:hAnsi="仿宋" w:eastAsia="仿宋" w:cs="仿宋"/>
          <w:color w:val="auto"/>
        </w:rPr>
        <w:t>3、对于因产品生产质量以及储存、运输、安装调试、服务、施工等过程中产生的任何安全事故，我方承担全部责任。</w:t>
      </w:r>
    </w:p>
    <w:p w14:paraId="776CFC05">
      <w:pPr>
        <w:pStyle w:val="35"/>
        <w:ind w:firstLine="480"/>
        <w:rPr>
          <w:rFonts w:hint="eastAsia" w:ascii="仿宋" w:hAnsi="仿宋" w:eastAsia="仿宋" w:cs="仿宋"/>
          <w:color w:val="auto"/>
        </w:rPr>
      </w:pPr>
      <w:r>
        <w:rPr>
          <w:rFonts w:hint="eastAsia" w:ascii="仿宋" w:hAnsi="仿宋" w:eastAsia="仿宋" w:cs="仿宋"/>
          <w:color w:val="auto"/>
        </w:rPr>
        <w:t>4、我方提供的货物、工程、服务等符合现行的国家、行业、地区、企业标准及要求，标准不一致的，以更为严格的为准，我方对提供的货物、工程、服务等的质量、安全、环保等承担全部责任。</w:t>
      </w:r>
    </w:p>
    <w:p w14:paraId="74C9A128">
      <w:pPr>
        <w:pStyle w:val="35"/>
        <w:ind w:firstLine="480"/>
        <w:rPr>
          <w:rFonts w:hint="eastAsia" w:ascii="仿宋" w:hAnsi="仿宋" w:eastAsia="仿宋" w:cs="仿宋"/>
          <w:color w:val="auto"/>
        </w:rPr>
      </w:pPr>
    </w:p>
    <w:p w14:paraId="42952A5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2F24762E">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66F82C9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774BEEF6">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2F405DFE">
      <w:pPr>
        <w:pStyle w:val="61"/>
        <w:spacing w:before="312" w:after="312"/>
        <w:rPr>
          <w:rFonts w:hint="eastAsia" w:ascii="仿宋" w:hAnsi="仿宋" w:eastAsia="仿宋" w:cs="仿宋"/>
          <w:color w:val="auto"/>
        </w:rPr>
      </w:pPr>
      <w:r>
        <w:rPr>
          <w:rFonts w:hint="eastAsia" w:ascii="仿宋" w:hAnsi="仿宋" w:eastAsia="仿宋" w:cs="仿宋"/>
          <w:color w:val="auto"/>
        </w:rPr>
        <w:t>（二）参加政府采购活动行为自律承诺书</w:t>
      </w:r>
    </w:p>
    <w:p w14:paraId="22994B7E">
      <w:pPr>
        <w:pStyle w:val="35"/>
        <w:ind w:firstLine="480"/>
        <w:rPr>
          <w:rFonts w:hint="eastAsia" w:ascii="仿宋" w:hAnsi="仿宋" w:eastAsia="仿宋" w:cs="仿宋"/>
          <w:color w:val="auto"/>
        </w:rPr>
      </w:pPr>
      <w:r>
        <w:rPr>
          <w:rFonts w:hint="eastAsia" w:ascii="仿宋" w:hAnsi="仿宋" w:eastAsia="仿宋" w:cs="仿宋"/>
          <w:color w:val="auto"/>
        </w:rPr>
        <w:t>作为参加本次政府采购项目的供应商，我方郑重承诺在参与政府采购活动中遵纪守法、公平竞争、诚实守信，如有违反愿承担一切责任及后果：</w:t>
      </w:r>
    </w:p>
    <w:p w14:paraId="41FB5429">
      <w:pPr>
        <w:pStyle w:val="35"/>
        <w:ind w:firstLine="480"/>
        <w:rPr>
          <w:rFonts w:hint="eastAsia" w:ascii="仿宋" w:hAnsi="仿宋" w:eastAsia="仿宋" w:cs="仿宋"/>
          <w:color w:val="auto"/>
        </w:rPr>
      </w:pPr>
      <w:r>
        <w:rPr>
          <w:rFonts w:hint="eastAsia" w:ascii="仿宋" w:hAnsi="仿宋" w:eastAsia="仿宋" w:cs="仿宋"/>
          <w:color w:val="auto"/>
        </w:rPr>
        <w:t>1、不与采购人、集中采购机构、政府采购评审专家恶意串通，不向其行贿或提供其他不正当利益；</w:t>
      </w:r>
    </w:p>
    <w:p w14:paraId="532AAE0F">
      <w:pPr>
        <w:pStyle w:val="35"/>
        <w:ind w:firstLine="480"/>
        <w:rPr>
          <w:rFonts w:hint="eastAsia" w:ascii="仿宋" w:hAnsi="仿宋" w:eastAsia="仿宋" w:cs="仿宋"/>
          <w:color w:val="auto"/>
        </w:rPr>
      </w:pPr>
      <w:r>
        <w:rPr>
          <w:rFonts w:hint="eastAsia" w:ascii="仿宋" w:hAnsi="仿宋" w:eastAsia="仿宋" w:cs="仿宋"/>
          <w:color w:val="auto"/>
        </w:rPr>
        <w:t>2、不与其他供应商恶意串通，采取“围标、串标、陪标”等商业欺诈手段谋取中 标、成 交；</w:t>
      </w:r>
    </w:p>
    <w:p w14:paraId="3551197E">
      <w:pPr>
        <w:pStyle w:val="35"/>
        <w:ind w:firstLine="480"/>
        <w:rPr>
          <w:rFonts w:hint="eastAsia" w:ascii="仿宋" w:hAnsi="仿宋" w:eastAsia="仿宋" w:cs="仿宋"/>
          <w:color w:val="auto"/>
        </w:rPr>
      </w:pPr>
      <w:r>
        <w:rPr>
          <w:rFonts w:hint="eastAsia" w:ascii="仿宋" w:hAnsi="仿宋" w:eastAsia="仿宋" w:cs="仿宋"/>
          <w:color w:val="auto"/>
        </w:rPr>
        <w:t>3、不提供虚假或无效证明文件（包括但不限于资格证明文件、合同及验收文件、检验检测报告、从业人员资格证书、机构或所投产品的各类认证证书等）或虚假材料谋取中标</w:t>
      </w:r>
      <w:r>
        <w:rPr>
          <w:rFonts w:hint="eastAsia" w:ascii="仿宋" w:hAnsi="仿宋" w:eastAsia="仿宋" w:cs="仿宋"/>
          <w:color w:val="auto"/>
          <w:lang w:val="en-US" w:eastAsia="zh-CN"/>
        </w:rPr>
        <w:t>/</w:t>
      </w:r>
      <w:r>
        <w:rPr>
          <w:rFonts w:hint="eastAsia" w:ascii="仿宋" w:hAnsi="仿宋" w:eastAsia="仿宋" w:cs="仿宋"/>
          <w:color w:val="auto"/>
        </w:rPr>
        <w:t>成交；</w:t>
      </w:r>
    </w:p>
    <w:p w14:paraId="71CF91AE">
      <w:pPr>
        <w:pStyle w:val="35"/>
        <w:ind w:firstLine="480"/>
        <w:rPr>
          <w:rFonts w:hint="eastAsia" w:ascii="仿宋" w:hAnsi="仿宋" w:eastAsia="仿宋" w:cs="仿宋"/>
          <w:color w:val="auto"/>
        </w:rPr>
      </w:pPr>
      <w:r>
        <w:rPr>
          <w:rFonts w:hint="eastAsia" w:ascii="仿宋" w:hAnsi="仿宋" w:eastAsia="仿宋" w:cs="仿宋"/>
          <w:color w:val="auto"/>
        </w:rPr>
        <w:t>4、不采取不正当手段诋毁、排挤其他供应商；</w:t>
      </w:r>
    </w:p>
    <w:p w14:paraId="43384400">
      <w:pPr>
        <w:pStyle w:val="35"/>
        <w:ind w:firstLine="480"/>
        <w:rPr>
          <w:rFonts w:hint="eastAsia" w:ascii="仿宋" w:hAnsi="仿宋" w:eastAsia="仿宋" w:cs="仿宋"/>
          <w:color w:val="auto"/>
        </w:rPr>
      </w:pPr>
      <w:r>
        <w:rPr>
          <w:rFonts w:hint="eastAsia" w:ascii="仿宋" w:hAnsi="仿宋" w:eastAsia="仿宋" w:cs="仿宋"/>
          <w:color w:val="auto"/>
        </w:rPr>
        <w:t>5、不以不正当理由拒不与采购人签订政府采购合同，或逾期签订政府采购合同，或不按照采购文件确定的事项签订政府采购合同；</w:t>
      </w:r>
    </w:p>
    <w:p w14:paraId="4A54805C">
      <w:pPr>
        <w:pStyle w:val="35"/>
        <w:ind w:firstLine="480"/>
        <w:rPr>
          <w:rFonts w:hint="eastAsia" w:ascii="仿宋" w:hAnsi="仿宋" w:eastAsia="仿宋" w:cs="仿宋"/>
          <w:color w:val="auto"/>
        </w:rPr>
      </w:pPr>
      <w:r>
        <w:rPr>
          <w:rFonts w:hint="eastAsia" w:ascii="仿宋" w:hAnsi="仿宋" w:eastAsia="仿宋" w:cs="仿宋"/>
          <w:color w:val="auto"/>
        </w:rPr>
        <w:t>6、不以不正当理由拒绝履行合同义务，不会擅自变更、中止或者终止政府采购合同或将政府采购合同转包；</w:t>
      </w:r>
    </w:p>
    <w:p w14:paraId="2A44F1D6">
      <w:pPr>
        <w:pStyle w:val="35"/>
        <w:ind w:firstLine="480"/>
        <w:rPr>
          <w:rFonts w:hint="eastAsia" w:ascii="仿宋" w:hAnsi="仿宋" w:eastAsia="仿宋" w:cs="仿宋"/>
          <w:color w:val="auto"/>
        </w:rPr>
      </w:pPr>
      <w:r>
        <w:rPr>
          <w:rFonts w:hint="eastAsia" w:ascii="仿宋" w:hAnsi="仿宋" w:eastAsia="仿宋" w:cs="仿宋"/>
          <w:color w:val="auto"/>
        </w:rPr>
        <w:t>7、不在提供商品、服务或工程施工过程中提供假冒伪劣产品，损害采购人的合法权益或公共利益；</w:t>
      </w:r>
    </w:p>
    <w:p w14:paraId="5F8F0AA2">
      <w:pPr>
        <w:pStyle w:val="35"/>
        <w:ind w:firstLine="480"/>
        <w:rPr>
          <w:rFonts w:hint="eastAsia" w:ascii="仿宋" w:hAnsi="仿宋" w:eastAsia="仿宋" w:cs="仿宋"/>
          <w:color w:val="auto"/>
        </w:rPr>
      </w:pPr>
      <w:r>
        <w:rPr>
          <w:rFonts w:hint="eastAsia" w:ascii="仿宋" w:hAnsi="仿宋" w:eastAsia="仿宋" w:cs="仿宋"/>
          <w:color w:val="auto"/>
        </w:rPr>
        <w:t>8、不采取捏造事实、提供虚假材料或者以非法手段取得证明材料进行质疑和投诉；</w:t>
      </w:r>
    </w:p>
    <w:p w14:paraId="7F6C1A04">
      <w:pPr>
        <w:pStyle w:val="35"/>
        <w:ind w:firstLine="480"/>
        <w:rPr>
          <w:rFonts w:hint="eastAsia" w:ascii="仿宋" w:hAnsi="仿宋" w:eastAsia="仿宋" w:cs="仿宋"/>
          <w:color w:val="auto"/>
        </w:rPr>
      </w:pPr>
      <w:r>
        <w:rPr>
          <w:rFonts w:hint="eastAsia" w:ascii="仿宋" w:hAnsi="仿宋" w:eastAsia="仿宋" w:cs="仿宋"/>
          <w:color w:val="auto"/>
        </w:rPr>
        <w:t>9、不发生其他有悖于政府采购公开、公平、公正和诚信原则的行为。</w:t>
      </w:r>
    </w:p>
    <w:p w14:paraId="4AB603F8">
      <w:pPr>
        <w:pStyle w:val="35"/>
        <w:ind w:firstLine="480"/>
        <w:rPr>
          <w:rFonts w:hint="eastAsia" w:ascii="仿宋" w:hAnsi="仿宋" w:eastAsia="仿宋" w:cs="仿宋"/>
          <w:color w:val="auto"/>
        </w:rPr>
      </w:pPr>
      <w:r>
        <w:rPr>
          <w:rFonts w:hint="eastAsia" w:ascii="仿宋" w:hAnsi="仿宋" w:eastAsia="仿宋" w:cs="仿宋"/>
          <w:color w:val="auto"/>
        </w:rPr>
        <w:t>10、尊重和接受政府采购监督管理部门的监督和采购人、采购代理机构的政府采购工作要求，愿意承担因违约行为给采购人造成的损失。</w:t>
      </w:r>
    </w:p>
    <w:p w14:paraId="4837C1B2">
      <w:pPr>
        <w:pStyle w:val="35"/>
        <w:ind w:firstLine="480"/>
        <w:rPr>
          <w:rFonts w:hint="eastAsia" w:ascii="仿宋" w:hAnsi="仿宋" w:eastAsia="仿宋" w:cs="仿宋"/>
          <w:color w:val="auto"/>
        </w:rPr>
      </w:pPr>
    </w:p>
    <w:p w14:paraId="72978DC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74B9C7D8">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0ACCBA0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777791F1">
      <w:pPr>
        <w:widowControl/>
        <w:jc w:val="left"/>
        <w:rPr>
          <w:rFonts w:hint="eastAsia" w:ascii="仿宋" w:hAnsi="仿宋" w:eastAsia="仿宋" w:cs="仿宋"/>
          <w:color w:val="auto"/>
          <w:sz w:val="24"/>
        </w:rPr>
      </w:pPr>
      <w:r>
        <w:rPr>
          <w:rFonts w:hint="eastAsia" w:ascii="仿宋" w:hAnsi="仿宋" w:eastAsia="仿宋" w:cs="仿宋"/>
          <w:color w:val="auto"/>
        </w:rPr>
        <w:br w:type="page"/>
      </w:r>
    </w:p>
    <w:p w14:paraId="3A6648B9">
      <w:pPr>
        <w:pStyle w:val="32"/>
        <w:spacing w:before="312" w:after="312"/>
        <w:rPr>
          <w:rFonts w:hint="eastAsia" w:ascii="仿宋" w:hAnsi="仿宋" w:eastAsia="仿宋" w:cs="仿宋"/>
          <w:color w:val="auto"/>
        </w:rPr>
      </w:pPr>
      <w:r>
        <w:rPr>
          <w:rFonts w:hint="eastAsia" w:ascii="仿宋" w:hAnsi="仿宋" w:eastAsia="仿宋" w:cs="仿宋"/>
          <w:color w:val="auto"/>
        </w:rPr>
        <w:t>第六部分  响应方案</w:t>
      </w:r>
    </w:p>
    <w:p w14:paraId="79C1E49D">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rPr>
        <w:t>供应商可结合第</w:t>
      </w:r>
      <w:r>
        <w:rPr>
          <w:rFonts w:hint="eastAsia" w:ascii="仿宋" w:hAnsi="仿宋" w:eastAsia="仿宋" w:cs="仿宋"/>
          <w:color w:val="auto"/>
          <w:sz w:val="24"/>
          <w:szCs w:val="24"/>
          <w:lang w:val="en-US" w:eastAsia="zh-CN"/>
        </w:rPr>
        <w:t>四</w:t>
      </w:r>
      <w:r>
        <w:rPr>
          <w:rFonts w:hint="eastAsia" w:ascii="仿宋" w:hAnsi="仿宋" w:eastAsia="仿宋" w:cs="仿宋"/>
          <w:color w:val="auto"/>
          <w:sz w:val="24"/>
          <w:szCs w:val="24"/>
        </w:rPr>
        <w:t>章《</w:t>
      </w:r>
      <w:r>
        <w:rPr>
          <w:rFonts w:hint="eastAsia" w:ascii="仿宋" w:hAnsi="仿宋" w:eastAsia="仿宋" w:cs="仿宋"/>
          <w:color w:val="auto"/>
          <w:sz w:val="24"/>
          <w:szCs w:val="24"/>
          <w:lang w:val="en-US" w:eastAsia="zh-CN"/>
        </w:rPr>
        <w:t>采购需求</w:t>
      </w:r>
      <w:r>
        <w:rPr>
          <w:rFonts w:hint="eastAsia" w:ascii="仿宋" w:hAnsi="仿宋" w:eastAsia="仿宋" w:cs="仿宋"/>
          <w:color w:val="auto"/>
          <w:sz w:val="24"/>
          <w:szCs w:val="24"/>
        </w:rPr>
        <w:t>》相关要求及第</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章《评审要素及分值一览表》中各评审要素编制响应方案</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格式自拟</w:t>
      </w:r>
      <w:r>
        <w:rPr>
          <w:rFonts w:hint="eastAsia" w:ascii="仿宋" w:hAnsi="仿宋" w:eastAsia="仿宋" w:cs="仿宋"/>
          <w:color w:val="auto"/>
          <w:sz w:val="24"/>
          <w:szCs w:val="24"/>
        </w:rPr>
        <w:t>。</w:t>
      </w:r>
    </w:p>
    <w:p w14:paraId="582282D8">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firstLine="422" w:firstLineChars="200"/>
        <w:textAlignment w:val="auto"/>
        <w:rPr>
          <w:rFonts w:hint="eastAsia" w:ascii="仿宋" w:hAnsi="仿宋" w:eastAsia="仿宋" w:cs="仿宋"/>
          <w:color w:val="auto"/>
          <w:sz w:val="21"/>
          <w:szCs w:val="21"/>
          <w:lang w:val="en-US" w:eastAsia="zh-CN"/>
        </w:rPr>
      </w:pPr>
    </w:p>
    <w:p w14:paraId="04408DDB">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firstLine="422" w:firstLineChars="200"/>
        <w:textAlignment w:val="auto"/>
        <w:rPr>
          <w:rFonts w:hint="eastAsia" w:ascii="仿宋" w:hAnsi="仿宋" w:eastAsia="仿宋" w:cs="仿宋"/>
          <w:color w:val="auto"/>
          <w:sz w:val="21"/>
          <w:szCs w:val="21"/>
          <w:lang w:val="en-US" w:eastAsia="zh-CN"/>
        </w:rPr>
      </w:pPr>
    </w:p>
    <w:p w14:paraId="0553EE73">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textAlignment w:val="auto"/>
        <w:rPr>
          <w:rFonts w:hint="eastAsia" w:ascii="仿宋" w:hAnsi="仿宋" w:eastAsia="仿宋" w:cs="仿宋"/>
          <w:color w:val="auto"/>
          <w:sz w:val="24"/>
          <w:szCs w:val="24"/>
        </w:rPr>
      </w:pPr>
    </w:p>
    <w:p w14:paraId="7A1B9100">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textAlignment w:val="auto"/>
        <w:rPr>
          <w:rFonts w:hint="eastAsia" w:ascii="仿宋" w:hAnsi="仿宋" w:eastAsia="仿宋" w:cs="仿宋"/>
          <w:color w:val="auto"/>
          <w:sz w:val="24"/>
          <w:szCs w:val="24"/>
        </w:rPr>
      </w:pPr>
    </w:p>
    <w:p w14:paraId="318DE9E5">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42CB65C9">
      <w:pPr>
        <w:spacing w:line="360" w:lineRule="auto"/>
        <w:jc w:val="both"/>
        <w:rPr>
          <w:rFonts w:hint="eastAsia" w:ascii="仿宋" w:hAnsi="仿宋" w:eastAsia="仿宋" w:cs="仿宋"/>
          <w:highlight w:val="none"/>
        </w:rPr>
      </w:pPr>
      <w:r>
        <w:rPr>
          <w:rFonts w:hint="eastAsia" w:ascii="仿宋" w:hAnsi="仿宋" w:eastAsia="仿宋" w:cs="仿宋"/>
          <w:highlight w:val="none"/>
        </w:rPr>
        <w:t>附表一：</w:t>
      </w:r>
    </w:p>
    <w:p w14:paraId="65CE25E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项目实施人员情况表</w:t>
      </w:r>
    </w:p>
    <w:tbl>
      <w:tblPr>
        <w:tblStyle w:val="23"/>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1387"/>
        <w:gridCol w:w="1604"/>
        <w:gridCol w:w="1740"/>
        <w:gridCol w:w="1091"/>
      </w:tblGrid>
      <w:tr w14:paraId="070E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12" w:space="0"/>
              <w:left w:val="single" w:color="auto" w:sz="12" w:space="0"/>
              <w:bottom w:val="single" w:color="auto" w:sz="6" w:space="0"/>
              <w:right w:val="single" w:color="auto" w:sz="12" w:space="0"/>
            </w:tcBorders>
            <w:noWrap w:val="0"/>
            <w:vAlign w:val="center"/>
          </w:tcPr>
          <w:p w14:paraId="2B5D34A3">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项目负责人</w:t>
            </w:r>
          </w:p>
        </w:tc>
      </w:tr>
      <w:tr w14:paraId="104C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52C44A7">
            <w:pPr>
              <w:keepNext w:val="0"/>
              <w:keepLines w:val="0"/>
              <w:suppressLineNumbers w:val="0"/>
              <w:spacing w:before="0" w:beforeAutospacing="0" w:after="0" w:afterAutospacing="0" w:line="40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969" w:type="dxa"/>
            <w:tcBorders>
              <w:left w:val="single" w:color="auto" w:sz="6" w:space="0"/>
            </w:tcBorders>
            <w:noWrap w:val="0"/>
            <w:vAlign w:val="center"/>
          </w:tcPr>
          <w:p w14:paraId="2464BDFC">
            <w:pPr>
              <w:keepNext w:val="0"/>
              <w:keepLines w:val="0"/>
              <w:suppressLineNumbers w:val="0"/>
              <w:spacing w:before="0" w:beforeAutospacing="0" w:after="0" w:afterAutospacing="0" w:line="40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年龄</w:t>
            </w:r>
          </w:p>
        </w:tc>
        <w:tc>
          <w:tcPr>
            <w:tcW w:w="1260" w:type="dxa"/>
            <w:noWrap w:val="0"/>
            <w:vAlign w:val="center"/>
          </w:tcPr>
          <w:p w14:paraId="2B14600A">
            <w:pPr>
              <w:keepNext w:val="0"/>
              <w:keepLines w:val="0"/>
              <w:suppressLineNumbers w:val="0"/>
              <w:spacing w:before="0" w:beforeAutospacing="0" w:after="0" w:afterAutospacing="0" w:line="40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资格</w:t>
            </w:r>
          </w:p>
        </w:tc>
        <w:tc>
          <w:tcPr>
            <w:tcW w:w="1387" w:type="dxa"/>
            <w:noWrap w:val="0"/>
            <w:vAlign w:val="center"/>
          </w:tcPr>
          <w:p w14:paraId="6FF71AFE">
            <w:pPr>
              <w:keepNext w:val="0"/>
              <w:keepLines w:val="0"/>
              <w:suppressLineNumbers w:val="0"/>
              <w:spacing w:before="0" w:beforeAutospacing="0" w:after="0" w:afterAutospacing="0" w:line="40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604" w:type="dxa"/>
            <w:noWrap w:val="0"/>
            <w:vAlign w:val="center"/>
          </w:tcPr>
          <w:p w14:paraId="78A31D7F">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在本行业从业工作年限</w:t>
            </w:r>
          </w:p>
        </w:tc>
        <w:tc>
          <w:tcPr>
            <w:tcW w:w="1740" w:type="dxa"/>
            <w:tcBorders>
              <w:right w:val="single" w:color="auto" w:sz="2" w:space="0"/>
            </w:tcBorders>
            <w:noWrap w:val="0"/>
            <w:vAlign w:val="center"/>
          </w:tcPr>
          <w:p w14:paraId="4935C74E">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3AF2344A">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tcBorders>
              <w:left w:val="single" w:color="auto" w:sz="2" w:space="0"/>
              <w:right w:val="single" w:color="auto" w:sz="12" w:space="0"/>
            </w:tcBorders>
            <w:noWrap w:val="0"/>
            <w:vAlign w:val="center"/>
          </w:tcPr>
          <w:p w14:paraId="763AB36A">
            <w:pPr>
              <w:keepNext w:val="0"/>
              <w:keepLines w:val="0"/>
              <w:suppressLineNumbers w:val="0"/>
              <w:spacing w:before="0" w:beforeAutospacing="0" w:after="0" w:afterAutospacing="0" w:line="24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拟派分工</w:t>
            </w:r>
          </w:p>
        </w:tc>
      </w:tr>
      <w:tr w14:paraId="72EF0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899EBC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66EFE9A0">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44B16082">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577CAB3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509EE06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7806DED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2F7E3793">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26BB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78ECD5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628DF8E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5B4AB0E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04C8931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09AD0F70">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6E0D06F8">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35ABBA89">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4520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6" w:space="0"/>
              <w:left w:val="single" w:color="auto" w:sz="12" w:space="0"/>
              <w:bottom w:val="single" w:color="auto" w:sz="6" w:space="0"/>
              <w:right w:val="single" w:color="auto" w:sz="12" w:space="0"/>
            </w:tcBorders>
            <w:noWrap w:val="0"/>
            <w:vAlign w:val="center"/>
          </w:tcPr>
          <w:p w14:paraId="13EFC715">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管理人员</w:t>
            </w:r>
          </w:p>
        </w:tc>
      </w:tr>
      <w:tr w14:paraId="52E4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77E18C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969" w:type="dxa"/>
            <w:tcBorders>
              <w:left w:val="single" w:color="auto" w:sz="6" w:space="0"/>
            </w:tcBorders>
            <w:noWrap w:val="0"/>
            <w:vAlign w:val="center"/>
          </w:tcPr>
          <w:p w14:paraId="1F88421A">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年龄</w:t>
            </w:r>
          </w:p>
        </w:tc>
        <w:tc>
          <w:tcPr>
            <w:tcW w:w="1260" w:type="dxa"/>
            <w:noWrap w:val="0"/>
            <w:vAlign w:val="center"/>
          </w:tcPr>
          <w:p w14:paraId="5024D2CB">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资格</w:t>
            </w:r>
          </w:p>
        </w:tc>
        <w:tc>
          <w:tcPr>
            <w:tcW w:w="1387" w:type="dxa"/>
            <w:noWrap w:val="0"/>
            <w:vAlign w:val="center"/>
          </w:tcPr>
          <w:p w14:paraId="0D018E3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604" w:type="dxa"/>
            <w:noWrap w:val="0"/>
            <w:vAlign w:val="center"/>
          </w:tcPr>
          <w:p w14:paraId="017F9F7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在本行业从业工作年限</w:t>
            </w:r>
          </w:p>
        </w:tc>
        <w:tc>
          <w:tcPr>
            <w:tcW w:w="1740" w:type="dxa"/>
            <w:tcBorders>
              <w:right w:val="single" w:color="auto" w:sz="2" w:space="0"/>
            </w:tcBorders>
            <w:noWrap w:val="0"/>
            <w:vAlign w:val="center"/>
          </w:tcPr>
          <w:p w14:paraId="2DC9791F">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565F28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tcBorders>
              <w:left w:val="single" w:color="auto" w:sz="2" w:space="0"/>
              <w:right w:val="single" w:color="auto" w:sz="12" w:space="0"/>
            </w:tcBorders>
            <w:noWrap w:val="0"/>
            <w:vAlign w:val="center"/>
          </w:tcPr>
          <w:p w14:paraId="4B5F0064">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拟派分工</w:t>
            </w:r>
          </w:p>
        </w:tc>
      </w:tr>
      <w:tr w14:paraId="69685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69BC71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26DE4BB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23C34FE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0315CB0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73671FA9">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24946FE5">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76D60FB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629A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0F4AD64">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7360CB10">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24A3207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632D943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555B2449">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78ECF73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5A6A7CCA">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4F24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6147E43">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566D3276">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4E564618">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2A92144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35183C46">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3A51437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561B7B8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09A7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6" w:space="0"/>
              <w:left w:val="single" w:color="auto" w:sz="12" w:space="0"/>
              <w:bottom w:val="single" w:color="auto" w:sz="6" w:space="0"/>
              <w:right w:val="single" w:color="auto" w:sz="12" w:space="0"/>
            </w:tcBorders>
            <w:noWrap w:val="0"/>
            <w:vAlign w:val="center"/>
          </w:tcPr>
          <w:p w14:paraId="77E6DB30">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技术人员/服务人员</w:t>
            </w:r>
          </w:p>
        </w:tc>
      </w:tr>
      <w:tr w14:paraId="2EC1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5F21CFB">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969" w:type="dxa"/>
            <w:tcBorders>
              <w:left w:val="single" w:color="auto" w:sz="6" w:space="0"/>
            </w:tcBorders>
            <w:noWrap w:val="0"/>
            <w:vAlign w:val="center"/>
          </w:tcPr>
          <w:p w14:paraId="601AEDBB">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年龄</w:t>
            </w:r>
          </w:p>
        </w:tc>
        <w:tc>
          <w:tcPr>
            <w:tcW w:w="1260" w:type="dxa"/>
            <w:noWrap w:val="0"/>
            <w:vAlign w:val="center"/>
          </w:tcPr>
          <w:p w14:paraId="11B5A2DA">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资格</w:t>
            </w:r>
          </w:p>
        </w:tc>
        <w:tc>
          <w:tcPr>
            <w:tcW w:w="1387" w:type="dxa"/>
            <w:noWrap w:val="0"/>
            <w:vAlign w:val="center"/>
          </w:tcPr>
          <w:p w14:paraId="601C8BB2">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604" w:type="dxa"/>
            <w:noWrap w:val="0"/>
            <w:vAlign w:val="center"/>
          </w:tcPr>
          <w:p w14:paraId="7AEA8AEE">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在本行业从业工作年限</w:t>
            </w:r>
          </w:p>
        </w:tc>
        <w:tc>
          <w:tcPr>
            <w:tcW w:w="1740" w:type="dxa"/>
            <w:tcBorders>
              <w:right w:val="single" w:color="auto" w:sz="2" w:space="0"/>
            </w:tcBorders>
            <w:noWrap w:val="0"/>
            <w:vAlign w:val="center"/>
          </w:tcPr>
          <w:p w14:paraId="075095C2">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82B4A6E">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tcBorders>
              <w:left w:val="single" w:color="auto" w:sz="2" w:space="0"/>
              <w:right w:val="single" w:color="auto" w:sz="12" w:space="0"/>
            </w:tcBorders>
            <w:noWrap w:val="0"/>
            <w:vAlign w:val="center"/>
          </w:tcPr>
          <w:p w14:paraId="54009836">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拟派分工</w:t>
            </w:r>
          </w:p>
        </w:tc>
      </w:tr>
      <w:tr w14:paraId="4C49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7FC6D07">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2A506F8A">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24498D72">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7FAC55A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56A72266">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19D58026">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5D3DAEA2">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0F7A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A7F5970">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77CA3CD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6D32A6C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5FA2974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4D8F37B5">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6911C5F5">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7EF30BA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3E3D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BDA9FEA">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23AADA6A">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392FCE08">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125A1534">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18EC869B">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6E270614">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2184671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7CE6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6" w:space="0"/>
              <w:left w:val="single" w:color="auto" w:sz="12" w:space="0"/>
              <w:bottom w:val="single" w:color="auto" w:sz="6" w:space="0"/>
              <w:right w:val="single" w:color="auto" w:sz="12" w:space="0"/>
            </w:tcBorders>
            <w:noWrap w:val="0"/>
            <w:vAlign w:val="center"/>
          </w:tcPr>
          <w:p w14:paraId="717C2D16">
            <w:pPr>
              <w:keepNext w:val="0"/>
              <w:keepLines w:val="0"/>
              <w:suppressLineNumbers w:val="0"/>
              <w:spacing w:before="0" w:beforeAutospacing="0" w:after="0" w:afterAutospacing="0" w:line="400" w:lineRule="exact"/>
              <w:ind w:left="0" w:righ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辅助人员</w:t>
            </w:r>
          </w:p>
        </w:tc>
      </w:tr>
      <w:tr w14:paraId="66CC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7CCD769">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姓名</w:t>
            </w:r>
          </w:p>
        </w:tc>
        <w:tc>
          <w:tcPr>
            <w:tcW w:w="969" w:type="dxa"/>
            <w:tcBorders>
              <w:left w:val="single" w:color="auto" w:sz="6" w:space="0"/>
            </w:tcBorders>
            <w:noWrap w:val="0"/>
            <w:vAlign w:val="center"/>
          </w:tcPr>
          <w:p w14:paraId="09D7C5CD">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年龄</w:t>
            </w:r>
          </w:p>
        </w:tc>
        <w:tc>
          <w:tcPr>
            <w:tcW w:w="1260" w:type="dxa"/>
            <w:noWrap w:val="0"/>
            <w:vAlign w:val="center"/>
          </w:tcPr>
          <w:p w14:paraId="40856CC8">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资格</w:t>
            </w:r>
          </w:p>
        </w:tc>
        <w:tc>
          <w:tcPr>
            <w:tcW w:w="1387" w:type="dxa"/>
            <w:noWrap w:val="0"/>
            <w:vAlign w:val="center"/>
          </w:tcPr>
          <w:p w14:paraId="6A80559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职称</w:t>
            </w:r>
          </w:p>
        </w:tc>
        <w:tc>
          <w:tcPr>
            <w:tcW w:w="1604" w:type="dxa"/>
            <w:noWrap w:val="0"/>
            <w:vAlign w:val="center"/>
          </w:tcPr>
          <w:p w14:paraId="600B90B7">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在本行业从业工作年限</w:t>
            </w:r>
          </w:p>
        </w:tc>
        <w:tc>
          <w:tcPr>
            <w:tcW w:w="1740" w:type="dxa"/>
            <w:tcBorders>
              <w:right w:val="single" w:color="auto" w:sz="2" w:space="0"/>
            </w:tcBorders>
            <w:noWrap w:val="0"/>
            <w:vAlign w:val="center"/>
          </w:tcPr>
          <w:p w14:paraId="17A9A8DD">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02A5D1F6">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tcBorders>
              <w:left w:val="single" w:color="auto" w:sz="2" w:space="0"/>
              <w:right w:val="single" w:color="auto" w:sz="12" w:space="0"/>
            </w:tcBorders>
            <w:noWrap w:val="0"/>
            <w:vAlign w:val="center"/>
          </w:tcPr>
          <w:p w14:paraId="271F1228">
            <w:pPr>
              <w:keepNext w:val="0"/>
              <w:keepLines w:val="0"/>
              <w:suppressLineNumbers w:val="0"/>
              <w:spacing w:before="0" w:beforeAutospacing="0" w:after="0" w:afterAutospacing="0" w:line="28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拟派分工</w:t>
            </w:r>
          </w:p>
        </w:tc>
      </w:tr>
      <w:tr w14:paraId="36C4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1D17C19">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60ED6D1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4102C1C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26B6A0F8">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1F5CDA6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74D3C8D2">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22E7EA4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63B4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57C51A7">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0356CB98">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4F2053B3">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4087F6F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45FEBD72">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1A67F874">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29E49F51">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27D2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C7EA577">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969" w:type="dxa"/>
            <w:tcBorders>
              <w:left w:val="single" w:color="auto" w:sz="6" w:space="0"/>
            </w:tcBorders>
            <w:noWrap w:val="0"/>
            <w:vAlign w:val="center"/>
          </w:tcPr>
          <w:p w14:paraId="4C39458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260" w:type="dxa"/>
            <w:noWrap w:val="0"/>
            <w:vAlign w:val="center"/>
          </w:tcPr>
          <w:p w14:paraId="47751EE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387" w:type="dxa"/>
            <w:noWrap w:val="0"/>
            <w:vAlign w:val="center"/>
          </w:tcPr>
          <w:p w14:paraId="13A4B4FC">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604" w:type="dxa"/>
            <w:noWrap w:val="0"/>
            <w:vAlign w:val="center"/>
          </w:tcPr>
          <w:p w14:paraId="55274B06">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740" w:type="dxa"/>
            <w:tcBorders>
              <w:right w:val="single" w:color="auto" w:sz="2" w:space="0"/>
            </w:tcBorders>
            <w:noWrap w:val="0"/>
            <w:vAlign w:val="center"/>
          </w:tcPr>
          <w:p w14:paraId="60671D4E">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c>
          <w:tcPr>
            <w:tcW w:w="1091" w:type="dxa"/>
            <w:tcBorders>
              <w:left w:val="single" w:color="auto" w:sz="2" w:space="0"/>
              <w:right w:val="single" w:color="auto" w:sz="12" w:space="0"/>
            </w:tcBorders>
            <w:noWrap w:val="0"/>
            <w:vAlign w:val="center"/>
          </w:tcPr>
          <w:p w14:paraId="49B08E1D">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p>
        </w:tc>
      </w:tr>
      <w:tr w14:paraId="0374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663D8726">
            <w:pPr>
              <w:keepNext w:val="0"/>
              <w:keepLines w:val="0"/>
              <w:suppressLineNumbers w:val="0"/>
              <w:spacing w:before="0" w:beforeAutospacing="0" w:after="0" w:afterAutospacing="0" w:line="400" w:lineRule="exact"/>
              <w:ind w:left="0" w:right="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c>
          <w:tcPr>
            <w:tcW w:w="8051" w:type="dxa"/>
            <w:gridSpan w:val="6"/>
            <w:tcBorders>
              <w:left w:val="single" w:color="auto" w:sz="6" w:space="0"/>
              <w:bottom w:val="single" w:color="auto" w:sz="12" w:space="0"/>
              <w:right w:val="single" w:color="auto" w:sz="12" w:space="0"/>
            </w:tcBorders>
            <w:noWrap w:val="0"/>
            <w:vAlign w:val="center"/>
          </w:tcPr>
          <w:p w14:paraId="618A3C70">
            <w:pPr>
              <w:keepNext w:val="0"/>
              <w:keepLines w:val="0"/>
              <w:numPr>
                <w:ilvl w:val="0"/>
                <w:numId w:val="2"/>
              </w:numPr>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表格空间不足时请自行扩展；</w:t>
            </w:r>
          </w:p>
          <w:p w14:paraId="548167CC">
            <w:pPr>
              <w:keepNext w:val="0"/>
              <w:keepLines w:val="0"/>
              <w:numPr>
                <w:ilvl w:val="0"/>
                <w:numId w:val="2"/>
              </w:numPr>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表中所列“项目负责人、管理人员、技术人员/服务人员、辅助人员”仅为示例，供应商可另行扩展其他人员。</w:t>
            </w:r>
          </w:p>
          <w:p w14:paraId="4981A49F">
            <w:pPr>
              <w:keepNext w:val="0"/>
              <w:keepLines w:val="0"/>
              <w:suppressLineNumbers w:val="0"/>
              <w:spacing w:before="0" w:beforeAutospacing="0" w:after="0" w:afterAutospacing="0" w:line="400" w:lineRule="exact"/>
              <w:ind w:left="0" w:right="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3、附相关人员证书、证明文件复印件，加盖公章。</w:t>
            </w:r>
          </w:p>
        </w:tc>
      </w:tr>
    </w:tbl>
    <w:p w14:paraId="658193C4">
      <w:pPr>
        <w:jc w:val="center"/>
        <w:rPr>
          <w:rFonts w:hint="eastAsia" w:ascii="仿宋" w:hAnsi="仿宋" w:eastAsia="仿宋" w:cs="仿宋"/>
          <w:b/>
          <w:bCs/>
          <w:sz w:val="24"/>
          <w:szCs w:val="24"/>
          <w:highlight w:val="none"/>
        </w:rPr>
      </w:pPr>
    </w:p>
    <w:p w14:paraId="3FD6B916">
      <w:pPr>
        <w:jc w:val="center"/>
        <w:rPr>
          <w:rFonts w:hint="eastAsia" w:ascii="仿宋" w:hAnsi="仿宋" w:eastAsia="仿宋" w:cs="仿宋"/>
          <w:b/>
          <w:bCs/>
          <w:sz w:val="24"/>
          <w:szCs w:val="24"/>
          <w:highlight w:val="none"/>
        </w:rPr>
      </w:pPr>
    </w:p>
    <w:p w14:paraId="5A66A76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57E2605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61B4EB3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01C40A2">
      <w:pPr>
        <w:pStyle w:val="33"/>
        <w:keepNext w:val="0"/>
        <w:keepLines w:val="0"/>
        <w:pageBreakBefore w:val="0"/>
        <w:widowControl w:val="0"/>
        <w:kinsoku/>
        <w:wordWrap/>
        <w:overflowPunct/>
        <w:topLinePunct w:val="0"/>
        <w:autoSpaceDE/>
        <w:autoSpaceDN/>
        <w:bidi w:val="0"/>
        <w:adjustRightInd/>
        <w:snapToGrid/>
        <w:spacing w:before="0" w:beforeLines="0" w:after="0" w:afterLines="0" w:line="480" w:lineRule="exact"/>
        <w:textAlignment w:val="auto"/>
        <w:rPr>
          <w:rFonts w:hint="eastAsia" w:ascii="仿宋" w:hAnsi="仿宋" w:eastAsia="仿宋" w:cs="仿宋"/>
          <w:color w:val="auto"/>
          <w:sz w:val="24"/>
          <w:szCs w:val="24"/>
        </w:rPr>
      </w:pPr>
    </w:p>
    <w:p w14:paraId="4EB16478">
      <w:pPr>
        <w:rPr>
          <w:rFonts w:hint="eastAsia" w:ascii="仿宋" w:hAnsi="仿宋" w:eastAsia="仿宋" w:cs="仿宋"/>
          <w:color w:val="auto"/>
        </w:rPr>
      </w:pPr>
      <w:r>
        <w:rPr>
          <w:rFonts w:hint="eastAsia" w:ascii="仿宋" w:hAnsi="仿宋" w:eastAsia="仿宋" w:cs="仿宋"/>
          <w:color w:val="auto"/>
        </w:rPr>
        <w:br w:type="page"/>
      </w:r>
    </w:p>
    <w:p w14:paraId="11B8516C">
      <w:pPr>
        <w:spacing w:line="360" w:lineRule="auto"/>
        <w:jc w:val="both"/>
        <w:rPr>
          <w:rFonts w:hint="eastAsia" w:ascii="仿宋" w:hAnsi="仿宋" w:eastAsia="仿宋" w:cs="仿宋"/>
          <w:b/>
          <w:bCs/>
          <w:sz w:val="24"/>
          <w:szCs w:val="24"/>
          <w:highlight w:val="none"/>
        </w:rPr>
      </w:pPr>
      <w:r>
        <w:rPr>
          <w:rFonts w:hint="eastAsia" w:ascii="仿宋" w:hAnsi="仿宋" w:eastAsia="仿宋" w:cs="仿宋"/>
          <w:sz w:val="24"/>
          <w:szCs w:val="24"/>
          <w:highlight w:val="none"/>
        </w:rPr>
        <w:t>附表二：</w:t>
      </w:r>
    </w:p>
    <w:p w14:paraId="266798F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拟投入本项目的专业设备情况表</w:t>
      </w:r>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373"/>
        <w:gridCol w:w="986"/>
        <w:gridCol w:w="883"/>
        <w:gridCol w:w="1063"/>
        <w:gridCol w:w="1225"/>
        <w:gridCol w:w="952"/>
        <w:gridCol w:w="1165"/>
        <w:gridCol w:w="1164"/>
      </w:tblGrid>
      <w:tr w14:paraId="28E9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center"/>
          </w:tcPr>
          <w:p w14:paraId="7B3DF1C6">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序号</w:t>
            </w:r>
          </w:p>
        </w:tc>
        <w:tc>
          <w:tcPr>
            <w:tcW w:w="1373" w:type="dxa"/>
            <w:noWrap w:val="0"/>
            <w:vAlign w:val="center"/>
          </w:tcPr>
          <w:p w14:paraId="684C6285">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设备名称</w:t>
            </w:r>
          </w:p>
        </w:tc>
        <w:tc>
          <w:tcPr>
            <w:tcW w:w="986" w:type="dxa"/>
            <w:noWrap w:val="0"/>
            <w:vAlign w:val="center"/>
          </w:tcPr>
          <w:p w14:paraId="626E6BF7">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型号</w:t>
            </w:r>
          </w:p>
          <w:p w14:paraId="6E2B72CB">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规格</w:t>
            </w:r>
          </w:p>
        </w:tc>
        <w:tc>
          <w:tcPr>
            <w:tcW w:w="883" w:type="dxa"/>
            <w:noWrap w:val="0"/>
            <w:vAlign w:val="center"/>
          </w:tcPr>
          <w:p w14:paraId="523475EB">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数量</w:t>
            </w:r>
          </w:p>
        </w:tc>
        <w:tc>
          <w:tcPr>
            <w:tcW w:w="1063" w:type="dxa"/>
            <w:noWrap w:val="0"/>
            <w:vAlign w:val="center"/>
          </w:tcPr>
          <w:p w14:paraId="316B93AC">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国别</w:t>
            </w:r>
          </w:p>
          <w:p w14:paraId="6E20D676">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产地</w:t>
            </w:r>
          </w:p>
        </w:tc>
        <w:tc>
          <w:tcPr>
            <w:tcW w:w="1225" w:type="dxa"/>
            <w:noWrap w:val="0"/>
            <w:vAlign w:val="center"/>
          </w:tcPr>
          <w:p w14:paraId="565C00E2">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制造</w:t>
            </w:r>
          </w:p>
          <w:p w14:paraId="01A77398">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年份</w:t>
            </w:r>
          </w:p>
        </w:tc>
        <w:tc>
          <w:tcPr>
            <w:tcW w:w="952" w:type="dxa"/>
            <w:noWrap w:val="0"/>
            <w:vAlign w:val="center"/>
          </w:tcPr>
          <w:p w14:paraId="1C86B554">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生产 </w:t>
            </w:r>
          </w:p>
          <w:p w14:paraId="07D71F73">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能力</w:t>
            </w:r>
          </w:p>
        </w:tc>
        <w:tc>
          <w:tcPr>
            <w:tcW w:w="1165" w:type="dxa"/>
            <w:noWrap w:val="0"/>
            <w:vAlign w:val="center"/>
          </w:tcPr>
          <w:p w14:paraId="368BD8A7">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用于施工部位</w:t>
            </w:r>
          </w:p>
        </w:tc>
        <w:tc>
          <w:tcPr>
            <w:tcW w:w="1164" w:type="dxa"/>
            <w:noWrap w:val="0"/>
            <w:vAlign w:val="center"/>
          </w:tcPr>
          <w:p w14:paraId="2C1E5255">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自购/外协</w:t>
            </w:r>
          </w:p>
        </w:tc>
      </w:tr>
      <w:tr w14:paraId="721A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1B12E1CC">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11124C8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24C1392A">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7D6D36A5">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08E89FC2">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1E9D1DF0">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0563C68A">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0FD40B81">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6A9506B3">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1958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669AE70C">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0FA83C0A">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5DE53889">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5D9E331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65804961">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37ADE46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16213A92">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0A00569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7897E2B1">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79D1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5092C085">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3F83FDA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78CBEE5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3EF7B3F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2F264C83">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592020C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35B87CDB">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50C7597D">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0A4A80A0">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0A90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1A73CA06">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13969BAD">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6D21BBDB">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4B551C5A">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76A15CF6">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41BC0D01">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64414167">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lang w:val="en-US"/>
              </w:rPr>
            </w:pPr>
          </w:p>
        </w:tc>
        <w:tc>
          <w:tcPr>
            <w:tcW w:w="1165" w:type="dxa"/>
            <w:noWrap w:val="0"/>
            <w:vAlign w:val="top"/>
          </w:tcPr>
          <w:p w14:paraId="1FDABC92">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39F41613">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33B3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17E94262">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09B589DF">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0871BE2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057C3268">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1DDDA8D6">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78CB3C2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4388654F">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395335A6">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7356FBA5">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6E3D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4A686B5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3054614F">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0FFB9047">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03A29091">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16FF91C9">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20E66C3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3E14A237">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7DB6E18B">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0088411B">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6BD4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noWrap w:val="0"/>
            <w:vAlign w:val="top"/>
          </w:tcPr>
          <w:p w14:paraId="0C3D367E">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373" w:type="dxa"/>
            <w:noWrap w:val="0"/>
            <w:vAlign w:val="top"/>
          </w:tcPr>
          <w:p w14:paraId="6C6F5143">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86" w:type="dxa"/>
            <w:noWrap w:val="0"/>
            <w:vAlign w:val="top"/>
          </w:tcPr>
          <w:p w14:paraId="4F78AD54">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883" w:type="dxa"/>
            <w:noWrap w:val="0"/>
            <w:vAlign w:val="top"/>
          </w:tcPr>
          <w:p w14:paraId="773FCD33">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063" w:type="dxa"/>
            <w:noWrap w:val="0"/>
            <w:vAlign w:val="top"/>
          </w:tcPr>
          <w:p w14:paraId="37B71AC8">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225" w:type="dxa"/>
            <w:noWrap w:val="0"/>
            <w:vAlign w:val="top"/>
          </w:tcPr>
          <w:p w14:paraId="49E5F0B8">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952" w:type="dxa"/>
            <w:noWrap w:val="0"/>
            <w:vAlign w:val="top"/>
          </w:tcPr>
          <w:p w14:paraId="13C5B785">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5" w:type="dxa"/>
            <w:noWrap w:val="0"/>
            <w:vAlign w:val="top"/>
          </w:tcPr>
          <w:p w14:paraId="1DF52ACC">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c>
          <w:tcPr>
            <w:tcW w:w="1164" w:type="dxa"/>
            <w:noWrap w:val="0"/>
            <w:vAlign w:val="top"/>
          </w:tcPr>
          <w:p w14:paraId="55903215">
            <w:pPr>
              <w:pStyle w:val="9"/>
              <w:keepNext w:val="0"/>
              <w:keepLines w:val="0"/>
              <w:suppressLineNumbers w:val="0"/>
              <w:spacing w:before="0" w:beforeAutospacing="0" w:afterAutospacing="0" w:line="360" w:lineRule="auto"/>
              <w:ind w:left="0" w:right="0"/>
              <w:jc w:val="center"/>
              <w:rPr>
                <w:rFonts w:hint="eastAsia" w:ascii="仿宋" w:hAnsi="仿宋" w:eastAsia="仿宋" w:cs="仿宋"/>
                <w:sz w:val="24"/>
                <w:szCs w:val="24"/>
                <w:highlight w:val="none"/>
              </w:rPr>
            </w:pPr>
          </w:p>
        </w:tc>
      </w:tr>
      <w:tr w14:paraId="56E2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8" w:type="dxa"/>
            <w:gridSpan w:val="9"/>
            <w:noWrap w:val="0"/>
            <w:vAlign w:val="top"/>
          </w:tcPr>
          <w:p w14:paraId="2A96A83D">
            <w:pPr>
              <w:pStyle w:val="9"/>
              <w:keepNext w:val="0"/>
              <w:keepLines w:val="0"/>
              <w:suppressLineNumbers w:val="0"/>
              <w:spacing w:before="0" w:beforeAutospacing="0" w:afterAutospacing="0" w:line="24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p w14:paraId="074FFB2C">
            <w:pPr>
              <w:pStyle w:val="9"/>
              <w:keepNext w:val="0"/>
              <w:keepLines w:val="0"/>
              <w:suppressLineNumbers w:val="0"/>
              <w:spacing w:before="0" w:beforeAutospacing="0" w:afterAutospacing="0" w:line="24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1.表格行数不足时请自行扩展。</w:t>
            </w:r>
          </w:p>
        </w:tc>
      </w:tr>
    </w:tbl>
    <w:p w14:paraId="396B34BE">
      <w:pPr>
        <w:pStyle w:val="9"/>
        <w:spacing w:line="360" w:lineRule="auto"/>
        <w:rPr>
          <w:rFonts w:hint="eastAsia" w:ascii="仿宋" w:hAnsi="仿宋" w:eastAsia="仿宋" w:cs="仿宋"/>
          <w:sz w:val="24"/>
          <w:szCs w:val="24"/>
          <w:highlight w:val="none"/>
        </w:rPr>
      </w:pPr>
    </w:p>
    <w:p w14:paraId="0FB9FCD6">
      <w:pPr>
        <w:spacing w:line="360" w:lineRule="auto"/>
        <w:rPr>
          <w:rFonts w:hint="eastAsia" w:ascii="仿宋" w:hAnsi="仿宋" w:eastAsia="仿宋" w:cs="仿宋"/>
          <w:b/>
          <w:bCs/>
          <w:sz w:val="24"/>
          <w:szCs w:val="24"/>
          <w:highlight w:val="none"/>
        </w:rPr>
      </w:pPr>
    </w:p>
    <w:p w14:paraId="0BC756CE">
      <w:pPr>
        <w:spacing w:line="360" w:lineRule="auto"/>
        <w:rPr>
          <w:rFonts w:hint="eastAsia" w:ascii="仿宋" w:hAnsi="仿宋" w:eastAsia="仿宋" w:cs="仿宋"/>
          <w:b/>
          <w:bCs/>
          <w:sz w:val="24"/>
          <w:szCs w:val="24"/>
          <w:highlight w:val="none"/>
        </w:rPr>
      </w:pPr>
    </w:p>
    <w:p w14:paraId="0E9B87F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4EF98759">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0DEA45E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34B5A854">
      <w:pPr>
        <w:pStyle w:val="33"/>
        <w:spacing w:before="156" w:after="156"/>
        <w:rPr>
          <w:rFonts w:hint="eastAsia" w:ascii="仿宋" w:hAnsi="仿宋" w:eastAsia="仿宋" w:cs="仿宋"/>
          <w:color w:val="auto"/>
          <w:sz w:val="24"/>
          <w:szCs w:val="24"/>
        </w:rPr>
      </w:pPr>
    </w:p>
    <w:p w14:paraId="5C81CB7D">
      <w:pPr>
        <w:pStyle w:val="33"/>
        <w:spacing w:before="156" w:after="156"/>
        <w:rPr>
          <w:rFonts w:hint="eastAsia" w:ascii="仿宋" w:hAnsi="仿宋" w:eastAsia="仿宋" w:cs="仿宋"/>
          <w:color w:val="auto"/>
          <w:sz w:val="24"/>
          <w:szCs w:val="24"/>
        </w:rPr>
      </w:pPr>
    </w:p>
    <w:p w14:paraId="1CDB5375">
      <w:pPr>
        <w:pStyle w:val="33"/>
        <w:spacing w:before="156" w:after="156"/>
        <w:rPr>
          <w:rFonts w:hint="eastAsia" w:ascii="仿宋" w:hAnsi="仿宋" w:eastAsia="仿宋" w:cs="仿宋"/>
          <w:color w:val="auto"/>
          <w:sz w:val="24"/>
          <w:szCs w:val="24"/>
        </w:rPr>
      </w:pPr>
    </w:p>
    <w:p w14:paraId="1EDA64A9">
      <w:pPr>
        <w:pStyle w:val="33"/>
        <w:spacing w:before="156" w:after="156"/>
        <w:rPr>
          <w:rFonts w:hint="eastAsia" w:ascii="仿宋" w:hAnsi="仿宋" w:eastAsia="仿宋" w:cs="仿宋"/>
          <w:color w:val="auto"/>
          <w:sz w:val="24"/>
          <w:szCs w:val="24"/>
        </w:rPr>
      </w:pPr>
    </w:p>
    <w:p w14:paraId="48D6B55C">
      <w:pPr>
        <w:pStyle w:val="33"/>
        <w:spacing w:before="156" w:after="156"/>
        <w:rPr>
          <w:rFonts w:hint="eastAsia" w:ascii="仿宋" w:hAnsi="仿宋" w:eastAsia="仿宋" w:cs="仿宋"/>
          <w:color w:val="auto"/>
          <w:sz w:val="24"/>
          <w:szCs w:val="24"/>
        </w:rPr>
      </w:pPr>
    </w:p>
    <w:p w14:paraId="7274A52D">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0A54047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附表三：</w:t>
      </w:r>
    </w:p>
    <w:p w14:paraId="4A17523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劳动力计划表</w:t>
      </w:r>
    </w:p>
    <w:p w14:paraId="3CB5A6D2">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单位：人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065"/>
        <w:gridCol w:w="1065"/>
        <w:gridCol w:w="1065"/>
        <w:gridCol w:w="1065"/>
        <w:gridCol w:w="1066"/>
        <w:gridCol w:w="1066"/>
      </w:tblGrid>
      <w:tr w14:paraId="254E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065" w:type="dxa"/>
            <w:noWrap w:val="0"/>
            <w:vAlign w:val="center"/>
          </w:tcPr>
          <w:p w14:paraId="166EB50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工种</w:t>
            </w:r>
          </w:p>
        </w:tc>
        <w:tc>
          <w:tcPr>
            <w:tcW w:w="7457" w:type="dxa"/>
            <w:gridSpan w:val="7"/>
            <w:noWrap w:val="0"/>
            <w:vAlign w:val="center"/>
          </w:tcPr>
          <w:p w14:paraId="79D2075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按工程施工阶段投入劳动力情况</w:t>
            </w:r>
          </w:p>
        </w:tc>
      </w:tr>
      <w:tr w14:paraId="35466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2E8D606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24986E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8EDF9D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32A03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C5E7BA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239543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18910B4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06CD677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7C03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4C6240C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5EB165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0A7A42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04CABE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263DAB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81880C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EA537F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5D4607A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63BE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18DF03E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663DC7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F10661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DFFE45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4E1EA2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83E91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5BC4C48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114336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0A511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1EF6409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DD42EA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74F545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D97204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E11288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EAC7CC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0F1C64C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D887F3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3EB5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7C03ACB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2BAE47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3710B9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25EA91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632388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9B1B24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D4E9CF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2AE5DB5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38D5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289773D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E987B7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C04534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3BF3B8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B47BBA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2A134F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310FE7D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50F0C66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370B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02D12E1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EDB286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B662C7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6F5315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5E8C9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FE8F57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AF054A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406C7EA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0DA0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55C2424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1046D2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006519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D76F36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91ED99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F81BA7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034656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A1A07A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23CC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4779F95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076939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4EAFDE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A57558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096712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B87675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363AB05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B1A593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6310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22B0F20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3DE74E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AA1BD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8A7D4A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99EF8C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0CDB04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059242A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08FE541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66CC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3EB1320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59DBFA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31DBE2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AFF45B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0F7687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48D3C0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1254CC6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6588C8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4E6B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5809057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177FD1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30CFD6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0E19F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22CB97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C7439B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116C86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310979A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78A1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4AEBFF1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6CEA5E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2327F89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E73B63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AEB1BD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635DDB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491E067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2CC00EE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0AB5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680BEF4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A25CB1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5B3C9E8">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C0598D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6950D8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C5A847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5D744C8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214478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1155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1D46BCD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0EFC0D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6917463">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1BF645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180D96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C159EE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1421FF9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49758B5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557F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13142E64">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0DC37E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120B3E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8D140F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3A4F161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AD0BB1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25145F2C">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52BA717F">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33BB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1FB71CF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FFD83F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DC2717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28F4F2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222277D">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09FCFA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D882D4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46AD40D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402A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35165B69">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5203A9F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433804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139F12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80CFF9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41A7E5E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449E94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6B4B83EB">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0A2E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14:paraId="43AA10DA">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A84AC5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1272AF8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07569135">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6BC770A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5" w:type="dxa"/>
            <w:noWrap w:val="0"/>
            <w:vAlign w:val="top"/>
          </w:tcPr>
          <w:p w14:paraId="7522B6D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2D561A26">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c>
          <w:tcPr>
            <w:tcW w:w="1066" w:type="dxa"/>
            <w:noWrap w:val="0"/>
            <w:vAlign w:val="top"/>
          </w:tcPr>
          <w:p w14:paraId="77CCD71E">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bl>
    <w:p w14:paraId="69124EEB">
      <w:pPr>
        <w:spacing w:line="360" w:lineRule="auto"/>
        <w:jc w:val="center"/>
        <w:rPr>
          <w:rFonts w:hint="eastAsia" w:ascii="仿宋" w:hAnsi="仿宋" w:eastAsia="仿宋" w:cs="仿宋"/>
          <w:sz w:val="24"/>
          <w:szCs w:val="24"/>
          <w:highlight w:val="none"/>
        </w:rPr>
      </w:pPr>
    </w:p>
    <w:p w14:paraId="50C6B467">
      <w:pPr>
        <w:spacing w:line="360" w:lineRule="auto"/>
        <w:jc w:val="center"/>
        <w:rPr>
          <w:rFonts w:hint="eastAsia" w:ascii="仿宋" w:hAnsi="仿宋" w:eastAsia="仿宋" w:cs="仿宋"/>
          <w:sz w:val="24"/>
          <w:szCs w:val="24"/>
          <w:highlight w:val="none"/>
        </w:rPr>
      </w:pPr>
    </w:p>
    <w:p w14:paraId="7733B271">
      <w:pPr>
        <w:rPr>
          <w:rFonts w:hint="eastAsia" w:ascii="仿宋" w:hAnsi="仿宋" w:eastAsia="仿宋" w:cs="仿宋"/>
          <w:highlight w:val="none"/>
        </w:rPr>
      </w:pPr>
    </w:p>
    <w:p w14:paraId="256839E1">
      <w:pPr>
        <w:rPr>
          <w:rFonts w:hint="eastAsia" w:ascii="仿宋" w:hAnsi="仿宋" w:eastAsia="仿宋" w:cs="仿宋"/>
          <w:b/>
          <w:bCs/>
          <w:highlight w:val="none"/>
        </w:rPr>
      </w:pPr>
    </w:p>
    <w:p w14:paraId="6B1B8137">
      <w:pPr>
        <w:spacing w:line="360" w:lineRule="auto"/>
        <w:rPr>
          <w:rFonts w:hint="eastAsia" w:ascii="仿宋" w:hAnsi="仿宋" w:eastAsia="仿宋" w:cs="仿宋"/>
          <w:sz w:val="24"/>
          <w:szCs w:val="24"/>
          <w:highlight w:val="none"/>
        </w:rPr>
      </w:pPr>
      <w:r>
        <w:rPr>
          <w:rFonts w:hint="eastAsia" w:ascii="仿宋" w:hAnsi="仿宋" w:eastAsia="仿宋" w:cs="仿宋"/>
          <w:b/>
          <w:bCs/>
          <w:highlight w:val="none"/>
        </w:rPr>
        <w:br w:type="page"/>
      </w:r>
      <w:r>
        <w:rPr>
          <w:rFonts w:hint="eastAsia" w:ascii="仿宋" w:hAnsi="仿宋" w:eastAsia="仿宋" w:cs="仿宋"/>
          <w:sz w:val="24"/>
          <w:szCs w:val="24"/>
          <w:highlight w:val="none"/>
        </w:rPr>
        <w:t>附表四：</w:t>
      </w:r>
    </w:p>
    <w:p w14:paraId="679B740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计划开、竣工日期和施工进度网络图</w:t>
      </w:r>
    </w:p>
    <w:p w14:paraId="1AD669F6">
      <w:pPr>
        <w:spacing w:line="360" w:lineRule="auto"/>
        <w:rPr>
          <w:rFonts w:hint="eastAsia" w:ascii="仿宋" w:hAnsi="仿宋" w:eastAsia="仿宋" w:cs="仿宋"/>
          <w:color w:val="000000"/>
          <w:sz w:val="24"/>
          <w:szCs w:val="24"/>
          <w:highlight w:val="none"/>
          <w:lang w:bidi="ar"/>
        </w:rPr>
      </w:pPr>
    </w:p>
    <w:p w14:paraId="713C70CA">
      <w:pPr>
        <w:spacing w:line="360" w:lineRule="auto"/>
        <w:rPr>
          <w:rFonts w:hint="eastAsia" w:ascii="仿宋" w:hAnsi="仿宋" w:eastAsia="仿宋" w:cs="仿宋"/>
          <w:color w:val="000000"/>
          <w:sz w:val="24"/>
          <w:szCs w:val="24"/>
          <w:highlight w:val="none"/>
          <w:lang w:bidi="ar"/>
        </w:rPr>
      </w:pPr>
    </w:p>
    <w:p w14:paraId="012EC2DD">
      <w:pPr>
        <w:spacing w:line="360" w:lineRule="auto"/>
        <w:rPr>
          <w:rFonts w:hint="eastAsia" w:ascii="仿宋" w:hAnsi="仿宋" w:eastAsia="仿宋" w:cs="仿宋"/>
          <w:color w:val="000000"/>
          <w:sz w:val="24"/>
          <w:szCs w:val="24"/>
          <w:highlight w:val="none"/>
          <w:lang w:bidi="ar"/>
        </w:rPr>
      </w:pPr>
    </w:p>
    <w:p w14:paraId="662B04E7">
      <w:pPr>
        <w:spacing w:line="360" w:lineRule="auto"/>
        <w:rPr>
          <w:rFonts w:hint="eastAsia" w:ascii="仿宋" w:hAnsi="仿宋" w:eastAsia="仿宋" w:cs="仿宋"/>
          <w:color w:val="000000"/>
          <w:sz w:val="24"/>
          <w:szCs w:val="24"/>
          <w:highlight w:val="none"/>
          <w:lang w:bidi="ar"/>
        </w:rPr>
      </w:pPr>
    </w:p>
    <w:p w14:paraId="31E248F5">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 </w:t>
      </w:r>
    </w:p>
    <w:p w14:paraId="02D0EA4D">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1.供应商应提交的施工进度网络图或施工进度表，说明按磋商文件要求的工期进行施工的各个关键日期。成交供应商还要按合同条件有关条款的要求提交详细的施工进度计划。 </w:t>
      </w:r>
    </w:p>
    <w:p w14:paraId="65409B0C">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2.施工进度表可采用关键线路网络图</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或横道图</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 xml:space="preserve">表示，说明计划开工日期和各分项工程各阶段的完工日期。 </w:t>
      </w:r>
    </w:p>
    <w:p w14:paraId="4555C9FA">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3.施工进度计划应与施工组织设计或施工方案相适应。</w:t>
      </w:r>
    </w:p>
    <w:p w14:paraId="1504DBF6">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3348025D">
      <w:pPr>
        <w:pStyle w:val="33"/>
        <w:spacing w:before="156" w:after="156"/>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二、业绩</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2061"/>
        <w:gridCol w:w="2184"/>
        <w:gridCol w:w="1755"/>
        <w:gridCol w:w="1692"/>
      </w:tblGrid>
      <w:tr w14:paraId="2ECA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744B17C1">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b/>
                <w:bCs/>
                <w:color w:val="auto"/>
                <w:sz w:val="21"/>
                <w:szCs w:val="21"/>
                <w:highlight w:val="none"/>
                <w:vertAlign w:val="baseline"/>
                <w:lang w:val="en-US" w:eastAsia="zh-CN"/>
              </w:rPr>
            </w:pPr>
            <w:r>
              <w:rPr>
                <w:rFonts w:hint="eastAsia" w:ascii="方正仿宋_GB2312" w:hAnsi="方正仿宋_GB2312" w:eastAsia="方正仿宋_GB2312" w:cs="方正仿宋_GB2312"/>
                <w:b/>
                <w:bCs/>
                <w:color w:val="auto"/>
                <w:sz w:val="21"/>
                <w:szCs w:val="21"/>
                <w:highlight w:val="none"/>
                <w:vertAlign w:val="baseline"/>
                <w:lang w:val="en-US" w:eastAsia="zh-CN"/>
              </w:rPr>
              <w:t>序号</w:t>
            </w:r>
          </w:p>
        </w:tc>
        <w:tc>
          <w:tcPr>
            <w:tcW w:w="2350" w:type="dxa"/>
            <w:vAlign w:val="center"/>
          </w:tcPr>
          <w:p w14:paraId="2B720B36">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b/>
                <w:bCs/>
                <w:color w:val="auto"/>
                <w:sz w:val="21"/>
                <w:szCs w:val="21"/>
                <w:highlight w:val="none"/>
                <w:vertAlign w:val="baseline"/>
                <w:lang w:val="en-US" w:eastAsia="zh-CN"/>
              </w:rPr>
            </w:pPr>
            <w:r>
              <w:rPr>
                <w:rFonts w:hint="eastAsia" w:ascii="方正仿宋_GB2312" w:hAnsi="方正仿宋_GB2312" w:eastAsia="方正仿宋_GB2312" w:cs="方正仿宋_GB2312"/>
                <w:b/>
                <w:bCs/>
                <w:color w:val="auto"/>
                <w:sz w:val="21"/>
                <w:szCs w:val="21"/>
                <w:highlight w:val="none"/>
                <w:vertAlign w:val="baseline"/>
                <w:lang w:val="en-US" w:eastAsia="zh-CN"/>
              </w:rPr>
              <w:t>服务内容</w:t>
            </w:r>
          </w:p>
        </w:tc>
        <w:tc>
          <w:tcPr>
            <w:tcW w:w="2494" w:type="dxa"/>
            <w:vAlign w:val="center"/>
          </w:tcPr>
          <w:p w14:paraId="06FB3A29">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b/>
                <w:bCs/>
                <w:color w:val="auto"/>
                <w:sz w:val="21"/>
                <w:szCs w:val="21"/>
                <w:highlight w:val="none"/>
                <w:vertAlign w:val="baseline"/>
                <w:lang w:val="en-US" w:eastAsia="zh-CN"/>
              </w:rPr>
            </w:pPr>
            <w:r>
              <w:rPr>
                <w:rFonts w:hint="eastAsia" w:ascii="方正仿宋_GB2312" w:hAnsi="方正仿宋_GB2312" w:eastAsia="方正仿宋_GB2312" w:cs="方正仿宋_GB2312"/>
                <w:b/>
                <w:bCs/>
                <w:color w:val="auto"/>
                <w:sz w:val="21"/>
                <w:szCs w:val="21"/>
                <w:highlight w:val="none"/>
                <w:vertAlign w:val="baseline"/>
                <w:lang w:val="en-US" w:eastAsia="zh-CN"/>
              </w:rPr>
              <w:t>委托人</w:t>
            </w:r>
          </w:p>
        </w:tc>
        <w:tc>
          <w:tcPr>
            <w:tcW w:w="1915" w:type="dxa"/>
            <w:vAlign w:val="center"/>
          </w:tcPr>
          <w:p w14:paraId="575D536A">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b/>
                <w:bCs/>
                <w:color w:val="auto"/>
                <w:sz w:val="21"/>
                <w:szCs w:val="21"/>
                <w:highlight w:val="none"/>
                <w:vertAlign w:val="baseline"/>
                <w:lang w:val="en-US" w:eastAsia="zh-CN"/>
              </w:rPr>
            </w:pPr>
            <w:r>
              <w:rPr>
                <w:rFonts w:hint="eastAsia" w:ascii="方正仿宋_GB2312" w:hAnsi="方正仿宋_GB2312" w:eastAsia="方正仿宋_GB2312" w:cs="方正仿宋_GB2312"/>
                <w:b/>
                <w:bCs/>
                <w:color w:val="auto"/>
                <w:sz w:val="21"/>
                <w:szCs w:val="21"/>
                <w:highlight w:val="none"/>
                <w:vertAlign w:val="baseline"/>
                <w:lang w:val="en-US" w:eastAsia="zh-CN"/>
              </w:rPr>
              <w:t>合同金额（元）</w:t>
            </w:r>
          </w:p>
        </w:tc>
        <w:tc>
          <w:tcPr>
            <w:tcW w:w="1916" w:type="dxa"/>
            <w:vAlign w:val="center"/>
          </w:tcPr>
          <w:p w14:paraId="73EAF7C3">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b/>
                <w:bCs/>
                <w:color w:val="auto"/>
                <w:sz w:val="21"/>
                <w:szCs w:val="21"/>
                <w:highlight w:val="none"/>
                <w:vertAlign w:val="baseline"/>
                <w:lang w:val="en-US" w:eastAsia="zh-CN"/>
              </w:rPr>
            </w:pPr>
            <w:r>
              <w:rPr>
                <w:rFonts w:hint="eastAsia" w:ascii="方正仿宋_GB2312" w:hAnsi="方正仿宋_GB2312" w:eastAsia="方正仿宋_GB2312" w:cs="方正仿宋_GB2312"/>
                <w:b/>
                <w:bCs/>
                <w:color w:val="auto"/>
                <w:sz w:val="21"/>
                <w:szCs w:val="21"/>
                <w:highlight w:val="none"/>
                <w:vertAlign w:val="baseline"/>
                <w:lang w:val="en-US" w:eastAsia="zh-CN"/>
              </w:rPr>
              <w:t>合同签订时间</w:t>
            </w:r>
          </w:p>
        </w:tc>
      </w:tr>
      <w:tr w14:paraId="2D69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6D82A7C1">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350" w:type="dxa"/>
            <w:vAlign w:val="center"/>
          </w:tcPr>
          <w:p w14:paraId="1B888B02">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494" w:type="dxa"/>
            <w:vAlign w:val="center"/>
          </w:tcPr>
          <w:p w14:paraId="5BA57A4B">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5" w:type="dxa"/>
            <w:vAlign w:val="center"/>
          </w:tcPr>
          <w:p w14:paraId="50C9B953">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6" w:type="dxa"/>
            <w:vAlign w:val="center"/>
          </w:tcPr>
          <w:p w14:paraId="20127044">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r>
      <w:tr w14:paraId="3F2F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6DAA2F61">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350" w:type="dxa"/>
            <w:vAlign w:val="center"/>
          </w:tcPr>
          <w:p w14:paraId="27D28217">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494" w:type="dxa"/>
            <w:vAlign w:val="center"/>
          </w:tcPr>
          <w:p w14:paraId="1EBD11D3">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5" w:type="dxa"/>
            <w:vAlign w:val="center"/>
          </w:tcPr>
          <w:p w14:paraId="0DDC1FDD">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6" w:type="dxa"/>
            <w:vAlign w:val="center"/>
          </w:tcPr>
          <w:p w14:paraId="4DA6F945">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r>
      <w:tr w14:paraId="3D85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416CC37B">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350" w:type="dxa"/>
            <w:vAlign w:val="center"/>
          </w:tcPr>
          <w:p w14:paraId="6C2B41FF">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494" w:type="dxa"/>
            <w:vAlign w:val="center"/>
          </w:tcPr>
          <w:p w14:paraId="25826052">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5" w:type="dxa"/>
            <w:vAlign w:val="center"/>
          </w:tcPr>
          <w:p w14:paraId="7B7D6725">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6" w:type="dxa"/>
            <w:vAlign w:val="center"/>
          </w:tcPr>
          <w:p w14:paraId="6CA10097">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r>
      <w:tr w14:paraId="524F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54565DF3">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350" w:type="dxa"/>
            <w:vAlign w:val="center"/>
          </w:tcPr>
          <w:p w14:paraId="0B42B4C6">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494" w:type="dxa"/>
            <w:vAlign w:val="center"/>
          </w:tcPr>
          <w:p w14:paraId="756793AC">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5" w:type="dxa"/>
            <w:vAlign w:val="center"/>
          </w:tcPr>
          <w:p w14:paraId="074BB387">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6" w:type="dxa"/>
            <w:vAlign w:val="center"/>
          </w:tcPr>
          <w:p w14:paraId="45859B1E">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r>
      <w:tr w14:paraId="72BC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 w:type="dxa"/>
            <w:vAlign w:val="center"/>
          </w:tcPr>
          <w:p w14:paraId="049F6E87">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350" w:type="dxa"/>
            <w:vAlign w:val="center"/>
          </w:tcPr>
          <w:p w14:paraId="66D0D829">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2494" w:type="dxa"/>
            <w:vAlign w:val="center"/>
          </w:tcPr>
          <w:p w14:paraId="555CAA80">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5" w:type="dxa"/>
            <w:vAlign w:val="center"/>
          </w:tcPr>
          <w:p w14:paraId="251DE957">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c>
          <w:tcPr>
            <w:tcW w:w="1916" w:type="dxa"/>
            <w:vAlign w:val="center"/>
          </w:tcPr>
          <w:p w14:paraId="6BB89169">
            <w:pPr>
              <w:keepNext w:val="0"/>
              <w:keepLines w:val="0"/>
              <w:pageBreakBefore w:val="0"/>
              <w:suppressLineNumbers w:val="0"/>
              <w:overflowPunct/>
              <w:topLinePunct w:val="0"/>
              <w:bidi w:val="0"/>
              <w:spacing w:before="0" w:beforeAutospacing="0" w:after="0" w:afterAutospacing="0" w:line="460" w:lineRule="exact"/>
              <w:ind w:left="0" w:leftChars="0" w:right="0" w:rightChars="0"/>
              <w:jc w:val="center"/>
              <w:rPr>
                <w:rFonts w:hint="eastAsia" w:ascii="方正仿宋_GB2312" w:hAnsi="方正仿宋_GB2312" w:eastAsia="方正仿宋_GB2312" w:cs="方正仿宋_GB2312"/>
                <w:color w:val="auto"/>
                <w:sz w:val="21"/>
                <w:szCs w:val="21"/>
                <w:highlight w:val="none"/>
                <w:vertAlign w:val="baseline"/>
                <w:lang w:val="en-US" w:eastAsia="zh-CN"/>
              </w:rPr>
            </w:pPr>
          </w:p>
        </w:tc>
      </w:tr>
    </w:tbl>
    <w:p w14:paraId="4D68465F">
      <w:pPr>
        <w:pageBreakBefore w:val="0"/>
        <w:overflowPunct/>
        <w:topLinePunct w:val="0"/>
        <w:bidi w:val="0"/>
        <w:spacing w:line="460" w:lineRule="exact"/>
        <w:ind w:left="0" w:leftChars="0" w:right="0" w:rightChars="0"/>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注：随表后附加盖公章的合同复印件。</w:t>
      </w:r>
    </w:p>
    <w:p w14:paraId="7DFE9A05">
      <w:pPr>
        <w:pStyle w:val="54"/>
        <w:pageBreakBefore w:val="0"/>
        <w:overflowPunct/>
        <w:topLinePunct w:val="0"/>
        <w:bidi w:val="0"/>
        <w:spacing w:line="460" w:lineRule="exact"/>
        <w:ind w:left="0" w:leftChars="0" w:right="0" w:rightChars="0" w:firstLine="0" w:firstLineChars="0"/>
        <w:rPr>
          <w:rFonts w:hint="eastAsia" w:ascii="方正仿宋_GB2312" w:hAnsi="方正仿宋_GB2312" w:eastAsia="方正仿宋_GB2312" w:cs="方正仿宋_GB2312"/>
          <w:color w:val="auto"/>
          <w:spacing w:val="11"/>
          <w:highlight w:val="none"/>
        </w:rPr>
      </w:pPr>
    </w:p>
    <w:p w14:paraId="67125155">
      <w:pPr>
        <w:keepNext w:val="0"/>
        <w:keepLines w:val="0"/>
        <w:pageBreakBefore w:val="0"/>
        <w:widowControl/>
        <w:kinsoku w:val="0"/>
        <w:wordWrap/>
        <w:overflowPunct/>
        <w:topLinePunct w:val="0"/>
        <w:autoSpaceDE w:val="0"/>
        <w:autoSpaceDN w:val="0"/>
        <w:bidi w:val="0"/>
        <w:adjustRightInd w:val="0"/>
        <w:snapToGrid w:val="0"/>
        <w:spacing w:line="460" w:lineRule="exact"/>
        <w:ind w:left="0" w:leftChars="0" w:right="0" w:rightChars="0" w:firstLine="4233" w:firstLineChars="2016"/>
        <w:textAlignment w:val="baseline"/>
        <w:rPr>
          <w:rFonts w:hint="eastAsia" w:ascii="方正仿宋_GB2312" w:hAnsi="方正仿宋_GB2312" w:eastAsia="方正仿宋_GB2312" w:cs="方正仿宋_GB2312"/>
          <w:color w:val="auto"/>
          <w:spacing w:val="0"/>
          <w:position w:val="0"/>
          <w:sz w:val="21"/>
          <w:szCs w:val="21"/>
          <w:highlight w:val="none"/>
        </w:rPr>
      </w:pPr>
      <w:r>
        <w:rPr>
          <w:rFonts w:hint="eastAsia" w:ascii="方正仿宋_GB2312" w:hAnsi="方正仿宋_GB2312" w:eastAsia="方正仿宋_GB2312" w:cs="方正仿宋_GB2312"/>
          <w:color w:val="auto"/>
          <w:spacing w:val="0"/>
          <w:position w:val="0"/>
          <w:sz w:val="21"/>
          <w:szCs w:val="21"/>
          <w:highlight w:val="none"/>
        </w:rPr>
        <w:t>供应商：</w:t>
      </w:r>
      <w:r>
        <w:rPr>
          <w:rFonts w:hint="eastAsia" w:ascii="方正仿宋_GB2312" w:hAnsi="方正仿宋_GB2312" w:eastAsia="方正仿宋_GB2312" w:cs="方正仿宋_GB2312"/>
          <w:color w:val="auto"/>
          <w:spacing w:val="0"/>
          <w:position w:val="0"/>
          <w:sz w:val="21"/>
          <w:szCs w:val="21"/>
          <w:highlight w:val="none"/>
          <w:u w:val="single"/>
          <w:lang w:val="en-US" w:eastAsia="zh-CN"/>
        </w:rPr>
        <w:t xml:space="preserve">  </w:t>
      </w:r>
      <w:r>
        <w:rPr>
          <w:rFonts w:hint="eastAsia" w:ascii="方正仿宋_GB2312" w:hAnsi="方正仿宋_GB2312" w:eastAsia="方正仿宋_GB2312" w:cs="方正仿宋_GB2312"/>
          <w:color w:val="auto"/>
          <w:spacing w:val="0"/>
          <w:position w:val="0"/>
          <w:sz w:val="21"/>
          <w:szCs w:val="21"/>
          <w:highlight w:val="none"/>
          <w:u w:val="single"/>
        </w:rPr>
        <w:t>名称</w:t>
      </w:r>
      <w:r>
        <w:rPr>
          <w:rFonts w:hint="eastAsia" w:ascii="方正仿宋_GB2312" w:hAnsi="方正仿宋_GB2312" w:eastAsia="方正仿宋_GB2312" w:cs="方正仿宋_GB2312"/>
          <w:color w:val="auto"/>
          <w:spacing w:val="0"/>
          <w:position w:val="0"/>
          <w:sz w:val="21"/>
          <w:szCs w:val="21"/>
          <w:highlight w:val="none"/>
          <w:u w:val="single"/>
          <w:lang w:val="en-US" w:eastAsia="zh-CN"/>
        </w:rPr>
        <w:t xml:space="preserve">   </w:t>
      </w:r>
      <w:r>
        <w:rPr>
          <w:rFonts w:hint="eastAsia" w:ascii="方正仿宋_GB2312" w:hAnsi="方正仿宋_GB2312" w:eastAsia="方正仿宋_GB2312" w:cs="方正仿宋_GB2312"/>
          <w:color w:val="auto"/>
          <w:spacing w:val="0"/>
          <w:position w:val="0"/>
          <w:sz w:val="21"/>
          <w:szCs w:val="21"/>
          <w:highlight w:val="none"/>
        </w:rPr>
        <w:t>（加盖公章）</w:t>
      </w:r>
    </w:p>
    <w:p w14:paraId="15715222">
      <w:pPr>
        <w:keepNext w:val="0"/>
        <w:keepLines w:val="0"/>
        <w:pageBreakBefore w:val="0"/>
        <w:widowControl/>
        <w:kinsoku w:val="0"/>
        <w:wordWrap/>
        <w:overflowPunct/>
        <w:topLinePunct w:val="0"/>
        <w:autoSpaceDE w:val="0"/>
        <w:autoSpaceDN w:val="0"/>
        <w:bidi w:val="0"/>
        <w:adjustRightInd w:val="0"/>
        <w:snapToGrid w:val="0"/>
        <w:spacing w:line="460" w:lineRule="exact"/>
        <w:ind w:left="0" w:leftChars="0" w:right="0" w:rightChars="0" w:firstLine="4233" w:firstLineChars="2016"/>
        <w:textAlignment w:val="baseline"/>
        <w:rPr>
          <w:rFonts w:hint="eastAsia" w:ascii="方正仿宋_GB2312" w:hAnsi="方正仿宋_GB2312" w:eastAsia="方正仿宋_GB2312" w:cs="方正仿宋_GB2312"/>
          <w:color w:val="auto"/>
          <w:spacing w:val="0"/>
          <w:position w:val="0"/>
          <w:sz w:val="21"/>
          <w:szCs w:val="21"/>
          <w:highlight w:val="none"/>
        </w:rPr>
      </w:pPr>
      <w:r>
        <w:rPr>
          <w:rFonts w:hint="eastAsia" w:ascii="方正仿宋_GB2312" w:hAnsi="方正仿宋_GB2312" w:eastAsia="方正仿宋_GB2312" w:cs="方正仿宋_GB2312"/>
          <w:color w:val="auto"/>
          <w:spacing w:val="0"/>
          <w:position w:val="0"/>
          <w:sz w:val="21"/>
          <w:szCs w:val="21"/>
          <w:highlight w:val="none"/>
        </w:rPr>
        <w:t>日期：</w:t>
      </w:r>
      <w:r>
        <w:rPr>
          <w:rFonts w:hint="eastAsia" w:ascii="方正仿宋_GB2312" w:hAnsi="方正仿宋_GB2312" w:eastAsia="方正仿宋_GB2312" w:cs="方正仿宋_GB2312"/>
          <w:color w:val="auto"/>
          <w:spacing w:val="0"/>
          <w:position w:val="0"/>
          <w:sz w:val="21"/>
          <w:szCs w:val="21"/>
          <w:highlight w:val="none"/>
          <w:lang w:val="en-US" w:eastAsia="zh-CN"/>
        </w:rPr>
        <w:t xml:space="preserve">  </w:t>
      </w:r>
      <w:r>
        <w:rPr>
          <w:rFonts w:hint="eastAsia" w:ascii="方正仿宋_GB2312" w:hAnsi="方正仿宋_GB2312" w:eastAsia="方正仿宋_GB2312" w:cs="方正仿宋_GB2312"/>
          <w:color w:val="auto"/>
          <w:spacing w:val="0"/>
          <w:position w:val="0"/>
          <w:sz w:val="21"/>
          <w:szCs w:val="21"/>
          <w:highlight w:val="none"/>
        </w:rPr>
        <w:t>年</w:t>
      </w:r>
      <w:r>
        <w:rPr>
          <w:rFonts w:hint="eastAsia" w:ascii="方正仿宋_GB2312" w:hAnsi="方正仿宋_GB2312" w:eastAsia="方正仿宋_GB2312" w:cs="方正仿宋_GB2312"/>
          <w:color w:val="auto"/>
          <w:spacing w:val="0"/>
          <w:position w:val="0"/>
          <w:sz w:val="21"/>
          <w:szCs w:val="21"/>
          <w:highlight w:val="none"/>
          <w:lang w:val="en-US" w:eastAsia="zh-CN"/>
        </w:rPr>
        <w:t xml:space="preserve">  </w:t>
      </w:r>
      <w:r>
        <w:rPr>
          <w:rFonts w:hint="eastAsia" w:ascii="方正仿宋_GB2312" w:hAnsi="方正仿宋_GB2312" w:eastAsia="方正仿宋_GB2312" w:cs="方正仿宋_GB2312"/>
          <w:color w:val="auto"/>
          <w:spacing w:val="0"/>
          <w:position w:val="0"/>
          <w:sz w:val="21"/>
          <w:szCs w:val="21"/>
          <w:highlight w:val="none"/>
        </w:rPr>
        <w:t>月</w:t>
      </w:r>
      <w:r>
        <w:rPr>
          <w:rFonts w:hint="eastAsia" w:ascii="方正仿宋_GB2312" w:hAnsi="方正仿宋_GB2312" w:eastAsia="方正仿宋_GB2312" w:cs="方正仿宋_GB2312"/>
          <w:color w:val="auto"/>
          <w:spacing w:val="0"/>
          <w:position w:val="0"/>
          <w:sz w:val="21"/>
          <w:szCs w:val="21"/>
          <w:highlight w:val="none"/>
          <w:lang w:val="en-US" w:eastAsia="zh-CN"/>
        </w:rPr>
        <w:t xml:space="preserve">  </w:t>
      </w:r>
      <w:r>
        <w:rPr>
          <w:rFonts w:hint="eastAsia" w:ascii="方正仿宋_GB2312" w:hAnsi="方正仿宋_GB2312" w:eastAsia="方正仿宋_GB2312" w:cs="方正仿宋_GB2312"/>
          <w:color w:val="auto"/>
          <w:spacing w:val="0"/>
          <w:position w:val="0"/>
          <w:sz w:val="21"/>
          <w:szCs w:val="21"/>
          <w:highlight w:val="none"/>
        </w:rPr>
        <w:t>日</w:t>
      </w:r>
    </w:p>
    <w:p w14:paraId="316F8D08">
      <w:pPr>
        <w:pStyle w:val="54"/>
        <w:pageBreakBefore w:val="0"/>
        <w:overflowPunct/>
        <w:topLinePunct w:val="0"/>
        <w:bidi w:val="0"/>
        <w:spacing w:line="460" w:lineRule="exact"/>
        <w:ind w:left="0" w:leftChars="0" w:right="0" w:rightChars="0" w:firstLine="0" w:firstLineChars="0"/>
        <w:rPr>
          <w:rFonts w:hint="eastAsia" w:ascii="方正仿宋_GB2312" w:hAnsi="方正仿宋_GB2312" w:eastAsia="方正仿宋_GB2312" w:cs="方正仿宋_GB2312"/>
          <w:color w:val="auto"/>
          <w:spacing w:val="11"/>
          <w:highlight w:val="none"/>
        </w:rPr>
      </w:pPr>
    </w:p>
    <w:p w14:paraId="41DA69A0">
      <w:pPr>
        <w:pStyle w:val="33"/>
        <w:spacing w:before="156" w:after="156"/>
        <w:rPr>
          <w:rFonts w:hint="eastAsia" w:ascii="仿宋" w:hAnsi="仿宋" w:eastAsia="仿宋" w:cs="仿宋"/>
          <w:color w:val="auto"/>
          <w:sz w:val="24"/>
          <w:szCs w:val="24"/>
        </w:rPr>
      </w:pPr>
    </w:p>
    <w:p w14:paraId="2AB0DC8D">
      <w:pPr>
        <w:pStyle w:val="33"/>
        <w:spacing w:before="156" w:after="156"/>
        <w:rPr>
          <w:rFonts w:hint="eastAsia" w:ascii="仿宋" w:hAnsi="仿宋" w:eastAsia="仿宋" w:cs="仿宋"/>
          <w:color w:val="auto"/>
          <w:sz w:val="24"/>
          <w:szCs w:val="24"/>
        </w:rPr>
      </w:pPr>
    </w:p>
    <w:p w14:paraId="4531EE4A">
      <w:pPr>
        <w:pStyle w:val="33"/>
        <w:spacing w:before="156" w:after="156"/>
        <w:rPr>
          <w:rFonts w:hint="eastAsia" w:ascii="仿宋" w:hAnsi="仿宋" w:eastAsia="仿宋" w:cs="仿宋"/>
          <w:color w:val="auto"/>
          <w:sz w:val="24"/>
          <w:szCs w:val="24"/>
        </w:rPr>
      </w:pPr>
    </w:p>
    <w:p w14:paraId="36F5AC89">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64BB64D7">
      <w:pPr>
        <w:pStyle w:val="33"/>
        <w:spacing w:before="156" w:after="156"/>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合同条款响应说明</w:t>
      </w:r>
    </w:p>
    <w:tbl>
      <w:tblPr>
        <w:tblStyle w:val="23"/>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538"/>
        <w:gridCol w:w="2810"/>
        <w:gridCol w:w="2718"/>
        <w:gridCol w:w="1360"/>
      </w:tblGrid>
      <w:tr w14:paraId="0C91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E2EFD9"/>
            <w:vAlign w:val="center"/>
          </w:tcPr>
          <w:p w14:paraId="34087006">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序号</w:t>
            </w:r>
          </w:p>
        </w:tc>
        <w:tc>
          <w:tcPr>
            <w:tcW w:w="1538" w:type="dxa"/>
            <w:shd w:val="clear" w:color="auto" w:fill="E2EFD9"/>
            <w:vAlign w:val="center"/>
          </w:tcPr>
          <w:p w14:paraId="36503770">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合同条款</w:t>
            </w:r>
          </w:p>
        </w:tc>
        <w:tc>
          <w:tcPr>
            <w:tcW w:w="2810" w:type="dxa"/>
            <w:shd w:val="clear" w:color="auto" w:fill="E2EFD9"/>
            <w:vAlign w:val="center"/>
          </w:tcPr>
          <w:p w14:paraId="38D8C004">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磋商文件合同条款明细</w:t>
            </w:r>
          </w:p>
        </w:tc>
        <w:tc>
          <w:tcPr>
            <w:tcW w:w="2718" w:type="dxa"/>
            <w:shd w:val="clear" w:color="auto" w:fill="E2EFD9"/>
            <w:vAlign w:val="center"/>
          </w:tcPr>
          <w:p w14:paraId="2A529F1F">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响应文件合同条款响应</w:t>
            </w:r>
          </w:p>
        </w:tc>
        <w:tc>
          <w:tcPr>
            <w:tcW w:w="1360" w:type="dxa"/>
            <w:shd w:val="clear" w:color="auto" w:fill="E2EFD9"/>
            <w:vAlign w:val="center"/>
          </w:tcPr>
          <w:p w14:paraId="64E257C4">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响应说明</w:t>
            </w:r>
          </w:p>
        </w:tc>
      </w:tr>
      <w:tr w14:paraId="146D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D1A5C05">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538" w:type="dxa"/>
            <w:vAlign w:val="center"/>
          </w:tcPr>
          <w:p w14:paraId="2775780C">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810" w:type="dxa"/>
            <w:vAlign w:val="center"/>
          </w:tcPr>
          <w:p w14:paraId="173B9607">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718" w:type="dxa"/>
            <w:vAlign w:val="center"/>
          </w:tcPr>
          <w:p w14:paraId="1A386B26">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360" w:type="dxa"/>
            <w:vAlign w:val="center"/>
          </w:tcPr>
          <w:p w14:paraId="4B4901AC">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r>
      <w:tr w14:paraId="4A6A0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3CAA046">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538" w:type="dxa"/>
            <w:vAlign w:val="center"/>
          </w:tcPr>
          <w:p w14:paraId="40CAF6EA">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810" w:type="dxa"/>
            <w:vAlign w:val="center"/>
          </w:tcPr>
          <w:p w14:paraId="34A5FF6F">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718" w:type="dxa"/>
            <w:vAlign w:val="center"/>
          </w:tcPr>
          <w:p w14:paraId="49AF4FEF">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360" w:type="dxa"/>
            <w:vAlign w:val="center"/>
          </w:tcPr>
          <w:p w14:paraId="27673BE3">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r>
      <w:tr w14:paraId="6023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C4615C6">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538" w:type="dxa"/>
            <w:vAlign w:val="center"/>
          </w:tcPr>
          <w:p w14:paraId="73F4793D">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810" w:type="dxa"/>
            <w:vAlign w:val="center"/>
          </w:tcPr>
          <w:p w14:paraId="7351C5F0">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718" w:type="dxa"/>
            <w:vAlign w:val="center"/>
          </w:tcPr>
          <w:p w14:paraId="1D32A64E">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360" w:type="dxa"/>
            <w:vAlign w:val="center"/>
          </w:tcPr>
          <w:p w14:paraId="108C7F13">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r>
      <w:tr w14:paraId="5492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F995D1">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538" w:type="dxa"/>
            <w:vAlign w:val="center"/>
          </w:tcPr>
          <w:p w14:paraId="00A73992">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810" w:type="dxa"/>
            <w:vAlign w:val="center"/>
          </w:tcPr>
          <w:p w14:paraId="03DE81FA">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2718" w:type="dxa"/>
            <w:vAlign w:val="center"/>
          </w:tcPr>
          <w:p w14:paraId="18C350DC">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c>
          <w:tcPr>
            <w:tcW w:w="1360" w:type="dxa"/>
            <w:vAlign w:val="center"/>
          </w:tcPr>
          <w:p w14:paraId="6B127375">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p>
        </w:tc>
      </w:tr>
      <w:tr w14:paraId="3989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05A11B1">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c>
          <w:tcPr>
            <w:tcW w:w="8426" w:type="dxa"/>
            <w:gridSpan w:val="4"/>
            <w:vAlign w:val="center"/>
          </w:tcPr>
          <w:p w14:paraId="54170D93">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r>
              <w:rPr>
                <w:rFonts w:hint="eastAsia" w:ascii="仿宋" w:hAnsi="仿宋" w:eastAsia="仿宋" w:cs="仿宋"/>
                <w:color w:val="auto"/>
                <w:sz w:val="21"/>
                <w:szCs w:val="21"/>
              </w:rPr>
              <w:t>1、响应说明填写“优于”、“相同”、“低于”。</w:t>
            </w:r>
          </w:p>
          <w:p w14:paraId="1EF3EB7A">
            <w:pPr>
              <w:keepNext w:val="0"/>
              <w:keepLines w:val="0"/>
              <w:widowControl/>
              <w:suppressLineNumbers w:val="0"/>
              <w:spacing w:before="0" w:beforeAutospacing="0" w:after="0" w:afterAutospacing="0"/>
              <w:ind w:left="0" w:right="0"/>
              <w:rPr>
                <w:rFonts w:hint="eastAsia" w:ascii="仿宋" w:hAnsi="仿宋" w:eastAsia="仿宋" w:cs="仿宋"/>
                <w:color w:val="auto"/>
                <w:sz w:val="21"/>
                <w:szCs w:val="21"/>
              </w:rPr>
            </w:pPr>
            <w:r>
              <w:rPr>
                <w:rFonts w:hint="eastAsia" w:ascii="仿宋" w:hAnsi="仿宋" w:eastAsia="仿宋" w:cs="仿宋"/>
                <w:color w:val="auto"/>
                <w:sz w:val="21"/>
                <w:szCs w:val="21"/>
              </w:rPr>
              <w:t>2、供应商应逐条响应。</w:t>
            </w:r>
          </w:p>
        </w:tc>
      </w:tr>
    </w:tbl>
    <w:p w14:paraId="06360AE8">
      <w:pPr>
        <w:widowControl/>
        <w:tabs>
          <w:tab w:val="right" w:pos="9070"/>
        </w:tabs>
        <w:spacing w:line="440" w:lineRule="exact"/>
        <w:jc w:val="right"/>
        <w:rPr>
          <w:rFonts w:hint="eastAsia" w:ascii="仿宋" w:hAnsi="仿宋" w:eastAsia="仿宋" w:cs="仿宋"/>
          <w:color w:val="auto"/>
          <w:sz w:val="28"/>
          <w:szCs w:val="28"/>
        </w:rPr>
      </w:pPr>
    </w:p>
    <w:p w14:paraId="40CAFCB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（供应商全称并加盖公章）</w:t>
      </w:r>
    </w:p>
    <w:p w14:paraId="656C0E4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法定代表人（主要负责人）或委托代理人：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1A72BC5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4F15C928">
      <w:pPr>
        <w:rPr>
          <w:rFonts w:hint="eastAsia" w:ascii="仿宋" w:hAnsi="仿宋" w:eastAsia="仿宋" w:cs="仿宋"/>
          <w:color w:val="auto"/>
        </w:rPr>
      </w:pPr>
      <w:r>
        <w:rPr>
          <w:rFonts w:hint="eastAsia" w:ascii="仿宋" w:hAnsi="仿宋" w:eastAsia="仿宋" w:cs="仿宋"/>
          <w:color w:val="auto"/>
        </w:rPr>
        <w:br w:type="page"/>
      </w:r>
    </w:p>
    <w:p w14:paraId="218E3424">
      <w:pPr>
        <w:pStyle w:val="33"/>
        <w:spacing w:before="156" w:after="156"/>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四</w:t>
      </w:r>
      <w:r>
        <w:rPr>
          <w:rFonts w:hint="eastAsia" w:ascii="仿宋" w:hAnsi="仿宋" w:eastAsia="仿宋" w:cs="仿宋"/>
          <w:color w:val="auto"/>
          <w:sz w:val="24"/>
          <w:szCs w:val="24"/>
        </w:rPr>
        <w:t>、供应商认为有利于本次磋商的其他情况说明</w:t>
      </w:r>
    </w:p>
    <w:p w14:paraId="2690D9A2">
      <w:pPr>
        <w:pStyle w:val="35"/>
        <w:ind w:firstLine="480"/>
        <w:rPr>
          <w:rFonts w:hint="eastAsia" w:ascii="仿宋" w:hAnsi="仿宋" w:eastAsia="仿宋" w:cs="仿宋"/>
          <w:color w:val="auto"/>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45B97313-491D-46B3-BB28-E51004DD485F}"/>
  </w:font>
  <w:font w:name="华文仿宋">
    <w:altName w:val="仿宋"/>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方正仿宋_GB2312">
    <w:panose1 w:val="02000000000000000000"/>
    <w:charset w:val="86"/>
    <w:family w:val="auto"/>
    <w:pitch w:val="default"/>
    <w:sig w:usb0="A00002BF" w:usb1="184F6CFA" w:usb2="00000012" w:usb3="00000000" w:csb0="00040001" w:csb1="00000000"/>
    <w:embedRegular r:id="rId2" w:fontKey="{DC8BDF75-B192-4330-A46D-DBCEDB8EC60F}"/>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86816">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9BA44">
    <w:pPr>
      <w:pStyle w:val="1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994CD4">
                          <w:pPr>
                            <w:pStyle w:val="1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994CD4">
                    <w:pPr>
                      <w:pStyle w:val="1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DA37E">
    <w:pPr>
      <w:pStyle w:val="16"/>
      <w:rPr>
        <w:rFonts w:hint="eastAsia"/>
      </w:rPr>
    </w:pPr>
    <w:r>
      <w:fldChar w:fldCharType="begin"/>
    </w:r>
    <w:r>
      <w:instrText xml:space="preserve">PAGE   \* MERGEFORMAT</w:instrText>
    </w:r>
    <w:r>
      <w:fldChar w:fldCharType="separate"/>
    </w:r>
    <w:r>
      <w:rPr>
        <w:lang w:val="zh-CN"/>
      </w:rPr>
      <w:t>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D9E5">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63913">
    <w:pPr>
      <w:pStyle w:val="17"/>
    </w:pPr>
    <w:r>
      <w:drawing>
        <wp:inline distT="0" distB="0" distL="0" distR="0">
          <wp:extent cx="2305050" cy="295275"/>
          <wp:effectExtent l="0" t="0" r="0" b="0"/>
          <wp:docPr id="4097" name="图片 2" descr="logo+中英文"/>
          <wp:cNvGraphicFramePr/>
          <a:graphic xmlns:a="http://schemas.openxmlformats.org/drawingml/2006/main">
            <a:graphicData uri="http://schemas.openxmlformats.org/drawingml/2006/picture">
              <pic:pic xmlns:pic="http://schemas.openxmlformats.org/drawingml/2006/picture">
                <pic:nvPicPr>
                  <pic:cNvPr id="4097" name="图片 2" descr="logo+中英文"/>
                  <pic:cNvPicPr/>
                </pic:nvPicPr>
                <pic:blipFill>
                  <a:blip r:embed="rId1" cstate="print"/>
                  <a:srcRect/>
                  <a:stretch>
                    <a:fillRect/>
                  </a:stretch>
                </pic:blipFill>
                <pic:spPr>
                  <a:xfrm>
                    <a:off x="0" y="0"/>
                    <a:ext cx="2305050" cy="295275"/>
                  </a:xfrm>
                  <a:prstGeom prst="rect">
                    <a:avLst/>
                  </a:prstGeom>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D7856">
    <w:pPr>
      <w:pStyle w:val="1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7695F">
    <w:pPr>
      <w:pStyle w:val="17"/>
    </w:pPr>
    <w:r>
      <w:drawing>
        <wp:inline distT="0" distB="0" distL="0" distR="0">
          <wp:extent cx="2305050" cy="295275"/>
          <wp:effectExtent l="0" t="0" r="0" b="0"/>
          <wp:docPr id="4098" name="图片 2" descr="logo+中英文"/>
          <wp:cNvGraphicFramePr/>
          <a:graphic xmlns:a="http://schemas.openxmlformats.org/drawingml/2006/main">
            <a:graphicData uri="http://schemas.openxmlformats.org/drawingml/2006/picture">
              <pic:pic xmlns:pic="http://schemas.openxmlformats.org/drawingml/2006/picture">
                <pic:nvPicPr>
                  <pic:cNvPr id="4098" name="图片 2" descr="logo+中英文"/>
                  <pic:cNvPicPr/>
                </pic:nvPicPr>
                <pic:blipFill>
                  <a:blip r:embed="rId1" cstate="print"/>
                  <a:srcRect/>
                  <a:stretch>
                    <a:fillRect/>
                  </a:stretch>
                </pic:blipFill>
                <pic:spPr>
                  <a:xfrm>
                    <a:off x="0" y="0"/>
                    <a:ext cx="2305050" cy="295275"/>
                  </a:xfrm>
                  <a:prstGeom prst="rect">
                    <a:avLst/>
                  </a:prstGeom>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B7C671"/>
    <w:multiLevelType w:val="singleLevel"/>
    <w:tmpl w:val="80B7C671"/>
    <w:lvl w:ilvl="0" w:tentative="0">
      <w:start w:val="1"/>
      <w:numFmt w:val="decimal"/>
      <w:suff w:val="nothing"/>
      <w:lvlText w:val="%1、"/>
      <w:lvlJc w:val="left"/>
    </w:lvl>
  </w:abstractNum>
  <w:abstractNum w:abstractNumId="1">
    <w:nsid w:val="37C40D7B"/>
    <w:multiLevelType w:val="singleLevel"/>
    <w:tmpl w:val="37C40D7B"/>
    <w:lvl w:ilvl="0" w:tentative="0">
      <w:start w:val="7"/>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Y5YmY1YzJiYTBjMGRhNzIwOGMxMGU3MTkyNjc2MTgifQ=="/>
  </w:docVars>
  <w:rsids>
    <w:rsidRoot w:val="00000000"/>
    <w:rsid w:val="006E366D"/>
    <w:rsid w:val="00CF6221"/>
    <w:rsid w:val="00D20B4D"/>
    <w:rsid w:val="00FB6386"/>
    <w:rsid w:val="019127B6"/>
    <w:rsid w:val="024B111E"/>
    <w:rsid w:val="03A34EEC"/>
    <w:rsid w:val="03F45FD9"/>
    <w:rsid w:val="042E69E2"/>
    <w:rsid w:val="045B70AB"/>
    <w:rsid w:val="054D415F"/>
    <w:rsid w:val="068A531D"/>
    <w:rsid w:val="070C4CCC"/>
    <w:rsid w:val="076B1855"/>
    <w:rsid w:val="07814D21"/>
    <w:rsid w:val="080F3677"/>
    <w:rsid w:val="085207C5"/>
    <w:rsid w:val="08802589"/>
    <w:rsid w:val="088C1FA6"/>
    <w:rsid w:val="08D9720E"/>
    <w:rsid w:val="09481D3C"/>
    <w:rsid w:val="09F1186D"/>
    <w:rsid w:val="0B521208"/>
    <w:rsid w:val="0C62188A"/>
    <w:rsid w:val="0C7B29E0"/>
    <w:rsid w:val="0F9D528E"/>
    <w:rsid w:val="107F3A9E"/>
    <w:rsid w:val="10C65715"/>
    <w:rsid w:val="124D39CA"/>
    <w:rsid w:val="13143247"/>
    <w:rsid w:val="13357BCD"/>
    <w:rsid w:val="16425816"/>
    <w:rsid w:val="178706A6"/>
    <w:rsid w:val="179B5CE4"/>
    <w:rsid w:val="192F0779"/>
    <w:rsid w:val="19304EE5"/>
    <w:rsid w:val="1AA2328A"/>
    <w:rsid w:val="1BF12377"/>
    <w:rsid w:val="1D302FEB"/>
    <w:rsid w:val="20407E9C"/>
    <w:rsid w:val="209E301D"/>
    <w:rsid w:val="20E55798"/>
    <w:rsid w:val="21AF0D0A"/>
    <w:rsid w:val="22BE4F7D"/>
    <w:rsid w:val="234F2D8C"/>
    <w:rsid w:val="23AB5F6F"/>
    <w:rsid w:val="26A769F2"/>
    <w:rsid w:val="27797181"/>
    <w:rsid w:val="29224A61"/>
    <w:rsid w:val="293715E5"/>
    <w:rsid w:val="2AC6591A"/>
    <w:rsid w:val="30913CD1"/>
    <w:rsid w:val="30A5157C"/>
    <w:rsid w:val="318C4BC4"/>
    <w:rsid w:val="31DB3455"/>
    <w:rsid w:val="32621A9A"/>
    <w:rsid w:val="32AE46C6"/>
    <w:rsid w:val="331C5BDF"/>
    <w:rsid w:val="338B3FBD"/>
    <w:rsid w:val="375A798A"/>
    <w:rsid w:val="388B6A0D"/>
    <w:rsid w:val="39070FD4"/>
    <w:rsid w:val="39565AB7"/>
    <w:rsid w:val="3A782A2A"/>
    <w:rsid w:val="3B6324B8"/>
    <w:rsid w:val="3DDF3C75"/>
    <w:rsid w:val="3E287A22"/>
    <w:rsid w:val="3F512FA9"/>
    <w:rsid w:val="3F533AD7"/>
    <w:rsid w:val="3FE01558"/>
    <w:rsid w:val="4159255C"/>
    <w:rsid w:val="41E41EB2"/>
    <w:rsid w:val="42B052E4"/>
    <w:rsid w:val="443D3AFC"/>
    <w:rsid w:val="443E1CED"/>
    <w:rsid w:val="44B21DD4"/>
    <w:rsid w:val="44E16952"/>
    <w:rsid w:val="485A4F14"/>
    <w:rsid w:val="487541BF"/>
    <w:rsid w:val="48B84707"/>
    <w:rsid w:val="49957477"/>
    <w:rsid w:val="49F11610"/>
    <w:rsid w:val="4BF03B4A"/>
    <w:rsid w:val="4C4D107D"/>
    <w:rsid w:val="4C6071AB"/>
    <w:rsid w:val="4C683812"/>
    <w:rsid w:val="4CA8294D"/>
    <w:rsid w:val="4CD5196C"/>
    <w:rsid w:val="4D573948"/>
    <w:rsid w:val="4E94131C"/>
    <w:rsid w:val="4F6E64BB"/>
    <w:rsid w:val="50CE26AB"/>
    <w:rsid w:val="516D5851"/>
    <w:rsid w:val="526C4B37"/>
    <w:rsid w:val="53BF452D"/>
    <w:rsid w:val="546C2049"/>
    <w:rsid w:val="54B73456"/>
    <w:rsid w:val="594C68F8"/>
    <w:rsid w:val="5C6E4766"/>
    <w:rsid w:val="5DFD637E"/>
    <w:rsid w:val="5E170876"/>
    <w:rsid w:val="5E3D7BFD"/>
    <w:rsid w:val="5E6957C1"/>
    <w:rsid w:val="5EB77EF5"/>
    <w:rsid w:val="5FD26787"/>
    <w:rsid w:val="604A2B40"/>
    <w:rsid w:val="6309324C"/>
    <w:rsid w:val="63894210"/>
    <w:rsid w:val="642F107D"/>
    <w:rsid w:val="65624D19"/>
    <w:rsid w:val="66EC71A0"/>
    <w:rsid w:val="678104A4"/>
    <w:rsid w:val="6A8F528A"/>
    <w:rsid w:val="6EB95DA7"/>
    <w:rsid w:val="6F825403"/>
    <w:rsid w:val="703674CE"/>
    <w:rsid w:val="70D63AD2"/>
    <w:rsid w:val="71A14E1B"/>
    <w:rsid w:val="73EF2C4A"/>
    <w:rsid w:val="751678CE"/>
    <w:rsid w:val="77F72A41"/>
    <w:rsid w:val="78533DC8"/>
    <w:rsid w:val="788449C2"/>
    <w:rsid w:val="7A126721"/>
    <w:rsid w:val="7AFB7D73"/>
    <w:rsid w:val="7E3F137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39"/>
    <w:qFormat/>
    <w:uiPriority w:val="0"/>
    <w:pPr>
      <w:spacing w:beforeAutospacing="1" w:afterAutospacing="1"/>
      <w:jc w:val="left"/>
      <w:outlineLvl w:val="0"/>
    </w:pPr>
    <w:rPr>
      <w:rFonts w:hint="eastAsia" w:ascii="宋体" w:hAnsi="宋体" w:eastAsia="宋体"/>
      <w:b/>
      <w:bCs/>
      <w:kern w:val="44"/>
      <w:sz w:val="48"/>
      <w:szCs w:val="48"/>
    </w:rPr>
  </w:style>
  <w:style w:type="paragraph" w:styleId="3">
    <w:name w:val="heading 2"/>
    <w:basedOn w:val="1"/>
    <w:next w:val="1"/>
    <w:link w:val="40"/>
    <w:qFormat/>
    <w:uiPriority w:val="0"/>
    <w:pPr>
      <w:keepNext/>
      <w:keepLines/>
      <w:spacing w:line="360" w:lineRule="auto"/>
      <w:jc w:val="center"/>
      <w:outlineLvl w:val="1"/>
    </w:pPr>
    <w:rPr>
      <w:rFonts w:ascii="Arial" w:hAnsi="Arial" w:eastAsia="宋体"/>
      <w:b/>
      <w:bCs/>
      <w:sz w:val="28"/>
      <w:szCs w:val="32"/>
    </w:rPr>
  </w:style>
  <w:style w:type="paragraph" w:styleId="4">
    <w:name w:val="heading 3"/>
    <w:basedOn w:val="1"/>
    <w:next w:val="1"/>
    <w:link w:val="41"/>
    <w:qFormat/>
    <w:uiPriority w:val="99"/>
    <w:pPr>
      <w:tabs>
        <w:tab w:val="left" w:pos="588"/>
      </w:tabs>
      <w:spacing w:line="360" w:lineRule="auto"/>
      <w:outlineLvl w:val="2"/>
    </w:pPr>
    <w:rPr>
      <w:rFonts w:ascii="Tahoma" w:hAnsi="Tahoma" w:eastAsia="宋体"/>
      <w:szCs w:val="24"/>
    </w:rPr>
  </w:style>
  <w:style w:type="paragraph" w:styleId="5">
    <w:name w:val="heading 4"/>
    <w:basedOn w:val="1"/>
    <w:next w:val="1"/>
    <w:link w:val="42"/>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6">
    <w:name w:val="heading 6"/>
    <w:basedOn w:val="1"/>
    <w:next w:val="1"/>
    <w:link w:val="43"/>
    <w:qFormat/>
    <w:uiPriority w:val="99"/>
    <w:pPr>
      <w:keepNext/>
      <w:keepLines/>
      <w:spacing w:before="240" w:after="64" w:line="320" w:lineRule="auto"/>
      <w:outlineLvl w:val="5"/>
    </w:pPr>
    <w:rPr>
      <w:rFonts w:ascii="Calibri Light" w:hAnsi="Calibri Light" w:eastAsia="宋体"/>
      <w:b/>
      <w:bCs/>
      <w:sz w:val="24"/>
      <w:szCs w:val="24"/>
    </w:rPr>
  </w:style>
  <w:style w:type="character" w:default="1" w:styleId="25">
    <w:name w:val="Default Paragraph Font"/>
    <w:qFormat/>
    <w:uiPriority w:val="1"/>
  </w:style>
  <w:style w:type="table" w:default="1" w:styleId="23">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uiPriority w:val="0"/>
    <w:pPr>
      <w:spacing w:line="360" w:lineRule="auto"/>
      <w:ind w:firstLine="200" w:firstLineChars="200"/>
    </w:pPr>
    <w:rPr>
      <w:rFonts w:ascii="Times New Roman" w:hAnsi="Times New Roman" w:eastAsia="宋体"/>
      <w:sz w:val="24"/>
      <w:szCs w:val="20"/>
    </w:rPr>
  </w:style>
  <w:style w:type="paragraph" w:styleId="8">
    <w:name w:val="toa heading"/>
    <w:basedOn w:val="1"/>
    <w:next w:val="1"/>
    <w:qFormat/>
    <w:uiPriority w:val="0"/>
    <w:pPr>
      <w:spacing w:before="120"/>
    </w:pPr>
    <w:rPr>
      <w:rFonts w:ascii="Arial" w:hAnsi="Arial" w:eastAsia="宋体"/>
      <w:sz w:val="24"/>
      <w:szCs w:val="24"/>
    </w:rPr>
  </w:style>
  <w:style w:type="paragraph" w:styleId="9">
    <w:name w:val="Body Text"/>
    <w:basedOn w:val="1"/>
    <w:next w:val="1"/>
    <w:link w:val="44"/>
    <w:qFormat/>
    <w:uiPriority w:val="0"/>
    <w:pPr>
      <w:spacing w:after="120"/>
    </w:pPr>
    <w:rPr>
      <w:rFonts w:ascii="Times New Roman" w:hAnsi="Times New Roman" w:eastAsia="宋体"/>
      <w:szCs w:val="24"/>
    </w:rPr>
  </w:style>
  <w:style w:type="paragraph" w:styleId="10">
    <w:name w:val="Body Text Indent"/>
    <w:basedOn w:val="1"/>
    <w:link w:val="29"/>
    <w:qFormat/>
    <w:uiPriority w:val="0"/>
    <w:pPr>
      <w:spacing w:after="120"/>
      <w:ind w:left="420" w:leftChars="200"/>
    </w:pPr>
  </w:style>
  <w:style w:type="paragraph" w:styleId="11">
    <w:name w:val="List 2"/>
    <w:basedOn w:val="1"/>
    <w:qFormat/>
    <w:uiPriority w:val="0"/>
    <w:pPr>
      <w:ind w:left="100" w:leftChars="200" w:hanging="200" w:hangingChars="200"/>
    </w:pPr>
  </w:style>
  <w:style w:type="paragraph" w:styleId="12">
    <w:name w:val="Block Text"/>
    <w:basedOn w:val="1"/>
    <w:qFormat/>
    <w:uiPriority w:val="0"/>
    <w:pPr>
      <w:ind w:left="-359" w:leftChars="-171" w:right="-296" w:firstLine="560"/>
    </w:pPr>
    <w:rPr>
      <w:sz w:val="28"/>
    </w:rPr>
  </w:style>
  <w:style w:type="paragraph" w:styleId="13">
    <w:name w:val="toc 3"/>
    <w:basedOn w:val="1"/>
    <w:next w:val="1"/>
    <w:qFormat/>
    <w:uiPriority w:val="0"/>
    <w:pPr>
      <w:ind w:left="840" w:leftChars="400"/>
    </w:pPr>
  </w:style>
  <w:style w:type="paragraph" w:styleId="14">
    <w:name w:val="Plain Text"/>
    <w:basedOn w:val="1"/>
    <w:link w:val="45"/>
    <w:qFormat/>
    <w:uiPriority w:val="0"/>
    <w:pPr>
      <w:spacing w:line="360" w:lineRule="auto"/>
    </w:pPr>
    <w:rPr>
      <w:rFonts w:ascii="宋体" w:hAnsi="Courier New" w:eastAsia="宋体"/>
      <w:szCs w:val="21"/>
    </w:rPr>
  </w:style>
  <w:style w:type="paragraph" w:styleId="15">
    <w:name w:val="Body Text Indent 2"/>
    <w:basedOn w:val="1"/>
    <w:link w:val="46"/>
    <w:qFormat/>
    <w:uiPriority w:val="0"/>
    <w:pPr>
      <w:ind w:firstLine="630"/>
    </w:pPr>
    <w:rPr>
      <w:rFonts w:ascii="Times New Roman" w:hAnsi="Times New Roman" w:eastAsia="宋体"/>
      <w:sz w:val="32"/>
      <w:szCs w:val="20"/>
    </w:rPr>
  </w:style>
  <w:style w:type="paragraph" w:styleId="16">
    <w:name w:val="footer"/>
    <w:basedOn w:val="1"/>
    <w:link w:val="47"/>
    <w:qFormat/>
    <w:uiPriority w:val="99"/>
    <w:pPr>
      <w:tabs>
        <w:tab w:val="center" w:pos="4153"/>
        <w:tab w:val="right" w:pos="8306"/>
      </w:tabs>
      <w:snapToGrid w:val="0"/>
      <w:jc w:val="center"/>
    </w:pPr>
    <w:rPr>
      <w:rFonts w:ascii="Times New Roman" w:hAnsi="Times New Roman" w:eastAsia="宋体"/>
      <w:b/>
      <w:sz w:val="18"/>
      <w:szCs w:val="24"/>
    </w:rPr>
  </w:style>
  <w:style w:type="paragraph" w:styleId="17">
    <w:name w:val="header"/>
    <w:basedOn w:val="1"/>
    <w:link w:val="4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Normal (Web)"/>
    <w:basedOn w:val="1"/>
    <w:qFormat/>
    <w:uiPriority w:val="0"/>
    <w:pPr>
      <w:widowControl/>
      <w:spacing w:beforeAutospacing="1" w:afterAutospacing="1"/>
      <w:jc w:val="left"/>
    </w:pPr>
    <w:rPr>
      <w:rFonts w:ascii="宋体" w:hAnsi="宋体" w:eastAsia="宋体" w:cs="宋体"/>
      <w:kern w:val="0"/>
      <w:sz w:val="24"/>
      <w:szCs w:val="24"/>
    </w:rPr>
  </w:style>
  <w:style w:type="paragraph" w:styleId="21">
    <w:name w:val="Body Text First Indent"/>
    <w:basedOn w:val="9"/>
    <w:qFormat/>
    <w:uiPriority w:val="0"/>
    <w:rPr>
      <w:rFonts w:hAnsi="宋体"/>
      <w:sz w:val="18"/>
      <w:szCs w:val="18"/>
    </w:rPr>
  </w:style>
  <w:style w:type="paragraph" w:styleId="22">
    <w:name w:val="Body Text First Indent 2"/>
    <w:basedOn w:val="10"/>
    <w:link w:val="30"/>
    <w:qFormat/>
    <w:uiPriority w:val="0"/>
    <w:pPr>
      <w:spacing w:after="0"/>
      <w:ind w:left="0" w:leftChars="0" w:firstLine="420" w:firstLineChars="200"/>
    </w:pPr>
    <w:rPr>
      <w:rFonts w:ascii="Times New Roman" w:hAnsi="Times New Roman" w:eastAsia="宋体"/>
      <w:sz w:val="32"/>
      <w:szCs w:val="20"/>
    </w:rPr>
  </w:style>
  <w:style w:type="table" w:styleId="24">
    <w:name w:val="Table Grid"/>
    <w:basedOn w:val="23"/>
    <w:qFormat/>
    <w:uiPriority w:val="39"/>
    <w:rPr>
      <w:rFonts w:ascii="Times New Roman" w:hAnsi="Times New Roman"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rPr>
      <w:rFonts w:ascii="Times New Roman" w:hAnsi="Times New Roman" w:eastAsia="宋体" w:cs="Times New Roman"/>
    </w:rPr>
  </w:style>
  <w:style w:type="character" w:styleId="28">
    <w:name w:val="Hyperlink"/>
    <w:qFormat/>
    <w:uiPriority w:val="99"/>
    <w:rPr>
      <w:color w:val="0563C1"/>
      <w:u w:val="single"/>
    </w:rPr>
  </w:style>
  <w:style w:type="character" w:customStyle="1" w:styleId="29">
    <w:name w:val="正文文本缩进 字符"/>
    <w:basedOn w:val="25"/>
    <w:link w:val="10"/>
    <w:qFormat/>
    <w:uiPriority w:val="99"/>
  </w:style>
  <w:style w:type="character" w:customStyle="1" w:styleId="30">
    <w:name w:val="正文首行缩进 2 字符"/>
    <w:link w:val="22"/>
    <w:qFormat/>
    <w:uiPriority w:val="0"/>
    <w:rPr>
      <w:rFonts w:ascii="Times New Roman" w:hAnsi="Times New Roman" w:eastAsia="宋体" w:cs="Times New Roman"/>
      <w:sz w:val="32"/>
      <w:szCs w:val="20"/>
    </w:rPr>
  </w:style>
  <w:style w:type="paragraph" w:customStyle="1" w:styleId="3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2">
    <w:name w:val="章 标题"/>
    <w:basedOn w:val="1"/>
    <w:link w:val="34"/>
    <w:qFormat/>
    <w:uiPriority w:val="0"/>
    <w:pPr>
      <w:spacing w:before="100" w:beforeLines="100" w:after="100" w:afterLines="100"/>
      <w:jc w:val="center"/>
    </w:pPr>
    <w:rPr>
      <w:rFonts w:ascii="Times New Roman" w:hAnsi="Times New Roman" w:eastAsia="华文中宋"/>
      <w:b/>
      <w:sz w:val="32"/>
    </w:rPr>
  </w:style>
  <w:style w:type="paragraph" w:customStyle="1" w:styleId="33">
    <w:name w:val="一级标题"/>
    <w:basedOn w:val="1"/>
    <w:link w:val="36"/>
    <w:qFormat/>
    <w:uiPriority w:val="0"/>
    <w:pPr>
      <w:spacing w:before="50" w:beforeLines="50" w:after="50" w:afterLines="50"/>
      <w:jc w:val="left"/>
    </w:pPr>
    <w:rPr>
      <w:rFonts w:ascii="Times New Roman" w:hAnsi="Times New Roman" w:eastAsia="宋体"/>
      <w:b/>
      <w:sz w:val="28"/>
    </w:rPr>
  </w:style>
  <w:style w:type="character" w:customStyle="1" w:styleId="34">
    <w:name w:val="章 标题 字符"/>
    <w:link w:val="32"/>
    <w:qFormat/>
    <w:uiPriority w:val="0"/>
    <w:rPr>
      <w:rFonts w:ascii="Times New Roman" w:hAnsi="Times New Roman" w:eastAsia="华文中宋"/>
      <w:b/>
      <w:sz w:val="32"/>
    </w:rPr>
  </w:style>
  <w:style w:type="paragraph" w:customStyle="1" w:styleId="35">
    <w:name w:val="正文 样式"/>
    <w:basedOn w:val="1"/>
    <w:link w:val="38"/>
    <w:qFormat/>
    <w:uiPriority w:val="0"/>
    <w:pPr>
      <w:spacing w:line="360" w:lineRule="auto"/>
      <w:ind w:firstLine="200" w:firstLineChars="200"/>
      <w:jc w:val="left"/>
    </w:pPr>
    <w:rPr>
      <w:rFonts w:ascii="Times New Roman" w:hAnsi="Times New Roman" w:eastAsia="宋体"/>
      <w:sz w:val="24"/>
    </w:rPr>
  </w:style>
  <w:style w:type="character" w:customStyle="1" w:styleId="36">
    <w:name w:val="一级标题 字符"/>
    <w:link w:val="33"/>
    <w:qFormat/>
    <w:uiPriority w:val="0"/>
    <w:rPr>
      <w:rFonts w:ascii="Times New Roman" w:hAnsi="Times New Roman" w:eastAsia="宋体"/>
      <w:b/>
      <w:sz w:val="28"/>
    </w:rPr>
  </w:style>
  <w:style w:type="paragraph" w:customStyle="1" w:styleId="37">
    <w:name w:val="Table Text"/>
    <w:basedOn w:val="1"/>
    <w:qFormat/>
    <w:uiPriority w:val="0"/>
    <w:rPr>
      <w:rFonts w:ascii="宋体" w:hAnsi="宋体" w:eastAsia="宋体" w:cs="宋体"/>
      <w:sz w:val="20"/>
      <w:szCs w:val="20"/>
      <w:lang w:eastAsia="en-US"/>
    </w:rPr>
  </w:style>
  <w:style w:type="character" w:customStyle="1" w:styleId="38">
    <w:name w:val="正文 样式 字符"/>
    <w:link w:val="35"/>
    <w:qFormat/>
    <w:uiPriority w:val="0"/>
    <w:rPr>
      <w:rFonts w:ascii="Times New Roman" w:hAnsi="Times New Roman" w:eastAsia="宋体"/>
      <w:sz w:val="24"/>
    </w:rPr>
  </w:style>
  <w:style w:type="character" w:customStyle="1" w:styleId="39">
    <w:name w:val="标题 1 字符"/>
    <w:link w:val="2"/>
    <w:qFormat/>
    <w:uiPriority w:val="0"/>
    <w:rPr>
      <w:rFonts w:ascii="宋体" w:hAnsi="宋体" w:eastAsia="宋体" w:cs="Times New Roman"/>
      <w:b/>
      <w:bCs/>
      <w:kern w:val="44"/>
      <w:sz w:val="48"/>
      <w:szCs w:val="48"/>
    </w:rPr>
  </w:style>
  <w:style w:type="character" w:customStyle="1" w:styleId="40">
    <w:name w:val="标题 2 字符"/>
    <w:link w:val="3"/>
    <w:qFormat/>
    <w:uiPriority w:val="0"/>
    <w:rPr>
      <w:rFonts w:ascii="Arial" w:hAnsi="Arial" w:eastAsia="宋体" w:cs="Times New Roman"/>
      <w:b/>
      <w:bCs/>
      <w:sz w:val="28"/>
      <w:szCs w:val="32"/>
    </w:rPr>
  </w:style>
  <w:style w:type="character" w:customStyle="1" w:styleId="41">
    <w:name w:val="标题 3 字符"/>
    <w:link w:val="4"/>
    <w:qFormat/>
    <w:uiPriority w:val="99"/>
    <w:rPr>
      <w:rFonts w:ascii="Tahoma" w:hAnsi="Tahoma" w:eastAsia="宋体" w:cs="Times New Roman"/>
      <w:szCs w:val="24"/>
    </w:rPr>
  </w:style>
  <w:style w:type="character" w:customStyle="1" w:styleId="42">
    <w:name w:val="标题 4 字符"/>
    <w:link w:val="5"/>
    <w:qFormat/>
    <w:uiPriority w:val="99"/>
    <w:rPr>
      <w:rFonts w:ascii="Arial" w:hAnsi="Times New Roman" w:eastAsia="宋体" w:cs="Times New Roman"/>
      <w:b/>
      <w:spacing w:val="20"/>
      <w:kern w:val="0"/>
      <w:sz w:val="20"/>
      <w:szCs w:val="24"/>
    </w:rPr>
  </w:style>
  <w:style w:type="character" w:customStyle="1" w:styleId="43">
    <w:name w:val="标题 6 字符"/>
    <w:link w:val="6"/>
    <w:qFormat/>
    <w:uiPriority w:val="99"/>
    <w:rPr>
      <w:rFonts w:ascii="Calibri Light" w:hAnsi="Calibri Light" w:eastAsia="宋体" w:cs="Times New Roman"/>
      <w:b/>
      <w:bCs/>
      <w:sz w:val="24"/>
      <w:szCs w:val="24"/>
    </w:rPr>
  </w:style>
  <w:style w:type="character" w:customStyle="1" w:styleId="44">
    <w:name w:val="正文文本 字符"/>
    <w:link w:val="9"/>
    <w:qFormat/>
    <w:uiPriority w:val="0"/>
    <w:rPr>
      <w:rFonts w:ascii="Times New Roman" w:hAnsi="Times New Roman" w:eastAsia="宋体" w:cs="Times New Roman"/>
      <w:szCs w:val="24"/>
    </w:rPr>
  </w:style>
  <w:style w:type="character" w:customStyle="1" w:styleId="45">
    <w:name w:val="纯文本 字符"/>
    <w:link w:val="14"/>
    <w:qFormat/>
    <w:uiPriority w:val="0"/>
    <w:rPr>
      <w:rFonts w:ascii="宋体" w:hAnsi="Courier New" w:eastAsia="宋体" w:cs="Times New Roman"/>
      <w:szCs w:val="21"/>
    </w:rPr>
  </w:style>
  <w:style w:type="character" w:customStyle="1" w:styleId="46">
    <w:name w:val="正文文本缩进 2 字符"/>
    <w:link w:val="15"/>
    <w:qFormat/>
    <w:uiPriority w:val="0"/>
    <w:rPr>
      <w:rFonts w:ascii="Times New Roman" w:hAnsi="Times New Roman" w:eastAsia="宋体" w:cs="Times New Roman"/>
      <w:sz w:val="32"/>
      <w:szCs w:val="20"/>
    </w:rPr>
  </w:style>
  <w:style w:type="character" w:customStyle="1" w:styleId="47">
    <w:name w:val="页脚 字符"/>
    <w:link w:val="16"/>
    <w:qFormat/>
    <w:uiPriority w:val="99"/>
    <w:rPr>
      <w:rFonts w:ascii="Times New Roman" w:hAnsi="Times New Roman" w:eastAsia="宋体" w:cs="Times New Roman"/>
      <w:b/>
      <w:sz w:val="18"/>
      <w:szCs w:val="24"/>
    </w:rPr>
  </w:style>
  <w:style w:type="character" w:customStyle="1" w:styleId="48">
    <w:name w:val="页眉 字符"/>
    <w:link w:val="17"/>
    <w:qFormat/>
    <w:uiPriority w:val="0"/>
    <w:rPr>
      <w:rFonts w:ascii="Times New Roman" w:hAnsi="Times New Roman" w:eastAsia="宋体"/>
      <w:kern w:val="2"/>
      <w:sz w:val="18"/>
      <w:szCs w:val="24"/>
    </w:rPr>
  </w:style>
  <w:style w:type="paragraph" w:customStyle="1" w:styleId="49">
    <w:name w:val="列出段落1"/>
    <w:basedOn w:val="1"/>
    <w:qFormat/>
    <w:uiPriority w:val="0"/>
    <w:pPr>
      <w:ind w:firstLine="420" w:firstLineChars="200"/>
    </w:pPr>
    <w:rPr>
      <w:rFonts w:ascii="Times New Roman" w:hAnsi="Times New Roman" w:eastAsia="宋体"/>
      <w:szCs w:val="21"/>
    </w:rPr>
  </w:style>
  <w:style w:type="table" w:customStyle="1" w:styleId="50">
    <w:name w:val="Table Normal"/>
    <w:qFormat/>
    <w:uiPriority w:val="0"/>
    <w:rPr>
      <w:rFonts w:ascii="Times New Roman" w:hAnsi="Times New Roman" w:eastAsia="宋体"/>
    </w:rPr>
    <w:tblPr>
      <w:tblCellMar>
        <w:top w:w="0" w:type="dxa"/>
        <w:left w:w="0" w:type="dxa"/>
        <w:bottom w:w="0" w:type="dxa"/>
        <w:right w:w="0" w:type="dxa"/>
      </w:tblCellMar>
    </w:tblPr>
  </w:style>
  <w:style w:type="paragraph" w:customStyle="1" w:styleId="51">
    <w:name w:val="p0"/>
    <w:basedOn w:val="1"/>
    <w:qFormat/>
    <w:uiPriority w:val="0"/>
    <w:pPr>
      <w:widowControl/>
    </w:pPr>
    <w:rPr>
      <w:rFonts w:ascii="Times New Roman" w:hAnsi="Times New Roman" w:eastAsia="宋体"/>
      <w:kern w:val="0"/>
      <w:szCs w:val="21"/>
    </w:rPr>
  </w:style>
  <w:style w:type="paragraph" w:customStyle="1" w:styleId="52">
    <w:name w:val="样式2"/>
    <w:basedOn w:val="53"/>
    <w:qFormat/>
    <w:uiPriority w:val="0"/>
    <w:pPr>
      <w:spacing w:line="560" w:lineRule="exact"/>
      <w:ind w:firstLine="643" w:firstLineChars="200"/>
      <w:jc w:val="both"/>
    </w:pPr>
    <w:rPr>
      <w:rFonts w:ascii="仿宋_GB2312" w:hAnsi="仿宋" w:eastAsia="仿宋_GB2312"/>
      <w:b/>
      <w:bCs/>
      <w:szCs w:val="32"/>
    </w:rPr>
  </w:style>
  <w:style w:type="paragraph" w:customStyle="1" w:styleId="53">
    <w:name w:val="@标题"/>
    <w:basedOn w:val="1"/>
    <w:next w:val="54"/>
    <w:qFormat/>
    <w:uiPriority w:val="0"/>
    <w:pPr>
      <w:keepNext/>
      <w:spacing w:before="50" w:beforeLines="50" w:after="50" w:afterLines="50"/>
      <w:jc w:val="center"/>
      <w:outlineLvl w:val="1"/>
    </w:pPr>
    <w:rPr>
      <w:rFonts w:ascii="Calibri" w:hAnsi="Calibri" w:eastAsia="黑体"/>
      <w:kern w:val="32"/>
      <w:sz w:val="32"/>
      <w:szCs w:val="24"/>
    </w:rPr>
  </w:style>
  <w:style w:type="paragraph" w:customStyle="1" w:styleId="54">
    <w:name w:val="@正文"/>
    <w:basedOn w:val="55"/>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55">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56">
    <w:name w:val="页眉1"/>
    <w:basedOn w:val="1"/>
    <w:next w:val="17"/>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57">
    <w:name w:val="页脚1"/>
    <w:basedOn w:val="1"/>
    <w:next w:val="16"/>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58">
    <w:name w:val="样式3"/>
    <w:basedOn w:val="1"/>
    <w:qFormat/>
    <w:uiPriority w:val="0"/>
    <w:pPr>
      <w:spacing w:line="560" w:lineRule="exact"/>
      <w:jc w:val="center"/>
    </w:pPr>
    <w:rPr>
      <w:rFonts w:ascii="方正小标宋_GBK" w:hAnsi="仿宋" w:eastAsia="方正小标宋_GBK"/>
      <w:sz w:val="36"/>
      <w:szCs w:val="36"/>
    </w:rPr>
  </w:style>
  <w:style w:type="paragraph" w:customStyle="1" w:styleId="59">
    <w:name w:val="样式1"/>
    <w:basedOn w:val="4"/>
    <w:qFormat/>
    <w:uiPriority w:val="0"/>
    <w:pPr>
      <w:jc w:val="left"/>
    </w:pPr>
    <w:rPr>
      <w:rFonts w:eastAsia="楷体"/>
      <w:sz w:val="32"/>
    </w:rPr>
  </w:style>
  <w:style w:type="paragraph" w:customStyle="1" w:styleId="60">
    <w:name w:val="副文 样式"/>
    <w:basedOn w:val="1"/>
    <w:link w:val="62"/>
    <w:qFormat/>
    <w:uiPriority w:val="0"/>
    <w:pPr>
      <w:ind w:firstLine="200" w:firstLineChars="200"/>
      <w:jc w:val="left"/>
    </w:pPr>
    <w:rPr>
      <w:rFonts w:ascii="Times New Roman" w:hAnsi="Times New Roman" w:eastAsia="宋体"/>
      <w:sz w:val="24"/>
    </w:rPr>
  </w:style>
  <w:style w:type="paragraph" w:customStyle="1" w:styleId="61">
    <w:name w:val="副本 标题"/>
    <w:basedOn w:val="1"/>
    <w:link w:val="64"/>
    <w:qFormat/>
    <w:uiPriority w:val="0"/>
    <w:pPr>
      <w:spacing w:before="100" w:beforeLines="100" w:after="100" w:afterLines="100"/>
      <w:jc w:val="center"/>
    </w:pPr>
    <w:rPr>
      <w:rFonts w:ascii="Times New Roman" w:hAnsi="Times New Roman" w:eastAsia="宋体"/>
      <w:b/>
      <w:sz w:val="28"/>
    </w:rPr>
  </w:style>
  <w:style w:type="character" w:customStyle="1" w:styleId="62">
    <w:name w:val="副文 样式 字符"/>
    <w:link w:val="60"/>
    <w:qFormat/>
    <w:uiPriority w:val="0"/>
    <w:rPr>
      <w:rFonts w:ascii="Times New Roman" w:hAnsi="Times New Roman" w:eastAsia="宋体"/>
      <w:sz w:val="24"/>
    </w:rPr>
  </w:style>
  <w:style w:type="paragraph" w:customStyle="1" w:styleId="63">
    <w:name w:val="TOC Heading_03543f1c-b144-4b1a-b249-22b5e1325831"/>
    <w:basedOn w:val="2"/>
    <w:next w:val="1"/>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64">
    <w:name w:val="副本 标题 字符"/>
    <w:link w:val="61"/>
    <w:qFormat/>
    <w:uiPriority w:val="0"/>
    <w:rPr>
      <w:rFonts w:ascii="Times New Roman" w:hAnsi="Times New Roman" w:eastAsia="宋体"/>
      <w:b/>
      <w:sz w:val="28"/>
    </w:rPr>
  </w:style>
  <w:style w:type="paragraph" w:customStyle="1" w:styleId="65">
    <w:name w:val="正文缩进1"/>
    <w:basedOn w:val="1"/>
    <w:qFormat/>
    <w:uiPriority w:val="0"/>
    <w:pPr>
      <w:ind w:firstLine="420" w:firstLineChars="200"/>
    </w:pPr>
  </w:style>
  <w:style w:type="paragraph" w:styleId="66">
    <w:name w:val="List Paragraph"/>
    <w:basedOn w:val="1"/>
    <w:qFormat/>
    <w:uiPriority w:val="34"/>
    <w:pPr>
      <w:ind w:firstLine="420" w:firstLineChars="200"/>
    </w:pPr>
  </w:style>
  <w:style w:type="paragraph" w:customStyle="1" w:styleId="67">
    <w:name w:val="Char"/>
    <w:basedOn w:val="1"/>
    <w:qFormat/>
    <w:uiPriority w:val="0"/>
    <w:rPr>
      <w:rFonts w:ascii="Tahoma" w:hAnsi="Tahoma"/>
      <w:sz w:val="24"/>
      <w:szCs w:val="20"/>
    </w:rPr>
  </w:style>
  <w:style w:type="paragraph" w:customStyle="1" w:styleId="68">
    <w:name w:val="null3"/>
    <w:autoRedefine/>
    <w:hidden/>
    <w:qFormat/>
    <w:uiPriority w:val="0"/>
    <w:rPr>
      <w:rFonts w:hint="eastAsia" w:asciiTheme="minorHAnsi" w:hAnsiTheme="minorHAnsi" w:eastAsiaTheme="minorEastAsia" w:cstheme="minorBidi"/>
      <w:lang w:val="en-US" w:eastAsia="zh-Hans"/>
    </w:rPr>
  </w:style>
  <w:style w:type="character" w:customStyle="1" w:styleId="69">
    <w:name w:val="font41"/>
    <w:basedOn w:val="25"/>
    <w:qFormat/>
    <w:uiPriority w:val="0"/>
    <w:rPr>
      <w:rFonts w:ascii="宋体" w:hAnsi="宋体" w:eastAsia="宋体" w:cs="宋体"/>
      <w:color w:val="000000"/>
      <w:sz w:val="24"/>
      <w:szCs w:val="24"/>
      <w:u w:val="none"/>
    </w:rPr>
  </w:style>
  <w:style w:type="character" w:customStyle="1" w:styleId="70">
    <w:name w:val="font01"/>
    <w:basedOn w:val="25"/>
    <w:qFormat/>
    <w:uiPriority w:val="0"/>
    <w:rPr>
      <w:rFonts w:hint="eastAsia" w:ascii="宋体" w:hAnsi="宋体" w:eastAsia="宋体" w:cs="宋体"/>
      <w:color w:val="000000"/>
      <w:sz w:val="24"/>
      <w:szCs w:val="24"/>
      <w:u w:val="none"/>
    </w:rPr>
  </w:style>
  <w:style w:type="character" w:customStyle="1" w:styleId="71">
    <w:name w:val="font11"/>
    <w:basedOn w:val="25"/>
    <w:qFormat/>
    <w:uiPriority w:val="0"/>
    <w:rPr>
      <w:rFonts w:hint="eastAsia" w:ascii="宋体" w:hAnsi="宋体" w:eastAsia="宋体" w:cs="宋体"/>
      <w:color w:val="000000"/>
      <w:sz w:val="22"/>
      <w:szCs w:val="22"/>
      <w:u w:val="none"/>
    </w:rPr>
  </w:style>
  <w:style w:type="character" w:customStyle="1" w:styleId="72">
    <w:name w:val="font31"/>
    <w:basedOn w:val="25"/>
    <w:qFormat/>
    <w:uiPriority w:val="0"/>
    <w:rPr>
      <w:rFonts w:ascii="宋体" w:hAnsi="宋体" w:eastAsia="宋体" w:cs="宋体"/>
      <w:color w:val="000000"/>
      <w:sz w:val="18"/>
      <w:szCs w:val="18"/>
      <w:u w:val="none"/>
    </w:rPr>
  </w:style>
  <w:style w:type="paragraph" w:customStyle="1" w:styleId="7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0"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FCF00-9AE4-4326-8662-707C4AAC493C}">
  <ds:schemaRefs/>
</ds:datastoreItem>
</file>

<file path=docProps/app.xml><?xml version="1.0" encoding="utf-8"?>
<Properties xmlns="http://schemas.openxmlformats.org/officeDocument/2006/extended-properties" xmlns:vt="http://schemas.openxmlformats.org/officeDocument/2006/docPropsVTypes">
  <Pages>106</Pages>
  <Words>9628</Words>
  <Characters>10448</Characters>
  <Paragraphs>1635</Paragraphs>
  <TotalTime>3</TotalTime>
  <ScaleCrop>false</ScaleCrop>
  <LinksUpToDate>false</LinksUpToDate>
  <CharactersWithSpaces>10489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2024-03-25T18:13:00Z</dcterms:created>
  <dc:creator>Administrator</dc:creator>
  <cp:lastModifiedBy>孙笑梅</cp:lastModifiedBy>
  <dcterms:modified xsi:type="dcterms:W3CDTF">2026-07-31T06:15:04Z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8ff0f5616e4942d4936a7903797e28ab_23</vt:lpwstr>
  </property>
  <property fmtid="{D5CDD505-2E9C-101B-9397-08002B2CF9AE}" pid="4" name="KSOTemplateDocerSaveRecord">
    <vt:lpwstr>eyJoZGlkIjoiN2Q1MTEzOTIzMWNlZmExNDY3MzI2MjkwMGI1YjZhZmUiLCJ1c2VySWQiOiI1NTQxMjM5NjIifQ==</vt:lpwstr>
  </property>
</Properties>
</file>