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41B46">
      <w:pPr>
        <w:pStyle w:val="2"/>
        <w:rPr>
          <w:rFonts w:hint="eastAsia"/>
        </w:rPr>
      </w:pPr>
      <w:r>
        <w:rPr>
          <w:rFonts w:hint="eastAsia"/>
        </w:rPr>
        <w:t>拟签订采购合同文本</w:t>
      </w:r>
    </w:p>
    <w:p w14:paraId="601E5FBB">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63303A8E">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1E335BF3">
      <w:pPr>
        <w:widowControl/>
        <w:kinsoku w:val="0"/>
        <w:autoSpaceDE w:val="0"/>
        <w:autoSpaceDN w:val="0"/>
        <w:adjustRightInd w:val="0"/>
        <w:snapToGrid w:val="0"/>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政府采购项目                     合同编号：</w:t>
      </w:r>
      <w:r>
        <w:rPr>
          <w:rFonts w:hint="eastAsia" w:ascii="宋体" w:hAnsi="宋体" w:cs="宋体"/>
          <w:b/>
          <w:bCs/>
          <w:sz w:val="28"/>
          <w:szCs w:val="28"/>
          <w:u w:val="single"/>
        </w:rPr>
        <w:t xml:space="preserve">              </w:t>
      </w:r>
    </w:p>
    <w:p w14:paraId="44E4FC75">
      <w:pPr>
        <w:spacing w:line="324" w:lineRule="auto"/>
        <w:rPr>
          <w:rFonts w:hint="eastAsia" w:ascii="Times New Roman" w:hAnsi="宋体" w:cs="宋体"/>
          <w:b/>
          <w:bCs/>
          <w:sz w:val="22"/>
          <w:szCs w:val="22"/>
        </w:rPr>
      </w:pPr>
    </w:p>
    <w:p w14:paraId="495DC013">
      <w:pPr>
        <w:spacing w:line="324" w:lineRule="auto"/>
        <w:rPr>
          <w:rFonts w:hint="eastAsia" w:ascii="Times New Roman" w:hAnsi="宋体" w:cs="宋体"/>
          <w:b/>
          <w:bCs/>
          <w:sz w:val="22"/>
          <w:szCs w:val="22"/>
        </w:rPr>
      </w:pPr>
    </w:p>
    <w:p w14:paraId="44AB69BF">
      <w:pPr>
        <w:spacing w:line="324" w:lineRule="auto"/>
        <w:rPr>
          <w:rFonts w:hint="eastAsia" w:ascii="Times New Roman" w:hAnsi="Times New Roman"/>
          <w:sz w:val="20"/>
          <w:szCs w:val="20"/>
        </w:rPr>
      </w:pPr>
    </w:p>
    <w:p w14:paraId="2F0ED74B">
      <w:pPr>
        <w:pStyle w:val="3"/>
        <w:rPr>
          <w:rFonts w:hint="eastAsia" w:ascii="Times New Roman" w:hAnsi="Times New Roman"/>
          <w:sz w:val="20"/>
        </w:rPr>
      </w:pPr>
    </w:p>
    <w:p w14:paraId="19E871B0">
      <w:pPr>
        <w:rPr>
          <w:rFonts w:hint="eastAsia"/>
          <w:sz w:val="20"/>
          <w:szCs w:val="22"/>
        </w:rPr>
      </w:pPr>
    </w:p>
    <w:p w14:paraId="7D5D6511">
      <w:pPr>
        <w:pStyle w:val="4"/>
        <w:ind w:hanging="7"/>
        <w:jc w:val="center"/>
        <w:rPr>
          <w:rFonts w:hint="eastAsia" w:ascii="宋体" w:hAnsi="宋体" w:eastAsia="宋体" w:cs="宋体"/>
          <w:b/>
          <w:bCs/>
          <w:kern w:val="0"/>
          <w:sz w:val="40"/>
          <w:szCs w:val="40"/>
          <w:lang w:eastAsia="zh-CN"/>
        </w:rPr>
      </w:pPr>
    </w:p>
    <w:p w14:paraId="2BE37CB8">
      <w:pPr>
        <w:pStyle w:val="4"/>
        <w:ind w:hanging="7"/>
        <w:jc w:val="center"/>
        <w:rPr>
          <w:rFonts w:hint="eastAsia" w:ascii="宋体" w:hAnsi="宋体" w:eastAsia="宋体" w:cs="宋体"/>
          <w:b/>
          <w:bCs/>
          <w:kern w:val="0"/>
          <w:sz w:val="40"/>
          <w:szCs w:val="40"/>
          <w:lang w:eastAsia="zh-CN"/>
        </w:rPr>
      </w:pPr>
    </w:p>
    <w:p w14:paraId="7EC0BD10">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（陕西公路路产保护信息系统维护）</w:t>
      </w:r>
    </w:p>
    <w:p w14:paraId="31060801">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服务合同</w:t>
      </w:r>
    </w:p>
    <w:p w14:paraId="0BBB9308">
      <w:pPr>
        <w:spacing w:line="324" w:lineRule="auto"/>
        <w:rPr>
          <w:rFonts w:hint="eastAsia" w:ascii="Times New Roman" w:hAnsi="宋体" w:cs="宋体"/>
          <w:sz w:val="16"/>
          <w:szCs w:val="20"/>
        </w:rPr>
      </w:pPr>
    </w:p>
    <w:p w14:paraId="4DEFE16A">
      <w:pPr>
        <w:spacing w:line="324" w:lineRule="auto"/>
        <w:rPr>
          <w:rFonts w:hint="eastAsia" w:ascii="Times New Roman" w:hAnsi="宋体" w:cs="宋体"/>
          <w:sz w:val="16"/>
          <w:szCs w:val="20"/>
        </w:rPr>
      </w:pPr>
    </w:p>
    <w:p w14:paraId="38BFDF88">
      <w:pPr>
        <w:spacing w:line="324" w:lineRule="auto"/>
        <w:rPr>
          <w:rFonts w:hint="eastAsia" w:ascii="Times New Roman" w:hAnsi="Times New Roman"/>
          <w:sz w:val="20"/>
          <w:szCs w:val="20"/>
        </w:rPr>
      </w:pPr>
    </w:p>
    <w:p w14:paraId="733CE190">
      <w:pPr>
        <w:spacing w:line="324" w:lineRule="auto"/>
        <w:rPr>
          <w:rFonts w:hint="eastAsia" w:ascii="Times New Roman" w:hAnsi="Times New Roman"/>
          <w:sz w:val="20"/>
          <w:szCs w:val="20"/>
        </w:rPr>
      </w:pPr>
    </w:p>
    <w:p w14:paraId="54A2D2F9">
      <w:pPr>
        <w:spacing w:line="324" w:lineRule="auto"/>
        <w:rPr>
          <w:rFonts w:hint="eastAsia" w:ascii="Times New Roman" w:hAnsi="宋体" w:cs="宋体"/>
          <w:sz w:val="16"/>
          <w:szCs w:val="20"/>
        </w:rPr>
      </w:pPr>
    </w:p>
    <w:p w14:paraId="6E1D774D">
      <w:pPr>
        <w:spacing w:line="324" w:lineRule="auto"/>
        <w:rPr>
          <w:rFonts w:hint="eastAsia" w:ascii="Times New Roman" w:hAnsi="宋体" w:cs="宋体"/>
          <w:sz w:val="16"/>
          <w:szCs w:val="20"/>
        </w:rPr>
      </w:pPr>
    </w:p>
    <w:p w14:paraId="312238F1">
      <w:pPr>
        <w:spacing w:line="324" w:lineRule="auto"/>
        <w:jc w:val="center"/>
        <w:rPr>
          <w:rFonts w:hint="eastAsia" w:ascii="Times New Roman" w:hAnsi="宋体" w:cs="宋体"/>
          <w:b/>
          <w:sz w:val="24"/>
        </w:rPr>
      </w:pPr>
    </w:p>
    <w:p w14:paraId="15D452DE">
      <w:pPr>
        <w:spacing w:before="156" w:beforeLines="50" w:line="360" w:lineRule="auto"/>
        <w:jc w:val="center"/>
        <w:rPr>
          <w:rFonts w:hint="eastAsia" w:ascii="Times New Roman" w:hAnsi="宋体" w:cs="宋体"/>
          <w:b/>
          <w:bCs/>
          <w:sz w:val="24"/>
        </w:rPr>
      </w:pPr>
    </w:p>
    <w:p w14:paraId="60FA59FF">
      <w:pPr>
        <w:widowControl/>
        <w:kinsoku w:val="0"/>
        <w:autoSpaceDE w:val="0"/>
        <w:autoSpaceDN w:val="0"/>
        <w:adjustRightInd w:val="0"/>
        <w:snapToGrid w:val="0"/>
        <w:spacing w:line="360" w:lineRule="auto"/>
        <w:ind w:firstLine="2788" w:firstLineChars="992"/>
        <w:jc w:val="left"/>
        <w:textAlignment w:val="baseline"/>
        <w:rPr>
          <w:rFonts w:hint="eastAsia" w:ascii="宋体" w:hAnsi="宋体" w:cs="宋体"/>
          <w:b/>
          <w:bCs/>
          <w:snapToGrid w:val="0"/>
          <w:kern w:val="0"/>
          <w:sz w:val="28"/>
          <w:szCs w:val="28"/>
          <w:u w:val="single"/>
        </w:rPr>
      </w:pPr>
      <w:r>
        <w:rPr>
          <w:rFonts w:hint="eastAsia" w:ascii="宋体" w:hAnsi="宋体" w:cs="宋体"/>
          <w:b/>
          <w:bCs/>
          <w:snapToGrid w:val="0"/>
          <w:kern w:val="0"/>
          <w:sz w:val="28"/>
          <w:szCs w:val="28"/>
        </w:rPr>
        <w:t>采购人：</w:t>
      </w:r>
      <w:r>
        <w:rPr>
          <w:rFonts w:hint="eastAsia" w:ascii="宋体" w:hAnsi="宋体" w:cs="宋体"/>
          <w:b/>
          <w:bCs/>
          <w:snapToGrid w:val="0"/>
          <w:kern w:val="0"/>
          <w:sz w:val="28"/>
          <w:szCs w:val="28"/>
          <w:u w:val="single"/>
        </w:rPr>
        <w:t>陕西省公路局</w:t>
      </w:r>
    </w:p>
    <w:p w14:paraId="65C0A0BE">
      <w:pPr>
        <w:widowControl/>
        <w:kinsoku w:val="0"/>
        <w:autoSpaceDE w:val="0"/>
        <w:autoSpaceDN w:val="0"/>
        <w:adjustRightInd w:val="0"/>
        <w:snapToGrid w:val="0"/>
        <w:spacing w:line="360" w:lineRule="auto"/>
        <w:ind w:firstLine="2788" w:firstLineChars="992"/>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供应商：</w:t>
      </w:r>
      <w:r>
        <w:rPr>
          <w:rFonts w:hint="eastAsia" w:ascii="宋体" w:hAnsi="宋体" w:cs="宋体"/>
          <w:b/>
          <w:bCs/>
          <w:snapToGrid w:val="0"/>
          <w:kern w:val="0"/>
          <w:sz w:val="28"/>
          <w:szCs w:val="28"/>
          <w:u w:val="single"/>
        </w:rPr>
        <w:t xml:space="preserve">            </w:t>
      </w:r>
    </w:p>
    <w:p w14:paraId="65D9F4D9">
      <w:pPr>
        <w:widowControl/>
        <w:kinsoku w:val="0"/>
        <w:autoSpaceDE w:val="0"/>
        <w:autoSpaceDN w:val="0"/>
        <w:adjustRightInd w:val="0"/>
        <w:snapToGrid w:val="0"/>
        <w:spacing w:line="360" w:lineRule="auto"/>
        <w:ind w:firstLine="2507" w:firstLineChars="892"/>
        <w:jc w:val="left"/>
        <w:textAlignment w:val="baseline"/>
        <w:rPr>
          <w:rFonts w:hint="eastAsia" w:ascii="宋体" w:hAnsi="宋体" w:cs="宋体"/>
          <w:b/>
          <w:bCs/>
          <w:snapToGrid w:val="0"/>
          <w:kern w:val="0"/>
          <w:sz w:val="28"/>
          <w:szCs w:val="28"/>
        </w:rPr>
      </w:pPr>
    </w:p>
    <w:p w14:paraId="793C322D">
      <w:pPr>
        <w:widowControl/>
        <w:kinsoku w:val="0"/>
        <w:autoSpaceDE w:val="0"/>
        <w:autoSpaceDN w:val="0"/>
        <w:adjustRightInd w:val="0"/>
        <w:snapToGrid w:val="0"/>
        <w:spacing w:line="360" w:lineRule="auto"/>
        <w:jc w:val="center"/>
        <w:textAlignment w:val="baseline"/>
        <w:rPr>
          <w:rFonts w:hint="eastAsia" w:ascii="宋体" w:hAnsi="宋体" w:cs="宋体"/>
          <w:b/>
          <w:bCs/>
          <w:snapToGrid w:val="0"/>
          <w:kern w:val="0"/>
          <w:sz w:val="28"/>
          <w:szCs w:val="28"/>
        </w:rPr>
      </w:pPr>
      <w:r>
        <w:rPr>
          <w:rFonts w:hint="eastAsia" w:ascii="宋体" w:hAnsi="宋体" w:cs="宋体"/>
          <w:b/>
          <w:bCs/>
          <w:snapToGrid w:val="0"/>
          <w:kern w:val="0"/>
          <w:sz w:val="28"/>
          <w:szCs w:val="28"/>
        </w:rPr>
        <w:t>二〇二六年  月</w:t>
      </w:r>
    </w:p>
    <w:p w14:paraId="40ECCD26">
      <w:pPr>
        <w:widowControl/>
        <w:kinsoku w:val="0"/>
        <w:autoSpaceDE w:val="0"/>
        <w:autoSpaceDN w:val="0"/>
        <w:adjustRightInd w:val="0"/>
        <w:snapToGrid w:val="0"/>
        <w:spacing w:line="360" w:lineRule="auto"/>
        <w:jc w:val="center"/>
        <w:textAlignment w:val="baseline"/>
        <w:rPr>
          <w:rFonts w:hint="eastAsia" w:ascii="宋体" w:hAnsi="宋体" w:cs="宋体"/>
          <w:b/>
          <w:bCs/>
          <w:sz w:val="36"/>
          <w:szCs w:val="36"/>
        </w:rPr>
      </w:pPr>
    </w:p>
    <w:p w14:paraId="3B2CF59F">
      <w:pPr>
        <w:widowControl/>
        <w:kinsoku w:val="0"/>
        <w:autoSpaceDE w:val="0"/>
        <w:autoSpaceDN w:val="0"/>
        <w:adjustRightInd w:val="0"/>
        <w:snapToGrid w:val="0"/>
        <w:spacing w:line="360" w:lineRule="auto"/>
        <w:jc w:val="center"/>
        <w:textAlignment w:val="baseline"/>
        <w:rPr>
          <w:rFonts w:hint="eastAsia" w:ascii="宋体" w:hAnsi="宋体" w:cs="宋体"/>
          <w:b/>
          <w:bCs/>
          <w:sz w:val="36"/>
          <w:szCs w:val="36"/>
        </w:rPr>
      </w:pPr>
    </w:p>
    <w:p w14:paraId="1CE1CF4A">
      <w:pPr>
        <w:widowControl/>
        <w:kinsoku w:val="0"/>
        <w:autoSpaceDE w:val="0"/>
        <w:autoSpaceDN w:val="0"/>
        <w:adjustRightInd w:val="0"/>
        <w:snapToGrid w:val="0"/>
        <w:spacing w:line="360" w:lineRule="auto"/>
        <w:jc w:val="center"/>
        <w:textAlignment w:val="baseline"/>
        <w:rPr>
          <w:rFonts w:ascii="仿宋" w:hAnsi="仿宋" w:eastAsia="仿宋" w:cs="仿宋"/>
          <w:b/>
          <w:bCs/>
          <w:sz w:val="36"/>
          <w:szCs w:val="36"/>
        </w:rPr>
      </w:pPr>
      <w:r>
        <w:rPr>
          <w:rFonts w:hint="eastAsia" w:ascii="宋体" w:hAnsi="宋体" w:cs="宋体"/>
          <w:b/>
          <w:bCs/>
          <w:sz w:val="36"/>
          <w:szCs w:val="36"/>
        </w:rPr>
        <w:t>合同协议书</w:t>
      </w:r>
    </w:p>
    <w:p w14:paraId="6326A8D2">
      <w:pPr>
        <w:spacing w:line="360" w:lineRule="auto"/>
        <w:ind w:firstLine="482" w:firstLineChars="200"/>
        <w:rPr>
          <w:rFonts w:hint="eastAsia" w:ascii="宋体" w:hAnsi="宋体" w:cs="宋体"/>
          <w:b/>
          <w:bCs/>
          <w:sz w:val="24"/>
        </w:rPr>
      </w:pPr>
    </w:p>
    <w:p w14:paraId="5AEAB281">
      <w:pPr>
        <w:spacing w:line="520" w:lineRule="exact"/>
        <w:ind w:firstLine="482" w:firstLineChars="200"/>
        <w:rPr>
          <w:rFonts w:hint="eastAsia" w:ascii="宋体" w:hAnsi="宋体" w:cs="宋体"/>
          <w:b/>
          <w:bCs/>
          <w:sz w:val="24"/>
          <w:u w:val="single"/>
        </w:rPr>
      </w:pPr>
      <w:r>
        <w:rPr>
          <w:rFonts w:hint="eastAsia" w:ascii="宋体" w:hAnsi="宋体" w:cs="宋体"/>
          <w:b/>
          <w:bCs/>
          <w:sz w:val="24"/>
        </w:rPr>
        <w:t>甲方（采购人）：</w:t>
      </w:r>
      <w:r>
        <w:rPr>
          <w:rFonts w:hint="eastAsia" w:ascii="宋体" w:hAnsi="宋体" w:cs="宋体"/>
          <w:b/>
          <w:bCs/>
          <w:sz w:val="24"/>
          <w:u w:val="single"/>
        </w:rPr>
        <w:t>陕西省公路局</w:t>
      </w:r>
    </w:p>
    <w:p w14:paraId="2B188D03">
      <w:pPr>
        <w:spacing w:line="520" w:lineRule="exact"/>
        <w:ind w:firstLine="482" w:firstLineChars="200"/>
        <w:rPr>
          <w:rFonts w:hint="eastAsia" w:ascii="宋体" w:hAnsi="宋体" w:cs="宋体"/>
          <w:b/>
          <w:bCs/>
          <w:sz w:val="24"/>
          <w:u w:val="single"/>
        </w:rPr>
      </w:pPr>
      <w:r>
        <w:rPr>
          <w:rFonts w:hint="eastAsia" w:ascii="宋体" w:hAnsi="宋体" w:cs="宋体"/>
          <w:b/>
          <w:bCs/>
          <w:sz w:val="24"/>
        </w:rPr>
        <w:t>乙方（供应商）：</w:t>
      </w:r>
      <w:r>
        <w:rPr>
          <w:rFonts w:hint="eastAsia" w:ascii="宋体" w:hAnsi="宋体" w:cs="宋体"/>
          <w:b/>
          <w:bCs/>
          <w:sz w:val="24"/>
          <w:u w:val="single"/>
        </w:rPr>
        <w:t xml:space="preserve">            </w:t>
      </w:r>
    </w:p>
    <w:p w14:paraId="3A648C5C">
      <w:pPr>
        <w:spacing w:line="520" w:lineRule="exact"/>
        <w:ind w:firstLine="480" w:firstLineChars="200"/>
        <w:rPr>
          <w:rFonts w:hint="eastAsia" w:ascii="宋体" w:hAnsi="宋体" w:cs="宋体"/>
          <w:sz w:val="24"/>
          <w:highlight w:val="none"/>
        </w:rPr>
      </w:pPr>
      <w:r>
        <w:rPr>
          <w:rFonts w:hint="eastAsia" w:ascii="宋体" w:hAnsi="宋体" w:cs="宋体"/>
          <w:sz w:val="24"/>
        </w:rPr>
        <w:t>根据《中华人民共和国民法典》《中华人民共和国政府采购法》及其他有关法律、法规，遵循平</w:t>
      </w:r>
      <w:r>
        <w:rPr>
          <w:rFonts w:hint="eastAsia" w:ascii="宋体" w:hAnsi="宋体" w:cs="宋体"/>
          <w:sz w:val="24"/>
          <w:highlight w:val="none"/>
        </w:rPr>
        <w:t>等、自愿、公平和诚信的原则， 双方就下述项目范围与相关服务事项协商一致，订立本合同。</w:t>
      </w:r>
    </w:p>
    <w:p w14:paraId="0F72C16C">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一、项目概况</w:t>
      </w:r>
    </w:p>
    <w:p w14:paraId="048445AC">
      <w:pPr>
        <w:spacing w:line="520" w:lineRule="exact"/>
        <w:ind w:firstLine="480" w:firstLineChars="200"/>
        <w:rPr>
          <w:rFonts w:hint="eastAsia" w:ascii="宋体" w:hAnsi="宋体" w:eastAsia="宋体" w:cs="宋体"/>
          <w:sz w:val="24"/>
          <w:highlight w:val="none"/>
          <w:u w:val="single"/>
          <w:lang w:eastAsia="zh-CN"/>
        </w:rPr>
      </w:pPr>
      <w:r>
        <w:rPr>
          <w:rFonts w:hint="eastAsia" w:ascii="宋体" w:hAnsi="宋体" w:cs="宋体"/>
          <w:sz w:val="24"/>
          <w:highlight w:val="none"/>
        </w:rPr>
        <w:t>（一）项目名称：</w:t>
      </w:r>
      <w:r>
        <w:rPr>
          <w:rFonts w:hint="eastAsia" w:ascii="宋体" w:hAnsi="宋体" w:cs="宋体"/>
          <w:sz w:val="24"/>
          <w:highlight w:val="none"/>
          <w:u w:val="single"/>
          <w:lang w:eastAsia="zh-CN"/>
        </w:rPr>
        <w:t>陕西公路路产保护信息系统维护</w:t>
      </w:r>
    </w:p>
    <w:p w14:paraId="6419BCDF">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（二）项目地点：</w:t>
      </w:r>
      <w:r>
        <w:rPr>
          <w:rFonts w:hint="eastAsia" w:ascii="宋体" w:hAnsi="宋体" w:cs="宋体"/>
          <w:sz w:val="24"/>
          <w:highlight w:val="none"/>
          <w:u w:val="single"/>
        </w:rPr>
        <w:t>甲方指定地点（陕西省行政区域内，具体以甲方书面通知为准，含78个超限检测站及甲方指定的其他系统部署地点）</w:t>
      </w:r>
    </w:p>
    <w:p w14:paraId="2AB974BE">
      <w:pPr>
        <w:spacing w:line="520" w:lineRule="exact"/>
        <w:ind w:firstLine="480" w:firstLineChars="200"/>
        <w:rPr>
          <w:rFonts w:hint="eastAsia" w:ascii="宋体" w:hAnsi="宋体" w:eastAsia="宋体" w:cs="宋体"/>
          <w:sz w:val="24"/>
          <w:highlight w:val="none"/>
          <w:u w:val="single"/>
          <w:lang w:eastAsia="zh-CN"/>
        </w:rPr>
      </w:pPr>
      <w:r>
        <w:rPr>
          <w:rFonts w:hint="eastAsia" w:ascii="宋体" w:hAnsi="宋体" w:eastAsia="宋体" w:cs="宋体"/>
          <w:sz w:val="24"/>
          <w:highlight w:val="none"/>
        </w:rPr>
        <w:t>（三）服务内容：</w:t>
      </w:r>
      <w:r>
        <w:rPr>
          <w:rFonts w:hint="eastAsia" w:ascii="宋体" w:hAnsi="宋体" w:eastAsia="宋体" w:cs="宋体"/>
          <w:color w:val="0000FF"/>
          <w:sz w:val="24"/>
          <w:highlight w:val="none"/>
          <w:u w:val="single"/>
          <w:lang w:val="en-US" w:eastAsia="zh-CN"/>
        </w:rPr>
        <w:t>2026年</w:t>
      </w:r>
      <w:r>
        <w:rPr>
          <w:rFonts w:hint="eastAsia" w:ascii="宋体" w:hAnsi="宋体" w:eastAsia="宋体" w:cs="宋体"/>
          <w:color w:val="0000FF"/>
          <w:sz w:val="24"/>
          <w:highlight w:val="none"/>
          <w:u w:val="single"/>
          <w:lang w:eastAsia="zh-CN"/>
        </w:rPr>
        <w:t>陕西公路路产保护信息系统维护，主要内容为陕西省公路路产保护信息系统、智能化公路治超快速检测子系统、</w:t>
      </w:r>
      <w:r>
        <w:rPr>
          <w:rFonts w:hint="default" w:ascii="宋体" w:hAnsi="宋体" w:eastAsia="宋体" w:cs="宋体"/>
          <w:color w:val="0000FF"/>
          <w:sz w:val="24"/>
          <w:highlight w:val="none"/>
          <w:u w:val="single"/>
          <w:lang w:eastAsia="zh-CN"/>
        </w:rPr>
        <w:t>治超案卷登记子系统</w:t>
      </w:r>
      <w:r>
        <w:rPr>
          <w:rFonts w:hint="eastAsia" w:ascii="宋体" w:hAnsi="宋体" w:eastAsia="宋体" w:cs="宋体"/>
          <w:color w:val="0000FF"/>
          <w:sz w:val="24"/>
          <w:highlight w:val="none"/>
          <w:u w:val="single"/>
          <w:lang w:eastAsia="zh-CN"/>
        </w:rPr>
        <w:t>、陕西公路路产保护微信公众号、数据共享与交换子系统、云客服（AI智能客服），具体服务内容及要求详见竞争性磋商文件</w:t>
      </w:r>
      <w:r>
        <w:rPr>
          <w:rFonts w:hint="eastAsia" w:ascii="宋体" w:hAnsi="宋体" w:eastAsia="宋体" w:cs="宋体"/>
          <w:sz w:val="24"/>
          <w:highlight w:val="none"/>
          <w:lang w:eastAsia="zh-CN"/>
        </w:rPr>
        <w:t>。</w:t>
      </w:r>
    </w:p>
    <w:p w14:paraId="18D8F8B7">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二、合同金额</w:t>
      </w:r>
    </w:p>
    <w:p w14:paraId="5A0D96D6">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合同总价款(含税价):</w:t>
      </w:r>
      <w:r>
        <w:rPr>
          <w:rFonts w:hint="eastAsia" w:ascii="宋体" w:hAnsi="宋体" w:cs="宋体"/>
          <w:sz w:val="24"/>
          <w:highlight w:val="none"/>
          <w:u w:val="single"/>
        </w:rPr>
        <w:t xml:space="preserve">            (¥        </w:t>
      </w:r>
      <w:r>
        <w:rPr>
          <w:rFonts w:hint="eastAsia" w:ascii="宋体" w:hAnsi="宋体" w:cs="宋体"/>
          <w:sz w:val="24"/>
          <w:highlight w:val="none"/>
        </w:rPr>
        <w:t>元)。</w:t>
      </w:r>
    </w:p>
    <w:p w14:paraId="20965B4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合同价格为含税固定总价，乙方报价包含完成本项目所需的全部费用（包括但不限于劳务费、技术服务费、云服务器租赁费用、短信费用、域名费用、公众号运营及认证费用、数据库维护费、系统安全维护费、第三方服务费用、国家按现行税收政策征收的一切税费、成果文件编制费、运维数据汇总费、设备耗材费、差旅费及合同明示或暗示的所有责任、义务和风险），除本合同另有约定外，甲方无需再向乙方支付其他任何费用。</w:t>
      </w:r>
    </w:p>
    <w:p w14:paraId="7E0A0D2D">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合同履行期间，合同总价不因市场价格波动、人工成本调整、系统维护量小幅增减、政策调整等任何因素变更。</w:t>
      </w:r>
    </w:p>
    <w:p w14:paraId="06D5BC9D">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三、服务期限</w:t>
      </w:r>
    </w:p>
    <w:p w14:paraId="42FA4D91">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合同服务期为合同签订之日起【】</w:t>
      </w:r>
    </w:p>
    <w:p w14:paraId="372D0149">
      <w:pPr>
        <w:spacing w:line="520" w:lineRule="exact"/>
        <w:ind w:firstLine="480" w:firstLineChars="200"/>
        <w:rPr>
          <w:rFonts w:hint="eastAsia" w:ascii="宋体" w:hAnsi="宋体" w:cs="宋体"/>
          <w:b/>
          <w:bCs/>
          <w:sz w:val="24"/>
          <w:highlight w:val="none"/>
        </w:rPr>
      </w:pPr>
      <w:r>
        <w:rPr>
          <w:rFonts w:hint="eastAsia" w:ascii="宋体" w:hAnsi="宋体" w:cs="宋体"/>
          <w:sz w:val="24"/>
          <w:highlight w:val="none"/>
        </w:rPr>
        <w:t>或合同起止日期</w:t>
      </w:r>
      <w:r>
        <w:rPr>
          <w:rFonts w:hint="eastAsia" w:ascii="宋体" w:hAnsi="宋体" w:cs="宋体"/>
          <w:sz w:val="24"/>
          <w:highlight w:val="none"/>
          <w:u w:val="single"/>
        </w:rPr>
        <w:t>（    年    月    日 ----    年    月    日）。</w:t>
      </w:r>
    </w:p>
    <w:p w14:paraId="36D59471">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服务期内，因甲方原因、不可抗力、政策调整、系统升级改造导致服务中断的，服务期限相应顺延，顺延期间乙方仍按本合同约定提供服务，不另行增加费用；因乙方原因导致服务延期、系统中断的，按本合同第十一条相关约定承担违约责任。计划停机维护须经甲方书面同意，提前3个工作日通知相关使用单位，停机维护时间单次不得超过4小时，全年累计停机维护时间不得超过72小时。</w:t>
      </w:r>
    </w:p>
    <w:p w14:paraId="44B1B144">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四、结算方式</w:t>
      </w:r>
    </w:p>
    <w:p w14:paraId="4669320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（一）结算单位:</w:t>
      </w:r>
    </w:p>
    <w:p w14:paraId="31ACACB7">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由甲方负责结算。费用结算采用银行转账方式，分期付款。</w:t>
      </w:r>
    </w:p>
    <w:p w14:paraId="27A80DC8">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乙方应在甲方每次付款前，按照甲方要求的发票类型和金额，向甲方开具合法有效的发票，税费由乙方承担。否则，甲方有权拒绝付款且不承担迟延支付的违约责任。</w:t>
      </w:r>
    </w:p>
    <w:p w14:paraId="74D9764F">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（二）付款方式:</w:t>
      </w:r>
    </w:p>
    <w:p w14:paraId="21EC085B">
      <w:pPr>
        <w:widowControl/>
        <w:spacing w:line="520" w:lineRule="exact"/>
        <w:ind w:firstLine="720" w:firstLineChars="300"/>
        <w:jc w:val="left"/>
        <w:rPr>
          <w:rFonts w:hint="eastAsia" w:ascii="宋体" w:hAnsi="宋体" w:cs="宋体"/>
          <w:sz w:val="24"/>
          <w:highlight w:val="none"/>
        </w:rPr>
      </w:pPr>
      <w:r>
        <w:rPr>
          <w:rFonts w:hint="eastAsia" w:ascii="宋体" w:hAnsi="宋体" w:cs="宋体"/>
          <w:sz w:val="24"/>
          <w:highlight w:val="none"/>
        </w:rPr>
        <w:t>合同签订且乙方提交合格履约保证金（电子保函）及符合要求的发票后，甲方在达到付款条件之日起15个工作日内，支付合同总金额的60%。</w:t>
      </w:r>
    </w:p>
    <w:p w14:paraId="029DEA3B">
      <w:pPr>
        <w:widowControl/>
        <w:spacing w:line="520" w:lineRule="exact"/>
        <w:ind w:firstLine="720" w:firstLineChars="300"/>
        <w:jc w:val="left"/>
        <w:rPr>
          <w:rFonts w:hint="eastAsia" w:ascii="宋体" w:hAnsi="宋体" w:cs="宋体"/>
          <w:sz w:val="24"/>
          <w:highlight w:val="none"/>
        </w:rPr>
      </w:pPr>
      <w:r>
        <w:rPr>
          <w:rFonts w:hint="eastAsia" w:ascii="宋体" w:hAnsi="宋体" w:cs="宋体"/>
          <w:sz w:val="24"/>
          <w:highlight w:val="none"/>
        </w:rPr>
        <w:t>2026年12月</w:t>
      </w:r>
      <w:r>
        <w:rPr>
          <w:rFonts w:hint="eastAsia" w:ascii="宋体" w:hAnsi="宋体" w:cs="宋体"/>
          <w:sz w:val="24"/>
          <w:highlight w:val="none"/>
          <w:lang w:val="en-US" w:eastAsia="zh-CN"/>
        </w:rPr>
        <w:t>20</w:t>
      </w:r>
      <w:r>
        <w:rPr>
          <w:rFonts w:hint="eastAsia" w:ascii="宋体" w:hAnsi="宋体" w:cs="宋体"/>
          <w:sz w:val="24"/>
          <w:highlight w:val="none"/>
        </w:rPr>
        <w:t>日前，乙方完成阶段性服务并经甲方确认合格，且收到乙方开具的合规发票后，甲方在达到付款条件之日起15个工作日内，支付合同总金额的40%。</w:t>
      </w:r>
    </w:p>
    <w:p w14:paraId="588102E3">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五、主要工作内容</w:t>
      </w:r>
    </w:p>
    <w:p w14:paraId="33DF1AD9">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（一）陕西省公路路产保护信息系统</w:t>
      </w:r>
    </w:p>
    <w:p w14:paraId="7BB8070B">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陕西省公路路产保护信息系统包含GIS服务、出行服务、路产管理、巡查管理、治超管理（检测管理、一超四罚、黑名单、交接班、停检报告）、执法队伍、宣传管理、装备 管理、重大事项、涉路事项、涉路施工、专项活动、治超统计报表、路政统计报表、统计分析报表、公众信息、信息交互、系统设置等功能，互联网直接访问，保障系统的7*24小时不间断运行及保障数据的安全及可恢复性。为适应业务政策的不断调整，路产保护工作要求的不断提升，更好满足工作需求，及时对现有系统功能进行优化调整，满足工作需求。</w:t>
      </w:r>
    </w:p>
    <w:p w14:paraId="71B876B1">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（二）智能化公路治超快速检测子系统</w:t>
      </w:r>
    </w:p>
    <w:p w14:paraId="4814478E">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智能化公路治超快速检测系统”安装于干线公路和农村公路设置的各类超限检测站，以及具有检测功能的治超点和卸货点的检测大厅，用于对过往货运车辆超限超载的检测。系统直接控制超限检测站的磅秤（汽车衡）、车牌识别仪、轮轴识别仪等检测设备，采集相关数据并自动筛选黑名单车辆和通行证许可车辆。实现了集声、光、电于一体的无人化自动检测模式，完成了快速检测、自动验证与规范执法的完美结合。超限站（78个）局域网访问，需保障系统7*24小时运行。</w:t>
      </w:r>
    </w:p>
    <w:p w14:paraId="0EA22B46">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（三）治超案卷登记子系统</w:t>
      </w:r>
    </w:p>
    <w:p w14:paraId="4E5B0293">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治超案卷登记子系统包含读取检测数据、补录检测数据、案卷登记、处理、结案、归档（系统出具制式文书：检测单、卸载和分载单、复检单、违法超限车辆证据移送单、超限超载车辆处理反馈单、附件等资料），往年历史案卷补录，大件运输许可数据核查等功能，</w:t>
      </w:r>
      <w:r>
        <w:rPr>
          <w:rFonts w:ascii="宋体" w:hAnsi="宋体" w:cs="宋体"/>
          <w:sz w:val="24"/>
          <w:highlight w:val="none"/>
        </w:rPr>
        <w:t>互联网直接访问，保障系统的7*24小时不间断运行及保障数据的安全及可恢复性。为适应业务政策的不断调整，路产保护工作要求的不断提升，更好满足工作需求，及时对现有系统功能进行优化调整，满足工作需求。</w:t>
      </w:r>
    </w:p>
    <w:p w14:paraId="5D826EC7">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（四）陕西公路路产保护微信公众号</w:t>
      </w:r>
    </w:p>
    <w:p w14:paraId="10E3EC32">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保证“陕西公路路产保护”公众平台的长期、稳定、安全运行，需提供“陕西公路路产保护”的云主机租赁、域名租赁、公众号实名认证、公众号的内容更新维护等服务。</w:t>
      </w:r>
    </w:p>
    <w:p w14:paraId="3276F27F">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（五）数据共享与交换子系统</w:t>
      </w:r>
    </w:p>
    <w:p w14:paraId="28936FF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数据共享与交换子系统包含超限检测站本地数据同步维护、及与其他外部机构系统对接接口维护，其中接口包含：交通部跨省许可部级平台大件许可业务接口、全国信用信息共享平台（陕西）联合奖惩系统联合惩戒信息接口、交通厅数据中心数据传输接口、陕西省一体化政务服务平台超限运输许可在线办理及全量数据传输接口、陕西省好差评系统在线评价及结果查询接口、使用陕西省交通地理信息共性服务平台地图底层、省运政系统业户系信息查询及一超四罚业务交互接口、省局保通处路况信息查询接口等。</w:t>
      </w:r>
    </w:p>
    <w:p w14:paraId="2E86E0AC">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（六）云客服（AI智能客服）</w:t>
      </w:r>
    </w:p>
    <w:p w14:paraId="6706701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服务内容包括通过但不限于对外电话、超限运输许可办理平台、在线客服等，平台为申请人提供超限运输许可业务办理操作的咨询服务，如业务、系统、技术等层面任何与网上超限运输许可业务有关的咨询服务。包含一年的5坐席服务热线电话客服和在线客服、服务热线电话费以及涉及限运输许可业务进度通知的200万条短信费用。</w:t>
      </w:r>
    </w:p>
    <w:p w14:paraId="60D8D3D2">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六、其他要求</w:t>
      </w:r>
    </w:p>
    <w:p w14:paraId="7743DB13">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（一）所有系统全年可使用率不低于99%（计划停机维护除外），7×24小时稳定运行，全年重大故障（单次超过4小时）不超过3次；</w:t>
      </w:r>
    </w:p>
    <w:p w14:paraId="32E93991">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（二）系统响应、数据传输顺畅，无卡顿、无数据丢失，数据恢复成功率100%；</w:t>
      </w:r>
    </w:p>
    <w:p w14:paraId="667C3D4D">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（三）及时响应甲方功能优化需求，配合接口升级调试；</w:t>
      </w:r>
    </w:p>
    <w:p w14:paraId="54938BDE">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（四）按要求提交运维报告，做好日常巡检。</w:t>
      </w:r>
    </w:p>
    <w:p w14:paraId="0A9A4742">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五）乙方须具备开展公路信息系统维护相关资质，拥有专业的技术服务团队，人员数量符合竞争性磋商文件要求，团队成员须熟悉本项目涉及的各类系统、接口及相关技术规范，具备相应的系统维护、故障处理能力，关键岗位人员须提供相关资质证明及从业经历证明，经甲方审核通过后方可开展工作。</w:t>
      </w:r>
    </w:p>
    <w:p w14:paraId="5FD99DD2">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（六）乙方提交的运维报告、检测报告、故障处理记录等所有服务成果，须通过甲方或其指定咨询单位的技术审查，不符合要求的须无偿整改，直至通过审查。</w:t>
      </w:r>
    </w:p>
    <w:p w14:paraId="16DEE115">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七）乙方开展工作须严格遵守《中华人民共和国网络安全法》《中华人民共和国数据安全法》《交通运输部信息化建设管理办法》等法律法规，以及交通运输部、陕西省交通运输主管部门印发的规范性文件、招标文件及本合同相关技术要求，不得擅自更改工作标准、简化维护流程。</w:t>
      </w:r>
    </w:p>
    <w:p w14:paraId="566C128E">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八）乙方须建立完善的运维管理制度、故障应急处置机制，明确故障响应、处理流程及时限，确保系统故障得到快速、有效处理；定期向甲方提交运维报告（月度、季度、年度），详细说明系统运行情况、故障处理情况、维护工作开展情况及下一步工作计划。</w:t>
      </w:r>
    </w:p>
    <w:p w14:paraId="3F75031D">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九）乙方不得将本项目服务委托第三方代为履行，未经甲方书面同意，不得擅自更换技术团队核心成员，若确需更换，须提前7个工作日书面报甲方同意，确保工作衔接，人员空缺时间不得超过3个工作日，替补人员资质不低于原人员标准。</w:t>
      </w:r>
    </w:p>
    <w:p w14:paraId="056CCD3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（十）乙方须保障短信发送合规，不得擅自使用200万条短</w:t>
      </w:r>
      <w:r>
        <w:rPr>
          <w:rFonts w:hint="eastAsia" w:ascii="宋体" w:hAnsi="宋体" w:eastAsia="宋体" w:cs="宋体"/>
          <w:sz w:val="24"/>
          <w:highlight w:val="none"/>
        </w:rPr>
        <w:t>文本短信用于本合同约定以外的用途，短信发送内容须经甲方审核确认，确保短信内容准确、合规。</w:t>
      </w:r>
    </w:p>
    <w:p w14:paraId="0CD7E876">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七、售后服务</w:t>
      </w:r>
    </w:p>
    <w:p w14:paraId="25C4C077">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技术支持和售后服务由乙方严格按响应文件及有关承诺执行，提供7*24小时电话咨询服务，出现问题时，</w:t>
      </w:r>
      <w:r>
        <w:rPr>
          <w:rFonts w:hint="eastAsia" w:ascii="宋体" w:hAnsi="宋体" w:cs="宋体"/>
          <w:sz w:val="24"/>
          <w:highlight w:val="none"/>
          <w:u w:val="single"/>
        </w:rPr>
        <w:t xml:space="preserve"> 0.5 </w:t>
      </w:r>
      <w:r>
        <w:rPr>
          <w:rFonts w:hint="eastAsia" w:ascii="宋体" w:hAnsi="宋体" w:cs="宋体"/>
          <w:sz w:val="24"/>
          <w:highlight w:val="none"/>
        </w:rPr>
        <w:t>小时内电话响应，</w:t>
      </w:r>
      <w:r>
        <w:rPr>
          <w:rFonts w:hint="eastAsia" w:ascii="宋体" w:hAnsi="宋体" w:cs="宋体"/>
          <w:sz w:val="24"/>
          <w:highlight w:val="none"/>
          <w:u w:val="single"/>
        </w:rPr>
        <w:t xml:space="preserve"> 1 </w:t>
      </w:r>
      <w:r>
        <w:rPr>
          <w:rFonts w:hint="eastAsia" w:ascii="宋体" w:hAnsi="宋体" w:cs="宋体"/>
          <w:sz w:val="24"/>
          <w:highlight w:val="none"/>
        </w:rPr>
        <w:t>小时内电话解决问题，如有需要</w:t>
      </w:r>
      <w:r>
        <w:rPr>
          <w:rFonts w:hint="eastAsia" w:ascii="宋体" w:hAnsi="宋体" w:cs="宋体"/>
          <w:sz w:val="24"/>
          <w:highlight w:val="none"/>
          <w:u w:val="single"/>
        </w:rPr>
        <w:t xml:space="preserve"> 1 </w:t>
      </w:r>
      <w:r>
        <w:rPr>
          <w:rFonts w:hint="eastAsia" w:ascii="宋体" w:hAnsi="宋体" w:cs="宋体"/>
          <w:sz w:val="24"/>
          <w:highlight w:val="none"/>
        </w:rPr>
        <w:t>小时内到达故障现场解决问题。</w:t>
      </w:r>
    </w:p>
    <w:p w14:paraId="1E50880E">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售后服务联系方式:</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73D93E36">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如因乙方自身原因或不能履行售后服务义务,甲方有权委托第三方处理，由此产生的费用和风险由乙方承担。</w:t>
      </w:r>
    </w:p>
    <w:p w14:paraId="4EBD0918">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八、验收</w:t>
      </w:r>
    </w:p>
    <w:p w14:paraId="1DB45C7D">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服务期满后，乙方自检合格提交验收申请及相关资料，甲方组织验收小组，对照“系统全年可使用率≥99%（计划停机除外）、7×24小时稳定运行，无重大故障超标、数据泄露丢失，按合同完成全部维护服务、合规履约且资料完整”的标准核查验收；</w:t>
      </w:r>
    </w:p>
    <w:p w14:paraId="57F5D90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（二）甲方收到乙方的验收申请后，组织乙方（必要时请有关专家）进行项目验收。乙方提交合同履约情况总结报告，并经甲方确认。验收合格后，填写项目验收单作为对项目的最终认可。</w:t>
      </w:r>
    </w:p>
    <w:p w14:paraId="73A13E95">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（三）验收依据：①本合同及附件文本；②竞争性磋商文件、磋商响应文件、澄清表（函）；</w:t>
      </w:r>
    </w:p>
    <w:p w14:paraId="439A147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5764177E">
      <w:pPr>
        <w:tabs>
          <w:tab w:val="left" w:pos="980"/>
        </w:tabs>
        <w:kinsoku w:val="0"/>
        <w:spacing w:line="520" w:lineRule="exact"/>
        <w:rPr>
          <w:rFonts w:hint="eastAsia" w:ascii="宋体" w:hAnsi="宋体" w:cs="宋体"/>
          <w:b/>
          <w:bCs/>
          <w:sz w:val="24"/>
          <w:highlight w:val="none"/>
        </w:rPr>
      </w:pPr>
      <w:r>
        <w:rPr>
          <w:rFonts w:hint="eastAsia" w:ascii="宋体" w:hAnsi="宋体" w:cs="宋体"/>
          <w:kern w:val="0"/>
          <w:sz w:val="24"/>
          <w:highlight w:val="none"/>
          <w:lang w:bidi="ar"/>
        </w:rPr>
        <w:t xml:space="preserve">    </w:t>
      </w:r>
      <w:r>
        <w:rPr>
          <w:rFonts w:hint="eastAsia" w:ascii="宋体" w:hAnsi="宋体" w:cs="宋体"/>
          <w:b/>
          <w:bCs/>
          <w:sz w:val="24"/>
          <w:highlight w:val="none"/>
        </w:rPr>
        <w:t>九、保密</w:t>
      </w:r>
    </w:p>
    <w:p w14:paraId="07CDAA03">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乙方对工作中了解到的甲方的技术、数据、机密等进行严格保密，不得向他人泄露。本合同的解除或终止不免除乙方应承担的保密义务。</w:t>
      </w:r>
    </w:p>
    <w:p w14:paraId="20F8A8C6">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乙方违反保密规定的，除承担法律责任外，还应向甲方支付合同总金额</w:t>
      </w:r>
      <w:r>
        <w:rPr>
          <w:rFonts w:hint="eastAsia" w:ascii="宋体" w:hAnsi="宋体" w:cs="宋体"/>
          <w:sz w:val="24"/>
          <w:highlight w:val="none"/>
          <w:u w:val="single"/>
        </w:rPr>
        <w:t xml:space="preserve"> 5 </w:t>
      </w:r>
      <w:r>
        <w:rPr>
          <w:rFonts w:hint="eastAsia" w:ascii="宋体" w:hAnsi="宋体" w:cs="宋体"/>
          <w:sz w:val="24"/>
          <w:highlight w:val="none"/>
        </w:rPr>
        <w:t>%的违约金，给甲方造成损失的，乙方还应予以赔偿。</w:t>
      </w:r>
    </w:p>
    <w:p w14:paraId="51842B8B">
      <w:pPr>
        <w:tabs>
          <w:tab w:val="left" w:pos="980"/>
        </w:tabs>
        <w:kinsoku w:val="0"/>
        <w:spacing w:line="520" w:lineRule="exact"/>
        <w:rPr>
          <w:rFonts w:hint="eastAsia" w:ascii="宋体" w:hAnsi="宋体" w:cs="宋体"/>
          <w:b/>
          <w:bCs/>
          <w:sz w:val="24"/>
          <w:highlight w:val="none"/>
        </w:rPr>
      </w:pPr>
      <w:r>
        <w:rPr>
          <w:rFonts w:hint="eastAsia" w:ascii="宋体" w:hAnsi="宋体" w:cs="宋体"/>
          <w:b/>
          <w:bCs/>
          <w:sz w:val="24"/>
          <w:highlight w:val="none"/>
        </w:rPr>
        <w:t xml:space="preserve">    十、知识产权</w:t>
      </w:r>
    </w:p>
    <w:p w14:paraId="6939249A">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cs="宋体"/>
          <w:sz w:val="24"/>
          <w:highlight w:val="none"/>
          <w:u w:val="single"/>
        </w:rPr>
        <w:t xml:space="preserve"> 5 </w:t>
      </w:r>
      <w:r>
        <w:rPr>
          <w:rFonts w:hint="eastAsia" w:ascii="宋体" w:hAnsi="宋体" w:cs="宋体"/>
          <w:sz w:val="24"/>
          <w:highlight w:val="none"/>
        </w:rPr>
        <w:t>%的违约金，给甲方造成损失的，乙方应予以赔偿。</w:t>
      </w:r>
    </w:p>
    <w:p w14:paraId="0DE99E8F">
      <w:pPr>
        <w:tabs>
          <w:tab w:val="left" w:pos="980"/>
        </w:tabs>
        <w:kinsoku w:val="0"/>
        <w:spacing w:line="520" w:lineRule="exact"/>
        <w:rPr>
          <w:rFonts w:hint="eastAsia" w:ascii="宋体" w:hAnsi="宋体" w:cs="宋体"/>
          <w:b/>
          <w:bCs/>
          <w:sz w:val="24"/>
          <w:highlight w:val="none"/>
        </w:rPr>
      </w:pPr>
      <w:r>
        <w:rPr>
          <w:rFonts w:hint="eastAsia" w:ascii="宋体" w:hAnsi="宋体" w:cs="宋体"/>
          <w:b/>
          <w:bCs/>
          <w:sz w:val="24"/>
          <w:highlight w:val="none"/>
        </w:rPr>
        <w:t xml:space="preserve">    十一、违约责任</w:t>
      </w:r>
    </w:p>
    <w:p w14:paraId="27147CC9">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（一）甲乙双方必须遵守本合同并执行合同中的各项规定，保证本合同的正常履行。</w:t>
      </w:r>
    </w:p>
    <w:p w14:paraId="51A68A27">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0844278">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62EC17F8">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（四）乙方逾期完成服务的，每逾期一日，向甲方承担合同总金额 0.1 %的违约金，逾期 30 日的，甲方有权单方解除本合同且保留追究乙方违约责任的权利，给甲方造成损失的，乙方还应予以赔偿。</w:t>
      </w:r>
    </w:p>
    <w:p w14:paraId="08EB10AD">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（五）乙方应保证其提交的服务成果不存在侵犯他人权益的情形，否则，因此引发的责任及纠纷由乙方承担，对甲方造成损失的，乙方应予以赔偿，此外，乙方还应向甲方承担合同总金额 5 %的违约金。</w:t>
      </w:r>
    </w:p>
    <w:p w14:paraId="2FD532C7">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（六）乙方应对其服务及服务成果的合法性、科学性、有效性、客观性、真实性负责，否则，相关责任及纠纷由乙方承担，对甲方造成损失的，乙方应予赔偿，此外，乙方还应向甲方承担合同总金额 5 %的违约金。</w:t>
      </w:r>
    </w:p>
    <w:p w14:paraId="05C80BD5">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1A83EED4">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（八）乙方未按合同约定或甲方要求提供服务的，每出现一次应承担合同总价款【5】%的违约金，出现【2】次的，甲方有权单方解除本合同，给甲方造成损失的，乙方还应予以赔偿。</w:t>
      </w:r>
    </w:p>
    <w:p w14:paraId="78EB14F4">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3D67CD91">
      <w:pPr>
        <w:tabs>
          <w:tab w:val="left" w:pos="980"/>
        </w:tabs>
        <w:kinsoku w:val="0"/>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十二、合同争议的解决</w:t>
      </w:r>
    </w:p>
    <w:p w14:paraId="305CB66A">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在执行本合同中发生的或与本合同有关的争端，双方应通过友好协商解决，经协商无法解决的，应向甲方所在地有管辖权的人民法院提请诉讼。</w:t>
      </w:r>
    </w:p>
    <w:p w14:paraId="12C55918">
      <w:pPr>
        <w:tabs>
          <w:tab w:val="left" w:pos="980"/>
        </w:tabs>
        <w:kinsoku w:val="0"/>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十三、不可抗力情况下的免责约定</w:t>
      </w:r>
    </w:p>
    <w:p w14:paraId="478FF852">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双方约定不可抗力情况指：双方不可预见、不可避免、不可克服的客观情况，但不包括双方的违约或疏忽。这些事件包括但不限于：战争、严重火灾、洪水、台风、地震等。</w:t>
      </w:r>
    </w:p>
    <w:p w14:paraId="46A38FA3">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（一）在合同有效期内，任何一方因不可抗力事件导致不能履行合同，则合同履行期可延长，其延长期与不可抗力影响期相同。</w:t>
      </w:r>
    </w:p>
    <w:p w14:paraId="475C3A02">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（二）不可抗力事件发生后，应立即通知对方，并寄送有关权威机构出具的证明。</w:t>
      </w:r>
    </w:p>
    <w:p w14:paraId="4841FAD3">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（三）不可抗力事件延续60天以上，双方应通过友好协商，确定是否继续履行合同。</w:t>
      </w:r>
    </w:p>
    <w:p w14:paraId="67519675">
      <w:pPr>
        <w:tabs>
          <w:tab w:val="left" w:pos="980"/>
        </w:tabs>
        <w:kinsoku w:val="0"/>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十四、合同订立</w:t>
      </w:r>
    </w:p>
    <w:p w14:paraId="04365CA8">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（一）本合同未尽事宜由双方协商解决，双方协商达成一致，可以对本合同进行修订或补充，任何对本合同的修订或者补充，应采用书面形式，签订补充协议，具有同等法律效力。</w:t>
      </w:r>
    </w:p>
    <w:p w14:paraId="2583E361">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（二）本合同签订后,双方依法签订的补充协议也是本合同文件的组成部分，当上述文件如有不明确或不一致之处，以合同约定次序在先者为准。</w:t>
      </w:r>
    </w:p>
    <w:p w14:paraId="3F446A4F">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（三）本合同自双方的法定代表人（负责人）或授权代表签字并加盖单位公章之日起生效。</w:t>
      </w:r>
    </w:p>
    <w:p w14:paraId="1221A203">
      <w:pPr>
        <w:tabs>
          <w:tab w:val="left" w:pos="980"/>
        </w:tabs>
        <w:kinsoku w:val="0"/>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（四）本合同一式</w:t>
      </w:r>
      <w:r>
        <w:rPr>
          <w:rFonts w:hint="eastAsia" w:ascii="宋体" w:hAnsi="宋体" w:cs="宋体"/>
          <w:sz w:val="24"/>
          <w:highlight w:val="none"/>
          <w:u w:val="single"/>
        </w:rPr>
        <w:t xml:space="preserve"> 捌 </w:t>
      </w:r>
      <w:r>
        <w:rPr>
          <w:rFonts w:hint="eastAsia" w:ascii="宋体" w:hAnsi="宋体" w:cs="宋体"/>
          <w:sz w:val="24"/>
          <w:highlight w:val="none"/>
        </w:rPr>
        <w:t>份，其中，甲方执</w:t>
      </w:r>
      <w:r>
        <w:rPr>
          <w:rFonts w:hint="eastAsia" w:ascii="宋体" w:hAnsi="宋体" w:cs="宋体"/>
          <w:sz w:val="24"/>
          <w:highlight w:val="none"/>
          <w:u w:val="single"/>
        </w:rPr>
        <w:t xml:space="preserve"> 肆 </w:t>
      </w:r>
      <w:r>
        <w:rPr>
          <w:rFonts w:hint="eastAsia" w:ascii="宋体" w:hAnsi="宋体" w:cs="宋体"/>
          <w:sz w:val="24"/>
          <w:highlight w:val="none"/>
        </w:rPr>
        <w:t>份，乙方执</w:t>
      </w:r>
      <w:r>
        <w:rPr>
          <w:rFonts w:hint="eastAsia" w:ascii="宋体" w:hAnsi="宋体" w:cs="宋体"/>
          <w:sz w:val="24"/>
          <w:highlight w:val="none"/>
          <w:u w:val="single"/>
        </w:rPr>
        <w:t xml:space="preserve"> 肆 </w:t>
      </w:r>
      <w:r>
        <w:rPr>
          <w:rFonts w:hint="eastAsia" w:ascii="宋体" w:hAnsi="宋体" w:cs="宋体"/>
          <w:sz w:val="24"/>
          <w:highlight w:val="none"/>
        </w:rPr>
        <w:t>份，具有同等法律效力。</w:t>
      </w:r>
    </w:p>
    <w:p w14:paraId="19F25900">
      <w:pPr>
        <w:spacing w:line="520" w:lineRule="exact"/>
        <w:rPr>
          <w:rFonts w:hint="eastAsia" w:ascii="宋体" w:hAnsi="宋体" w:cs="宋体"/>
          <w:sz w:val="24"/>
          <w:highlight w:val="none"/>
        </w:rPr>
      </w:pPr>
    </w:p>
    <w:p w14:paraId="2886265E">
      <w:pPr>
        <w:tabs>
          <w:tab w:val="left" w:pos="980"/>
        </w:tabs>
        <w:kinsoku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甲方：</w:t>
      </w:r>
      <w:r>
        <w:rPr>
          <w:rFonts w:hint="eastAsia" w:ascii="宋体" w:hAnsi="宋体" w:cs="宋体"/>
          <w:sz w:val="24"/>
          <w:highlight w:val="none"/>
          <w:u w:val="single"/>
        </w:rPr>
        <w:t>陕西省公路局（盖章）</w:t>
      </w:r>
      <w:r>
        <w:rPr>
          <w:rFonts w:hint="eastAsia" w:ascii="宋体" w:hAnsi="宋体" w:cs="宋体"/>
          <w:sz w:val="24"/>
          <w:highlight w:val="none"/>
        </w:rPr>
        <w:t xml:space="preserve">                  </w:t>
      </w:r>
    </w:p>
    <w:p w14:paraId="0D322524">
      <w:pPr>
        <w:tabs>
          <w:tab w:val="left" w:pos="980"/>
        </w:tabs>
        <w:kinsoku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 址：</w:t>
      </w:r>
      <w:r>
        <w:rPr>
          <w:rFonts w:hint="eastAsia" w:ascii="宋体" w:hAnsi="宋体" w:cs="宋体"/>
          <w:sz w:val="24"/>
          <w:highlight w:val="none"/>
          <w:u w:val="single"/>
        </w:rPr>
        <w:t>陕西省西安市碑林区含光北路110号</w:t>
      </w:r>
      <w:r>
        <w:rPr>
          <w:rFonts w:hint="eastAsia" w:ascii="宋体" w:hAnsi="宋体" w:cs="宋体"/>
          <w:sz w:val="24"/>
          <w:highlight w:val="none"/>
        </w:rPr>
        <w:t xml:space="preserve"> </w:t>
      </w:r>
    </w:p>
    <w:p w14:paraId="5643C303">
      <w:pPr>
        <w:tabs>
          <w:tab w:val="left" w:pos="980"/>
        </w:tabs>
        <w:kinsoku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w:t>
      </w:r>
      <w:r>
        <w:rPr>
          <w:rFonts w:hint="eastAsia" w:ascii="宋体" w:hAnsi="宋体" w:cs="宋体"/>
          <w:sz w:val="24"/>
          <w:highlight w:val="none"/>
          <w:u w:val="single"/>
        </w:rPr>
        <w:t>交通银行西安城南支行</w:t>
      </w:r>
    </w:p>
    <w:p w14:paraId="43571C29">
      <w:pPr>
        <w:tabs>
          <w:tab w:val="left" w:pos="980"/>
        </w:tabs>
        <w:kinsoku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账号：</w:t>
      </w:r>
      <w:r>
        <w:rPr>
          <w:rFonts w:hint="eastAsia" w:ascii="宋体" w:hAnsi="宋体" w:cs="宋体"/>
          <w:sz w:val="24"/>
          <w:highlight w:val="none"/>
          <w:u w:val="single"/>
        </w:rPr>
        <w:t>611301033018010000003</w:t>
      </w:r>
    </w:p>
    <w:p w14:paraId="3F4D5511">
      <w:pPr>
        <w:tabs>
          <w:tab w:val="left" w:pos="980"/>
        </w:tabs>
        <w:kinsoku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法定代表人或其授权                   </w:t>
      </w:r>
    </w:p>
    <w:p w14:paraId="687EE4C7">
      <w:pPr>
        <w:tabs>
          <w:tab w:val="left" w:pos="980"/>
        </w:tabs>
        <w:kinsoku w:val="0"/>
        <w:spacing w:line="360" w:lineRule="auto"/>
        <w:ind w:firstLine="480" w:firstLineChars="200"/>
        <w:rPr>
          <w:rFonts w:hint="eastAsia" w:ascii="宋体" w:hAnsi="宋体" w:cs="宋体"/>
          <w:sz w:val="24"/>
          <w:u w:val="single"/>
        </w:rPr>
      </w:pPr>
      <w:r>
        <w:rPr>
          <w:rFonts w:hint="eastAsia" w:ascii="宋体" w:hAnsi="宋体" w:cs="宋体"/>
          <w:sz w:val="24"/>
          <w:highlight w:val="none"/>
        </w:rPr>
        <w:t xml:space="preserve">的代理人：（签字） </w:t>
      </w:r>
      <w:r>
        <w:rPr>
          <w:rFonts w:hint="eastAsia" w:ascii="宋体" w:hAnsi="宋体" w:cs="宋体"/>
          <w:sz w:val="24"/>
          <w:highlight w:val="none"/>
          <w:u w:val="single"/>
        </w:rPr>
        <w:t xml:space="preserve">                  </w:t>
      </w:r>
      <w:r>
        <w:rPr>
          <w:rFonts w:hint="eastAsia" w:ascii="宋体" w:hAnsi="宋体" w:cs="宋体"/>
          <w:sz w:val="24"/>
          <w:u w:val="single"/>
        </w:rPr>
        <w:t xml:space="preserve">  </w:t>
      </w:r>
      <w:bookmarkStart w:id="0" w:name="_GoBack"/>
      <w:bookmarkEnd w:id="0"/>
    </w:p>
    <w:p w14:paraId="670B6458">
      <w:pPr>
        <w:spacing w:line="360" w:lineRule="auto"/>
        <w:ind w:firstLine="420"/>
        <w:rPr>
          <w:rFonts w:hint="eastAsia" w:ascii="宋体" w:hAnsi="宋体" w:cs="宋体"/>
          <w:sz w:val="24"/>
          <w:lang w:eastAsia="zh-Hans"/>
        </w:rPr>
      </w:pPr>
      <w:r>
        <w:rPr>
          <w:rFonts w:hint="eastAsia" w:ascii="宋体" w:hAnsi="宋体" w:cs="宋体"/>
          <w:sz w:val="24"/>
        </w:rPr>
        <w:t xml:space="preserve">          </w:t>
      </w:r>
    </w:p>
    <w:p w14:paraId="04235824">
      <w:pPr>
        <w:pStyle w:val="7"/>
        <w:spacing w:line="360" w:lineRule="auto"/>
        <w:ind w:firstLine="480" w:firstLineChars="200"/>
        <w:rPr>
          <w:rFonts w:ascii="宋体" w:hAnsi="宋体" w:cs="宋体"/>
          <w:sz w:val="24"/>
          <w:szCs w:val="24"/>
          <w:u w:val="single"/>
        </w:rPr>
      </w:pPr>
      <w:r>
        <w:rPr>
          <w:rFonts w:ascii="宋体" w:hAnsi="宋体" w:cs="宋体"/>
          <w:sz w:val="24"/>
          <w:szCs w:val="24"/>
          <w:lang w:eastAsia="zh-CN"/>
        </w:rPr>
        <w:t>乙  方</w:t>
      </w:r>
      <w:r>
        <w:rPr>
          <w:rFonts w:ascii="宋体" w:hAnsi="宋体" w:cs="宋体"/>
          <w:sz w:val="24"/>
          <w:szCs w:val="24"/>
        </w:rPr>
        <w:t>：</w:t>
      </w:r>
      <w:r>
        <w:rPr>
          <w:rFonts w:ascii="宋体" w:hAnsi="宋体" w:cs="宋体"/>
          <w:sz w:val="24"/>
          <w:szCs w:val="24"/>
          <w:u w:val="single"/>
          <w:lang w:eastAsia="zh-CN"/>
        </w:rPr>
        <w:t xml:space="preserve">                        </w:t>
      </w:r>
      <w:r>
        <w:rPr>
          <w:rFonts w:ascii="宋体" w:hAnsi="宋体" w:cs="宋体"/>
          <w:sz w:val="24"/>
          <w:szCs w:val="24"/>
          <w:u w:val="single"/>
        </w:rPr>
        <w:t>（盖章）</w:t>
      </w:r>
    </w:p>
    <w:p w14:paraId="1033A8F5">
      <w:pPr>
        <w:pStyle w:val="7"/>
        <w:spacing w:line="360" w:lineRule="auto"/>
        <w:ind w:firstLine="480" w:firstLineChars="200"/>
        <w:rPr>
          <w:rFonts w:ascii="宋体" w:hAnsi="宋体" w:cs="宋体"/>
          <w:sz w:val="24"/>
          <w:szCs w:val="24"/>
          <w:u w:val="single"/>
        </w:rPr>
      </w:pPr>
      <w:r>
        <w:rPr>
          <w:rFonts w:ascii="宋体" w:hAnsi="宋体" w:cs="宋体"/>
          <w:sz w:val="24"/>
          <w:szCs w:val="24"/>
        </w:rPr>
        <w:t>地  址：</w:t>
      </w:r>
      <w:r>
        <w:rPr>
          <w:rFonts w:ascii="宋体" w:hAnsi="宋体" w:cs="宋体"/>
          <w:sz w:val="24"/>
          <w:szCs w:val="24"/>
          <w:u w:val="single"/>
          <w:lang w:eastAsia="zh-CN"/>
        </w:rPr>
        <w:t xml:space="preserve">                             </w:t>
      </w:r>
      <w:r>
        <w:rPr>
          <w:rFonts w:ascii="宋体" w:hAnsi="宋体" w:cs="宋体"/>
          <w:sz w:val="24"/>
          <w:szCs w:val="24"/>
          <w:u w:val="single"/>
        </w:rPr>
        <w:t xml:space="preserve">  </w:t>
      </w:r>
    </w:p>
    <w:p w14:paraId="1479AF06">
      <w:pPr>
        <w:tabs>
          <w:tab w:val="left" w:pos="980"/>
        </w:tabs>
        <w:kinsoku w:val="0"/>
        <w:spacing w:line="360" w:lineRule="auto"/>
        <w:ind w:firstLine="480" w:firstLineChars="200"/>
        <w:rPr>
          <w:rFonts w:hint="eastAsia" w:ascii="宋体" w:hAnsi="宋体" w:cs="宋体"/>
          <w:bCs/>
          <w:sz w:val="24"/>
          <w:u w:val="single"/>
          <w:lang w:bidi="ar"/>
        </w:rPr>
      </w:pPr>
      <w:r>
        <w:rPr>
          <w:rFonts w:hint="eastAsia" w:ascii="宋体" w:hAnsi="宋体" w:cs="宋体"/>
          <w:sz w:val="24"/>
        </w:rPr>
        <w:t>开户行：</w:t>
      </w:r>
      <w:r>
        <w:rPr>
          <w:rFonts w:hint="eastAsia" w:ascii="宋体" w:hAnsi="宋体" w:cs="宋体"/>
          <w:bCs/>
          <w:sz w:val="24"/>
          <w:u w:val="single"/>
          <w:lang w:bidi="ar"/>
        </w:rPr>
        <w:t xml:space="preserve">                               </w:t>
      </w:r>
    </w:p>
    <w:p w14:paraId="2822BF08">
      <w:pPr>
        <w:spacing w:line="360" w:lineRule="auto"/>
        <w:ind w:firstLine="480" w:firstLineChars="200"/>
        <w:rPr>
          <w:rFonts w:hint="eastAsia" w:ascii="宋体" w:hAnsi="宋体" w:cs="宋体"/>
          <w:sz w:val="24"/>
        </w:rPr>
      </w:pPr>
      <w:r>
        <w:rPr>
          <w:rFonts w:hint="eastAsia" w:ascii="宋体" w:hAnsi="宋体" w:cs="宋体"/>
          <w:bCs/>
          <w:sz w:val="24"/>
          <w:lang w:bidi="ar"/>
        </w:rPr>
        <w:t>账  号：</w:t>
      </w:r>
      <w:r>
        <w:rPr>
          <w:rFonts w:hint="eastAsia" w:ascii="宋体" w:hAnsi="宋体" w:cs="宋体"/>
          <w:bCs/>
          <w:sz w:val="24"/>
          <w:u w:val="single"/>
          <w:lang w:bidi="ar"/>
        </w:rPr>
        <w:t xml:space="preserve">                               </w:t>
      </w:r>
      <w:r>
        <w:rPr>
          <w:rFonts w:hint="eastAsia" w:ascii="宋体" w:hAnsi="宋体" w:cs="宋体"/>
          <w:sz w:val="24"/>
        </w:rPr>
        <w:t xml:space="preserve">     </w:t>
      </w:r>
    </w:p>
    <w:p w14:paraId="595A1151">
      <w:pPr>
        <w:tabs>
          <w:tab w:val="left" w:pos="980"/>
        </w:tabs>
        <w:kinsoku w:val="0"/>
        <w:spacing w:line="36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4720E6DF">
      <w:pPr>
        <w:tabs>
          <w:tab w:val="left" w:pos="980"/>
        </w:tabs>
        <w:kinsoku w:val="0"/>
        <w:spacing w:line="36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14586445">
      <w:pPr>
        <w:spacing w:line="520" w:lineRule="exact"/>
        <w:ind w:firstLine="420"/>
        <w:rPr>
          <w:rFonts w:hint="eastAsia" w:ascii="宋体" w:hAnsi="宋体" w:cs="宋体"/>
          <w:sz w:val="24"/>
        </w:rPr>
      </w:pPr>
      <w:r>
        <w:rPr>
          <w:rFonts w:hint="eastAsia" w:ascii="宋体" w:hAnsi="宋体" w:cs="宋体"/>
          <w:sz w:val="24"/>
        </w:rPr>
        <w:t xml:space="preserve">                                                     </w:t>
      </w:r>
    </w:p>
    <w:p w14:paraId="24E2CB37">
      <w:r>
        <w:rPr>
          <w:rFonts w:hint="eastAsia" w:ascii="宋体" w:hAnsi="宋体" w:cs="宋体"/>
          <w:sz w:val="24"/>
        </w:rPr>
        <w:t xml:space="preserve">  </w:t>
      </w:r>
      <w:r>
        <w:rPr>
          <w:rFonts w:hint="eastAsia" w:ascii="宋体" w:hAnsi="宋体" w:cs="宋体"/>
          <w:sz w:val="24"/>
          <w:lang w:eastAsia="zh-Hans"/>
        </w:rPr>
        <w:t xml:space="preserve">年   </w:t>
      </w:r>
      <w:r>
        <w:rPr>
          <w:rFonts w:hint="eastAsia" w:ascii="宋体" w:hAnsi="宋体" w:cs="宋体"/>
          <w:sz w:val="24"/>
        </w:rPr>
        <w:t xml:space="preserve"> </w:t>
      </w:r>
      <w:r>
        <w:rPr>
          <w:rFonts w:hint="eastAsia" w:ascii="宋体" w:hAnsi="宋体" w:cs="宋体"/>
          <w:sz w:val="24"/>
          <w:lang w:eastAsia="zh-Hans"/>
        </w:rPr>
        <w:t>月</w:t>
      </w:r>
      <w:r>
        <w:rPr>
          <w:rFonts w:hint="eastAsia" w:ascii="宋体" w:hAnsi="宋体" w:cs="宋体"/>
          <w:sz w:val="24"/>
        </w:rPr>
        <w:t xml:space="preserve">    </w:t>
      </w:r>
      <w:r>
        <w:rPr>
          <w:rFonts w:hint="eastAsia" w:ascii="宋体" w:hAnsi="宋体" w:cs="宋体"/>
          <w:sz w:val="24"/>
          <w:lang w:eastAsia="zh-Hans"/>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8C2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2026-05-11T09:05:32Z</dcterms:created>
  <dc:creator>ADMIN</dc:creator>
  <cp:lastModifiedBy>胡梦婷</cp:lastModifiedBy>
  <dcterms:modified xsi:type="dcterms:W3CDTF">2026-05-11T09:05:52Z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1860ABBB9476478EAF4380A185DAD774_12</vt:lpwstr>
  </property>
</Properties>
</file>