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5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b/>
          <w:color w:val="auto"/>
          <w:sz w:val="28"/>
          <w:szCs w:val="28"/>
          <w:highlight w:val="none"/>
          <w:lang w:val="en-US" w:eastAsia="zh-CN"/>
        </w:rPr>
      </w:pPr>
      <w:bookmarkStart w:id="0" w:name="_Toc12687"/>
      <w:r>
        <w:rPr>
          <w:rFonts w:hint="eastAsia" w:ascii="仿宋" w:hAnsi="仿宋" w:eastAsia="仿宋" w:cs="仿宋"/>
          <w:b/>
          <w:color w:val="auto"/>
          <w:sz w:val="28"/>
          <w:szCs w:val="28"/>
          <w:highlight w:val="none"/>
          <w:lang w:val="en-US" w:eastAsia="zh-CN"/>
        </w:rPr>
        <w:t>拟签订采购合同文本</w:t>
      </w:r>
    </w:p>
    <w:p w14:paraId="13BA3B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（一标段）</w:t>
      </w:r>
    </w:p>
    <w:p w14:paraId="7FEDF6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0F2D4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bookmarkEnd w:id="0"/>
    </w:p>
    <w:p w14:paraId="048AA4EB">
      <w:pPr>
        <w:keepNext w:val="0"/>
        <w:keepLines w:val="0"/>
        <w:pageBreakBefore w:val="0"/>
        <w:kinsoku/>
        <w:wordWrap/>
        <w:overflowPunct/>
        <w:topLinePunct w:val="0"/>
        <w:autoSpaceDE/>
        <w:autoSpaceDN/>
        <w:bidi w:val="0"/>
        <w:snapToGrid/>
        <w:spacing w:line="360" w:lineRule="auto"/>
        <w:jc w:val="left"/>
        <w:rPr>
          <w:rFonts w:hint="eastAsia" w:ascii="仿宋" w:hAnsi="仿宋" w:eastAsia="仿宋" w:cs="仿宋"/>
          <w:bCs/>
          <w:color w:val="auto"/>
          <w:sz w:val="28"/>
          <w:szCs w:val="28"/>
          <w:highlight w:val="none"/>
        </w:rPr>
      </w:pPr>
    </w:p>
    <w:p w14:paraId="75BF24D6">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p>
    <w:p w14:paraId="08AA8107">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（GF—2017—0201）</w:t>
      </w:r>
    </w:p>
    <w:p w14:paraId="6A42B088">
      <w:pPr>
        <w:keepNext w:val="0"/>
        <w:keepLines w:val="0"/>
        <w:pageBreakBefore w:val="0"/>
        <w:tabs>
          <w:tab w:val="left" w:pos="8289"/>
        </w:tabs>
        <w:kinsoku/>
        <w:wordWrap/>
        <w:overflowPunct/>
        <w:topLinePunct w:val="0"/>
        <w:autoSpaceDE/>
        <w:autoSpaceDN/>
        <w:bidi w:val="0"/>
        <w:snapToGrid/>
        <w:spacing w:line="360" w:lineRule="auto"/>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ab/>
      </w:r>
    </w:p>
    <w:p w14:paraId="10F8F9B7">
      <w:pPr>
        <w:keepNext w:val="0"/>
        <w:keepLines w:val="0"/>
        <w:pageBreakBefore w:val="0"/>
        <w:kinsoku/>
        <w:wordWrap/>
        <w:overflowPunct/>
        <w:topLinePunct w:val="0"/>
        <w:autoSpaceDE/>
        <w:autoSpaceDN/>
        <w:bidi w:val="0"/>
        <w:snapToGrid/>
        <w:spacing w:line="360" w:lineRule="auto"/>
        <w:jc w:val="both"/>
        <w:textAlignment w:val="auto"/>
        <w:rPr>
          <w:rFonts w:hint="eastAsia" w:ascii="仿宋" w:hAnsi="仿宋" w:eastAsia="仿宋" w:cs="仿宋"/>
          <w:b/>
          <w:bCs w:val="0"/>
          <w:color w:val="auto"/>
          <w:kern w:val="0"/>
          <w:sz w:val="28"/>
          <w:szCs w:val="28"/>
          <w:highlight w:val="none"/>
        </w:rPr>
      </w:pPr>
    </w:p>
    <w:p w14:paraId="453987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0"/>
          <w:sz w:val="52"/>
          <w:szCs w:val="52"/>
          <w:highlight w:val="none"/>
          <w:lang w:eastAsia="zh-CN"/>
        </w:rPr>
      </w:pPr>
      <w:r>
        <w:rPr>
          <w:rFonts w:hint="eastAsia" w:ascii="仿宋" w:hAnsi="仿宋" w:eastAsia="仿宋" w:cs="仿宋"/>
          <w:b/>
          <w:bCs w:val="0"/>
          <w:color w:val="auto"/>
          <w:kern w:val="0"/>
          <w:sz w:val="52"/>
          <w:szCs w:val="52"/>
          <w:highlight w:val="none"/>
        </w:rPr>
        <w:t>建设工程施工合同</w:t>
      </w:r>
    </w:p>
    <w:p w14:paraId="130CB4C1">
      <w:pPr>
        <w:pStyle w:val="7"/>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lang w:eastAsia="zh-CN"/>
        </w:rPr>
      </w:pPr>
    </w:p>
    <w:p w14:paraId="7F4F7AA2">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color w:val="auto"/>
          <w:kern w:val="0"/>
          <w:sz w:val="28"/>
          <w:szCs w:val="28"/>
          <w:highlight w:val="none"/>
        </w:rPr>
      </w:pPr>
    </w:p>
    <w:p w14:paraId="425C4866">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06AA7455">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57D38C93">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b/>
          <w:bCs/>
          <w:color w:val="auto"/>
          <w:kern w:val="0"/>
          <w:sz w:val="28"/>
          <w:szCs w:val="28"/>
          <w:highlight w:val="none"/>
        </w:rPr>
      </w:pPr>
    </w:p>
    <w:p w14:paraId="4F2D3803">
      <w:pPr>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1E6006E7">
      <w:pPr>
        <w:keepNext w:val="0"/>
        <w:keepLines w:val="0"/>
        <w:pageBreakBefore w:val="0"/>
        <w:widowControl/>
        <w:kinsoku/>
        <w:wordWrap/>
        <w:overflowPunct/>
        <w:topLinePunct w:val="0"/>
        <w:autoSpaceDE/>
        <w:autoSpaceDN/>
        <w:bidi w:val="0"/>
        <w:snapToGrid/>
        <w:spacing w:line="360" w:lineRule="auto"/>
        <w:jc w:val="both"/>
        <w:textAlignment w:val="auto"/>
        <w:rPr>
          <w:rFonts w:hint="eastAsia" w:ascii="仿宋" w:hAnsi="仿宋" w:eastAsia="仿宋" w:cs="仿宋"/>
          <w:b/>
          <w:bCs/>
          <w:color w:val="auto"/>
          <w:kern w:val="0"/>
          <w:sz w:val="32"/>
          <w:szCs w:val="32"/>
          <w:highlight w:val="none"/>
        </w:rPr>
      </w:pPr>
    </w:p>
    <w:p w14:paraId="16A746F5">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09594CCB">
      <w:pPr>
        <w:keepNext w:val="0"/>
        <w:keepLines w:val="0"/>
        <w:pageBreakBefore w:val="0"/>
        <w:kinsoku/>
        <w:wordWrap/>
        <w:overflowPunct/>
        <w:topLinePunct w:val="0"/>
        <w:autoSpaceDE/>
        <w:autoSpaceDN/>
        <w:bidi w:val="0"/>
        <w:snapToGrid/>
        <w:spacing w:line="360" w:lineRule="auto"/>
        <w:ind w:right="2719" w:rightChars="1295"/>
        <w:jc w:val="distribute"/>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238125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F68E2D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18.75pt;height:36pt;width:57pt;z-index:251659264;mso-width-relative:page;mso-height-relative:page;" filled="f" stroked="t" coordsize="21600,21600" o:gfxdata="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b9qLfZAAAACgEAAA8AAAAAAAAAAQAgAAAAIgAAAGRy&#10;cy9kb3ducmV2LnhtbFBLAQIUABQAAAAIAIdO4kATAOsPBAIAAAwEAAAOAAAAAAAAAAEAIAAAACgB&#10;AABkcnMvZTJvRG9jLnhtbFBLBQYAAAAABgAGAFkBAACeBQAAAAA=&#10;">
                <v:fill on="f" focussize="0,0"/>
                <v:stroke color="#FFFFFF" joinstyle="miter"/>
                <v:imagedata o:title=""/>
                <o:lock v:ext="edit" aspectratio="f"/>
                <v:textbox>
                  <w:txbxContent>
                    <w:p w14:paraId="3F68E2D7">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住房和城乡建设部</w:t>
      </w:r>
    </w:p>
    <w:p w14:paraId="10252368">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789FC934">
      <w:pPr>
        <w:keepNext w:val="0"/>
        <w:keepLines w:val="0"/>
        <w:pageBreakBefore w:val="0"/>
        <w:kinsoku/>
        <w:wordWrap/>
        <w:overflowPunct/>
        <w:topLinePunct w:val="0"/>
        <w:autoSpaceDE/>
        <w:autoSpaceDN/>
        <w:bidi w:val="0"/>
        <w:snapToGrid/>
        <w:spacing w:line="360" w:lineRule="auto"/>
        <w:ind w:right="2719" w:rightChars="1295" w:firstLine="2750" w:firstLineChars="856"/>
        <w:jc w:val="distribute"/>
        <w:textAlignment w:val="auto"/>
        <w:rPr>
          <w:rFonts w:hint="eastAsia" w:ascii="仿宋" w:hAnsi="仿宋" w:eastAsia="仿宋" w:cs="仿宋"/>
          <w:b/>
          <w:color w:val="auto"/>
          <w:sz w:val="32"/>
          <w:szCs w:val="32"/>
          <w:highlight w:val="none"/>
        </w:rPr>
      </w:pPr>
      <w:bookmarkStart w:id="1" w:name="_Toc30486_WPSOffice_Level2"/>
      <w:r>
        <w:rPr>
          <w:rFonts w:hint="eastAsia" w:ascii="仿宋" w:hAnsi="仿宋" w:eastAsia="仿宋" w:cs="仿宋"/>
          <w:b/>
          <w:color w:val="auto"/>
          <w:sz w:val="32"/>
          <w:szCs w:val="32"/>
          <w:highlight w:val="none"/>
        </w:rPr>
        <w:t>国家工商行政管理总局</w:t>
      </w:r>
      <w:bookmarkEnd w:id="1"/>
    </w:p>
    <w:p w14:paraId="64AB24D9">
      <w:pPr>
        <w:keepLines w:val="0"/>
        <w:pageBreakBefore w:val="0"/>
        <w:kinsoku/>
        <w:wordWrap/>
        <w:overflowPunct/>
        <w:topLinePunct w:val="0"/>
        <w:bidi w:val="0"/>
        <w:spacing w:line="360" w:lineRule="exact"/>
        <w:rPr>
          <w:rFonts w:hint="eastAsia" w:ascii="仿宋" w:hAnsi="仿宋" w:eastAsia="仿宋" w:cs="仿宋"/>
          <w:color w:val="auto"/>
        </w:rPr>
      </w:pPr>
    </w:p>
    <w:p w14:paraId="490986B4">
      <w:pPr>
        <w:keepLines w:val="0"/>
        <w:pageBreakBefore w:val="0"/>
        <w:numPr>
          <w:ilvl w:val="0"/>
          <w:numId w:val="0"/>
        </w:numPr>
        <w:kinsoku/>
        <w:wordWrap/>
        <w:overflowPunct/>
        <w:topLinePunct w:val="0"/>
        <w:bidi w:val="0"/>
        <w:spacing w:line="360" w:lineRule="exact"/>
        <w:rPr>
          <w:rFonts w:hint="eastAsia" w:ascii="仿宋" w:hAnsi="仿宋" w:eastAsia="仿宋" w:cs="仿宋"/>
          <w:color w:val="auto"/>
          <w:lang w:val="en-US" w:eastAsia="zh-CN"/>
        </w:rPr>
      </w:pPr>
    </w:p>
    <w:p w14:paraId="103637A6">
      <w:pPr>
        <w:keepNext w:val="0"/>
        <w:keepLines w:val="0"/>
        <w:pageBreakBefore w:val="0"/>
        <w:kinsoku/>
        <w:wordWrap/>
        <w:overflowPunct/>
        <w:topLinePunct w:val="0"/>
        <w:bidi w:val="0"/>
        <w:spacing w:line="360" w:lineRule="exact"/>
        <w:jc w:val="center"/>
        <w:textAlignment w:val="auto"/>
        <w:rPr>
          <w:rFonts w:hint="eastAsia" w:ascii="仿宋" w:hAnsi="仿宋" w:eastAsia="仿宋" w:cs="仿宋"/>
          <w:b/>
          <w:bCs w:val="0"/>
          <w:color w:val="auto"/>
          <w:kern w:val="0"/>
          <w:sz w:val="28"/>
          <w:szCs w:val="28"/>
          <w:highlight w:val="none"/>
          <w:lang w:val="en-US" w:eastAsia="zh-CN"/>
        </w:rPr>
      </w:pPr>
    </w:p>
    <w:p w14:paraId="5299E8F0">
      <w:pPr>
        <w:pStyle w:val="3"/>
        <w:keepLines w:val="0"/>
        <w:pageBreakBefore w:val="0"/>
        <w:kinsoku/>
        <w:wordWrap/>
        <w:overflowPunct/>
        <w:topLinePunct w:val="0"/>
        <w:bidi w:val="0"/>
        <w:spacing w:line="360" w:lineRule="exact"/>
        <w:rPr>
          <w:rFonts w:hint="eastAsia" w:ascii="仿宋" w:hAnsi="仿宋" w:eastAsia="仿宋" w:cs="仿宋"/>
          <w:color w:val="auto"/>
          <w:lang w:val="en-US" w:eastAsia="zh-CN"/>
        </w:rPr>
      </w:pPr>
    </w:p>
    <w:p w14:paraId="165E8D1D">
      <w:pPr>
        <w:pStyle w:val="3"/>
        <w:keepLines w:val="0"/>
        <w:pageBreakBefore w:val="0"/>
        <w:kinsoku/>
        <w:wordWrap/>
        <w:overflowPunct/>
        <w:topLinePunct w:val="0"/>
        <w:bidi w:val="0"/>
        <w:spacing w:line="360" w:lineRule="exact"/>
        <w:rPr>
          <w:rFonts w:hint="eastAsia" w:ascii="仿宋" w:hAnsi="仿宋" w:eastAsia="仿宋" w:cs="仿宋"/>
          <w:b/>
          <w:bCs w:val="0"/>
          <w:color w:val="auto"/>
          <w:kern w:val="0"/>
          <w:sz w:val="28"/>
          <w:szCs w:val="28"/>
          <w:highlight w:val="none"/>
          <w:lang w:val="en-US" w:eastAsia="zh-CN"/>
        </w:rPr>
      </w:pPr>
    </w:p>
    <w:p w14:paraId="51758414">
      <w:pPr>
        <w:keepLines w:val="0"/>
        <w:pageBreakBefore w:val="0"/>
        <w:kinsoku/>
        <w:wordWrap/>
        <w:overflowPunct/>
        <w:topLinePunct w:val="0"/>
        <w:bidi w:val="0"/>
        <w:spacing w:line="360" w:lineRule="exact"/>
        <w:rPr>
          <w:rFonts w:hint="eastAsia" w:ascii="仿宋" w:hAnsi="仿宋" w:eastAsia="仿宋" w:cs="仿宋"/>
          <w:b/>
          <w:bCs w:val="0"/>
          <w:color w:val="auto"/>
          <w:kern w:val="0"/>
          <w:sz w:val="28"/>
          <w:szCs w:val="28"/>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56D399D8">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color w:val="auto"/>
          <w:kern w:val="0"/>
          <w:sz w:val="28"/>
          <w:szCs w:val="28"/>
          <w:highlight w:val="none"/>
        </w:rPr>
      </w:pPr>
      <w:bookmarkStart w:id="2" w:name="_Toc29525"/>
      <w:bookmarkStart w:id="3" w:name="_Toc29417"/>
      <w:bookmarkStart w:id="4" w:name="_Toc29800"/>
      <w:r>
        <w:rPr>
          <w:rFonts w:hint="eastAsia" w:ascii="仿宋" w:hAnsi="仿宋" w:eastAsia="仿宋" w:cs="仿宋"/>
          <w:b/>
          <w:bCs w:val="0"/>
          <w:color w:val="auto"/>
          <w:kern w:val="0"/>
          <w:sz w:val="28"/>
          <w:szCs w:val="28"/>
          <w:highlight w:val="none"/>
          <w:lang w:val="en-US" w:eastAsia="zh-CN"/>
        </w:rPr>
        <w:t>第一节</w:t>
      </w:r>
      <w:r>
        <w:rPr>
          <w:rFonts w:hint="eastAsia" w:ascii="仿宋" w:hAnsi="仿宋" w:eastAsia="仿宋" w:cs="仿宋"/>
          <w:b/>
          <w:bCs w:val="0"/>
          <w:color w:val="auto"/>
          <w:kern w:val="0"/>
          <w:sz w:val="28"/>
          <w:szCs w:val="28"/>
          <w:highlight w:val="none"/>
        </w:rPr>
        <w:t xml:space="preserve">  合同协议书</w:t>
      </w:r>
      <w:bookmarkEnd w:id="2"/>
      <w:bookmarkEnd w:id="3"/>
      <w:bookmarkEnd w:id="4"/>
    </w:p>
    <w:p w14:paraId="3B24994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                           </w:t>
      </w:r>
    </w:p>
    <w:p w14:paraId="42CCC26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42103A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val="en-US" w:eastAsia="zh-CN"/>
        </w:rPr>
        <w:t xml:space="preserve"> 淳化县润镇中心幼儿园园舍提升改造项目（一标段） </w:t>
      </w:r>
      <w:r>
        <w:rPr>
          <w:rFonts w:hint="eastAsia" w:ascii="仿宋" w:hAnsi="仿宋" w:eastAsia="仿宋" w:cs="仿宋"/>
          <w:color w:val="auto"/>
          <w:sz w:val="24"/>
          <w:szCs w:val="24"/>
          <w:highlight w:val="none"/>
        </w:rPr>
        <w:t>施工及有关事项协商一致，共同达成如下协议：</w:t>
      </w:r>
    </w:p>
    <w:p w14:paraId="561BD0C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5" w:name="_Toc351203481"/>
      <w:r>
        <w:rPr>
          <w:rFonts w:hint="eastAsia" w:ascii="仿宋" w:hAnsi="仿宋" w:eastAsia="仿宋" w:cs="仿宋"/>
          <w:b/>
          <w:color w:val="auto"/>
          <w:sz w:val="24"/>
          <w:szCs w:val="24"/>
          <w:highlight w:val="none"/>
        </w:rPr>
        <w:t>一、工程概况</w:t>
      </w:r>
      <w:bookmarkEnd w:id="5"/>
    </w:p>
    <w:p w14:paraId="53A2BC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淳化县润镇中心幼儿园园舍提升改造项目（一标段）</w:t>
      </w:r>
    </w:p>
    <w:p w14:paraId="64BE23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p>
    <w:p w14:paraId="5E9CAE7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6A5A67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7586C6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详见工程量清单        </w:t>
      </w:r>
      <w:r>
        <w:rPr>
          <w:rFonts w:hint="eastAsia" w:ascii="仿宋" w:hAnsi="仿宋" w:eastAsia="仿宋" w:cs="仿宋"/>
          <w:bCs/>
          <w:color w:val="auto"/>
          <w:sz w:val="24"/>
          <w:szCs w:val="24"/>
          <w:highlight w:val="none"/>
        </w:rPr>
        <w:t>。</w:t>
      </w:r>
    </w:p>
    <w:p w14:paraId="463C86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Cs/>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淳化县润镇中心幼儿园园舍提升改造项目（一标段）</w:t>
      </w:r>
      <w:r>
        <w:rPr>
          <w:rFonts w:hint="eastAsia" w:ascii="仿宋" w:hAnsi="仿宋" w:eastAsia="仿宋" w:cs="仿宋"/>
          <w:bCs/>
          <w:color w:val="auto"/>
          <w:sz w:val="24"/>
          <w:szCs w:val="24"/>
          <w:highlight w:val="none"/>
          <w:u w:val="single"/>
        </w:rPr>
        <w:t>》施工图纸所涉及的全部内容。</w:t>
      </w:r>
    </w:p>
    <w:p w14:paraId="235F650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6" w:name="_Toc351203482"/>
      <w:r>
        <w:rPr>
          <w:rFonts w:hint="eastAsia" w:ascii="仿宋" w:hAnsi="仿宋" w:eastAsia="仿宋" w:cs="仿宋"/>
          <w:b/>
          <w:color w:val="auto"/>
          <w:sz w:val="24"/>
          <w:szCs w:val="24"/>
          <w:highlight w:val="none"/>
        </w:rPr>
        <w:t>二、合同工期</w:t>
      </w:r>
      <w:bookmarkEnd w:id="6"/>
    </w:p>
    <w:p w14:paraId="72335C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03238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5959D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4255EBC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7" w:name="_Toc351203483"/>
      <w:r>
        <w:rPr>
          <w:rFonts w:hint="eastAsia" w:ascii="仿宋" w:hAnsi="仿宋" w:eastAsia="仿宋" w:cs="仿宋"/>
          <w:b/>
          <w:color w:val="auto"/>
          <w:sz w:val="24"/>
          <w:szCs w:val="24"/>
          <w:highlight w:val="none"/>
        </w:rPr>
        <w:t>三、质量标准</w:t>
      </w:r>
      <w:bookmarkEnd w:id="7"/>
    </w:p>
    <w:p w14:paraId="232EC1B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工程质量符合 </w:t>
      </w:r>
      <w:r>
        <w:rPr>
          <w:rFonts w:hint="eastAsia" w:ascii="仿宋" w:hAnsi="仿宋" w:eastAsia="仿宋" w:cs="仿宋"/>
          <w:color w:val="auto"/>
          <w:sz w:val="24"/>
          <w:szCs w:val="24"/>
          <w:highlight w:val="none"/>
          <w:u w:val="single"/>
        </w:rPr>
        <w:t>合格</w:t>
      </w:r>
      <w:r>
        <w:rPr>
          <w:rFonts w:hint="eastAsia" w:ascii="仿宋" w:hAnsi="仿宋" w:eastAsia="仿宋" w:cs="仿宋"/>
          <w:color w:val="auto"/>
          <w:sz w:val="24"/>
          <w:szCs w:val="24"/>
          <w:highlight w:val="none"/>
        </w:rPr>
        <w:t xml:space="preserve"> 标准。</w:t>
      </w:r>
    </w:p>
    <w:p w14:paraId="6C8BF762">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8" w:name="_Toc351203484"/>
      <w:r>
        <w:rPr>
          <w:rFonts w:hint="eastAsia" w:ascii="仿宋" w:hAnsi="仿宋" w:eastAsia="仿宋" w:cs="仿宋"/>
          <w:b/>
          <w:color w:val="auto"/>
          <w:sz w:val="24"/>
          <w:szCs w:val="24"/>
          <w:highlight w:val="none"/>
        </w:rPr>
        <w:t>四、签约合同价与合同价格形式</w:t>
      </w:r>
      <w:bookmarkEnd w:id="8"/>
      <w:r>
        <w:rPr>
          <w:rFonts w:hint="eastAsia" w:ascii="仿宋" w:hAnsi="仿宋" w:eastAsia="仿宋" w:cs="仿宋"/>
          <w:b/>
          <w:color w:val="auto"/>
          <w:sz w:val="24"/>
          <w:szCs w:val="24"/>
          <w:highlight w:val="none"/>
        </w:rPr>
        <w:tab/>
      </w:r>
    </w:p>
    <w:p w14:paraId="5A734B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07DDC48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6B904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其中：   </w:t>
      </w:r>
    </w:p>
    <w:p w14:paraId="513591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063A4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702219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总价</w:t>
      </w:r>
      <w:r>
        <w:rPr>
          <w:rFonts w:hint="eastAsia" w:ascii="仿宋" w:hAnsi="仿宋" w:eastAsia="仿宋" w:cs="仿宋"/>
          <w:color w:val="auto"/>
          <w:sz w:val="24"/>
          <w:szCs w:val="24"/>
          <w:highlight w:val="none"/>
          <w:u w:val="single"/>
        </w:rPr>
        <w:t xml:space="preserve">合同    </w:t>
      </w:r>
      <w:r>
        <w:rPr>
          <w:rFonts w:hint="eastAsia" w:ascii="仿宋" w:hAnsi="仿宋" w:eastAsia="仿宋" w:cs="仿宋"/>
          <w:color w:val="auto"/>
          <w:sz w:val="24"/>
          <w:szCs w:val="24"/>
          <w:highlight w:val="none"/>
        </w:rPr>
        <w:t>。</w:t>
      </w:r>
    </w:p>
    <w:p w14:paraId="73F67D80">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9" w:name="_Toc351203485"/>
      <w:r>
        <w:rPr>
          <w:rFonts w:hint="eastAsia" w:ascii="仿宋" w:hAnsi="仿宋" w:eastAsia="仿宋" w:cs="仿宋"/>
          <w:b/>
          <w:color w:val="auto"/>
          <w:sz w:val="24"/>
          <w:szCs w:val="24"/>
          <w:highlight w:val="none"/>
        </w:rPr>
        <w:t>五、</w:t>
      </w:r>
      <w:bookmarkEnd w:id="9"/>
      <w:r>
        <w:rPr>
          <w:rFonts w:hint="eastAsia" w:ascii="仿宋" w:hAnsi="仿宋" w:eastAsia="仿宋" w:cs="仿宋"/>
          <w:b/>
          <w:color w:val="auto"/>
          <w:sz w:val="24"/>
          <w:szCs w:val="24"/>
          <w:highlight w:val="none"/>
        </w:rPr>
        <w:t>项目经理</w:t>
      </w:r>
    </w:p>
    <w:p w14:paraId="6A6C5E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57FD7E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0" w:name="_Toc351203486"/>
      <w:r>
        <w:rPr>
          <w:rFonts w:hint="eastAsia" w:ascii="仿宋" w:hAnsi="仿宋" w:eastAsia="仿宋" w:cs="仿宋"/>
          <w:b/>
          <w:color w:val="auto"/>
          <w:sz w:val="24"/>
          <w:szCs w:val="24"/>
          <w:highlight w:val="none"/>
        </w:rPr>
        <w:t>六、合同文件构成</w:t>
      </w:r>
      <w:bookmarkEnd w:id="10"/>
    </w:p>
    <w:p w14:paraId="08F496F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774BC42">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（1）成交通知书；</w:t>
      </w:r>
    </w:p>
    <w:p w14:paraId="618A1698">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（2）响应函； </w:t>
      </w:r>
    </w:p>
    <w:p w14:paraId="3751791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53BDAC3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152AC1BE">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0A7D98C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42059FC1">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3D5963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4771A5DF">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CD947D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F2CA7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1" w:name="_Toc351203487"/>
      <w:r>
        <w:rPr>
          <w:rFonts w:hint="eastAsia" w:ascii="仿宋" w:hAnsi="仿宋" w:eastAsia="仿宋" w:cs="仿宋"/>
          <w:b/>
          <w:color w:val="auto"/>
          <w:sz w:val="24"/>
          <w:szCs w:val="24"/>
          <w:highlight w:val="none"/>
        </w:rPr>
        <w:t>七、承诺</w:t>
      </w:r>
      <w:bookmarkEnd w:id="11"/>
    </w:p>
    <w:p w14:paraId="7D3846E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56A35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60DAE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41DC15F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2" w:name="_Toc351203488"/>
      <w:r>
        <w:rPr>
          <w:rFonts w:hint="eastAsia" w:ascii="仿宋" w:hAnsi="仿宋" w:eastAsia="仿宋" w:cs="仿宋"/>
          <w:b/>
          <w:color w:val="auto"/>
          <w:sz w:val="24"/>
          <w:szCs w:val="24"/>
          <w:highlight w:val="none"/>
        </w:rPr>
        <w:t>八、词语含义</w:t>
      </w:r>
      <w:bookmarkEnd w:id="12"/>
    </w:p>
    <w:p w14:paraId="0F3F035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6D6E087">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3" w:name="_Toc351203489"/>
      <w:r>
        <w:rPr>
          <w:rFonts w:hint="eastAsia" w:ascii="仿宋" w:hAnsi="仿宋" w:eastAsia="仿宋" w:cs="仿宋"/>
          <w:b/>
          <w:color w:val="auto"/>
          <w:sz w:val="24"/>
          <w:szCs w:val="24"/>
          <w:highlight w:val="none"/>
        </w:rPr>
        <w:t>九、签订时间</w:t>
      </w:r>
      <w:bookmarkEnd w:id="13"/>
    </w:p>
    <w:p w14:paraId="040BA42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9AEBE1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4" w:name="_Toc351203490"/>
      <w:r>
        <w:rPr>
          <w:rFonts w:hint="eastAsia" w:ascii="仿宋" w:hAnsi="仿宋" w:eastAsia="仿宋" w:cs="仿宋"/>
          <w:b/>
          <w:color w:val="auto"/>
          <w:sz w:val="24"/>
          <w:szCs w:val="24"/>
          <w:highlight w:val="none"/>
        </w:rPr>
        <w:t>十、签订地点</w:t>
      </w:r>
      <w:bookmarkEnd w:id="14"/>
    </w:p>
    <w:p w14:paraId="55CEC24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37C3B4A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5" w:name="_Toc351203491"/>
      <w:r>
        <w:rPr>
          <w:rFonts w:hint="eastAsia" w:ascii="仿宋" w:hAnsi="仿宋" w:eastAsia="仿宋" w:cs="仿宋"/>
          <w:b/>
          <w:color w:val="auto"/>
          <w:sz w:val="24"/>
          <w:szCs w:val="24"/>
          <w:highlight w:val="none"/>
        </w:rPr>
        <w:t>十一、补充协议</w:t>
      </w:r>
      <w:bookmarkEnd w:id="15"/>
    </w:p>
    <w:p w14:paraId="3D31A55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0641643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6" w:name="_Toc351203492"/>
      <w:r>
        <w:rPr>
          <w:rFonts w:hint="eastAsia" w:ascii="仿宋" w:hAnsi="仿宋" w:eastAsia="仿宋" w:cs="仿宋"/>
          <w:b/>
          <w:color w:val="auto"/>
          <w:sz w:val="24"/>
          <w:szCs w:val="24"/>
          <w:highlight w:val="none"/>
        </w:rPr>
        <w:t>十二、合同生效</w:t>
      </w:r>
      <w:bookmarkEnd w:id="16"/>
    </w:p>
    <w:p w14:paraId="5555B4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279B707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7" w:name="_Toc351203493"/>
      <w:r>
        <w:rPr>
          <w:rFonts w:hint="eastAsia" w:ascii="仿宋" w:hAnsi="仿宋" w:eastAsia="仿宋" w:cs="仿宋"/>
          <w:b/>
          <w:color w:val="auto"/>
          <w:sz w:val="24"/>
          <w:szCs w:val="24"/>
          <w:highlight w:val="none"/>
        </w:rPr>
        <w:t>十三、合同份数</w:t>
      </w:r>
      <w:bookmarkEnd w:id="17"/>
    </w:p>
    <w:p w14:paraId="136E6D4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68D5990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承包人：  (公章)                                 </w:t>
      </w:r>
    </w:p>
    <w:p w14:paraId="3CE9681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27A98B8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                           （签字）</w:t>
      </w:r>
    </w:p>
    <w:p w14:paraId="25E8250C">
      <w:pPr>
        <w:keepNext w:val="0"/>
        <w:keepLines w:val="0"/>
        <w:pageBreakBefore w:val="0"/>
        <w:tabs>
          <w:tab w:val="left" w:pos="4410"/>
        </w:tabs>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3F5B60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539493A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3C6A5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w:t>
      </w:r>
    </w:p>
    <w:p w14:paraId="1A9C4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584953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1F85E6C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p>
    <w:p w14:paraId="3712651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2C51F0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406734E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32"/>
          <w:szCs w:val="32"/>
          <w:lang w:val="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44BCA4F5">
      <w:pPr>
        <w:keepLines w:val="0"/>
        <w:pageBreakBefore w:val="0"/>
        <w:kinsoku/>
        <w:wordWrap/>
        <w:overflowPunct/>
        <w:topLinePunct w:val="0"/>
        <w:bidi w:val="0"/>
        <w:spacing w:line="360" w:lineRule="exact"/>
        <w:textAlignment w:val="auto"/>
        <w:rPr>
          <w:rFonts w:hint="eastAsia" w:ascii="仿宋" w:hAnsi="仿宋" w:eastAsia="仿宋" w:cs="仿宋"/>
          <w:b/>
          <w:bCs/>
          <w:color w:val="auto"/>
          <w:sz w:val="32"/>
          <w:szCs w:val="32"/>
          <w:lang w:val="zh-CN"/>
        </w:rPr>
      </w:pPr>
    </w:p>
    <w:p w14:paraId="0C036CAB">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18" w:name="_Toc24066"/>
      <w:bookmarkStart w:id="19" w:name="_Toc9221"/>
      <w:bookmarkStart w:id="20" w:name="_Toc23063"/>
      <w:r>
        <w:rPr>
          <w:rFonts w:hint="eastAsia" w:ascii="仿宋" w:hAnsi="仿宋" w:eastAsia="仿宋" w:cs="仿宋"/>
          <w:b/>
          <w:bCs w:val="0"/>
          <w:color w:val="auto"/>
          <w:kern w:val="0"/>
          <w:sz w:val="28"/>
          <w:szCs w:val="28"/>
          <w:highlight w:val="none"/>
          <w:lang w:val="en-US" w:eastAsia="zh-CN"/>
        </w:rPr>
        <w:t>第二节  通用合同条款</w:t>
      </w:r>
      <w:bookmarkEnd w:id="18"/>
      <w:bookmarkEnd w:id="19"/>
      <w:bookmarkEnd w:id="20"/>
    </w:p>
    <w:p w14:paraId="119662FB">
      <w:pPr>
        <w:keepNext w:val="0"/>
        <w:keepLines w:val="0"/>
        <w:pageBreakBefore w:val="0"/>
        <w:kinsoku/>
        <w:wordWrap/>
        <w:overflowPunct/>
        <w:topLinePunct w:val="0"/>
        <w:bidi w:val="0"/>
        <w:spacing w:line="360" w:lineRule="exact"/>
        <w:ind w:left="0" w:leftChars="0" w:firstLine="480" w:firstLineChars="200"/>
        <w:jc w:val="center"/>
        <w:textAlignment w:val="auto"/>
        <w:rPr>
          <w:rFonts w:hint="eastAsia" w:ascii="仿宋" w:hAnsi="仿宋" w:eastAsia="仿宋" w:cs="仿宋"/>
          <w:color w:val="auto"/>
          <w:kern w:val="0"/>
          <w:sz w:val="24"/>
          <w:szCs w:val="24"/>
          <w:highlight w:val="none"/>
        </w:rPr>
      </w:pPr>
    </w:p>
    <w:p w14:paraId="5BFBA8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详见（GF—2017—0201）建设工程施工合同示范文本通用合同条款</w:t>
      </w:r>
    </w:p>
    <w:p w14:paraId="139B494F">
      <w:pPr>
        <w:keepLines w:val="0"/>
        <w:pageBreakBefore w:val="0"/>
        <w:kinsoku/>
        <w:wordWrap/>
        <w:overflowPunct/>
        <w:topLinePunct w:val="0"/>
        <w:bidi w:val="0"/>
        <w:spacing w:line="360" w:lineRule="exact"/>
        <w:ind w:left="0" w:leftChars="0" w:firstLine="643" w:firstLineChars="200"/>
        <w:textAlignment w:val="auto"/>
        <w:rPr>
          <w:rFonts w:hint="eastAsia" w:ascii="仿宋" w:hAnsi="仿宋" w:eastAsia="仿宋" w:cs="仿宋"/>
          <w:b/>
          <w:bCs/>
          <w:color w:val="auto"/>
          <w:sz w:val="32"/>
          <w:szCs w:val="32"/>
          <w:lang w:val="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5BA37DD1">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21" w:name="_Toc30167"/>
      <w:bookmarkStart w:id="22" w:name="_Toc31655"/>
      <w:bookmarkStart w:id="23" w:name="_Toc10129"/>
      <w:r>
        <w:rPr>
          <w:rFonts w:hint="eastAsia" w:ascii="仿宋" w:hAnsi="仿宋" w:eastAsia="仿宋" w:cs="仿宋"/>
          <w:b/>
          <w:bCs w:val="0"/>
          <w:color w:val="auto"/>
          <w:kern w:val="0"/>
          <w:sz w:val="28"/>
          <w:szCs w:val="28"/>
          <w:highlight w:val="none"/>
          <w:lang w:val="en-US" w:eastAsia="zh-CN"/>
        </w:rPr>
        <w:t>第三节   专用合同条款</w:t>
      </w:r>
      <w:bookmarkEnd w:id="21"/>
      <w:bookmarkEnd w:id="22"/>
      <w:bookmarkEnd w:id="23"/>
    </w:p>
    <w:p w14:paraId="6F989D4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24" w:name="_Toc351203633"/>
      <w:r>
        <w:rPr>
          <w:rFonts w:hint="eastAsia" w:ascii="仿宋" w:hAnsi="仿宋" w:eastAsia="仿宋" w:cs="仿宋"/>
          <w:b/>
          <w:bCs/>
          <w:color w:val="auto"/>
          <w:sz w:val="24"/>
          <w:szCs w:val="24"/>
          <w:highlight w:val="none"/>
        </w:rPr>
        <w:t>1</w:t>
      </w:r>
      <w:bookmarkStart w:id="25" w:name="_Toc296346657"/>
      <w:bookmarkStart w:id="26" w:name="_Toc292559866"/>
      <w:bookmarkStart w:id="27" w:name="_Toc296503156"/>
      <w:bookmarkStart w:id="28" w:name="_Toc297048342"/>
      <w:bookmarkStart w:id="29" w:name="_Toc297120456"/>
      <w:bookmarkStart w:id="30" w:name="_Toc296891196"/>
      <w:bookmarkStart w:id="31" w:name="_Toc296347155"/>
      <w:bookmarkStart w:id="32" w:name="_Toc296890984"/>
      <w:bookmarkStart w:id="33" w:name="_Toc296944495"/>
      <w:bookmarkStart w:id="34" w:name="_Toc292559361"/>
      <w:r>
        <w:rPr>
          <w:rFonts w:hint="eastAsia" w:ascii="仿宋" w:hAnsi="仿宋" w:eastAsia="仿宋" w:cs="仿宋"/>
          <w:b/>
          <w:bCs/>
          <w:color w:val="auto"/>
          <w:sz w:val="24"/>
          <w:szCs w:val="24"/>
          <w:highlight w:val="none"/>
        </w:rPr>
        <w:t>.一般约定</w:t>
      </w:r>
      <w:bookmarkEnd w:id="24"/>
    </w:p>
    <w:bookmarkEnd w:id="25"/>
    <w:bookmarkEnd w:id="26"/>
    <w:bookmarkEnd w:id="27"/>
    <w:bookmarkEnd w:id="28"/>
    <w:bookmarkEnd w:id="29"/>
    <w:bookmarkEnd w:id="30"/>
    <w:bookmarkEnd w:id="31"/>
    <w:bookmarkEnd w:id="32"/>
    <w:bookmarkEnd w:id="33"/>
    <w:bookmarkEnd w:id="34"/>
    <w:p w14:paraId="41CDCA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40D0ECE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1ED142F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 8、施工投标文件及附件9、工程量清单10、工程报价单或预算书。</w:t>
      </w:r>
    </w:p>
    <w:p w14:paraId="53182D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06A99D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0629739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用地红线内             </w:t>
      </w:r>
      <w:r>
        <w:rPr>
          <w:rFonts w:hint="eastAsia" w:ascii="仿宋" w:hAnsi="仿宋" w:eastAsia="仿宋" w:cs="仿宋"/>
          <w:color w:val="auto"/>
          <w:kern w:val="0"/>
          <w:sz w:val="24"/>
          <w:szCs w:val="24"/>
          <w:highlight w:val="none"/>
        </w:rPr>
        <w:t>。</w:t>
      </w:r>
    </w:p>
    <w:p w14:paraId="0BC9AAF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施工过程中的临时用房，生产用地等</w:t>
      </w:r>
      <w:r>
        <w:rPr>
          <w:rFonts w:hint="eastAsia" w:ascii="仿宋" w:hAnsi="仿宋" w:eastAsia="仿宋" w:cs="仿宋"/>
          <w:color w:val="auto"/>
          <w:kern w:val="0"/>
          <w:sz w:val="24"/>
          <w:szCs w:val="24"/>
          <w:highlight w:val="none"/>
        </w:rPr>
        <w:t>。</w:t>
      </w:r>
    </w:p>
    <w:p w14:paraId="19BB2B7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22422D7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政府采购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auto"/>
          <w:sz w:val="24"/>
          <w:szCs w:val="24"/>
          <w:highlight w:val="none"/>
          <w:u w:val="single"/>
          <w:lang w:eastAsia="zh-CN"/>
        </w:rPr>
        <w:t>《陕西省建设工程工程量清单计价计算标准（2025）》</w:t>
      </w:r>
      <w:r>
        <w:rPr>
          <w:rFonts w:hint="eastAsia" w:ascii="仿宋" w:hAnsi="仿宋" w:eastAsia="仿宋" w:cs="仿宋"/>
          <w:color w:val="auto"/>
          <w:sz w:val="24"/>
          <w:szCs w:val="24"/>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仿宋" w:hAnsi="仿宋" w:eastAsia="仿宋" w:cs="仿宋"/>
          <w:color w:val="auto"/>
          <w:sz w:val="24"/>
          <w:szCs w:val="24"/>
          <w:highlight w:val="none"/>
        </w:rPr>
        <w:t>。</w:t>
      </w:r>
    </w:p>
    <w:p w14:paraId="0923758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E118FC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color w:val="auto"/>
          <w:sz w:val="24"/>
          <w:szCs w:val="24"/>
          <w:highlight w:val="none"/>
        </w:rPr>
        <w:t>。</w:t>
      </w:r>
    </w:p>
    <w:p w14:paraId="73DAFD6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4670C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及附件7、标准、规范及有关技术文件8、施工投标文件及附件9、工程量清单10、工程报价单或预算书，以及其他合同文件</w:t>
      </w:r>
      <w:r>
        <w:rPr>
          <w:rFonts w:hint="eastAsia" w:ascii="仿宋" w:hAnsi="仿宋" w:eastAsia="仿宋" w:cs="仿宋"/>
          <w:color w:val="auto"/>
          <w:sz w:val="24"/>
          <w:szCs w:val="24"/>
          <w:highlight w:val="none"/>
        </w:rPr>
        <w:t>。</w:t>
      </w:r>
    </w:p>
    <w:p w14:paraId="1FEB31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54EB9B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1.6.1 图纸的提供：</w:t>
      </w:r>
    </w:p>
    <w:p w14:paraId="41D602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在合同签订后5日内；</w:t>
      </w:r>
    </w:p>
    <w:p w14:paraId="61E31DA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四套，标准图由承包人自备；</w:t>
      </w:r>
    </w:p>
    <w:p w14:paraId="5930418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施工图（包括水、电、暖、结构、建筑等）。</w:t>
      </w:r>
    </w:p>
    <w:p w14:paraId="70289E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74E724E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 xml:space="preserve">施工组织设计（施工方案）、工期进度计划、安全文明施工措施、人员安排等 </w:t>
      </w:r>
      <w:r>
        <w:rPr>
          <w:rFonts w:hint="eastAsia" w:ascii="仿宋" w:hAnsi="仿宋" w:eastAsia="仿宋" w:cs="仿宋"/>
          <w:color w:val="auto"/>
          <w:sz w:val="24"/>
          <w:szCs w:val="24"/>
          <w:highlight w:val="none"/>
        </w:rPr>
        <w:t>；</w:t>
      </w:r>
    </w:p>
    <w:p w14:paraId="69DBF0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 xml:space="preserve">开工前5日内 </w:t>
      </w:r>
      <w:r>
        <w:rPr>
          <w:rFonts w:hint="eastAsia" w:ascii="仿宋" w:hAnsi="仿宋" w:eastAsia="仿宋" w:cs="仿宋"/>
          <w:color w:val="auto"/>
          <w:sz w:val="24"/>
          <w:szCs w:val="24"/>
          <w:highlight w:val="none"/>
        </w:rPr>
        <w:t>；</w:t>
      </w:r>
    </w:p>
    <w:p w14:paraId="0E5BE1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 xml:space="preserve">不少于5份   </w:t>
      </w:r>
      <w:r>
        <w:rPr>
          <w:rFonts w:hint="eastAsia" w:ascii="仿宋" w:hAnsi="仿宋" w:eastAsia="仿宋" w:cs="仿宋"/>
          <w:color w:val="auto"/>
          <w:sz w:val="24"/>
          <w:szCs w:val="24"/>
          <w:highlight w:val="none"/>
        </w:rPr>
        <w:t>；</w:t>
      </w:r>
    </w:p>
    <w:p w14:paraId="075479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 xml:space="preserve">纸质文件   </w:t>
      </w:r>
      <w:r>
        <w:rPr>
          <w:rFonts w:hint="eastAsia" w:ascii="仿宋" w:hAnsi="仿宋" w:eastAsia="仿宋" w:cs="仿宋"/>
          <w:color w:val="auto"/>
          <w:sz w:val="24"/>
          <w:szCs w:val="24"/>
          <w:highlight w:val="none"/>
        </w:rPr>
        <w:t>；</w:t>
      </w:r>
    </w:p>
    <w:p w14:paraId="552ACE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接到承包人文件后7日内</w:t>
      </w:r>
      <w:r>
        <w:rPr>
          <w:rFonts w:hint="eastAsia" w:ascii="仿宋" w:hAnsi="仿宋" w:eastAsia="仿宋" w:cs="仿宋"/>
          <w:color w:val="auto"/>
          <w:sz w:val="24"/>
          <w:szCs w:val="24"/>
          <w:highlight w:val="none"/>
        </w:rPr>
        <w:t>。</w:t>
      </w:r>
    </w:p>
    <w:p w14:paraId="75A905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C686E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执行通用条款。</w:t>
      </w:r>
    </w:p>
    <w:p w14:paraId="0B2204F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2D39C6A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7</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79775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7647EB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5" w:name="_Toc300934943"/>
      <w:bookmarkStart w:id="36" w:name="_Toc303539100"/>
      <w:bookmarkStart w:id="37" w:name="_Toc312677986"/>
      <w:bookmarkStart w:id="38" w:name="_Toc304295521"/>
      <w:bookmarkStart w:id="39" w:name="_Toc318581155"/>
      <w:r>
        <w:rPr>
          <w:rFonts w:hint="eastAsia" w:ascii="仿宋" w:hAnsi="仿宋" w:eastAsia="仿宋" w:cs="仿宋"/>
          <w:color w:val="auto"/>
          <w:sz w:val="24"/>
          <w:szCs w:val="24"/>
          <w:highlight w:val="none"/>
        </w:rPr>
        <w:t>.10.1 出入现场的权利</w:t>
      </w:r>
    </w:p>
    <w:p w14:paraId="70449C0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关于出入现场的权利的约定：承包人负责现场管理，</w:t>
      </w:r>
      <w:r>
        <w:rPr>
          <w:rFonts w:hint="eastAsia" w:ascii="仿宋" w:hAnsi="仿宋" w:eastAsia="仿宋" w:cs="仿宋"/>
          <w:color w:val="auto"/>
          <w:kern w:val="0"/>
          <w:sz w:val="24"/>
          <w:szCs w:val="24"/>
          <w:highlight w:val="none"/>
          <w:u w:val="single"/>
        </w:rPr>
        <w:t>发包人遵守承包人现场管理的规定。</w:t>
      </w:r>
    </w:p>
    <w:bookmarkEnd w:id="35"/>
    <w:bookmarkEnd w:id="36"/>
    <w:bookmarkEnd w:id="37"/>
    <w:bookmarkEnd w:id="38"/>
    <w:bookmarkEnd w:id="39"/>
    <w:p w14:paraId="386D014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40" w:name="_Toc312677987"/>
      <w:bookmarkStart w:id="41" w:name="_Toc303539101"/>
      <w:bookmarkStart w:id="42" w:name="_Toc318581156"/>
      <w:bookmarkStart w:id="43" w:name="_Toc304295522"/>
      <w:bookmarkStart w:id="44" w:name="_Toc300934944"/>
      <w:r>
        <w:rPr>
          <w:rFonts w:hint="eastAsia" w:ascii="仿宋" w:hAnsi="仿宋" w:eastAsia="仿宋" w:cs="仿宋"/>
          <w:color w:val="auto"/>
          <w:sz w:val="24"/>
          <w:szCs w:val="24"/>
          <w:highlight w:val="none"/>
        </w:rPr>
        <w:t>.10.3 场内交通</w:t>
      </w:r>
    </w:p>
    <w:p w14:paraId="341622E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color w:val="auto"/>
          <w:sz w:val="24"/>
          <w:szCs w:val="24"/>
          <w:highlight w:val="none"/>
          <w:u w:val="single"/>
        </w:rPr>
        <w:t>施工围墙以外为场外交通，施工围墙以内为场内交通，但施工大门至公共道路处为场内交通</w:t>
      </w:r>
      <w:r>
        <w:rPr>
          <w:rFonts w:hint="eastAsia" w:ascii="仿宋" w:hAnsi="仿宋" w:eastAsia="仿宋" w:cs="仿宋"/>
          <w:color w:val="auto"/>
          <w:sz w:val="24"/>
          <w:szCs w:val="24"/>
          <w:highlight w:val="none"/>
        </w:rPr>
        <w:t>。</w:t>
      </w:r>
    </w:p>
    <w:p w14:paraId="6DD545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场内道路的施工及交通设施由承包人负责，场外道路设施由发包人承担。</w:t>
      </w:r>
      <w:bookmarkEnd w:id="40"/>
      <w:bookmarkEnd w:id="41"/>
      <w:bookmarkEnd w:id="42"/>
      <w:bookmarkEnd w:id="43"/>
      <w:bookmarkEnd w:id="44"/>
      <w:bookmarkStart w:id="45" w:name="_Toc318581157"/>
    </w:p>
    <w:p w14:paraId="5C9707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16E61F5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承包人</w:t>
      </w:r>
      <w:r>
        <w:rPr>
          <w:rFonts w:hint="eastAsia" w:ascii="仿宋" w:hAnsi="仿宋" w:eastAsia="仿宋" w:cs="仿宋"/>
          <w:color w:val="auto"/>
          <w:sz w:val="24"/>
          <w:szCs w:val="24"/>
          <w:highlight w:val="none"/>
        </w:rPr>
        <w:t>承担。</w:t>
      </w:r>
    </w:p>
    <w:bookmarkEnd w:id="45"/>
    <w:p w14:paraId="14D2A91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29ED1A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7245199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p>
    <w:p w14:paraId="23F2FD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079FF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r>
        <w:rPr>
          <w:rFonts w:hint="eastAsia" w:ascii="仿宋" w:hAnsi="仿宋" w:eastAsia="仿宋" w:cs="仿宋"/>
          <w:color w:val="auto"/>
          <w:sz w:val="24"/>
          <w:szCs w:val="24"/>
          <w:highlight w:val="none"/>
        </w:rPr>
        <w:t>。</w:t>
      </w:r>
    </w:p>
    <w:p w14:paraId="683C886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承包人自行承担</w:t>
      </w:r>
      <w:r>
        <w:rPr>
          <w:rFonts w:hint="eastAsia" w:ascii="仿宋" w:hAnsi="仿宋" w:eastAsia="仿宋" w:cs="仿宋"/>
          <w:color w:val="auto"/>
          <w:kern w:val="0"/>
          <w:sz w:val="24"/>
          <w:szCs w:val="24"/>
          <w:highlight w:val="none"/>
        </w:rPr>
        <w:t>。</w:t>
      </w:r>
    </w:p>
    <w:p w14:paraId="60E7916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34CDFB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6457B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4419F83A">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46" w:name="_Toc351203634"/>
      <w:r>
        <w:rPr>
          <w:rFonts w:hint="eastAsia" w:ascii="仿宋" w:hAnsi="仿宋" w:eastAsia="仿宋" w:cs="仿宋"/>
          <w:b/>
          <w:bCs/>
          <w:color w:val="auto"/>
          <w:sz w:val="24"/>
          <w:szCs w:val="24"/>
          <w:highlight w:val="none"/>
        </w:rPr>
        <w:t>2</w:t>
      </w:r>
      <w:bookmarkStart w:id="47" w:name="_Toc292559362"/>
      <w:bookmarkStart w:id="48" w:name="_Toc296944496"/>
      <w:bookmarkStart w:id="49" w:name="_Toc296503157"/>
      <w:bookmarkStart w:id="50" w:name="_Toc296891197"/>
      <w:bookmarkStart w:id="51" w:name="_Toc297048343"/>
      <w:bookmarkStart w:id="52" w:name="_Toc292559867"/>
      <w:bookmarkStart w:id="53" w:name="_Toc296346658"/>
      <w:bookmarkStart w:id="54" w:name="_Toc296890985"/>
      <w:bookmarkStart w:id="55" w:name="_Toc296347156"/>
      <w:bookmarkStart w:id="56" w:name="_Toc297120457"/>
      <w:r>
        <w:rPr>
          <w:rFonts w:hint="eastAsia" w:ascii="仿宋" w:hAnsi="仿宋" w:eastAsia="仿宋" w:cs="仿宋"/>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5707A16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3AEA0E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15CDFE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6D1B4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E1FB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023F8A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A583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259C2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E5D3FC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负责施工全过程的安全、进度、质量及现场费用控制管理、协调现场各种关系等。</w:t>
      </w:r>
    </w:p>
    <w:p w14:paraId="5A9F841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5427B05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5CB8CFF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按通用条款执行 </w:t>
      </w:r>
      <w:r>
        <w:rPr>
          <w:rFonts w:hint="eastAsia" w:ascii="仿宋" w:hAnsi="仿宋" w:eastAsia="仿宋" w:cs="仿宋"/>
          <w:color w:val="auto"/>
          <w:sz w:val="24"/>
          <w:szCs w:val="24"/>
          <w:highlight w:val="none"/>
        </w:rPr>
        <w:t>。</w:t>
      </w:r>
    </w:p>
    <w:p w14:paraId="692333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426651B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p>
    <w:p w14:paraId="18DF1D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45DB007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22C427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c、通讯线路和设备由承包人自行解决并承担其费用。</w:t>
      </w:r>
    </w:p>
    <w:p w14:paraId="17BEAA2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57" w:name="_Toc351203635"/>
      <w:r>
        <w:rPr>
          <w:rFonts w:hint="eastAsia" w:ascii="仿宋" w:hAnsi="仿宋" w:eastAsia="仿宋" w:cs="仿宋"/>
          <w:b/>
          <w:bCs/>
          <w:color w:val="auto"/>
          <w:sz w:val="24"/>
          <w:szCs w:val="24"/>
          <w:highlight w:val="none"/>
        </w:rPr>
        <w:t>3</w:t>
      </w:r>
      <w:bookmarkStart w:id="58" w:name="_Toc296346659"/>
      <w:bookmarkStart w:id="59" w:name="_Toc292559363"/>
      <w:bookmarkStart w:id="60" w:name="_Toc296347157"/>
      <w:bookmarkStart w:id="61" w:name="_Toc296503158"/>
      <w:bookmarkStart w:id="62" w:name="_Toc296944497"/>
      <w:bookmarkStart w:id="63" w:name="_Toc296891198"/>
      <w:bookmarkStart w:id="64" w:name="_Toc297048344"/>
      <w:bookmarkStart w:id="65" w:name="_Toc297120458"/>
      <w:bookmarkStart w:id="66" w:name="_Toc292559868"/>
      <w:bookmarkStart w:id="67" w:name="_Toc296890986"/>
      <w:r>
        <w:rPr>
          <w:rFonts w:hint="eastAsia" w:ascii="仿宋" w:hAnsi="仿宋" w:eastAsia="仿宋" w:cs="仿宋"/>
          <w:b/>
          <w:bCs/>
          <w:color w:val="auto"/>
          <w:sz w:val="24"/>
          <w:szCs w:val="24"/>
          <w:highlight w:val="none"/>
        </w:rPr>
        <w:t>. 承包人</w:t>
      </w:r>
      <w:bookmarkEnd w:id="57"/>
    </w:p>
    <w:bookmarkEnd w:id="58"/>
    <w:bookmarkEnd w:id="59"/>
    <w:bookmarkEnd w:id="60"/>
    <w:bookmarkEnd w:id="61"/>
    <w:bookmarkEnd w:id="62"/>
    <w:bookmarkEnd w:id="63"/>
    <w:bookmarkEnd w:id="64"/>
    <w:bookmarkEnd w:id="65"/>
    <w:bookmarkEnd w:id="66"/>
    <w:bookmarkEnd w:id="67"/>
    <w:p w14:paraId="0CE0869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770C1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竣工验收后一个月内，提交竣工图及完整资料文件。</w:t>
      </w:r>
    </w:p>
    <w:p w14:paraId="66EEEF8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color w:val="auto"/>
          <w:sz w:val="24"/>
          <w:szCs w:val="24"/>
          <w:highlight w:val="none"/>
          <w:u w:val="single"/>
        </w:rPr>
        <w:t xml:space="preserve">        不少于4套    </w:t>
      </w:r>
      <w:r>
        <w:rPr>
          <w:rFonts w:hint="eastAsia" w:ascii="仿宋" w:hAnsi="仿宋" w:eastAsia="仿宋" w:cs="仿宋"/>
          <w:color w:val="auto"/>
          <w:sz w:val="24"/>
          <w:szCs w:val="24"/>
          <w:highlight w:val="none"/>
        </w:rPr>
        <w:t>。</w:t>
      </w:r>
    </w:p>
    <w:p w14:paraId="4E0B938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color w:val="auto"/>
          <w:sz w:val="24"/>
          <w:szCs w:val="24"/>
          <w:highlight w:val="none"/>
          <w:u w:val="single"/>
        </w:rPr>
        <w:t xml:space="preserve">    承包人承担      </w:t>
      </w:r>
      <w:r>
        <w:rPr>
          <w:rFonts w:hint="eastAsia" w:ascii="仿宋" w:hAnsi="仿宋" w:eastAsia="仿宋" w:cs="仿宋"/>
          <w:color w:val="auto"/>
          <w:sz w:val="24"/>
          <w:szCs w:val="24"/>
          <w:highlight w:val="none"/>
        </w:rPr>
        <w:t>。</w:t>
      </w:r>
    </w:p>
    <w:p w14:paraId="63181BA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 xml:space="preserve">   竣工验收后一个月内 </w:t>
      </w:r>
      <w:r>
        <w:rPr>
          <w:rFonts w:hint="eastAsia" w:ascii="仿宋" w:hAnsi="仿宋" w:eastAsia="仿宋" w:cs="仿宋"/>
          <w:color w:val="auto"/>
          <w:sz w:val="24"/>
          <w:szCs w:val="24"/>
          <w:highlight w:val="none"/>
        </w:rPr>
        <w:t>。</w:t>
      </w:r>
    </w:p>
    <w:p w14:paraId="346EDD8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 xml:space="preserve">        纸质文件      </w:t>
      </w:r>
      <w:r>
        <w:rPr>
          <w:rFonts w:hint="eastAsia" w:ascii="仿宋" w:hAnsi="仿宋" w:eastAsia="仿宋" w:cs="仿宋"/>
          <w:color w:val="auto"/>
          <w:sz w:val="24"/>
          <w:szCs w:val="24"/>
          <w:highlight w:val="none"/>
        </w:rPr>
        <w:t>。</w:t>
      </w:r>
    </w:p>
    <w:p w14:paraId="1D4D49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39CEA4A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a、承担施工安全保卫工作及非夜间施工照明的责任和要求：</w:t>
      </w:r>
      <w:r>
        <w:rPr>
          <w:rFonts w:hint="eastAsia" w:ascii="仿宋" w:hAnsi="仿宋" w:eastAsia="仿宋" w:cs="仿宋"/>
          <w:color w:val="auto"/>
          <w:sz w:val="24"/>
          <w:szCs w:val="24"/>
          <w:highlight w:val="none"/>
          <w:u w:val="single"/>
        </w:rPr>
        <w:t xml:space="preserve">根据工程需要，提供和维修非夜间施工使用的照明、围拦设计；负责施工现场安全保护。  </w:t>
      </w:r>
    </w:p>
    <w:p w14:paraId="0EAA90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b、需承包人办理的有关施工场地交通、环卫和施工噪音管理等手续：</w:t>
      </w:r>
      <w:r>
        <w:rPr>
          <w:rFonts w:hint="eastAsia" w:ascii="仿宋" w:hAnsi="仿宋" w:eastAsia="仿宋" w:cs="仿宋"/>
          <w:color w:val="auto"/>
          <w:sz w:val="24"/>
          <w:szCs w:val="24"/>
          <w:highlight w:val="none"/>
          <w:u w:val="single"/>
        </w:rPr>
        <w:t xml:space="preserve"> 施工场地交通、道路硬化、环卫和施工噪音管理在开工前完成。 </w:t>
      </w:r>
    </w:p>
    <w:p w14:paraId="25EDED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c、已完工程成品保护的特殊要求及费用承担：</w:t>
      </w:r>
      <w:r>
        <w:rPr>
          <w:rFonts w:hint="eastAsia" w:ascii="仿宋" w:hAnsi="仿宋" w:eastAsia="仿宋" w:cs="仿宋"/>
          <w:color w:val="auto"/>
          <w:sz w:val="24"/>
          <w:szCs w:val="24"/>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C0EA8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d、施工场地周围以下管线和邻近建筑物、构筑物（含文物保护建筑）、古树名木的保护要求及费用承担：</w:t>
      </w:r>
      <w:r>
        <w:rPr>
          <w:rFonts w:hint="eastAsia" w:ascii="仿宋" w:hAnsi="仿宋" w:eastAsia="仿宋" w:cs="仿宋"/>
          <w:color w:val="auto"/>
          <w:sz w:val="24"/>
          <w:szCs w:val="24"/>
          <w:highlight w:val="none"/>
          <w:u w:val="single"/>
        </w:rPr>
        <w:t>工程竣工移交前由承包人负责。由于施工方法不当造成损失、损坏发生的费用由承包方承担。</w:t>
      </w:r>
    </w:p>
    <w:p w14:paraId="45116D8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e、施工场地清洁卫生的要求：</w:t>
      </w:r>
      <w:r>
        <w:rPr>
          <w:rFonts w:hint="eastAsia" w:ascii="仿宋" w:hAnsi="仿宋" w:eastAsia="仿宋" w:cs="仿宋"/>
          <w:color w:val="auto"/>
          <w:sz w:val="24"/>
          <w:szCs w:val="24"/>
          <w:highlight w:val="none"/>
          <w:u w:val="single"/>
        </w:rPr>
        <w:t>参照省、市级文明工地要求并符合创卫标准，做到工完场清、构件、材料、设施分类堆放，做好标志、道路清洁、给排水畅通。</w:t>
      </w:r>
    </w:p>
    <w:p w14:paraId="1395DA9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f、双方约定承包人应做的其他工作：</w:t>
      </w:r>
      <w:r>
        <w:rPr>
          <w:rFonts w:hint="eastAsia" w:ascii="仿宋" w:hAnsi="仿宋" w:eastAsia="仿宋" w:cs="仿宋"/>
          <w:color w:val="auto"/>
          <w:sz w:val="24"/>
          <w:szCs w:val="24"/>
          <w:highlight w:val="none"/>
          <w:u w:val="single"/>
        </w:rPr>
        <w:t>主动与发包人配合共同办理施工许可证等有关手续的工作。按时足额支付农民工工资。</w:t>
      </w:r>
    </w:p>
    <w:p w14:paraId="04429D8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575643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3CC8000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F4DF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3B89C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4A53D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3D616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B3D9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9C74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5C58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0996C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E297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施工现场的进度、安全、质量、费用等项目管理工作</w:t>
      </w:r>
      <w:r>
        <w:rPr>
          <w:rFonts w:hint="eastAsia" w:ascii="仿宋" w:hAnsi="仿宋" w:eastAsia="仿宋" w:cs="仿宋"/>
          <w:color w:val="auto"/>
          <w:sz w:val="24"/>
          <w:szCs w:val="24"/>
          <w:highlight w:val="none"/>
        </w:rPr>
        <w:t>。</w:t>
      </w:r>
    </w:p>
    <w:p w14:paraId="3F0E26C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项目经理必须坚守工地，每周在现场工作日不少于5天，每少一天罚款500元，外出连续等于或超过三天以上时，必须事先取得发包人的许可。</w:t>
      </w:r>
    </w:p>
    <w:p w14:paraId="2C5748C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由承包人自行承担。</w:t>
      </w:r>
    </w:p>
    <w:p w14:paraId="227C316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color w:val="auto"/>
          <w:sz w:val="24"/>
          <w:szCs w:val="24"/>
          <w:highlight w:val="none"/>
          <w:u w:val="single"/>
        </w:rPr>
        <w:t>发包人有权按照500元/天进行处罚。</w:t>
      </w:r>
    </w:p>
    <w:p w14:paraId="11EA28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192DF4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527910D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5D2988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合同签订后7日内</w:t>
      </w:r>
      <w:r>
        <w:rPr>
          <w:rFonts w:hint="eastAsia" w:ascii="仿宋" w:hAnsi="仿宋" w:eastAsia="仿宋" w:cs="仿宋"/>
          <w:color w:val="auto"/>
          <w:sz w:val="24"/>
          <w:szCs w:val="24"/>
          <w:highlight w:val="none"/>
        </w:rPr>
        <w:t>。</w:t>
      </w:r>
    </w:p>
    <w:p w14:paraId="6729A2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视为承包人违约，发包人有权解除合同</w:t>
      </w:r>
      <w:r>
        <w:rPr>
          <w:rFonts w:hint="eastAsia" w:ascii="仿宋" w:hAnsi="仿宋" w:eastAsia="仿宋" w:cs="仿宋"/>
          <w:color w:val="auto"/>
          <w:sz w:val="24"/>
          <w:szCs w:val="24"/>
          <w:highlight w:val="none"/>
        </w:rPr>
        <w:t>。</w:t>
      </w:r>
    </w:p>
    <w:p w14:paraId="0735C11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必须事先取得发包人的许可</w:t>
      </w:r>
      <w:r>
        <w:rPr>
          <w:rFonts w:hint="eastAsia" w:ascii="仿宋" w:hAnsi="仿宋" w:eastAsia="仿宋" w:cs="仿宋"/>
          <w:color w:val="auto"/>
          <w:sz w:val="24"/>
          <w:szCs w:val="24"/>
          <w:highlight w:val="none"/>
        </w:rPr>
        <w:t>。</w:t>
      </w:r>
    </w:p>
    <w:p w14:paraId="5DE8953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color w:val="auto"/>
          <w:sz w:val="24"/>
          <w:szCs w:val="24"/>
          <w:highlight w:val="none"/>
          <w:u w:val="single"/>
        </w:rPr>
        <w:t>视为承包人违约，发包人有权根据情况扣除承包人5000元-10000元/人违约金</w:t>
      </w:r>
      <w:r>
        <w:rPr>
          <w:rFonts w:hint="eastAsia" w:ascii="仿宋" w:hAnsi="仿宋" w:eastAsia="仿宋" w:cs="仿宋"/>
          <w:color w:val="auto"/>
          <w:sz w:val="24"/>
          <w:szCs w:val="24"/>
          <w:highlight w:val="none"/>
        </w:rPr>
        <w:t>。</w:t>
      </w:r>
    </w:p>
    <w:p w14:paraId="36BE919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09EB2F7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8" w:name="_Toc297120459"/>
      <w:bookmarkStart w:id="69" w:name="_Toc296347158"/>
      <w:bookmarkStart w:id="70" w:name="_Toc296890987"/>
      <w:bookmarkStart w:id="71" w:name="_Toc296944498"/>
      <w:bookmarkStart w:id="72" w:name="_Toc292559364"/>
      <w:bookmarkStart w:id="73" w:name="_Toc304295523"/>
      <w:bookmarkStart w:id="74" w:name="_Toc300934945"/>
      <w:bookmarkStart w:id="75" w:name="_Toc297123492"/>
      <w:bookmarkStart w:id="76" w:name="_Toc312677988"/>
      <w:bookmarkStart w:id="77" w:name="_Toc296346660"/>
      <w:bookmarkStart w:id="78" w:name="_Toc297216151"/>
      <w:bookmarkStart w:id="79" w:name="_Toc297048345"/>
      <w:bookmarkStart w:id="80" w:name="_Toc292559869"/>
      <w:bookmarkStart w:id="81" w:name="_Toc296503159"/>
      <w:bookmarkStart w:id="82" w:name="_Toc296891199"/>
      <w:bookmarkStart w:id="83" w:name="_Toc303539102"/>
      <w:r>
        <w:rPr>
          <w:rFonts w:hint="eastAsia" w:ascii="仿宋" w:hAnsi="仿宋" w:eastAsia="仿宋" w:cs="仿宋"/>
          <w:color w:val="auto"/>
          <w:sz w:val="24"/>
          <w:szCs w:val="24"/>
          <w:highlight w:val="none"/>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B1D2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4" w:name="_Toc296890988"/>
      <w:bookmarkStart w:id="85" w:name="_Toc296944499"/>
      <w:bookmarkStart w:id="86" w:name="_Toc297123493"/>
      <w:bookmarkStart w:id="87" w:name="_Toc297048346"/>
      <w:bookmarkStart w:id="88" w:name="_Toc297216152"/>
      <w:bookmarkStart w:id="89" w:name="_Toc292559365"/>
      <w:bookmarkStart w:id="90" w:name="_Toc296347159"/>
      <w:bookmarkStart w:id="91" w:name="_Toc304295524"/>
      <w:bookmarkStart w:id="92" w:name="_Toc300934946"/>
      <w:bookmarkStart w:id="93" w:name="_Toc312677989"/>
      <w:bookmarkStart w:id="94" w:name="_Toc318581158"/>
      <w:bookmarkStart w:id="95" w:name="_Toc303539103"/>
      <w:bookmarkStart w:id="96" w:name="_Toc296891200"/>
      <w:bookmarkStart w:id="97" w:name="_Toc296346661"/>
      <w:bookmarkStart w:id="98" w:name="_Toc297120460"/>
      <w:bookmarkStart w:id="99" w:name="_Toc292559870"/>
      <w:bookmarkStart w:id="100" w:name="_Toc296503160"/>
      <w:r>
        <w:rPr>
          <w:rFonts w:hint="eastAsia" w:ascii="仿宋" w:hAnsi="仿宋" w:eastAsia="仿宋" w:cs="仿宋"/>
          <w:color w:val="auto"/>
          <w:sz w:val="24"/>
          <w:szCs w:val="24"/>
          <w:highlight w:val="none"/>
        </w:rPr>
        <w:t>.5.1 分包的一般约定</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21870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
          <w:color w:val="auto"/>
          <w:sz w:val="24"/>
          <w:szCs w:val="24"/>
          <w:highlight w:val="none"/>
        </w:rPr>
        <w:t>。</w:t>
      </w:r>
      <w:bookmarkStart w:id="101" w:name="_Toc296347160"/>
      <w:bookmarkStart w:id="102" w:name="_Toc297216153"/>
      <w:bookmarkStart w:id="103" w:name="_Toc296890989"/>
      <w:bookmarkStart w:id="104" w:name="_Toc296503161"/>
      <w:bookmarkStart w:id="105" w:name="_Toc304295525"/>
      <w:bookmarkStart w:id="106" w:name="_Toc300934947"/>
      <w:bookmarkStart w:id="107" w:name="_Toc297123494"/>
      <w:bookmarkStart w:id="108" w:name="_Toc303539104"/>
      <w:bookmarkStart w:id="109" w:name="_Toc296891201"/>
      <w:bookmarkStart w:id="110" w:name="_Toc297120461"/>
      <w:bookmarkStart w:id="111" w:name="_Toc296944500"/>
      <w:bookmarkStart w:id="112" w:name="_Toc296346662"/>
      <w:bookmarkStart w:id="113" w:name="_Toc297048347"/>
    </w:p>
    <w:bookmarkEnd w:id="101"/>
    <w:bookmarkEnd w:id="102"/>
    <w:bookmarkEnd w:id="103"/>
    <w:bookmarkEnd w:id="104"/>
    <w:bookmarkEnd w:id="105"/>
    <w:bookmarkEnd w:id="106"/>
    <w:bookmarkEnd w:id="107"/>
    <w:bookmarkEnd w:id="108"/>
    <w:bookmarkEnd w:id="109"/>
    <w:bookmarkEnd w:id="110"/>
    <w:bookmarkEnd w:id="111"/>
    <w:bookmarkEnd w:id="112"/>
    <w:bookmarkEnd w:id="113"/>
    <w:p w14:paraId="532DEC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4ED735F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项目正式开工至项目移交竣工验收并交付使用</w:t>
      </w:r>
      <w:r>
        <w:rPr>
          <w:rFonts w:hint="eastAsia" w:ascii="仿宋" w:hAnsi="仿宋" w:eastAsia="仿宋" w:cs="仿宋"/>
          <w:color w:val="auto"/>
          <w:kern w:val="0"/>
          <w:sz w:val="24"/>
          <w:szCs w:val="24"/>
          <w:highlight w:val="none"/>
        </w:rPr>
        <w:t>。</w:t>
      </w:r>
    </w:p>
    <w:p w14:paraId="5701C5B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14" w:name="_Toc267251418"/>
      <w:bookmarkStart w:id="115" w:name="_Toc351203637"/>
      <w:r>
        <w:rPr>
          <w:rFonts w:hint="eastAsia" w:ascii="仿宋" w:hAnsi="仿宋" w:eastAsia="仿宋" w:cs="仿宋"/>
          <w:b/>
          <w:bCs/>
          <w:color w:val="auto"/>
          <w:sz w:val="24"/>
          <w:szCs w:val="24"/>
          <w:highlight w:val="none"/>
        </w:rPr>
        <w:t>5</w:t>
      </w:r>
      <w:bookmarkEnd w:id="114"/>
      <w:bookmarkStart w:id="116" w:name="_Toc292559367"/>
      <w:bookmarkStart w:id="117" w:name="_Toc296503163"/>
      <w:bookmarkStart w:id="118" w:name="_Toc296346664"/>
      <w:bookmarkStart w:id="119" w:name="_Toc296890991"/>
      <w:bookmarkStart w:id="120" w:name="_Toc292559872"/>
      <w:bookmarkStart w:id="121" w:name="_Toc297120463"/>
      <w:bookmarkStart w:id="122" w:name="_Toc296347162"/>
      <w:bookmarkStart w:id="123" w:name="_Toc296891203"/>
      <w:bookmarkStart w:id="124" w:name="_Toc296944502"/>
      <w:bookmarkStart w:id="125" w:name="_Toc297048349"/>
      <w:r>
        <w:rPr>
          <w:rFonts w:hint="eastAsia" w:ascii="仿宋" w:hAnsi="仿宋" w:eastAsia="仿宋" w:cs="仿宋"/>
          <w:b/>
          <w:bCs/>
          <w:color w:val="auto"/>
          <w:sz w:val="24"/>
          <w:szCs w:val="24"/>
          <w:highlight w:val="none"/>
        </w:rPr>
        <w:t>. 工程质量</w:t>
      </w:r>
      <w:bookmarkEnd w:id="115"/>
    </w:p>
    <w:p w14:paraId="0B6AE1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05A23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26" w:name="_Toc318581164"/>
      <w:bookmarkStart w:id="127" w:name="_Toc312677997"/>
      <w:bookmarkStart w:id="128" w:name="_Toc304295527"/>
      <w:bookmarkStart w:id="129" w:name="_Toc303539106"/>
      <w:bookmarkStart w:id="130" w:name="_Toc297123496"/>
      <w:bookmarkStart w:id="131" w:name="_Toc297216155"/>
      <w:bookmarkStart w:id="132" w:name="_Toc300934949"/>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达到国家现行施工验收规范“合格”标准，本工程参照省、市级“文明工地”标准。</w:t>
      </w:r>
    </w:p>
    <w:p w14:paraId="3A6EFF8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3" w:name="_Toc351203638"/>
      <w:r>
        <w:rPr>
          <w:rFonts w:hint="eastAsia" w:ascii="仿宋" w:hAnsi="仿宋" w:eastAsia="仿宋" w:cs="仿宋"/>
          <w:b/>
          <w:bCs/>
          <w:color w:val="auto"/>
          <w:sz w:val="24"/>
          <w:szCs w:val="24"/>
          <w:highlight w:val="none"/>
        </w:rPr>
        <w:t>6. 安全文明施工与环境保护</w:t>
      </w:r>
      <w:bookmarkEnd w:id="133"/>
    </w:p>
    <w:p w14:paraId="45539D7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265F9392">
      <w:pPr>
        <w:pStyle w:val="5"/>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07C82CEE">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2AC0B2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1B5FE6B7">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（2）施工现场实行封闭式管理，保证安全文明生产经费的投入。安全文明生产设施、设备按标准设置，配套齐备，牢固可靠。</w:t>
      </w:r>
    </w:p>
    <w:p w14:paraId="15FBD0CB">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08719903">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1CA8A606">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（5）现场运入运出各类建筑材料必须使用密封车辆运输，加强路面保洁，规范沙石料堆场，不定时洒水控制扬尘。</w:t>
      </w:r>
    </w:p>
    <w:p w14:paraId="2058C03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4998412F">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（7）保证施工现场及周围人居环境良好，施工区、办公区、生活区原则上应明显分开或进行隔断。按规定设置食堂、饮水处、厕所、浴室并符合卫生要求。</w:t>
      </w:r>
    </w:p>
    <w:p w14:paraId="716FAF48">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（8）按规定设置现场标志牌（五牌一图）和安全警示标志，对涉及社会公众安全的，要在显著位置设置警示牌，并采取相应保护措施。</w:t>
      </w:r>
    </w:p>
    <w:p w14:paraId="2CF2002C">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（9）重大安全事故按有关规定及时准确上报，并进行调查处理。</w:t>
      </w:r>
    </w:p>
    <w:p w14:paraId="76249B8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（10）自觉接受并积极配合建设单位的督促检查；建筑安全监管部门的监督管理，依法接受国家安全监察。</w:t>
      </w:r>
    </w:p>
    <w:p w14:paraId="6880B47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7C22C1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rPr>
        <w:t>。</w:t>
      </w:r>
    </w:p>
    <w:p w14:paraId="490EF73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6DB69F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参照陕西省和</w:t>
      </w:r>
      <w:r>
        <w:rPr>
          <w:rFonts w:hint="eastAsia" w:ascii="仿宋" w:hAnsi="仿宋" w:eastAsia="仿宋" w:cs="仿宋"/>
          <w:color w:val="auto"/>
          <w:sz w:val="24"/>
          <w:szCs w:val="24"/>
          <w:highlight w:val="none"/>
          <w:u w:val="single"/>
          <w:lang w:val="en-US" w:eastAsia="zh-CN"/>
        </w:rPr>
        <w:t>咸阳</w:t>
      </w:r>
      <w:r>
        <w:rPr>
          <w:rFonts w:hint="eastAsia" w:ascii="仿宋" w:hAnsi="仿宋" w:eastAsia="仿宋" w:cs="仿宋"/>
          <w:color w:val="auto"/>
          <w:sz w:val="24"/>
          <w:szCs w:val="24"/>
          <w:highlight w:val="none"/>
          <w:u w:val="single"/>
        </w:rPr>
        <w:t>市对文明工地的要求。</w:t>
      </w:r>
    </w:p>
    <w:p w14:paraId="2686C62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w:t>
      </w:r>
    </w:p>
    <w:p w14:paraId="57DE89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6.1.9安全生产责任：</w:t>
      </w:r>
      <w:r>
        <w:rPr>
          <w:rFonts w:hint="eastAsia" w:ascii="仿宋" w:hAnsi="仿宋" w:eastAsia="仿宋" w:cs="仿宋"/>
          <w:color w:val="auto"/>
          <w:sz w:val="24"/>
          <w:szCs w:val="24"/>
          <w:highlight w:val="none"/>
          <w:u w:val="single"/>
        </w:rPr>
        <w:t>施工现场发生的一切安全事故由承包人承担全部责任及损失。</w:t>
      </w:r>
    </w:p>
    <w:bookmarkEnd w:id="126"/>
    <w:bookmarkEnd w:id="127"/>
    <w:bookmarkEnd w:id="128"/>
    <w:bookmarkEnd w:id="129"/>
    <w:bookmarkEnd w:id="130"/>
    <w:bookmarkEnd w:id="131"/>
    <w:bookmarkEnd w:id="132"/>
    <w:p w14:paraId="6A1A7D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4" w:name="_Toc351203639"/>
      <w:r>
        <w:rPr>
          <w:rFonts w:hint="eastAsia" w:ascii="仿宋" w:hAnsi="仿宋" w:eastAsia="仿宋" w:cs="仿宋"/>
          <w:b/>
          <w:bCs/>
          <w:color w:val="auto"/>
          <w:sz w:val="24"/>
          <w:szCs w:val="24"/>
          <w:highlight w:val="none"/>
        </w:rPr>
        <w:t>7. 工期和进度</w:t>
      </w:r>
      <w:bookmarkEnd w:id="134"/>
    </w:p>
    <w:p w14:paraId="51F1A5B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1B519A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合同签订7天内 </w:t>
      </w:r>
      <w:r>
        <w:rPr>
          <w:rFonts w:hint="eastAsia" w:ascii="仿宋" w:hAnsi="仿宋" w:eastAsia="仿宋" w:cs="仿宋"/>
          <w:color w:val="auto"/>
          <w:sz w:val="24"/>
          <w:szCs w:val="24"/>
          <w:highlight w:val="none"/>
        </w:rPr>
        <w:t>。</w:t>
      </w:r>
    </w:p>
    <w:p w14:paraId="5A1EB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发包人在收到详细的施工组织设计后确认或提出修改意见的期限：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62D890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303539123"/>
      <w:bookmarkStart w:id="136" w:name="_Toc304295541"/>
      <w:bookmarkStart w:id="137" w:name="_Toc297216173"/>
      <w:bookmarkStart w:id="138" w:name="_Toc312677479"/>
      <w:bookmarkStart w:id="139" w:name="_Toc312678005"/>
      <w:bookmarkStart w:id="140" w:name="_Toc300934966"/>
      <w:bookmarkStart w:id="141" w:name="_Toc297123514"/>
      <w:r>
        <w:rPr>
          <w:rFonts w:hint="eastAsia" w:ascii="仿宋" w:hAnsi="仿宋" w:eastAsia="仿宋" w:cs="仿宋"/>
          <w:color w:val="auto"/>
          <w:sz w:val="24"/>
          <w:szCs w:val="24"/>
          <w:highlight w:val="none"/>
        </w:rPr>
        <w:t>.2 施工进度计划</w:t>
      </w:r>
    </w:p>
    <w:p w14:paraId="3C7D895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25C6DC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发包人在收到修订的施工进度计划后确认或提出修改意见的期限：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38DBE2C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DDB54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D3436D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合同签订后5天内，但不得晚于通用条款7.3.2项[开工通知]载明的开工日期前10天</w:t>
      </w:r>
      <w:r>
        <w:rPr>
          <w:rFonts w:hint="eastAsia" w:ascii="仿宋" w:hAnsi="仿宋" w:eastAsia="仿宋" w:cs="仿宋"/>
          <w:color w:val="auto"/>
          <w:sz w:val="24"/>
          <w:szCs w:val="24"/>
          <w:highlight w:val="none"/>
        </w:rPr>
        <w:t>。</w:t>
      </w:r>
    </w:p>
    <w:p w14:paraId="23BFA89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扬尘治理专项方案，合同签订后15个日历天内    </w:t>
      </w:r>
      <w:r>
        <w:rPr>
          <w:rFonts w:hint="eastAsia" w:ascii="仿宋" w:hAnsi="仿宋" w:eastAsia="仿宋" w:cs="仿宋"/>
          <w:color w:val="auto"/>
          <w:sz w:val="24"/>
          <w:szCs w:val="24"/>
          <w:highlight w:val="none"/>
        </w:rPr>
        <w:t>。</w:t>
      </w:r>
    </w:p>
    <w:bookmarkEnd w:id="135"/>
    <w:bookmarkEnd w:id="136"/>
    <w:bookmarkEnd w:id="137"/>
    <w:bookmarkEnd w:id="138"/>
    <w:bookmarkEnd w:id="139"/>
    <w:bookmarkEnd w:id="140"/>
    <w:bookmarkEnd w:id="141"/>
    <w:p w14:paraId="0FBB7B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12677484"/>
      <w:bookmarkStart w:id="143" w:name="_Toc297123516"/>
      <w:bookmarkStart w:id="144" w:name="_Toc297216175"/>
      <w:bookmarkStart w:id="145" w:name="_Toc312678010"/>
      <w:bookmarkStart w:id="146" w:name="_Toc304295546"/>
      <w:bookmarkStart w:id="147" w:name="_Toc300934968"/>
      <w:bookmarkStart w:id="148" w:name="_Toc303539125"/>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5F721FA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49" w:name="_Toc318581171"/>
      <w:bookmarkStart w:id="150" w:name="_Toc312678014"/>
      <w:r>
        <w:rPr>
          <w:rFonts w:hint="eastAsia" w:ascii="仿宋" w:hAnsi="仿宋" w:eastAsia="仿宋" w:cs="仿宋"/>
          <w:color w:val="auto"/>
          <w:sz w:val="24"/>
          <w:szCs w:val="24"/>
          <w:highlight w:val="none"/>
        </w:rPr>
        <w:t>7.5.1 因发包人原因导致工期延误</w:t>
      </w:r>
    </w:p>
    <w:p w14:paraId="5EA4F8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不可抗力，此延误工期须在发生后7天内办理延期申请，逾期不予认可</w:t>
      </w:r>
      <w:r>
        <w:rPr>
          <w:rFonts w:hint="eastAsia" w:ascii="仿宋" w:hAnsi="仿宋" w:eastAsia="仿宋" w:cs="仿宋"/>
          <w:color w:val="auto"/>
          <w:sz w:val="24"/>
          <w:szCs w:val="24"/>
          <w:highlight w:val="none"/>
        </w:rPr>
        <w:t>。</w:t>
      </w:r>
    </w:p>
    <w:p w14:paraId="128EEB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51" w:name="_Toc312677486"/>
      <w:bookmarkStart w:id="152" w:name="_Toc318581169"/>
      <w:bookmarkStart w:id="153" w:name="_Toc312678012"/>
      <w:bookmarkStart w:id="154" w:name="_Toc297216177"/>
      <w:bookmarkStart w:id="155" w:name="_Toc297123518"/>
      <w:bookmarkStart w:id="156" w:name="_Toc303539127"/>
      <w:bookmarkStart w:id="157" w:name="_Toc300934970"/>
      <w:bookmarkStart w:id="158" w:name="_Toc304295548"/>
      <w:r>
        <w:rPr>
          <w:rFonts w:hint="eastAsia" w:ascii="仿宋" w:hAnsi="仿宋" w:eastAsia="仿宋" w:cs="仿宋"/>
          <w:color w:val="auto"/>
          <w:sz w:val="24"/>
          <w:szCs w:val="24"/>
          <w:highlight w:val="none"/>
        </w:rPr>
        <w:t>.5.2 因承包人原因导致工期延误</w:t>
      </w:r>
    </w:p>
    <w:bookmarkEnd w:id="151"/>
    <w:bookmarkEnd w:id="152"/>
    <w:bookmarkEnd w:id="153"/>
    <w:p w14:paraId="37A98D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9" w:name="_Toc312678013"/>
      <w:bookmarkStart w:id="160" w:name="_Toc312677487"/>
      <w:bookmarkStart w:id="161" w:name="_Toc318581170"/>
      <w:r>
        <w:rPr>
          <w:rFonts w:hint="eastAsia" w:ascii="仿宋" w:hAnsi="仿宋" w:eastAsia="仿宋" w:cs="仿宋"/>
          <w:color w:val="auto"/>
          <w:sz w:val="24"/>
          <w:szCs w:val="24"/>
          <w:highlight w:val="none"/>
        </w:rPr>
        <w:t>承包人原因造成工期延误，逾期竣工违约金的计算方法为：</w:t>
      </w:r>
      <w:bookmarkEnd w:id="154"/>
      <w:bookmarkEnd w:id="155"/>
      <w:bookmarkEnd w:id="156"/>
      <w:bookmarkEnd w:id="157"/>
      <w:bookmarkEnd w:id="158"/>
      <w:bookmarkEnd w:id="159"/>
      <w:bookmarkEnd w:id="160"/>
      <w:r>
        <w:rPr>
          <w:rFonts w:hint="eastAsia" w:ascii="仿宋" w:hAnsi="仿宋" w:eastAsia="仿宋" w:cs="仿宋"/>
          <w:color w:val="auto"/>
          <w:sz w:val="24"/>
          <w:szCs w:val="24"/>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61"/>
    <w:p w14:paraId="6C31D27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无上限</w:t>
      </w:r>
      <w:r>
        <w:rPr>
          <w:rFonts w:hint="eastAsia" w:ascii="仿宋" w:hAnsi="仿宋" w:eastAsia="仿宋" w:cs="仿宋"/>
          <w:color w:val="auto"/>
          <w:sz w:val="24"/>
          <w:szCs w:val="24"/>
          <w:highlight w:val="none"/>
        </w:rPr>
        <w:t>。</w:t>
      </w:r>
    </w:p>
    <w:bookmarkEnd w:id="149"/>
    <w:bookmarkEnd w:id="150"/>
    <w:p w14:paraId="17BAE2B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303539130"/>
      <w:bookmarkStart w:id="163" w:name="_Toc312678017"/>
      <w:bookmarkStart w:id="164" w:name="_Toc304295551"/>
      <w:bookmarkStart w:id="165" w:name="_Toc300934973"/>
      <w:bookmarkStart w:id="166" w:name="_Toc297216180"/>
      <w:bookmarkStart w:id="167" w:name="_Toc297123521"/>
      <w:r>
        <w:rPr>
          <w:rFonts w:hint="eastAsia" w:ascii="仿宋" w:hAnsi="仿宋" w:eastAsia="仿宋" w:cs="仿宋"/>
          <w:color w:val="auto"/>
          <w:sz w:val="24"/>
          <w:szCs w:val="24"/>
          <w:highlight w:val="none"/>
        </w:rPr>
        <w:t>.7异常恶劣的气候条件</w:t>
      </w:r>
    </w:p>
    <w:bookmarkEnd w:id="162"/>
    <w:bookmarkEnd w:id="163"/>
    <w:bookmarkEnd w:id="164"/>
    <w:bookmarkEnd w:id="165"/>
    <w:bookmarkEnd w:id="166"/>
    <w:bookmarkEnd w:id="167"/>
    <w:p w14:paraId="0EDACF0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061E0A3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u w:val="single"/>
        </w:rPr>
        <w:t xml:space="preserve">7级以上大风 </w:t>
      </w:r>
      <w:r>
        <w:rPr>
          <w:rFonts w:hint="eastAsia" w:ascii="仿宋" w:hAnsi="仿宋" w:eastAsia="仿宋" w:cs="仿宋"/>
          <w:color w:val="auto"/>
          <w:sz w:val="24"/>
          <w:szCs w:val="24"/>
          <w:highlight w:val="none"/>
        </w:rPr>
        <w:t>。</w:t>
      </w:r>
    </w:p>
    <w:p w14:paraId="0AE8B75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bCs/>
          <w:color w:val="auto"/>
          <w:sz w:val="24"/>
          <w:szCs w:val="24"/>
          <w:highlight w:val="none"/>
          <w:u w:val="single"/>
        </w:rPr>
        <w:t xml:space="preserve">3小时内降雨量将达50毫米以上，或者已达50毫米以上且降雨可能持续 </w:t>
      </w:r>
      <w:r>
        <w:rPr>
          <w:rFonts w:hint="eastAsia" w:ascii="仿宋" w:hAnsi="仿宋" w:eastAsia="仿宋" w:cs="仿宋"/>
          <w:color w:val="auto"/>
          <w:sz w:val="24"/>
          <w:szCs w:val="24"/>
          <w:highlight w:val="none"/>
        </w:rPr>
        <w:t>。</w:t>
      </w:r>
    </w:p>
    <w:p w14:paraId="3DEF79F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u w:val="single"/>
        </w:rPr>
        <w:t>雾霾红色预警</w:t>
      </w:r>
      <w:r>
        <w:rPr>
          <w:rFonts w:hint="eastAsia" w:ascii="仿宋" w:hAnsi="仿宋" w:eastAsia="仿宋" w:cs="仿宋"/>
          <w:color w:val="auto"/>
          <w:sz w:val="24"/>
          <w:szCs w:val="24"/>
          <w:highlight w:val="none"/>
        </w:rPr>
        <w:t>。</w:t>
      </w:r>
    </w:p>
    <w:p w14:paraId="37FFE2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68" w:name="_Toc351203640"/>
      <w:r>
        <w:rPr>
          <w:rFonts w:hint="eastAsia" w:ascii="仿宋" w:hAnsi="仿宋" w:eastAsia="仿宋" w:cs="仿宋"/>
          <w:b/>
          <w:bCs/>
          <w:color w:val="auto"/>
          <w:sz w:val="24"/>
          <w:szCs w:val="24"/>
          <w:highlight w:val="none"/>
        </w:rPr>
        <w:t>8. 材料与设备</w:t>
      </w:r>
      <w:bookmarkEnd w:id="168"/>
    </w:p>
    <w:bookmarkEnd w:id="116"/>
    <w:bookmarkEnd w:id="117"/>
    <w:bookmarkEnd w:id="118"/>
    <w:bookmarkEnd w:id="119"/>
    <w:bookmarkEnd w:id="120"/>
    <w:bookmarkEnd w:id="121"/>
    <w:bookmarkEnd w:id="122"/>
    <w:bookmarkEnd w:id="123"/>
    <w:bookmarkEnd w:id="124"/>
    <w:bookmarkEnd w:id="125"/>
    <w:p w14:paraId="276582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169" w:name="_Toc280868656"/>
      <w:bookmarkStart w:id="170" w:name="_Toc296944507"/>
      <w:bookmarkStart w:id="171" w:name="_Toc300934980"/>
      <w:bookmarkStart w:id="172" w:name="_Toc267251424"/>
      <w:bookmarkStart w:id="173" w:name="_Toc312677494"/>
      <w:bookmarkStart w:id="174" w:name="_Toc296891208"/>
      <w:bookmarkStart w:id="175" w:name="_Toc296346669"/>
      <w:bookmarkStart w:id="176" w:name="_Toc297048354"/>
      <w:bookmarkStart w:id="177" w:name="_Toc296347167"/>
      <w:bookmarkStart w:id="178" w:name="_Toc297120468"/>
      <w:bookmarkStart w:id="179" w:name="_Toc296890996"/>
      <w:bookmarkStart w:id="180" w:name="_Toc303539137"/>
      <w:bookmarkStart w:id="181" w:name="_Toc280868655"/>
      <w:bookmarkStart w:id="182" w:name="_Toc304295557"/>
      <w:bookmarkStart w:id="183" w:name="_Toc318581173"/>
      <w:bookmarkStart w:id="184" w:name="_Toc296503168"/>
      <w:bookmarkStart w:id="185" w:name="_Toc312678020"/>
      <w:bookmarkStart w:id="186" w:name="_Toc297123528"/>
      <w:bookmarkStart w:id="187" w:name="_Toc297216187"/>
      <w:r>
        <w:rPr>
          <w:rFonts w:hint="eastAsia" w:ascii="仿宋" w:hAnsi="仿宋" w:eastAsia="仿宋" w:cs="仿宋"/>
          <w:color w:val="auto"/>
          <w:sz w:val="24"/>
          <w:szCs w:val="24"/>
          <w:highlight w:val="none"/>
        </w:rPr>
        <w:t>8.2承包人采购材料与工程设备：</w:t>
      </w:r>
    </w:p>
    <w:p w14:paraId="4B940AD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由发包人暂定价的材料设备必须经发包人认质认价和</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7F340D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承包人采购的所有材料、设备，除满足</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7229A53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其它主要材料价格调整约定：</w:t>
      </w:r>
    </w:p>
    <w:p w14:paraId="14757904">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商品砼市场价中已含运费、泵送费、抗渗费及其它所需添加剂等一切费用。</w:t>
      </w:r>
    </w:p>
    <w:p w14:paraId="3D5EA3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A0305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8" w:name="_Toc303539136"/>
      <w:bookmarkStart w:id="189" w:name="_Toc296944506"/>
      <w:bookmarkStart w:id="190" w:name="_Toc292559372"/>
      <w:bookmarkStart w:id="191" w:name="_Toc297048353"/>
      <w:bookmarkStart w:id="192" w:name="_Toc304295556"/>
      <w:bookmarkStart w:id="193" w:name="_Toc300934979"/>
      <w:bookmarkStart w:id="194" w:name="_Toc280868654"/>
      <w:bookmarkStart w:id="195" w:name="_Toc296347166"/>
      <w:bookmarkStart w:id="196" w:name="_Toc296346668"/>
      <w:bookmarkStart w:id="197" w:name="_Toc296890995"/>
      <w:bookmarkStart w:id="198" w:name="_Toc312677493"/>
      <w:bookmarkStart w:id="199" w:name="_Toc292559877"/>
      <w:bookmarkStart w:id="200" w:name="_Toc296891207"/>
      <w:bookmarkStart w:id="201" w:name="_Toc297123527"/>
      <w:bookmarkStart w:id="202" w:name="_Toc297216186"/>
      <w:bookmarkStart w:id="203" w:name="_Toc312678019"/>
      <w:bookmarkStart w:id="204" w:name="_Toc296503167"/>
      <w:bookmarkStart w:id="205" w:name="_Toc297120467"/>
      <w:r>
        <w:rPr>
          <w:rFonts w:hint="eastAsia" w:ascii="仿宋" w:hAnsi="仿宋" w:eastAsia="仿宋" w:cs="仿宋"/>
          <w:color w:val="auto"/>
          <w:sz w:val="24"/>
          <w:szCs w:val="24"/>
          <w:highlight w:val="none"/>
        </w:rPr>
        <w:t>.4材料与工程设备的保管与使用：</w:t>
      </w:r>
      <w:r>
        <w:rPr>
          <w:rFonts w:hint="eastAsia" w:ascii="仿宋" w:hAnsi="仿宋" w:eastAsia="仿宋" w:cs="仿宋"/>
          <w:color w:val="auto"/>
          <w:sz w:val="24"/>
          <w:szCs w:val="24"/>
          <w:highlight w:val="none"/>
          <w:u w:val="single"/>
        </w:rPr>
        <w:t>本项目采购材料与工程设备由承包人保管。</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59509F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bookmarkStart w:id="206" w:name="_Toc292559373"/>
      <w:bookmarkStart w:id="207" w:name="_Toc292559878"/>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bookmarkEnd w:id="206"/>
      <w:bookmarkEnd w:id="207"/>
      <w:r>
        <w:rPr>
          <w:rFonts w:hint="eastAsia" w:ascii="仿宋" w:hAnsi="仿宋" w:eastAsia="仿宋" w:cs="仿宋"/>
          <w:color w:val="auto"/>
          <w:sz w:val="24"/>
          <w:szCs w:val="24"/>
          <w:highlight w:val="none"/>
          <w:u w:val="single"/>
        </w:rPr>
        <w:t>执行通用条款。</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49E7E76F">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208" w:name="_Toc267251427"/>
      <w:bookmarkStart w:id="209" w:name="_Toc292559883"/>
      <w:bookmarkStart w:id="210" w:name="_Toc296891001"/>
      <w:bookmarkStart w:id="211" w:name="_Toc296891213"/>
      <w:bookmarkStart w:id="212" w:name="_Toc267251428"/>
      <w:bookmarkStart w:id="213" w:name="_Toc297048359"/>
      <w:bookmarkStart w:id="214" w:name="_Toc296346674"/>
      <w:bookmarkStart w:id="215" w:name="_Toc297120473"/>
      <w:bookmarkStart w:id="216" w:name="_Toc292559378"/>
      <w:bookmarkStart w:id="217" w:name="_Toc296503173"/>
      <w:bookmarkStart w:id="218" w:name="_Toc296944512"/>
      <w:bookmarkStart w:id="219" w:name="_Toc296347172"/>
      <w:bookmarkStart w:id="220" w:name="_Toc351203642"/>
      <w:r>
        <w:rPr>
          <w:rFonts w:hint="eastAsia" w:ascii="仿宋" w:hAnsi="仿宋" w:eastAsia="仿宋" w:cs="仿宋"/>
          <w:b/>
          <w:bCs/>
          <w:color w:val="auto"/>
          <w:sz w:val="24"/>
          <w:szCs w:val="24"/>
          <w:highlight w:val="none"/>
        </w:rPr>
        <w:t>1</w:t>
      </w:r>
      <w:bookmarkEnd w:id="208"/>
      <w:bookmarkEnd w:id="209"/>
      <w:bookmarkEnd w:id="210"/>
      <w:bookmarkEnd w:id="211"/>
      <w:bookmarkEnd w:id="212"/>
      <w:bookmarkEnd w:id="213"/>
      <w:bookmarkEnd w:id="214"/>
      <w:bookmarkEnd w:id="215"/>
      <w:bookmarkEnd w:id="216"/>
      <w:bookmarkEnd w:id="217"/>
      <w:bookmarkEnd w:id="218"/>
      <w:bookmarkEnd w:id="219"/>
      <w:bookmarkStart w:id="221" w:name="_Toc297216199"/>
      <w:bookmarkStart w:id="222" w:name="_Toc296891021"/>
      <w:bookmarkStart w:id="223" w:name="_Toc297123540"/>
      <w:bookmarkStart w:id="224" w:name="_Toc304295566"/>
      <w:bookmarkStart w:id="225" w:name="_Toc300934989"/>
      <w:bookmarkStart w:id="226" w:name="_Toc296891233"/>
      <w:bookmarkStart w:id="227" w:name="_Toc297048379"/>
      <w:bookmarkStart w:id="228" w:name="_Toc303539146"/>
      <w:bookmarkStart w:id="229" w:name="_Toc296503193"/>
      <w:bookmarkStart w:id="230" w:name="_Toc296944532"/>
      <w:bookmarkStart w:id="231" w:name="_Toc296347192"/>
      <w:bookmarkStart w:id="232" w:name="_Toc292559398"/>
      <w:bookmarkStart w:id="233" w:name="_Toc297120493"/>
      <w:bookmarkStart w:id="234" w:name="_Toc292559903"/>
      <w:bookmarkStart w:id="235" w:name="_Toc296346694"/>
      <w:bookmarkStart w:id="236" w:name="_Toc312677499"/>
      <w:bookmarkStart w:id="237" w:name="_Toc312678025"/>
      <w:bookmarkStart w:id="238" w:name="_Toc267251440"/>
      <w:bookmarkStart w:id="239" w:name="_Toc267251441"/>
      <w:bookmarkStart w:id="240" w:name="_Toc267251437"/>
      <w:bookmarkStart w:id="241" w:name="_Toc267251439"/>
      <w:bookmarkStart w:id="242" w:name="_Toc267251435"/>
      <w:bookmarkStart w:id="243" w:name="_Toc267251433"/>
      <w:bookmarkStart w:id="244" w:name="_Toc267251442"/>
      <w:r>
        <w:rPr>
          <w:rFonts w:hint="eastAsia" w:ascii="仿宋" w:hAnsi="仿宋" w:eastAsia="仿宋" w:cs="仿宋"/>
          <w:b/>
          <w:bCs/>
          <w:color w:val="auto"/>
          <w:sz w:val="24"/>
          <w:szCs w:val="24"/>
          <w:highlight w:val="none"/>
        </w:rPr>
        <w:t>0. 变更</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bookmarkEnd w:id="237"/>
    <w:p w14:paraId="71919B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245" w:name="_Toc297120494"/>
      <w:bookmarkStart w:id="246" w:name="_Toc297123541"/>
      <w:bookmarkStart w:id="247" w:name="_Toc296347193"/>
      <w:bookmarkStart w:id="248" w:name="_Toc303539147"/>
      <w:bookmarkStart w:id="249" w:name="_Toc312677500"/>
      <w:bookmarkStart w:id="250" w:name="_Toc297216200"/>
      <w:bookmarkStart w:id="251" w:name="_Toc296891022"/>
      <w:bookmarkStart w:id="252" w:name="_Toc296944533"/>
      <w:bookmarkStart w:id="253" w:name="_Toc296346695"/>
      <w:bookmarkStart w:id="254" w:name="_Toc312678026"/>
      <w:bookmarkStart w:id="255" w:name="_Toc296891234"/>
      <w:bookmarkStart w:id="256" w:name="_Toc304295567"/>
      <w:bookmarkStart w:id="257" w:name="_Toc300934990"/>
      <w:bookmarkStart w:id="258" w:name="_Toc297048380"/>
      <w:bookmarkStart w:id="259" w:name="_Toc296503194"/>
      <w:bookmarkStart w:id="260" w:name="_Toc292559904"/>
      <w:bookmarkStart w:id="261" w:name="_Toc292559399"/>
      <w:r>
        <w:rPr>
          <w:rFonts w:hint="eastAsia" w:ascii="仿宋" w:hAnsi="仿宋" w:eastAsia="仿宋" w:cs="仿宋"/>
          <w:color w:val="auto"/>
          <w:sz w:val="24"/>
          <w:szCs w:val="24"/>
          <w:highlight w:val="none"/>
        </w:rPr>
        <w:t>10.1变更的范围</w:t>
      </w:r>
    </w:p>
    <w:p w14:paraId="02E7CF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2B5A6B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任何变更的提出都应当依据合同或国家有关规范和标准提出。任何变更都必须取得发包人的确认。</w:t>
      </w:r>
    </w:p>
    <w:p w14:paraId="40F494E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2A8169E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02DACD4F">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关于变更估价的约定：</w:t>
      </w:r>
      <w:r>
        <w:rPr>
          <w:rFonts w:hint="eastAsia" w:ascii="仿宋" w:hAnsi="仿宋" w:eastAsia="仿宋" w:cs="仿宋"/>
          <w:color w:val="auto"/>
          <w:sz w:val="24"/>
          <w:szCs w:val="24"/>
          <w:highlight w:val="none"/>
          <w:u w:val="single"/>
          <w:lang w:val="en-US" w:eastAsia="zh-CN"/>
        </w:rPr>
        <w:t xml:space="preserve">    无   </w:t>
      </w:r>
    </w:p>
    <w:p w14:paraId="7B5645E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Toc292559402"/>
      <w:bookmarkStart w:id="263" w:name="_Toc296503197"/>
      <w:bookmarkStart w:id="264" w:name="_Toc297123544"/>
      <w:bookmarkStart w:id="265" w:name="_Toc303539150"/>
      <w:bookmarkStart w:id="266" w:name="_Toc296944536"/>
      <w:bookmarkStart w:id="267" w:name="_Toc296891237"/>
      <w:bookmarkStart w:id="268" w:name="_Toc300934993"/>
      <w:bookmarkStart w:id="269" w:name="_Toc296347196"/>
      <w:bookmarkStart w:id="270" w:name="_Toc292559907"/>
      <w:bookmarkStart w:id="271" w:name="_Toc297048383"/>
      <w:bookmarkStart w:id="272" w:name="_Toc297120497"/>
      <w:bookmarkStart w:id="273" w:name="_Toc297216203"/>
      <w:bookmarkStart w:id="274" w:name="_Toc296346698"/>
      <w:bookmarkStart w:id="275" w:name="_Toc296891025"/>
      <w:bookmarkStart w:id="276" w:name="_Toc304295570"/>
      <w:bookmarkStart w:id="277" w:name="_Toc312677503"/>
      <w:bookmarkStart w:id="278" w:name="_Toc312678029"/>
      <w:r>
        <w:rPr>
          <w:rFonts w:hint="eastAsia" w:ascii="仿宋" w:hAnsi="仿宋" w:eastAsia="仿宋" w:cs="仿宋"/>
          <w:color w:val="auto"/>
          <w:sz w:val="24"/>
          <w:szCs w:val="24"/>
          <w:highlight w:val="none"/>
        </w:rPr>
        <w:t>0.5承</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9" w:name="_Toc296347202"/>
      <w:bookmarkStart w:id="280" w:name="_Toc297216204"/>
      <w:bookmarkStart w:id="281" w:name="_Toc292559408"/>
      <w:bookmarkStart w:id="282" w:name="_Toc296346704"/>
      <w:bookmarkStart w:id="283" w:name="_Toc296944542"/>
      <w:bookmarkStart w:id="284" w:name="_Toc292559913"/>
      <w:bookmarkStart w:id="285" w:name="_Toc297120503"/>
      <w:bookmarkStart w:id="286" w:name="_Toc303539151"/>
      <w:bookmarkStart w:id="287" w:name="_Toc297123545"/>
      <w:bookmarkStart w:id="288" w:name="_Toc300934994"/>
      <w:bookmarkStart w:id="289" w:name="_Toc296503203"/>
      <w:bookmarkStart w:id="290" w:name="_Toc296891243"/>
      <w:bookmarkStart w:id="291" w:name="_Toc296891031"/>
      <w:bookmarkStart w:id="292" w:name="_Toc297048389"/>
      <w:r>
        <w:rPr>
          <w:rFonts w:hint="eastAsia" w:ascii="仿宋" w:hAnsi="仿宋" w:eastAsia="仿宋" w:cs="仿宋"/>
          <w:color w:val="auto"/>
          <w:sz w:val="24"/>
          <w:szCs w:val="24"/>
          <w:highlight w:val="none"/>
        </w:rPr>
        <w:t>包人的合理化建议</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5074C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14天内审核完毕</w:t>
      </w:r>
      <w:r>
        <w:rPr>
          <w:rFonts w:hint="eastAsia" w:ascii="仿宋" w:hAnsi="仿宋" w:eastAsia="仿宋" w:cs="仿宋"/>
          <w:color w:val="auto"/>
          <w:sz w:val="24"/>
          <w:szCs w:val="24"/>
          <w:highlight w:val="none"/>
        </w:rPr>
        <w:t>。</w:t>
      </w:r>
    </w:p>
    <w:p w14:paraId="0592D88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293" w:name="_Toc297048390"/>
      <w:bookmarkStart w:id="294" w:name="_Toc300934995"/>
      <w:bookmarkStart w:id="295" w:name="_Toc312677504"/>
      <w:bookmarkStart w:id="296" w:name="_Toc296347203"/>
      <w:bookmarkStart w:id="297" w:name="_Toc297120504"/>
      <w:bookmarkStart w:id="298" w:name="_Toc297216205"/>
      <w:bookmarkStart w:id="299" w:name="_Toc318581175"/>
      <w:bookmarkStart w:id="300" w:name="_Toc296891032"/>
      <w:bookmarkStart w:id="301" w:name="_Toc312678030"/>
      <w:bookmarkStart w:id="302" w:name="_Toc292559914"/>
      <w:bookmarkStart w:id="303" w:name="_Toc296503204"/>
      <w:bookmarkStart w:id="304" w:name="_Toc297123546"/>
      <w:bookmarkStart w:id="305" w:name="_Toc296346705"/>
      <w:bookmarkStart w:id="306" w:name="_Toc296891244"/>
      <w:bookmarkStart w:id="307" w:name="_Toc303539152"/>
      <w:bookmarkStart w:id="308" w:name="_Toc296944543"/>
      <w:bookmarkStart w:id="309" w:name="_Toc304295571"/>
      <w:bookmarkStart w:id="310" w:name="_Toc292559409"/>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36F84EE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311" w:name="_Toc351203643"/>
      <w:r>
        <w:rPr>
          <w:rFonts w:hint="eastAsia" w:ascii="仿宋" w:hAnsi="仿宋" w:eastAsia="仿宋" w:cs="仿宋"/>
          <w:b/>
          <w:bCs/>
          <w:color w:val="auto"/>
          <w:sz w:val="24"/>
          <w:szCs w:val="24"/>
          <w:highlight w:val="none"/>
        </w:rPr>
        <w:t>11. 价格调整</w:t>
      </w:r>
      <w:bookmarkEnd w:id="311"/>
    </w:p>
    <w:bookmarkEnd w:id="238"/>
    <w:bookmarkEnd w:id="239"/>
    <w:bookmarkEnd w:id="240"/>
    <w:bookmarkEnd w:id="241"/>
    <w:bookmarkEnd w:id="242"/>
    <w:bookmarkEnd w:id="243"/>
    <w:p w14:paraId="1495D4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12" w:name="_Toc296346702"/>
      <w:bookmarkStart w:id="313" w:name="_Toc292559406"/>
      <w:bookmarkStart w:id="314" w:name="_Toc304295577"/>
      <w:bookmarkStart w:id="315" w:name="_Toc300935000"/>
      <w:bookmarkStart w:id="316" w:name="_Toc296891241"/>
      <w:bookmarkStart w:id="317" w:name="_Toc296347200"/>
      <w:bookmarkStart w:id="318" w:name="_Toc297123550"/>
      <w:bookmarkStart w:id="319" w:name="_Toc303539157"/>
      <w:bookmarkStart w:id="320" w:name="_Toc296891029"/>
      <w:bookmarkStart w:id="321" w:name="_Toc296944540"/>
      <w:bookmarkStart w:id="322" w:name="_Toc297048387"/>
      <w:bookmarkStart w:id="323" w:name="_Toc312678039"/>
      <w:bookmarkStart w:id="324" w:name="_Toc292559911"/>
      <w:bookmarkStart w:id="325" w:name="_Toc297120501"/>
      <w:bookmarkStart w:id="326" w:name="_Toc296503201"/>
      <w:bookmarkStart w:id="327" w:name="_Toc297216209"/>
      <w:bookmarkStart w:id="328" w:name="_Toc296503205"/>
      <w:bookmarkStart w:id="329" w:name="_Toc296347204"/>
      <w:bookmarkStart w:id="330" w:name="_Toc296891245"/>
      <w:bookmarkStart w:id="331" w:name="_Toc297120505"/>
      <w:bookmarkStart w:id="332" w:name="_Toc296891033"/>
      <w:bookmarkStart w:id="333" w:name="_Toc296944544"/>
      <w:bookmarkStart w:id="334" w:name="_Toc292559915"/>
      <w:bookmarkStart w:id="335" w:name="_Toc297048391"/>
      <w:bookmarkStart w:id="336" w:name="_Toc296346706"/>
      <w:bookmarkStart w:id="337" w:name="_Toc292559410"/>
      <w:bookmarkStart w:id="338" w:name="_Toc351203644"/>
      <w:bookmarkStart w:id="339" w:name="_Toc303539159"/>
      <w:bookmarkStart w:id="340" w:name="_Toc300935002"/>
      <w:bookmarkStart w:id="341" w:name="_Toc312678040"/>
      <w:bookmarkStart w:id="342" w:name="_Toc304295579"/>
      <w:bookmarkStart w:id="343" w:name="_Toc297216211"/>
      <w:bookmarkStart w:id="344" w:name="_Toc297123552"/>
      <w:r>
        <w:rPr>
          <w:rFonts w:hint="eastAsia" w:ascii="仿宋" w:hAnsi="仿宋" w:eastAsia="仿宋" w:cs="仿宋"/>
          <w:color w:val="auto"/>
          <w:sz w:val="24"/>
          <w:szCs w:val="24"/>
          <w:highlight w:val="none"/>
        </w:rPr>
        <w:t>11.1 市场价格波动引起的调整</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0C88A9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r>
        <w:rPr>
          <w:rFonts w:hint="eastAsia" w:ascii="仿宋" w:hAnsi="仿宋" w:eastAsia="仿宋" w:cs="仿宋"/>
          <w:color w:val="auto"/>
          <w:sz w:val="24"/>
          <w:szCs w:val="24"/>
          <w:highlight w:val="none"/>
        </w:rPr>
        <w:t>。</w:t>
      </w:r>
    </w:p>
    <w:bookmarkEnd w:id="328"/>
    <w:bookmarkEnd w:id="329"/>
    <w:bookmarkEnd w:id="330"/>
    <w:bookmarkEnd w:id="331"/>
    <w:bookmarkEnd w:id="332"/>
    <w:bookmarkEnd w:id="333"/>
    <w:bookmarkEnd w:id="334"/>
    <w:bookmarkEnd w:id="335"/>
    <w:bookmarkEnd w:id="336"/>
    <w:bookmarkEnd w:id="337"/>
    <w:p w14:paraId="1601399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12.合同价格、计量与支付</w:t>
      </w:r>
      <w:bookmarkEnd w:id="338"/>
    </w:p>
    <w:p w14:paraId="1A3C81A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45" w:name="_Toc267251461"/>
      <w:bookmarkStart w:id="346" w:name="_Toc292559916"/>
      <w:bookmarkStart w:id="347" w:name="_Toc292559411"/>
      <w:bookmarkStart w:id="348" w:name="_Toc297048392"/>
      <w:bookmarkStart w:id="349" w:name="_Toc296503206"/>
      <w:bookmarkStart w:id="350" w:name="_Toc296346707"/>
      <w:bookmarkStart w:id="351" w:name="_Toc296944545"/>
      <w:bookmarkStart w:id="352" w:name="_Toc296891246"/>
      <w:bookmarkStart w:id="353" w:name="_Toc296347205"/>
      <w:bookmarkStart w:id="354" w:name="_Toc296891034"/>
      <w:bookmarkStart w:id="355" w:name="_Toc297120506"/>
      <w:r>
        <w:rPr>
          <w:rFonts w:hint="eastAsia" w:ascii="仿宋" w:hAnsi="仿宋" w:eastAsia="仿宋" w:cs="仿宋"/>
          <w:color w:val="auto"/>
          <w:sz w:val="24"/>
          <w:szCs w:val="24"/>
          <w:highlight w:val="none"/>
        </w:rPr>
        <w:t>12.1 合</w:t>
      </w:r>
      <w:bookmarkEnd w:id="345"/>
      <w:bookmarkEnd w:id="346"/>
      <w:bookmarkEnd w:id="347"/>
      <w:r>
        <w:rPr>
          <w:rFonts w:hint="eastAsia" w:ascii="仿宋" w:hAnsi="仿宋" w:eastAsia="仿宋" w:cs="仿宋"/>
          <w:color w:val="auto"/>
          <w:sz w:val="24"/>
          <w:szCs w:val="24"/>
          <w:highlight w:val="none"/>
        </w:rPr>
        <w:t>同价</w:t>
      </w:r>
      <w:bookmarkEnd w:id="348"/>
      <w:bookmarkEnd w:id="349"/>
      <w:bookmarkEnd w:id="350"/>
      <w:bookmarkEnd w:id="351"/>
      <w:bookmarkEnd w:id="352"/>
      <w:bookmarkEnd w:id="353"/>
      <w:bookmarkEnd w:id="354"/>
      <w:bookmarkEnd w:id="355"/>
      <w:r>
        <w:rPr>
          <w:rFonts w:hint="eastAsia" w:ascii="仿宋" w:hAnsi="仿宋" w:eastAsia="仿宋" w:cs="仿宋"/>
          <w:color w:val="auto"/>
          <w:sz w:val="24"/>
          <w:szCs w:val="24"/>
          <w:highlight w:val="none"/>
        </w:rPr>
        <w:t>格形式</w:t>
      </w:r>
    </w:p>
    <w:bookmarkEnd w:id="244"/>
    <w:bookmarkEnd w:id="339"/>
    <w:bookmarkEnd w:id="340"/>
    <w:bookmarkEnd w:id="341"/>
    <w:bookmarkEnd w:id="342"/>
    <w:bookmarkEnd w:id="343"/>
    <w:bookmarkEnd w:id="344"/>
    <w:p w14:paraId="71C03A4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56" w:name="_Toc292559917"/>
      <w:bookmarkStart w:id="357" w:name="_Toc296347206"/>
      <w:bookmarkStart w:id="358" w:name="_Toc297048393"/>
      <w:bookmarkStart w:id="359" w:name="_Toc296503207"/>
      <w:bookmarkStart w:id="360" w:name="_Toc296346708"/>
      <w:bookmarkStart w:id="361" w:name="_Toc297120507"/>
      <w:bookmarkStart w:id="362" w:name="_Toc296891247"/>
      <w:bookmarkStart w:id="363" w:name="_Toc292559412"/>
      <w:bookmarkStart w:id="364" w:name="_Toc296944546"/>
      <w:bookmarkStart w:id="365" w:name="_Toc296891035"/>
      <w:bookmarkStart w:id="366" w:name="_Toc351203645"/>
      <w:bookmarkStart w:id="367" w:name="_Toc296944558"/>
      <w:bookmarkStart w:id="368" w:name="_Toc300935015"/>
      <w:bookmarkStart w:id="369" w:name="_Toc296346720"/>
      <w:bookmarkStart w:id="370" w:name="_Toc312678053"/>
      <w:bookmarkStart w:id="371" w:name="_Toc292559424"/>
      <w:bookmarkStart w:id="372" w:name="_Toc303539172"/>
      <w:bookmarkStart w:id="373" w:name="_Toc296503219"/>
      <w:bookmarkStart w:id="374" w:name="_Toc297216223"/>
      <w:bookmarkStart w:id="375" w:name="_Toc296891259"/>
      <w:bookmarkStart w:id="376" w:name="_Toc297048405"/>
      <w:bookmarkStart w:id="377" w:name="_Toc296891047"/>
      <w:bookmarkStart w:id="378" w:name="_Toc297120519"/>
      <w:bookmarkStart w:id="379" w:name="_Toc304295593"/>
      <w:bookmarkStart w:id="380" w:name="_Toc292559929"/>
      <w:bookmarkStart w:id="381" w:name="_Toc296347218"/>
      <w:bookmarkStart w:id="382" w:name="_Toc297123564"/>
      <w:r>
        <w:rPr>
          <w:rFonts w:hint="eastAsia" w:ascii="仿宋" w:hAnsi="仿宋" w:eastAsia="仿宋" w:cs="仿宋"/>
          <w:color w:val="auto"/>
          <w:sz w:val="24"/>
          <w:szCs w:val="24"/>
          <w:highlight w:val="none"/>
        </w:rPr>
        <w:t>12.1.1</w:t>
      </w: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rPr>
        <w:t>合同。</w:t>
      </w:r>
    </w:p>
    <w:p w14:paraId="4F518B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12.1.2合同价款调整：</w:t>
      </w:r>
      <w:r>
        <w:rPr>
          <w:rFonts w:hint="eastAsia" w:ascii="仿宋" w:hAnsi="仿宋" w:eastAsia="仿宋" w:cs="仿宋"/>
          <w:color w:val="auto"/>
          <w:sz w:val="24"/>
          <w:szCs w:val="24"/>
          <w:highlight w:val="none"/>
          <w:lang w:val="en-US" w:eastAsia="zh-CN"/>
        </w:rPr>
        <w:t>不调整</w:t>
      </w:r>
    </w:p>
    <w:p w14:paraId="2C520F2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bookmarkEnd w:id="356"/>
    <w:bookmarkEnd w:id="357"/>
    <w:bookmarkEnd w:id="358"/>
    <w:bookmarkEnd w:id="359"/>
    <w:bookmarkEnd w:id="360"/>
    <w:bookmarkEnd w:id="361"/>
    <w:bookmarkEnd w:id="362"/>
    <w:bookmarkEnd w:id="363"/>
    <w:bookmarkEnd w:id="364"/>
    <w:bookmarkEnd w:id="365"/>
    <w:p w14:paraId="604E324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3945E11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b w:val="0"/>
          <w:bCs w:val="0"/>
          <w:color w:val="auto"/>
          <w:sz w:val="24"/>
          <w:szCs w:val="24"/>
          <w:highlight w:val="none"/>
          <w:u w:val="single"/>
        </w:rPr>
        <w:t>合同总金额的40.0%。</w:t>
      </w:r>
    </w:p>
    <w:p w14:paraId="3E5F88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rPr>
        <w:t>预付款支付期限：</w:t>
      </w:r>
      <w:r>
        <w:rPr>
          <w:rFonts w:hint="eastAsia" w:ascii="仿宋" w:hAnsi="仿宋" w:eastAsia="仿宋" w:cs="仿宋"/>
          <w:b w:val="0"/>
          <w:bCs w:val="0"/>
          <w:color w:val="auto"/>
          <w:sz w:val="24"/>
          <w:szCs w:val="24"/>
          <w:highlight w:val="none"/>
          <w:u w:val="single"/>
        </w:rPr>
        <w:t xml:space="preserve">  达到付款条件起10个工作日内  </w:t>
      </w:r>
      <w:r>
        <w:rPr>
          <w:rFonts w:hint="eastAsia" w:ascii="仿宋" w:hAnsi="仿宋" w:eastAsia="仿宋" w:cs="仿宋"/>
          <w:color w:val="auto"/>
          <w:sz w:val="24"/>
          <w:szCs w:val="24"/>
          <w:highlight w:val="none"/>
        </w:rPr>
        <w:t>。</w:t>
      </w:r>
    </w:p>
    <w:p w14:paraId="04202A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w:t>
      </w:r>
    </w:p>
    <w:p w14:paraId="7CFF26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171291B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承包人提交预付款担保的期限及比例：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9269F7A">
      <w:pPr>
        <w:keepNext w:val="0"/>
        <w:keepLines w:val="0"/>
        <w:pageBreakBefore w:val="0"/>
        <w:tabs>
          <w:tab w:val="left" w:pos="3686"/>
        </w:tabs>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担保时效：</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BE84E1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112567E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5380CB4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陕西省建设工程工程量清单计价计算标准》（2025）；《陕西省房屋建筑与装饰工程、通用安装工程消耗量定额》(2025)；《陕西省房屋建筑与装饰工程、通用安装工程基价表》(2025)；正常的施工组织及方法及有关的标准、规范、图集、技术资料；材料价格参照《咸阳工程造价信息》2026年第3期及市场调研价。</w:t>
      </w:r>
    </w:p>
    <w:p w14:paraId="0FECCB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53FE820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按周计量    </w:t>
      </w:r>
      <w:r>
        <w:rPr>
          <w:rFonts w:hint="eastAsia" w:ascii="仿宋" w:hAnsi="仿宋" w:eastAsia="仿宋" w:cs="仿宋"/>
          <w:color w:val="auto"/>
          <w:sz w:val="24"/>
          <w:szCs w:val="24"/>
          <w:highlight w:val="none"/>
        </w:rPr>
        <w:t>。</w:t>
      </w:r>
    </w:p>
    <w:p w14:paraId="0EB7B84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02B02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0CE68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83" w:name="_Toc303539163"/>
      <w:bookmarkStart w:id="384" w:name="_Toc300935006"/>
      <w:bookmarkStart w:id="385" w:name="_Toc296944550"/>
      <w:bookmarkStart w:id="386" w:name="_Toc296891039"/>
      <w:bookmarkStart w:id="387" w:name="_Toc296891251"/>
      <w:bookmarkStart w:id="388" w:name="_Toc297123556"/>
      <w:bookmarkStart w:id="389" w:name="_Toc296346712"/>
      <w:bookmarkStart w:id="390" w:name="_Toc292559921"/>
      <w:bookmarkStart w:id="391" w:name="_Toc297048397"/>
      <w:bookmarkStart w:id="392" w:name="_Toc296347210"/>
      <w:bookmarkStart w:id="393" w:name="_Toc292559416"/>
      <w:bookmarkStart w:id="394" w:name="_Toc297216215"/>
      <w:bookmarkStart w:id="395" w:name="_Toc296503211"/>
      <w:bookmarkStart w:id="396" w:name="_Toc297120511"/>
      <w:r>
        <w:rPr>
          <w:rFonts w:hint="eastAsia" w:ascii="仿宋" w:hAnsi="仿宋" w:eastAsia="仿宋" w:cs="仿宋"/>
          <w:color w:val="auto"/>
          <w:sz w:val="24"/>
          <w:szCs w:val="24"/>
          <w:highlight w:val="none"/>
        </w:rPr>
        <w:t>12.4 工程进度款支付</w:t>
      </w:r>
    </w:p>
    <w:p w14:paraId="75D402B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200C31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关于付款周期的约定：</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D13558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合同签定后，人员材料进场，达到付款条件起10个工作日内，支付合同总价的40%作为预付款；2</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工程完工后，达到付款条件起10个工作日内，支付合同总金额的40.0%；</w:t>
      </w:r>
    </w:p>
    <w:p w14:paraId="58518A34">
      <w:pPr>
        <w:keepNext w:val="0"/>
        <w:keepLines w:val="0"/>
        <w:pageBreakBefore w:val="0"/>
        <w:kinsoku/>
        <w:wordWrap/>
        <w:overflowPunct/>
        <w:topLinePunct w:val="0"/>
        <w:bidi w:val="0"/>
        <w:spacing w:line="360" w:lineRule="exact"/>
        <w:jc w:val="left"/>
        <w:textAlignment w:val="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u w:val="single"/>
        </w:rPr>
        <w:t>3</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待决算审计后，达到付款条件起10个工作日内，支付至结算价款的97%；4</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留评审结算价款3%的尾款作为质保金，自工程验收合格之日起算，满一年后采购人进行复检无质量问题，达到付款条件起10个工作日内，一次性无息付清剩余质保金</w:t>
      </w:r>
      <w:r>
        <w:rPr>
          <w:rFonts w:hint="eastAsia" w:ascii="仿宋" w:hAnsi="仿宋" w:eastAsia="仿宋" w:cs="仿宋"/>
          <w:b/>
          <w:bCs/>
          <w:color w:val="auto"/>
          <w:sz w:val="24"/>
          <w:szCs w:val="24"/>
          <w:highlight w:val="none"/>
          <w:u w:val="single"/>
          <w:lang w:eastAsia="zh-CN"/>
        </w:rPr>
        <w:t>。</w:t>
      </w:r>
    </w:p>
    <w:p w14:paraId="27E710B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）每次拨付款额时，如有发包人代缴的有关费用（如水、电费等）时，应予以扣除。</w:t>
      </w:r>
    </w:p>
    <w:p w14:paraId="3C1AFE7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）发包人在支付工程进度款前，承包人应按规定提前提供等额有效发票，发包人见票付款；审计结算后，提供全额税制票据。承包人不能提供的，发包人有权不支付工程款。</w:t>
      </w:r>
    </w:p>
    <w:p w14:paraId="11C4676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 验收工程</w:t>
      </w:r>
      <w:bookmarkEnd w:id="366"/>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2123C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97" w:name="_Toc300935016"/>
      <w:bookmarkStart w:id="398" w:name="_Toc297123565"/>
      <w:bookmarkStart w:id="399" w:name="_Toc296891051"/>
      <w:bookmarkStart w:id="400" w:name="_Toc296347222"/>
      <w:bookmarkStart w:id="401" w:name="_Toc297120523"/>
      <w:bookmarkStart w:id="402" w:name="_Toc297048409"/>
      <w:bookmarkStart w:id="403" w:name="_Toc296503223"/>
      <w:bookmarkStart w:id="404" w:name="_Toc304295596"/>
      <w:bookmarkStart w:id="405" w:name="_Toc292559428"/>
      <w:bookmarkStart w:id="406" w:name="_Toc296944562"/>
      <w:bookmarkStart w:id="407" w:name="_Toc296346724"/>
      <w:bookmarkStart w:id="408" w:name="_Toc297216224"/>
      <w:bookmarkStart w:id="409" w:name="_Toc303539173"/>
      <w:bookmarkStart w:id="410" w:name="_Toc312678056"/>
      <w:bookmarkStart w:id="411" w:name="_Toc296891263"/>
      <w:bookmarkStart w:id="412" w:name="_Toc292559933"/>
      <w:bookmarkStart w:id="413" w:name="_Toc267251474"/>
      <w:bookmarkStart w:id="414" w:name="_Toc267251470"/>
      <w:bookmarkStart w:id="415" w:name="_Toc267251472"/>
      <w:bookmarkStart w:id="416" w:name="_Toc267251475"/>
      <w:bookmarkStart w:id="417" w:name="_Toc267251471"/>
      <w:bookmarkStart w:id="418" w:name="_Toc267251476"/>
      <w:bookmarkStart w:id="419" w:name="_Toc267251473"/>
      <w:r>
        <w:rPr>
          <w:rFonts w:hint="eastAsia" w:ascii="仿宋" w:hAnsi="仿宋" w:eastAsia="仿宋" w:cs="仿宋"/>
          <w:color w:val="auto"/>
          <w:sz w:val="24"/>
          <w:szCs w:val="24"/>
          <w:highlight w:val="none"/>
        </w:rPr>
        <w:t>13.2 竣工验收</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1D0F254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420" w:name="_Toc280868704"/>
      <w:bookmarkStart w:id="421" w:name="_Toc280868705"/>
      <w:bookmarkStart w:id="422" w:name="_Toc280868706"/>
      <w:bookmarkStart w:id="423" w:name="_Toc280868707"/>
      <w:bookmarkStart w:id="424" w:name="_Toc280868708"/>
      <w:bookmarkStart w:id="425" w:name="_Toc280868709"/>
      <w:r>
        <w:rPr>
          <w:rFonts w:hint="eastAsia" w:ascii="仿宋" w:hAnsi="仿宋" w:eastAsia="仿宋" w:cs="仿宋"/>
          <w:color w:val="auto"/>
          <w:sz w:val="24"/>
          <w:szCs w:val="24"/>
          <w:highlight w:val="none"/>
        </w:rPr>
        <w:t>13.2.2竣工验收程序</w:t>
      </w:r>
    </w:p>
    <w:bookmarkEnd w:id="420"/>
    <w:p w14:paraId="5CF2BB3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关于竣工验收程序的约定：</w:t>
      </w:r>
      <w:r>
        <w:rPr>
          <w:rFonts w:hint="eastAsia" w:ascii="仿宋" w:hAnsi="仿宋" w:eastAsia="仿宋" w:cs="仿宋"/>
          <w:color w:val="auto"/>
          <w:sz w:val="24"/>
          <w:szCs w:val="24"/>
          <w:highlight w:val="none"/>
          <w:u w:val="single"/>
        </w:rPr>
        <w:t>承包人按国家、陕西省、</w:t>
      </w:r>
      <w:r>
        <w:rPr>
          <w:rFonts w:hint="eastAsia" w:ascii="仿宋" w:hAnsi="仿宋" w:eastAsia="仿宋" w:cs="仿宋"/>
          <w:color w:val="auto"/>
          <w:sz w:val="24"/>
          <w:szCs w:val="24"/>
          <w:highlight w:val="none"/>
          <w:u w:val="single"/>
          <w:lang w:val="en-US" w:eastAsia="zh-CN"/>
        </w:rPr>
        <w:t>咸阳市</w:t>
      </w:r>
      <w:r>
        <w:rPr>
          <w:rFonts w:hint="eastAsia" w:ascii="仿宋" w:hAnsi="仿宋" w:eastAsia="仿宋" w:cs="仿宋"/>
          <w:color w:val="auto"/>
          <w:sz w:val="24"/>
          <w:szCs w:val="24"/>
          <w:highlight w:val="none"/>
          <w:u w:val="single"/>
        </w:rPr>
        <w:t>相关规定，完成验收后，进行工程竣工验收。竣工验收后一个月内，提交竣工图及完整资料文件四套。</w:t>
      </w:r>
    </w:p>
    <w:p w14:paraId="72AC74A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无 </w:t>
      </w:r>
      <w:r>
        <w:rPr>
          <w:rFonts w:hint="eastAsia" w:ascii="仿宋" w:hAnsi="仿宋" w:eastAsia="仿宋" w:cs="仿宋"/>
          <w:color w:val="auto"/>
          <w:sz w:val="24"/>
          <w:szCs w:val="24"/>
          <w:highlight w:val="none"/>
        </w:rPr>
        <w:t>。</w:t>
      </w:r>
    </w:p>
    <w:bookmarkEnd w:id="421"/>
    <w:p w14:paraId="30205F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22"/>
    <w:p w14:paraId="1F4837E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kern w:val="0"/>
          <w:sz w:val="24"/>
          <w:szCs w:val="24"/>
          <w:highlight w:val="none"/>
          <w:u w:val="single"/>
        </w:rPr>
        <w:t>颁发工程接收证书后7天内</w:t>
      </w:r>
      <w:r>
        <w:rPr>
          <w:rFonts w:hint="eastAsia" w:ascii="仿宋" w:hAnsi="仿宋" w:eastAsia="仿宋" w:cs="仿宋"/>
          <w:color w:val="auto"/>
          <w:sz w:val="24"/>
          <w:szCs w:val="24"/>
          <w:highlight w:val="none"/>
        </w:rPr>
        <w:t>。</w:t>
      </w:r>
    </w:p>
    <w:p w14:paraId="328F04A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bookmarkEnd w:id="423"/>
    <w:p w14:paraId="7A254D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按专用条款7.5.2条执行</w:t>
      </w:r>
      <w:r>
        <w:rPr>
          <w:rFonts w:hint="eastAsia" w:ascii="仿宋" w:hAnsi="仿宋" w:eastAsia="仿宋" w:cs="仿宋"/>
          <w:color w:val="auto"/>
          <w:sz w:val="24"/>
          <w:szCs w:val="24"/>
          <w:highlight w:val="none"/>
        </w:rPr>
        <w:t>。</w:t>
      </w:r>
    </w:p>
    <w:bookmarkEnd w:id="424"/>
    <w:p w14:paraId="669938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38839B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0BDC41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 xml:space="preserve">   工程竣工移交后，以发包人书面指令为准  </w:t>
      </w:r>
      <w:r>
        <w:rPr>
          <w:rFonts w:hint="eastAsia" w:ascii="仿宋" w:hAnsi="仿宋" w:eastAsia="仿宋" w:cs="仿宋"/>
          <w:color w:val="auto"/>
          <w:kern w:val="0"/>
          <w:sz w:val="24"/>
          <w:szCs w:val="24"/>
          <w:highlight w:val="none"/>
        </w:rPr>
        <w:t>。</w:t>
      </w:r>
    </w:p>
    <w:p w14:paraId="26171455">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6" w:name="_Toc351203646"/>
      <w:r>
        <w:rPr>
          <w:rFonts w:hint="eastAsia" w:ascii="仿宋" w:hAnsi="仿宋" w:eastAsia="仿宋" w:cs="仿宋"/>
          <w:b/>
          <w:bCs/>
          <w:color w:val="auto"/>
          <w:sz w:val="24"/>
          <w:szCs w:val="24"/>
          <w:highlight w:val="none"/>
        </w:rPr>
        <w:t>14. 竣工结算</w:t>
      </w:r>
      <w:bookmarkEnd w:id="426"/>
    </w:p>
    <w:p w14:paraId="2E43C4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竣工付款申请</w:t>
      </w:r>
    </w:p>
    <w:p w14:paraId="3080EFF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承包人提交竣工付款申请单的期限：</w:t>
      </w:r>
      <w:r>
        <w:rPr>
          <w:rFonts w:hint="eastAsia" w:ascii="仿宋" w:hAnsi="仿宋" w:eastAsia="仿宋" w:cs="仿宋"/>
          <w:color w:val="auto"/>
          <w:sz w:val="24"/>
          <w:szCs w:val="24"/>
          <w:highlight w:val="none"/>
          <w:u w:val="single"/>
        </w:rPr>
        <w:t xml:space="preserve">提交的竣工验收报告获得发包人批准后，承包人应在60个工作日内办理并提交“竣工结算资料”    </w:t>
      </w:r>
      <w:r>
        <w:rPr>
          <w:rFonts w:hint="eastAsia" w:ascii="仿宋" w:hAnsi="仿宋" w:eastAsia="仿宋" w:cs="仿宋"/>
          <w:color w:val="auto"/>
          <w:sz w:val="24"/>
          <w:szCs w:val="24"/>
          <w:highlight w:val="none"/>
        </w:rPr>
        <w:t>。</w:t>
      </w:r>
    </w:p>
    <w:p w14:paraId="51A5341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竣工付款申请单应包括的内容：</w:t>
      </w:r>
      <w:r>
        <w:rPr>
          <w:rFonts w:hint="eastAsia" w:ascii="仿宋" w:hAnsi="仿宋" w:eastAsia="仿宋" w:cs="仿宋"/>
          <w:color w:val="auto"/>
          <w:sz w:val="24"/>
          <w:szCs w:val="24"/>
          <w:highlight w:val="none"/>
          <w:u w:val="single"/>
        </w:rPr>
        <w:t xml:space="preserve">竣工结算合同总价、已支付的工程价款、应扣留的质量保证金、应支付的竣工付款金额及相关证明材料等  </w:t>
      </w:r>
      <w:r>
        <w:rPr>
          <w:rFonts w:hint="eastAsia" w:ascii="仿宋" w:hAnsi="仿宋" w:eastAsia="仿宋" w:cs="仿宋"/>
          <w:color w:val="auto"/>
          <w:sz w:val="24"/>
          <w:szCs w:val="24"/>
          <w:highlight w:val="none"/>
        </w:rPr>
        <w:t>。</w:t>
      </w:r>
    </w:p>
    <w:p w14:paraId="128F882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0C8B56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结算审查期限，从收到承包人上报的完整的竣工结算资料（竣工图、变更、签证、认价单、结算书、结算申请单）之日起，两个月内审核完成或提出修改意见，结算时间最长不超过</w:t>
      </w:r>
      <w:r>
        <w:rPr>
          <w:rFonts w:hint="eastAsia" w:ascii="仿宋" w:hAnsi="仿宋" w:eastAsia="仿宋" w:cs="仿宋"/>
          <w:color w:val="auto"/>
          <w:sz w:val="24"/>
          <w:szCs w:val="24"/>
          <w:highlight w:val="none"/>
          <w:u w:val="single"/>
          <w:lang w:eastAsia="zh-CN"/>
        </w:rPr>
        <w:t>24个月</w:t>
      </w:r>
      <w:r>
        <w:rPr>
          <w:rFonts w:hint="eastAsia" w:ascii="仿宋" w:hAnsi="仿宋" w:eastAsia="仿宋" w:cs="仿宋"/>
          <w:color w:val="auto"/>
          <w:sz w:val="24"/>
          <w:szCs w:val="24"/>
          <w:highlight w:val="none"/>
        </w:rPr>
        <w:t>。</w:t>
      </w:r>
    </w:p>
    <w:p w14:paraId="1D721BD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发包人委托的第三方造价审计机构出具正式结算报告后1个月内</w:t>
      </w:r>
      <w:r>
        <w:rPr>
          <w:rFonts w:hint="eastAsia" w:ascii="仿宋" w:hAnsi="仿宋" w:eastAsia="仿宋" w:cs="仿宋"/>
          <w:color w:val="auto"/>
          <w:sz w:val="24"/>
          <w:szCs w:val="24"/>
          <w:highlight w:val="none"/>
        </w:rPr>
        <w:t>。</w:t>
      </w:r>
    </w:p>
    <w:p w14:paraId="28BA2ED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由发包人委托的第三方造价审计机构进行复核</w:t>
      </w:r>
      <w:r>
        <w:rPr>
          <w:rFonts w:hint="eastAsia" w:ascii="仿宋" w:hAnsi="仿宋" w:eastAsia="仿宋" w:cs="仿宋"/>
          <w:color w:val="auto"/>
          <w:sz w:val="24"/>
          <w:szCs w:val="24"/>
          <w:highlight w:val="none"/>
        </w:rPr>
        <w:t>。</w:t>
      </w:r>
    </w:p>
    <w:p w14:paraId="4E327E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0181E1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12AF8D0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6份   </w:t>
      </w:r>
      <w:r>
        <w:rPr>
          <w:rFonts w:hint="eastAsia" w:ascii="仿宋" w:hAnsi="仿宋" w:eastAsia="仿宋" w:cs="仿宋"/>
          <w:color w:val="auto"/>
          <w:sz w:val="24"/>
          <w:szCs w:val="24"/>
          <w:highlight w:val="none"/>
        </w:rPr>
        <w:t>。</w:t>
      </w:r>
    </w:p>
    <w:p w14:paraId="4E36A8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在缺陷责任期终止证书颁发后10天内</w:t>
      </w:r>
      <w:r>
        <w:rPr>
          <w:rFonts w:hint="eastAsia" w:ascii="仿宋" w:hAnsi="仿宋" w:eastAsia="仿宋" w:cs="仿宋"/>
          <w:color w:val="auto"/>
          <w:sz w:val="24"/>
          <w:szCs w:val="24"/>
          <w:highlight w:val="none"/>
        </w:rPr>
        <w:t xml:space="preserve">。 </w:t>
      </w:r>
    </w:p>
    <w:p w14:paraId="51FA69F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241373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5546C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413"/>
    <w:bookmarkEnd w:id="414"/>
    <w:bookmarkEnd w:id="415"/>
    <w:bookmarkEnd w:id="416"/>
    <w:bookmarkEnd w:id="417"/>
    <w:bookmarkEnd w:id="418"/>
    <w:bookmarkEnd w:id="419"/>
    <w:bookmarkEnd w:id="425"/>
    <w:p w14:paraId="5760AC1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7" w:name="_Toc351203647"/>
      <w:bookmarkStart w:id="428" w:name="_Toc267251490"/>
      <w:bookmarkStart w:id="429" w:name="_Toc267251483"/>
      <w:bookmarkStart w:id="430" w:name="_Toc267251482"/>
      <w:bookmarkStart w:id="431" w:name="_Toc267251484"/>
      <w:bookmarkStart w:id="432" w:name="_Toc267251486"/>
      <w:bookmarkStart w:id="433" w:name="_Toc267251489"/>
      <w:bookmarkStart w:id="434" w:name="_Toc267251485"/>
      <w:bookmarkStart w:id="435" w:name="_Toc267251488"/>
      <w:bookmarkStart w:id="436" w:name="_Toc267251499"/>
      <w:bookmarkStart w:id="437" w:name="_Toc267251495"/>
      <w:bookmarkStart w:id="438" w:name="_Toc267251492"/>
      <w:bookmarkStart w:id="439" w:name="_Toc267251491"/>
      <w:bookmarkStart w:id="440" w:name="_Toc267251503"/>
      <w:bookmarkStart w:id="441" w:name="_Toc267251501"/>
      <w:bookmarkStart w:id="442" w:name="_Toc267251497"/>
      <w:bookmarkStart w:id="443" w:name="_Toc267251498"/>
      <w:bookmarkStart w:id="444" w:name="_Toc267251502"/>
      <w:bookmarkStart w:id="445" w:name="_Toc267251494"/>
      <w:bookmarkStart w:id="446" w:name="_Toc267251493"/>
      <w:bookmarkStart w:id="447" w:name="_Toc267251496"/>
      <w:bookmarkStart w:id="448" w:name="_Toc267251504"/>
      <w:bookmarkStart w:id="449" w:name="_Toc267251506"/>
      <w:bookmarkStart w:id="450" w:name="_Toc267251507"/>
      <w:bookmarkStart w:id="451" w:name="_Toc267251508"/>
      <w:bookmarkStart w:id="452" w:name="_Toc267251510"/>
      <w:bookmarkStart w:id="453" w:name="_Toc267251513"/>
      <w:bookmarkStart w:id="454" w:name="_Toc267251514"/>
      <w:bookmarkStart w:id="455" w:name="_Toc267251511"/>
      <w:bookmarkStart w:id="456" w:name="_Toc267251509"/>
      <w:bookmarkStart w:id="457" w:name="_Toc267251515"/>
      <w:r>
        <w:rPr>
          <w:rFonts w:hint="eastAsia" w:ascii="仿宋" w:hAnsi="仿宋" w:eastAsia="仿宋" w:cs="仿宋"/>
          <w:b/>
          <w:bCs/>
          <w:color w:val="auto"/>
          <w:sz w:val="24"/>
          <w:szCs w:val="24"/>
          <w:highlight w:val="none"/>
        </w:rPr>
        <w:t>15. 缺陷责任期与保修</w:t>
      </w:r>
      <w:bookmarkEnd w:id="427"/>
    </w:p>
    <w:bookmarkEnd w:id="428"/>
    <w:bookmarkEnd w:id="429"/>
    <w:bookmarkEnd w:id="430"/>
    <w:bookmarkEnd w:id="431"/>
    <w:bookmarkEnd w:id="432"/>
    <w:bookmarkEnd w:id="433"/>
    <w:bookmarkEnd w:id="434"/>
    <w:bookmarkEnd w:id="435"/>
    <w:p w14:paraId="054407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val="0"/>
          <w:bCs w:val="0"/>
          <w:color w:val="auto"/>
          <w:sz w:val="24"/>
          <w:szCs w:val="24"/>
          <w:highlight w:val="none"/>
        </w:rPr>
      </w:pPr>
      <w:bookmarkStart w:id="458" w:name="_Toc351203648"/>
      <w:bookmarkStart w:id="459" w:name="_Toc280868717"/>
      <w:bookmarkStart w:id="460" w:name="_Toc280868718"/>
      <w:r>
        <w:rPr>
          <w:rFonts w:hint="eastAsia" w:ascii="仿宋" w:hAnsi="仿宋" w:eastAsia="仿宋" w:cs="仿宋"/>
          <w:b w:val="0"/>
          <w:bCs w:val="0"/>
          <w:color w:val="auto"/>
          <w:sz w:val="24"/>
          <w:szCs w:val="24"/>
          <w:highlight w:val="none"/>
        </w:rPr>
        <w:t>15.2缺陷责任期</w:t>
      </w:r>
    </w:p>
    <w:p w14:paraId="278FE72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lang w:val="en-US" w:eastAsia="zh-CN"/>
        </w:rPr>
        <w:t>24个月</w:t>
      </w:r>
      <w:r>
        <w:rPr>
          <w:rFonts w:hint="eastAsia" w:ascii="仿宋" w:hAnsi="仿宋" w:eastAsia="仿宋" w:cs="仿宋"/>
          <w:b/>
          <w:bCs/>
          <w:color w:val="auto"/>
          <w:sz w:val="24"/>
          <w:szCs w:val="24"/>
          <w:highlight w:val="none"/>
        </w:rPr>
        <w:t>。</w:t>
      </w:r>
    </w:p>
    <w:p w14:paraId="1D4048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BB92D1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b/>
          <w:bCs/>
          <w:color w:val="auto"/>
          <w:sz w:val="24"/>
          <w:szCs w:val="24"/>
          <w:highlight w:val="none"/>
          <w:u w:val="single"/>
        </w:rPr>
        <w:t>评审结算价款3%</w:t>
      </w:r>
      <w:r>
        <w:rPr>
          <w:rFonts w:hint="eastAsia" w:ascii="仿宋" w:hAnsi="仿宋" w:eastAsia="仿宋" w:cs="仿宋"/>
          <w:color w:val="auto"/>
          <w:sz w:val="24"/>
          <w:szCs w:val="24"/>
          <w:highlight w:val="none"/>
          <w:u w:val="single"/>
          <w:lang w:val="en-US" w:eastAsia="zh-CN"/>
        </w:rPr>
        <w:t>。</w:t>
      </w:r>
    </w:p>
    <w:p w14:paraId="6A91D22D">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 违约</w:t>
      </w:r>
      <w:bookmarkEnd w:id="458"/>
    </w:p>
    <w:p w14:paraId="390AAE3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7EFF47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56C6EA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59A897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EF9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05A904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45CD8D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kern w:val="0"/>
          <w:sz w:val="24"/>
          <w:szCs w:val="24"/>
          <w:highlight w:val="none"/>
          <w:u w:val="single"/>
        </w:rPr>
        <w:t xml:space="preserve">  双方另行协商 </w:t>
      </w:r>
      <w:r>
        <w:rPr>
          <w:rFonts w:hint="eastAsia" w:ascii="仿宋" w:hAnsi="仿宋" w:eastAsia="仿宋" w:cs="仿宋"/>
          <w:color w:val="auto"/>
          <w:kern w:val="0"/>
          <w:sz w:val="24"/>
          <w:szCs w:val="24"/>
          <w:highlight w:val="none"/>
        </w:rPr>
        <w:t>。</w:t>
      </w:r>
    </w:p>
    <w:p w14:paraId="68EFF5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szCs w:val="24"/>
          <w:highlight w:val="none"/>
          <w:u w:val="single"/>
        </w:rPr>
        <w:t xml:space="preserve">双方另行协商 </w:t>
      </w:r>
      <w:r>
        <w:rPr>
          <w:rFonts w:hint="eastAsia" w:ascii="仿宋" w:hAnsi="仿宋" w:eastAsia="仿宋" w:cs="仿宋"/>
          <w:color w:val="auto"/>
          <w:kern w:val="0"/>
          <w:sz w:val="24"/>
          <w:szCs w:val="24"/>
          <w:highlight w:val="none"/>
        </w:rPr>
        <w:t>。</w:t>
      </w:r>
    </w:p>
    <w:p w14:paraId="2B9637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（4）因发包人违反合同约定造成暂停施工的违约责任：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93EBE3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（5）发包人无正当理由没有在约定期限内发出复工指示，导致承包人无法复工的违约责任：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08782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2FCF413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1F9F1D2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7B3A5B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69B4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4"/>
          <w:szCs w:val="24"/>
          <w:highlight w:val="none"/>
        </w:rPr>
        <w:t>。</w:t>
      </w:r>
    </w:p>
    <w:p w14:paraId="0DF9AAB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0E154B2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承包人违约责任的承担方式和计算方法：（1）</w:t>
      </w:r>
      <w:r>
        <w:rPr>
          <w:rFonts w:hint="eastAsia" w:ascii="仿宋" w:hAnsi="仿宋" w:eastAsia="仿宋" w:cs="仿宋"/>
          <w:b/>
          <w:color w:val="auto"/>
          <w:sz w:val="24"/>
          <w:szCs w:val="24"/>
          <w:highlight w:val="none"/>
          <w:u w:val="single"/>
        </w:rPr>
        <w:t>建设过程中分部分项工程质量</w:t>
      </w:r>
      <w:r>
        <w:rPr>
          <w:rFonts w:hint="eastAsia" w:ascii="仿宋" w:hAnsi="仿宋" w:eastAsia="仿宋" w:cs="仿宋"/>
          <w:color w:val="auto"/>
          <w:sz w:val="24"/>
          <w:szCs w:val="24"/>
          <w:highlight w:val="none"/>
          <w:u w:val="single"/>
        </w:rPr>
        <w:t>若达不到合格标准，承包人应按要求整改至合格（整改费用承包人自行承担），并承担1000-5000元/次的违约金。</w:t>
      </w:r>
    </w:p>
    <w:p w14:paraId="0D81FE5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确保现场劳务人员基本权益，保证劳务工资按月发放，若发生讨薪投诉事件，承包人承担30000元/次的违约金。</w:t>
      </w:r>
    </w:p>
    <w:p w14:paraId="0F22EC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（3）工程建设过程中，承包人没有按照发包人要求进度实施工程建设的，发包人有权对承包人收取1000-5000元/天的违约金。</w:t>
      </w:r>
    </w:p>
    <w:p w14:paraId="15B746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（4）以上违约金应在承包人当期进度款中扣除。</w:t>
      </w:r>
      <w:r>
        <w:rPr>
          <w:rFonts w:hint="eastAsia" w:ascii="仿宋" w:hAnsi="仿宋" w:eastAsia="仿宋" w:cs="仿宋"/>
          <w:color w:val="auto"/>
          <w:sz w:val="24"/>
          <w:szCs w:val="24"/>
          <w:highlight w:val="none"/>
        </w:rPr>
        <w:t xml:space="preserve">    </w:t>
      </w:r>
    </w:p>
    <w:p w14:paraId="173473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4E4078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5E6149B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4"/>
          <w:szCs w:val="24"/>
          <w:highlight w:val="none"/>
          <w:u w:val="single"/>
        </w:rPr>
        <w:t>。</w:t>
      </w:r>
    </w:p>
    <w:p w14:paraId="58CB165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szCs w:val="24"/>
          <w:highlight w:val="none"/>
          <w:u w:val="single"/>
        </w:rPr>
        <w:t>工程材料设备由发包人按照承包人的采购价使用，但不得高于承包人</w:t>
      </w:r>
      <w:r>
        <w:rPr>
          <w:rFonts w:hint="eastAsia" w:ascii="仿宋" w:hAnsi="仿宋" w:eastAsia="仿宋" w:cs="仿宋"/>
          <w:color w:val="auto"/>
          <w:sz w:val="24"/>
          <w:szCs w:val="24"/>
          <w:highlight w:val="none"/>
          <w:u w:val="single"/>
          <w:lang w:val="en-US" w:eastAsia="zh-CN"/>
        </w:rPr>
        <w:t>谈判</w:t>
      </w:r>
      <w:r>
        <w:rPr>
          <w:rFonts w:hint="eastAsia" w:ascii="仿宋" w:hAnsi="仿宋" w:eastAsia="仿宋" w:cs="仿宋"/>
          <w:color w:val="auto"/>
          <w:kern w:val="0"/>
          <w:sz w:val="24"/>
          <w:szCs w:val="24"/>
          <w:highlight w:val="none"/>
          <w:u w:val="single"/>
          <w:lang w:eastAsia="zh-CN"/>
        </w:rPr>
        <w:t>报价</w:t>
      </w:r>
      <w:r>
        <w:rPr>
          <w:rFonts w:hint="eastAsia" w:ascii="仿宋" w:hAnsi="仿宋" w:eastAsia="仿宋" w:cs="仿宋"/>
          <w:color w:val="auto"/>
          <w:kern w:val="0"/>
          <w:sz w:val="24"/>
          <w:szCs w:val="24"/>
          <w:highlight w:val="none"/>
          <w:u w:val="single"/>
        </w:rPr>
        <w:t>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4"/>
          <w:szCs w:val="24"/>
          <w:highlight w:val="none"/>
        </w:rPr>
        <w:t>。</w:t>
      </w:r>
    </w:p>
    <w:p w14:paraId="5993D074">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1" w:name="_Toc351203649"/>
      <w:r>
        <w:rPr>
          <w:rFonts w:hint="eastAsia" w:ascii="仿宋" w:hAnsi="仿宋" w:eastAsia="仿宋" w:cs="仿宋"/>
          <w:b/>
          <w:bCs/>
          <w:color w:val="auto"/>
          <w:sz w:val="24"/>
          <w:szCs w:val="24"/>
          <w:highlight w:val="none"/>
        </w:rPr>
        <w:t>17. 不可抗力</w:t>
      </w:r>
      <w:bookmarkEnd w:id="461"/>
      <w:r>
        <w:rPr>
          <w:rFonts w:hint="eastAsia" w:ascii="仿宋" w:hAnsi="仿宋" w:eastAsia="仿宋" w:cs="仿宋"/>
          <w:b/>
          <w:bCs/>
          <w:color w:val="auto"/>
          <w:sz w:val="24"/>
          <w:szCs w:val="24"/>
          <w:highlight w:val="none"/>
        </w:rPr>
        <w:t xml:space="preserve"> </w:t>
      </w:r>
      <w:bookmarkEnd w:id="459"/>
    </w:p>
    <w:p w14:paraId="74405D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B57416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4"/>
          <w:szCs w:val="24"/>
          <w:highlight w:val="none"/>
        </w:rPr>
        <w:t>。</w:t>
      </w:r>
    </w:p>
    <w:p w14:paraId="1B0CC8A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77FC32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100 </w:t>
      </w:r>
      <w:r>
        <w:rPr>
          <w:rFonts w:hint="eastAsia" w:ascii="仿宋" w:hAnsi="仿宋" w:eastAsia="仿宋" w:cs="仿宋"/>
          <w:color w:val="auto"/>
          <w:sz w:val="24"/>
          <w:szCs w:val="24"/>
          <w:highlight w:val="none"/>
        </w:rPr>
        <w:t>天内完成款项的支付。</w:t>
      </w:r>
    </w:p>
    <w:bookmarkEnd w:id="436"/>
    <w:bookmarkEnd w:id="437"/>
    <w:bookmarkEnd w:id="438"/>
    <w:bookmarkEnd w:id="439"/>
    <w:bookmarkEnd w:id="440"/>
    <w:bookmarkEnd w:id="441"/>
    <w:bookmarkEnd w:id="442"/>
    <w:bookmarkEnd w:id="443"/>
    <w:bookmarkEnd w:id="444"/>
    <w:bookmarkEnd w:id="445"/>
    <w:bookmarkEnd w:id="446"/>
    <w:bookmarkEnd w:id="447"/>
    <w:bookmarkEnd w:id="460"/>
    <w:p w14:paraId="55B20AC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2" w:name="_Toc351203651"/>
      <w:r>
        <w:rPr>
          <w:rFonts w:hint="eastAsia" w:ascii="仿宋" w:hAnsi="仿宋" w:eastAsia="仿宋" w:cs="仿宋"/>
          <w:b/>
          <w:bCs/>
          <w:color w:val="auto"/>
          <w:sz w:val="24"/>
          <w:szCs w:val="24"/>
          <w:highlight w:val="none"/>
        </w:rPr>
        <w:t>20. 争议解决</w:t>
      </w:r>
      <w:bookmarkEnd w:id="462"/>
    </w:p>
    <w:bookmarkEnd w:id="448"/>
    <w:bookmarkEnd w:id="449"/>
    <w:bookmarkEnd w:id="450"/>
    <w:p w14:paraId="0380FEF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51"/>
    </w:p>
    <w:p w14:paraId="504776B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28A2C6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28A8D9A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52"/>
      <w:bookmarkEnd w:id="453"/>
      <w:bookmarkEnd w:id="454"/>
      <w:bookmarkEnd w:id="455"/>
      <w:bookmarkEnd w:id="456"/>
      <w:bookmarkEnd w:id="457"/>
    </w:p>
    <w:p w14:paraId="1F5CD93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补充条款：</w:t>
      </w:r>
    </w:p>
    <w:p w14:paraId="011FB80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1承包人在工程施工管理过程中应当推行标准化管理，开工前应当建立健全各项规章制度和有关程序文件等，随时接受发包人的检查。</w:t>
      </w:r>
    </w:p>
    <w:p w14:paraId="2D829E2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2承包人的中标价作为合同价已经包含了发包人在</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中和招标答疑文件所提出承包（招标）范围内全部工程量的费用，承包人不得以投标时未计某一部分（不论在投标文件中注明与否）为由向发包人提出重新计价的要求。</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针对</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提供的工程量清单及其描述内容进行报价。如施工现场发生变化，发包人与承包人另行签署补充协议，补充协议与本合同具备同等效力。</w:t>
      </w:r>
    </w:p>
    <w:p w14:paraId="7729BCF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40F42CE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4承包人必须按照自报的并经发包人审定的施工组织设计方案进行施工，不得任意修改和变更其内容、方法等。确需修改时，应当会同发包人商议，取得发包人同意。但不能因施工组织设计的变化而调整中标价。</w:t>
      </w:r>
    </w:p>
    <w:p w14:paraId="62D45B61">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本项目受周围环境和施工场地的限制，承包人应充分考察周围环境和施工现场。</w:t>
      </w:r>
    </w:p>
    <w:p w14:paraId="44BA8D4C">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承包方必须按规定做好工程的安全管理、文明施工工作，落实职业健康管理，必须达到省、市级文明工地标准和创卫标准。严格按文明工地和创卫标准施工，设立专用、分类垃圾场（箱），不得在施工区内任意堆放或乱倒垃圾，定期将垃圾清理外运。</w:t>
      </w:r>
    </w:p>
    <w:p w14:paraId="16ACC3DB">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F093B9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7承包人安全管理人员必须持证上岗，严格按照 “三标”管理体系运行管理，负责检查现场和施工人员安全情况。如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CA38780">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8承包人现场用电必须按照发包人要求，三相五线制，一机一闸必须带漏电保护，不许用电炉。如施工现场出现用电漏电或短路跳闸，造成停电、影响到发包人用电的，每次支付违约金2000元。</w:t>
      </w:r>
    </w:p>
    <w:p w14:paraId="56F69E1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C3B87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10承包单位的项目经理部到位人员、投入劳动力、投入机械设备、投入周转材料等必须与投标施工组织设计所列相符，否则视为中标人违约，应按每项5000元向发包人支付违约金。</w:t>
      </w:r>
    </w:p>
    <w:p w14:paraId="6CFB7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11施工单位应当确保安全防护、文明施工措施费专款专用，不得挪用安全防护、文明施工措施费。在财务管理中应单独核算列出安全防护、文明施工措施费用，且必须有详细的费用支付计划表。</w:t>
      </w:r>
    </w:p>
    <w:p w14:paraId="474FAB9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12承包单位进场后应承担办理有关施工许可证、环保、卫生、城管、噪音等有关手续，以上工作实施中涉及有关缴纳费用按相关规定由发承包双方各自承担。</w:t>
      </w:r>
    </w:p>
    <w:p w14:paraId="0DDF5F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13工程承包人应在投标工期内，负责完成本工程的综合验收、维护交接和竣工验收备案工作，否则按本工程未完成对待。以上工作实施中涉及有关缴纳费用按相关规定由发承包双方各自承担。</w:t>
      </w:r>
    </w:p>
    <w:p w14:paraId="1899F7D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3FD31F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15所有专业工种必须持证上岗，证书等级必须满足国家有关文件规定。</w:t>
      </w:r>
    </w:p>
    <w:p w14:paraId="33A729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3613EBA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17税务条款</w:t>
      </w:r>
    </w:p>
    <w:p w14:paraId="38886C8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仿宋" w:hAnsi="仿宋" w:eastAsia="仿宋" w:cs="仿宋"/>
          <w:color w:val="auto"/>
          <w:sz w:val="24"/>
          <w:szCs w:val="24"/>
          <w:highlight w:val="none"/>
          <w:u w:val="single"/>
          <w:lang w:eastAsia="zh-CN"/>
        </w:rPr>
        <w:t>。</w:t>
      </w:r>
    </w:p>
    <w:p w14:paraId="554DF3C7">
      <w:pPr>
        <w:keepNext w:val="0"/>
        <w:keepLines w:val="0"/>
        <w:pageBreakBefore w:val="0"/>
        <w:kinsoku/>
        <w:wordWrap/>
        <w:overflowPunct/>
        <w:topLinePunct w:val="0"/>
        <w:autoSpaceDE/>
        <w:autoSpaceDN/>
        <w:bidi w:val="0"/>
        <w:spacing w:line="360" w:lineRule="exact"/>
        <w:jc w:val="both"/>
        <w:textAlignment w:val="auto"/>
        <w:rPr>
          <w:rFonts w:hint="eastAsia" w:ascii="仿宋" w:hAnsi="仿宋" w:eastAsia="仿宋" w:cs="仿宋"/>
          <w:b/>
          <w:bCs/>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20A2AEFA">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sz w:val="24"/>
          <w:szCs w:val="24"/>
          <w:highlight w:val="none"/>
        </w:rPr>
        <w:t>附</w:t>
      </w:r>
      <w:bookmarkStart w:id="463" w:name="_Toc296891054"/>
      <w:bookmarkStart w:id="464" w:name="_Toc296347225"/>
      <w:bookmarkStart w:id="465" w:name="_Toc296944565"/>
      <w:bookmarkStart w:id="466" w:name="_Toc296503226"/>
      <w:bookmarkStart w:id="467" w:name="_Toc296891266"/>
      <w:bookmarkStart w:id="468" w:name="_Toc296346727"/>
      <w:bookmarkStart w:id="469" w:name="_Toc267261693"/>
      <w:r>
        <w:rPr>
          <w:rFonts w:hint="eastAsia" w:ascii="仿宋" w:hAnsi="仿宋" w:eastAsia="仿宋" w:cs="仿宋"/>
          <w:b/>
          <w:bCs/>
          <w:color w:val="auto"/>
          <w:sz w:val="24"/>
          <w:szCs w:val="24"/>
          <w:highlight w:val="none"/>
        </w:rPr>
        <w:t>件1：</w:t>
      </w:r>
      <w:bookmarkEnd w:id="463"/>
      <w:bookmarkEnd w:id="464"/>
      <w:bookmarkEnd w:id="465"/>
      <w:bookmarkEnd w:id="466"/>
      <w:bookmarkEnd w:id="467"/>
      <w:bookmarkEnd w:id="468"/>
      <w:bookmarkEnd w:id="469"/>
    </w:p>
    <w:p w14:paraId="146CC25E">
      <w:pPr>
        <w:keepNext w:val="0"/>
        <w:keepLines w:val="0"/>
        <w:pageBreakBefore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工程质量保修书</w:t>
      </w:r>
    </w:p>
    <w:p w14:paraId="0E127B00">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p>
    <w:p w14:paraId="7D3ECE4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p>
    <w:p w14:paraId="25F6CBC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发包人、承包人根据《中华人民共和国建筑法》和《建设工程质量管理条例》，经协商一致就</w:t>
      </w:r>
      <w:r>
        <w:rPr>
          <w:rFonts w:hint="eastAsia" w:ascii="仿宋" w:hAnsi="仿宋" w:eastAsia="仿宋" w:cs="仿宋"/>
          <w:color w:val="auto"/>
          <w:sz w:val="24"/>
          <w:szCs w:val="24"/>
          <w:highlight w:val="none"/>
          <w:u w:val="single"/>
          <w:lang w:eastAsia="zh-CN"/>
        </w:rPr>
        <w:t>淳化县润镇中心幼儿园园舍提升改造项目（一标段）</w:t>
      </w:r>
      <w:r>
        <w:rPr>
          <w:rFonts w:hint="eastAsia" w:ascii="仿宋" w:hAnsi="仿宋" w:eastAsia="仿宋" w:cs="仿宋"/>
          <w:color w:val="auto"/>
          <w:sz w:val="24"/>
          <w:szCs w:val="24"/>
          <w:highlight w:val="none"/>
        </w:rPr>
        <w:t>签订工程质量保修书。</w:t>
      </w:r>
    </w:p>
    <w:p w14:paraId="514F9DF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55EC2E43">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6EC15A6E">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355A6D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476F5B0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0A736F1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1．基础工程和主体结构工程为设计文件规定的工程合理使用年限；</w:t>
      </w:r>
    </w:p>
    <w:p w14:paraId="7DAC0A5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2．屋面防水工程、有防水要求的卫生间、房间和外墙面的防渗漏为</w:t>
      </w:r>
      <w:r>
        <w:rPr>
          <w:rFonts w:hint="eastAsia" w:ascii="仿宋" w:hAnsi="仿宋" w:eastAsia="仿宋" w:cs="仿宋"/>
          <w:bCs/>
          <w:color w:val="auto"/>
          <w:sz w:val="24"/>
          <w:szCs w:val="24"/>
          <w:highlight w:val="none"/>
          <w:u w:val="single"/>
        </w:rPr>
        <w:t xml:space="preserve"> </w:t>
      </w:r>
      <w:bookmarkStart w:id="470" w:name="OLE_LINK7"/>
      <w:r>
        <w:rPr>
          <w:rFonts w:hint="eastAsia" w:ascii="仿宋" w:hAnsi="仿宋" w:eastAsia="仿宋" w:cs="仿宋"/>
          <w:bCs/>
          <w:color w:val="auto"/>
          <w:sz w:val="24"/>
          <w:szCs w:val="24"/>
          <w:highlight w:val="none"/>
          <w:u w:val="single"/>
        </w:rPr>
        <w:t>5</w:t>
      </w:r>
      <w:bookmarkEnd w:id="470"/>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p>
    <w:p w14:paraId="14A4A4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3．装修工程为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4E5DA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4．材料设备安装工程至少为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54A2AE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5．供热与供冷系统为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个采暖期、供冷期；</w:t>
      </w:r>
    </w:p>
    <w:p w14:paraId="2EF8935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6．住宅小区内的给排水设施、道路等配套工程为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BFDCEC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7．其他项目保修期限约定如下：</w:t>
      </w:r>
      <w:r>
        <w:rPr>
          <w:rFonts w:hint="eastAsia" w:ascii="仿宋" w:hAnsi="仿宋" w:eastAsia="仿宋" w:cs="仿宋"/>
          <w:bCs/>
          <w:color w:val="auto"/>
          <w:sz w:val="24"/>
          <w:szCs w:val="24"/>
          <w:highlight w:val="none"/>
          <w:u w:val="single"/>
          <w:lang w:val="en-US" w:eastAsia="zh-CN"/>
        </w:rPr>
        <w:t>本项目质保期为2年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2AD80B1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质量保修期自工程竣工验收合格之日起计算。</w:t>
      </w:r>
    </w:p>
    <w:p w14:paraId="293C466C">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三、缺陷责任期</w:t>
      </w:r>
    </w:p>
    <w:p w14:paraId="299AD393">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工程缺陷责任期为</w:t>
      </w:r>
      <w:r>
        <w:rPr>
          <w:rFonts w:hint="eastAsia" w:ascii="仿宋" w:hAnsi="仿宋" w:eastAsia="仿宋" w:cs="仿宋"/>
          <w:b/>
          <w:bCs/>
          <w:color w:val="auto"/>
          <w:kern w:val="0"/>
          <w:sz w:val="24"/>
          <w:szCs w:val="24"/>
          <w:highlight w:val="none"/>
          <w:u w:val="single"/>
          <w:lang w:val="en-US" w:eastAsia="zh-CN"/>
        </w:rPr>
        <w:t>24</w:t>
      </w:r>
      <w:r>
        <w:rPr>
          <w:rFonts w:hint="eastAsia" w:ascii="仿宋" w:hAnsi="仿宋" w:eastAsia="仿宋" w:cs="仿宋"/>
          <w:b/>
          <w:bCs/>
          <w:color w:val="auto"/>
          <w:kern w:val="0"/>
          <w:sz w:val="24"/>
          <w:szCs w:val="24"/>
          <w:highlight w:val="none"/>
          <w:u w:val="single"/>
        </w:rPr>
        <w:t xml:space="preserve"> </w:t>
      </w:r>
      <w:r>
        <w:rPr>
          <w:rFonts w:hint="eastAsia" w:ascii="仿宋" w:hAnsi="仿宋" w:eastAsia="仿宋" w:cs="仿宋"/>
          <w:b/>
          <w:bCs/>
          <w:color w:val="auto"/>
          <w:kern w:val="0"/>
          <w:sz w:val="24"/>
          <w:szCs w:val="24"/>
          <w:highlight w:val="none"/>
        </w:rPr>
        <w:t>个月，</w:t>
      </w:r>
      <w:r>
        <w:rPr>
          <w:rFonts w:hint="eastAsia" w:ascii="仿宋" w:hAnsi="仿宋" w:eastAsia="仿宋" w:cs="仿宋"/>
          <w:color w:val="auto"/>
          <w:kern w:val="0"/>
          <w:sz w:val="24"/>
          <w:szCs w:val="24"/>
          <w:highlight w:val="none"/>
        </w:rPr>
        <w:t>缺陷责任期自工程通过竣工验收之日起计算。单位工程先于全部工程进行验收，单位工程缺陷责任期自单位工程验收合格之日起算。</w:t>
      </w:r>
    </w:p>
    <w:p w14:paraId="6FEE8B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缺陷责任期终止后，发包人应退还剩余的质量保证金。</w:t>
      </w:r>
    </w:p>
    <w:p w14:paraId="7BA0C817">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四、质量保修责任</w:t>
      </w:r>
    </w:p>
    <w:p w14:paraId="7D32C34D">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1.保修费用由造成质量缺陷的责任方承担。</w:t>
      </w:r>
    </w:p>
    <w:p w14:paraId="6DF1041A">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2.保修金为工程竣工结算审定总价的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%，在工程竣工结算时预留。质保期间无质量问题则于质保期后支付至保修金总额的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%（无息）。</w:t>
      </w:r>
    </w:p>
    <w:p w14:paraId="119830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仿宋" w:hAnsi="仿宋" w:eastAsia="仿宋" w:cs="仿宋"/>
          <w:color w:val="auto"/>
          <w:sz w:val="24"/>
          <w:szCs w:val="24"/>
          <w:highlight w:val="none"/>
        </w:rPr>
        <w:t>由此产生的费用从保修金中扣除。</w:t>
      </w:r>
    </w:p>
    <w:p w14:paraId="6977C7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4.发生紧急抢修事故的，承包人在接到事故通知后，应当立即到达事故现场抢修。</w:t>
      </w:r>
    </w:p>
    <w:p w14:paraId="031451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11E5F4F">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6.质量保修完成后，由发包人组织验收。</w:t>
      </w:r>
    </w:p>
    <w:p w14:paraId="59A5078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68F1E5C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65A9066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9.缺陷责任期内，承包人认真履行合同约定的责任，到期后，承包人向发包人申请返还保证金。</w:t>
      </w:r>
    </w:p>
    <w:p w14:paraId="500C5D2C">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1CB0D4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发包人和承包人对保证金预留、返还以及工程维修质量、费用有争议，按承包合同约定的争议和纠纷解决程序处理</w:t>
      </w:r>
    </w:p>
    <w:p w14:paraId="7B2945FC">
      <w:pPr>
        <w:keepNext w:val="0"/>
        <w:keepLines w:val="0"/>
        <w:pageBreakBefore w:val="0"/>
        <w:numPr>
          <w:ilvl w:val="0"/>
          <w:numId w:val="1"/>
        </w:numPr>
        <w:kinsoku/>
        <w:wordWrap/>
        <w:overflowPunct/>
        <w:topLinePunct w:val="0"/>
        <w:autoSpaceDE/>
        <w:autoSpaceDN/>
        <w:bidi w:val="0"/>
        <w:spacing w:line="360" w:lineRule="exact"/>
        <w:ind w:left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保修费用</w:t>
      </w:r>
    </w:p>
    <w:p w14:paraId="05CCF586">
      <w:pPr>
        <w:keepNext w:val="0"/>
        <w:keepLines w:val="0"/>
        <w:pageBreakBefore w:val="0"/>
        <w:numPr>
          <w:ilvl w:val="0"/>
          <w:numId w:val="0"/>
        </w:numPr>
        <w:kinsoku/>
        <w:wordWrap/>
        <w:overflowPunct/>
        <w:topLinePunct w:val="0"/>
        <w:autoSpaceDE/>
        <w:autoSpaceDN/>
        <w:bidi w:val="0"/>
        <w:spacing w:line="3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75B5C337">
      <w:pPr>
        <w:keepNext w:val="0"/>
        <w:keepLines w:val="0"/>
        <w:pageBreakBefore w:val="0"/>
        <w:kinsoku/>
        <w:wordWrap/>
        <w:overflowPunct/>
        <w:topLinePunct w:val="0"/>
        <w:autoSpaceDE/>
        <w:autoSpaceDN/>
        <w:bidi w:val="0"/>
        <w:spacing w:line="360" w:lineRule="exact"/>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3B7F87DA">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61F63EB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313EFE33">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 xml:space="preserve">              </w:t>
      </w:r>
    </w:p>
    <w:p w14:paraId="6C4DFAA9">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p>
    <w:p w14:paraId="0D038078">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法定代表人(签章)：</w:t>
      </w:r>
      <w:r>
        <w:rPr>
          <w:rFonts w:hint="eastAsia" w:ascii="仿宋" w:hAnsi="仿宋" w:eastAsia="仿宋" w:cs="仿宋"/>
          <w:color w:val="auto"/>
          <w:sz w:val="24"/>
          <w:szCs w:val="24"/>
          <w:highlight w:val="none"/>
          <w:u w:val="single"/>
        </w:rPr>
        <w:t xml:space="preserve">            </w:t>
      </w:r>
    </w:p>
    <w:p w14:paraId="01DC309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委托代理人(签章)：</w:t>
      </w:r>
      <w:r>
        <w:rPr>
          <w:rFonts w:hint="eastAsia" w:ascii="仿宋" w:hAnsi="仿宋" w:eastAsia="仿宋" w:cs="仿宋"/>
          <w:color w:val="auto"/>
          <w:sz w:val="24"/>
          <w:szCs w:val="24"/>
          <w:highlight w:val="none"/>
          <w:u w:val="single"/>
        </w:rPr>
        <w:t xml:space="preserve">               </w:t>
      </w:r>
    </w:p>
    <w:p w14:paraId="73BEF8C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4DC2D9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施工安全生产协议格式</w:t>
      </w:r>
    </w:p>
    <w:p w14:paraId="66CD4301">
      <w:pPr>
        <w:keepNext w:val="0"/>
        <w:keepLines w:val="0"/>
        <w:pageBreakBefore w:val="0"/>
        <w:widowControl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安全生产协议</w:t>
      </w:r>
    </w:p>
    <w:p w14:paraId="37A9AB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发包人（甲方）：</w:t>
      </w:r>
      <w:r>
        <w:rPr>
          <w:rFonts w:hint="eastAsia" w:ascii="仿宋" w:hAnsi="仿宋" w:eastAsia="仿宋" w:cs="仿宋"/>
          <w:color w:val="auto"/>
          <w:sz w:val="24"/>
          <w:szCs w:val="24"/>
          <w:highlight w:val="none"/>
          <w:u w:val="single"/>
        </w:rPr>
        <w:t xml:space="preserve">                              </w:t>
      </w:r>
    </w:p>
    <w:p w14:paraId="08573B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承包人（乙方）：</w:t>
      </w:r>
      <w:r>
        <w:rPr>
          <w:rFonts w:hint="eastAsia" w:ascii="仿宋" w:hAnsi="仿宋" w:eastAsia="仿宋" w:cs="仿宋"/>
          <w:color w:val="auto"/>
          <w:sz w:val="24"/>
          <w:szCs w:val="24"/>
          <w:highlight w:val="none"/>
          <w:u w:val="single"/>
        </w:rPr>
        <w:t xml:space="preserve">                              </w:t>
      </w:r>
    </w:p>
    <w:p w14:paraId="49EAA13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EE5408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一、承包工程项目</w:t>
      </w:r>
    </w:p>
    <w:p w14:paraId="38EC59E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kern w:val="0"/>
          <w:sz w:val="24"/>
          <w:szCs w:val="24"/>
          <w:highlight w:val="none"/>
          <w:u w:val="single"/>
        </w:rPr>
        <w:t xml:space="preserve">                                           </w:t>
      </w:r>
    </w:p>
    <w:p w14:paraId="2B01173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2、工程地址： </w:t>
      </w:r>
      <w:r>
        <w:rPr>
          <w:rFonts w:hint="eastAsia" w:ascii="仿宋" w:hAnsi="仿宋" w:eastAsia="仿宋" w:cs="仿宋"/>
          <w:color w:val="auto"/>
          <w:sz w:val="24"/>
          <w:szCs w:val="24"/>
          <w:highlight w:val="none"/>
          <w:u w:val="single"/>
        </w:rPr>
        <w:t xml:space="preserve">                                           </w:t>
      </w:r>
    </w:p>
    <w:p w14:paraId="6F772D6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3、承包范围：</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1AF59D3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4、承包方式：</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714369D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二、建设工程安全生产管理目标及必须达到安全事故控制指标</w:t>
      </w:r>
    </w:p>
    <w:p w14:paraId="0A3DB81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3FF2CB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1F8FF6F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AD24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3、因工轻伤事故频率不高于15%；</w:t>
      </w:r>
    </w:p>
    <w:p w14:paraId="7687A9B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4、不发生2万元以上的机械、设备、交通和火灾事故。</w:t>
      </w:r>
    </w:p>
    <w:p w14:paraId="13CB2A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三、本协议有效期限</w:t>
      </w:r>
    </w:p>
    <w:p w14:paraId="5F5DD99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自承包人入驻施工场地之日起，至工程竣工验收合格交付发包人使用时止（同施工合同期限）。</w:t>
      </w:r>
    </w:p>
    <w:p w14:paraId="48D6AED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四、甲方的安全生产管理权利</w:t>
      </w:r>
    </w:p>
    <w:p w14:paraId="60EDB85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1、监督检查乙方的各项安全生产工作，对建筑工地现场实施日常检查和定期、不定期的巡查。</w:t>
      </w:r>
    </w:p>
    <w:p w14:paraId="180CBBE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2、在实施检查、巡查过程中，发现建设工程存在安全事故隐患的，有权要求乙方暂时停止施工进行整改，直至消除安全事故隐患。</w:t>
      </w:r>
    </w:p>
    <w:p w14:paraId="7C8B48E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3、根据本协议约定，甲方享有对乙方违反安全生产约定的经济处罚权。</w:t>
      </w:r>
    </w:p>
    <w:p w14:paraId="782C8D0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4、查阅与检查、巡查事项有关的文件、资料。并可根据实际情况，对施工现场进行检测、拍照、录音、摄像等。</w:t>
      </w:r>
    </w:p>
    <w:p w14:paraId="5A9BA1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五、甲方的安全生产管理义务</w:t>
      </w:r>
    </w:p>
    <w:p w14:paraId="58E0912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1、甲方不得对乙方提出不符合建设工程安全生产法律、法规和强制性标准的要求。</w:t>
      </w:r>
    </w:p>
    <w:p w14:paraId="5636F88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2、甲方不得明示或暗示乙方购买、租赁、使用不符合安全施工要求的安全防护用具、机械设备、施工机具及配件、消防设施和器材。</w:t>
      </w:r>
    </w:p>
    <w:p w14:paraId="3B6BDA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3、对乙方施工现场采取的安全施工技术措施，根据乙方的请求，提供必要的协助。</w:t>
      </w:r>
    </w:p>
    <w:p w14:paraId="76BC30A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六、乙方的安全生产责任与义务</w:t>
      </w:r>
    </w:p>
    <w:p w14:paraId="750D98C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1、乙方应当在其资质等级许可范围内，并具备安全生产许可证的条件下承揽工程。</w:t>
      </w:r>
    </w:p>
    <w:p w14:paraId="2907BFE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6A2D9D4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60467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2BFB438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7E04416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6、随时接受甲方实施的安全检查、巡查、并按照甲方的要求进行整改，消除安全事故隐患，确保安全生产。</w:t>
      </w:r>
    </w:p>
    <w:p w14:paraId="4EC1352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7、乙方应当在施工现场入口处、施工起重机械、临时用电设施、脚手架、出入通道口、基坑边沿等危险部位，设置明显的安全警示标志，安全警示标志必须符合国家标准。</w:t>
      </w:r>
    </w:p>
    <w:p w14:paraId="0F80F06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8、乙方应根据不同施工阶段和周围环境及季节、气候气象的变化，在施工现场采取相应的安全施工措施。确保雨季等特殊气候气象情况下的施工安全。</w:t>
      </w:r>
    </w:p>
    <w:p w14:paraId="0B43B83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6E572AC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3D2303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725925C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12、根据安全生产法律、法规规章，标准、规程的规定，乙方应承担的其它责任与义务。</w:t>
      </w:r>
    </w:p>
    <w:p w14:paraId="52E57FD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七、现场停工整改约定</w:t>
      </w:r>
    </w:p>
    <w:p w14:paraId="69407D1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5DE574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2、乙方进行整改后，经甲方检查已消除安全事故隐患的，可以进行复工。</w:t>
      </w:r>
    </w:p>
    <w:p w14:paraId="11A5239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3、若在一个月内由于乙方出现安全事故隐患，被甲方下达停工整改通知累计两次的，则乙方同意甲方暂停支付其当月的工程进度款，该扣款延期至工程竣工验收合格后再行支付。</w:t>
      </w:r>
    </w:p>
    <w:p w14:paraId="42E41F0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八、安全生产奖励约定</w:t>
      </w:r>
    </w:p>
    <w:p w14:paraId="36C80E1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099F77D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九、安全生产处罚约定</w:t>
      </w:r>
    </w:p>
    <w:p w14:paraId="42494BA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253C933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23A8DB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3、甲方要求乙方支付违约金，应当以书面形式通知乙方。其中：</w:t>
      </w:r>
    </w:p>
    <w:p w14:paraId="05DCB1D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（1）乙方有下列行为之一的，违约金金额为50000元。</w:t>
      </w:r>
    </w:p>
    <w:p w14:paraId="790B4E8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①发生人员死亡的生产安全事故；</w:t>
      </w:r>
    </w:p>
    <w:p w14:paraId="034A0A5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②发生人员重伤的生产安全事故。</w:t>
      </w:r>
    </w:p>
    <w:p w14:paraId="6DEB4CF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（2）乙方有下列行为之一的，违约金金额为3000元。</w:t>
      </w:r>
    </w:p>
    <w:p w14:paraId="17A7A54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①发生人员轻伤的生产安全事故超过三次或一个月内连续发生两次；</w:t>
      </w:r>
    </w:p>
    <w:p w14:paraId="774DAB7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②发生2万元以上的机械、设备、交通和火灾生产安全事故一次的。</w:t>
      </w:r>
    </w:p>
    <w:p w14:paraId="16D81B1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4、甲方按本协议约定要求乙方支付违约金，并不能免除乙方应承担的有关国家机关行政处罚与民事赔偿责任，以及应负的其他法律责任。</w:t>
      </w:r>
    </w:p>
    <w:p w14:paraId="09C729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十、附则</w:t>
      </w:r>
    </w:p>
    <w:p w14:paraId="665708C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1、本协议与双方签订的《合同》具有同等法律效力。《合同》中没有约定或约定与本协议冲突的，均以本协议约定为准。</w:t>
      </w:r>
    </w:p>
    <w:p w14:paraId="4110B0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2、本协议自双方签字盖章后生效。</w:t>
      </w:r>
    </w:p>
    <w:p w14:paraId="0E60F6B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3、本协议一式拾份，甲方执伍份，乙方执伍份，具有同等法律效力。</w:t>
      </w:r>
    </w:p>
    <w:p w14:paraId="2223B57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CE9FA2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乙 方：</w:t>
      </w:r>
    </w:p>
    <w:p w14:paraId="2D7E2C0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14:paraId="082F13E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5C5C3A5B">
      <w:pPr>
        <w:keepLines w:val="0"/>
        <w:pageBreakBefore w:val="0"/>
        <w:kinsoku/>
        <w:wordWrap/>
        <w:overflowPunct/>
        <w:topLinePunct w:val="0"/>
        <w:bidi w:val="0"/>
        <w:spacing w:line="360" w:lineRule="exact"/>
        <w:rPr>
          <w:rFonts w:hint="eastAsia" w:ascii="仿宋" w:hAnsi="仿宋" w:eastAsia="仿宋" w:cs="仿宋"/>
          <w:color w:val="auto"/>
        </w:rPr>
        <w:sectPr>
          <w:pgSz w:w="11906" w:h="16838"/>
          <w:pgMar w:top="1043" w:right="1080" w:bottom="1100" w:left="1080" w:header="851" w:footer="992" w:gutter="0"/>
          <w:cols w:space="425" w:num="1"/>
          <w:docGrid w:type="lines" w:linePitch="312" w:charSpace="0"/>
        </w:sectPr>
      </w:pPr>
    </w:p>
    <w:p w14:paraId="448A43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（二标段）</w:t>
      </w:r>
    </w:p>
    <w:p w14:paraId="3A99217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p>
    <w:p w14:paraId="2C33CBBD">
      <w:pPr>
        <w:pStyle w:val="11"/>
        <w:keepNext w:val="0"/>
        <w:keepLines w:val="0"/>
        <w:pageBreakBefore w:val="0"/>
        <w:kinsoku/>
        <w:wordWrap/>
        <w:overflowPunct/>
        <w:topLinePunct w:val="0"/>
        <w:autoSpaceDE/>
        <w:autoSpaceDN/>
        <w:bidi w:val="0"/>
        <w:adjustRightInd/>
        <w:spacing w:line="360" w:lineRule="exact"/>
        <w:ind w:left="0" w:leftChars="0" w:firstLine="420" w:firstLineChars="200"/>
        <w:jc w:val="left"/>
        <w:textAlignment w:val="auto"/>
        <w:outlineLvl w:val="1"/>
        <w:rPr>
          <w:rFonts w:hint="eastAsia" w:ascii="仿宋" w:hAnsi="仿宋" w:eastAsia="仿宋" w:cs="仿宋"/>
          <w:sz w:val="21"/>
          <w:szCs w:val="21"/>
        </w:rPr>
      </w:pPr>
      <w:r>
        <w:rPr>
          <w:rFonts w:hint="eastAsia" w:ascii="仿宋" w:hAnsi="仿宋" w:eastAsia="仿宋" w:cs="仿宋"/>
          <w:sz w:val="21"/>
          <w:szCs w:val="21"/>
        </w:rPr>
        <w:t>甲方：</w:t>
      </w:r>
    </w:p>
    <w:p w14:paraId="3587CCD1">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乙方：</w:t>
      </w:r>
    </w:p>
    <w:p w14:paraId="0AD148F0">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依据《中华人民共和国民法典》、《中华人民共和国政府采购法》与项目行业有关的法律法规，甲、乙双方同意签订本合同。详细技术说明及其他有关合同项目的特定信息由合同附件予以说明，合同附件及本项目的《</w:t>
      </w:r>
      <w:r>
        <w:rPr>
          <w:rFonts w:hint="eastAsia" w:ascii="仿宋" w:hAnsi="仿宋" w:eastAsia="仿宋" w:cs="仿宋"/>
          <w:sz w:val="21"/>
          <w:szCs w:val="21"/>
          <w:lang w:val="en-US" w:eastAsia="zh-CN"/>
        </w:rPr>
        <w:t>磋商</w:t>
      </w:r>
      <w:r>
        <w:rPr>
          <w:rFonts w:hint="eastAsia" w:ascii="仿宋" w:hAnsi="仿宋" w:eastAsia="仿宋" w:cs="仿宋"/>
          <w:sz w:val="21"/>
          <w:szCs w:val="21"/>
        </w:rPr>
        <w:t>文件》、《</w:t>
      </w:r>
      <w:r>
        <w:rPr>
          <w:rFonts w:hint="eastAsia" w:ascii="仿宋" w:hAnsi="仿宋" w:eastAsia="仿宋" w:cs="仿宋"/>
          <w:sz w:val="21"/>
          <w:szCs w:val="21"/>
          <w:lang w:val="en-US" w:eastAsia="zh-CN"/>
        </w:rPr>
        <w:t>响应</w:t>
      </w:r>
      <w:r>
        <w:rPr>
          <w:rFonts w:hint="eastAsia" w:ascii="仿宋" w:hAnsi="仿宋" w:eastAsia="仿宋" w:cs="仿宋"/>
          <w:sz w:val="21"/>
          <w:szCs w:val="21"/>
        </w:rPr>
        <w:t>文件》、《</w:t>
      </w:r>
      <w:r>
        <w:rPr>
          <w:rFonts w:hint="eastAsia" w:ascii="仿宋" w:hAnsi="仿宋" w:eastAsia="仿宋" w:cs="仿宋"/>
          <w:sz w:val="21"/>
          <w:szCs w:val="21"/>
          <w:lang w:val="en-US" w:eastAsia="zh-CN"/>
        </w:rPr>
        <w:t>成交</w:t>
      </w:r>
      <w:r>
        <w:rPr>
          <w:rFonts w:hint="eastAsia" w:ascii="仿宋" w:hAnsi="仿宋" w:eastAsia="仿宋" w:cs="仿宋"/>
          <w:sz w:val="21"/>
          <w:szCs w:val="21"/>
        </w:rPr>
        <w:t>通知书》等均为本合同的组成部分。</w:t>
      </w:r>
    </w:p>
    <w:p w14:paraId="06D6B57E">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一、合同内容</w:t>
      </w:r>
    </w:p>
    <w:tbl>
      <w:tblPr>
        <w:tblStyle w:val="9"/>
        <w:tblW w:w="7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2021"/>
        <w:gridCol w:w="1736"/>
        <w:gridCol w:w="1736"/>
        <w:gridCol w:w="1004"/>
      </w:tblGrid>
      <w:tr w14:paraId="1F93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981" w:type="dxa"/>
            <w:vAlign w:val="center"/>
          </w:tcPr>
          <w:p w14:paraId="57DFCBE5">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both"/>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序号</w:t>
            </w:r>
          </w:p>
        </w:tc>
        <w:tc>
          <w:tcPr>
            <w:tcW w:w="2021" w:type="dxa"/>
            <w:vAlign w:val="center"/>
          </w:tcPr>
          <w:p w14:paraId="11930B1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r>
              <w:rPr>
                <w:rFonts w:hint="eastAsia" w:ascii="仿宋" w:hAnsi="仿宋" w:eastAsia="仿宋" w:cs="仿宋"/>
                <w:sz w:val="21"/>
                <w:szCs w:val="21"/>
              </w:rPr>
              <w:t>货物名称</w:t>
            </w:r>
          </w:p>
        </w:tc>
        <w:tc>
          <w:tcPr>
            <w:tcW w:w="1736" w:type="dxa"/>
            <w:vAlign w:val="center"/>
          </w:tcPr>
          <w:p w14:paraId="47ADA975">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r>
              <w:rPr>
                <w:rFonts w:hint="eastAsia" w:ascii="仿宋" w:hAnsi="仿宋" w:eastAsia="仿宋" w:cs="仿宋"/>
                <w:sz w:val="21"/>
                <w:szCs w:val="21"/>
              </w:rPr>
              <w:t>数量</w:t>
            </w:r>
          </w:p>
        </w:tc>
        <w:tc>
          <w:tcPr>
            <w:tcW w:w="1736" w:type="dxa"/>
            <w:vAlign w:val="center"/>
          </w:tcPr>
          <w:p w14:paraId="33BCE4FD">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r>
              <w:rPr>
                <w:rFonts w:hint="eastAsia" w:ascii="仿宋" w:hAnsi="仿宋" w:eastAsia="仿宋" w:cs="仿宋"/>
                <w:sz w:val="21"/>
                <w:szCs w:val="21"/>
              </w:rPr>
              <w:t>单价</w:t>
            </w:r>
          </w:p>
        </w:tc>
        <w:tc>
          <w:tcPr>
            <w:tcW w:w="1004" w:type="dxa"/>
            <w:vAlign w:val="center"/>
          </w:tcPr>
          <w:p w14:paraId="12ACDF21">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r>
              <w:rPr>
                <w:rFonts w:hint="eastAsia" w:ascii="仿宋" w:hAnsi="仿宋" w:eastAsia="仿宋" w:cs="仿宋"/>
                <w:sz w:val="21"/>
                <w:szCs w:val="21"/>
              </w:rPr>
              <w:t>备注</w:t>
            </w:r>
          </w:p>
        </w:tc>
      </w:tr>
      <w:tr w14:paraId="0F58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jc w:val="center"/>
        </w:trPr>
        <w:tc>
          <w:tcPr>
            <w:tcW w:w="981" w:type="dxa"/>
            <w:vAlign w:val="center"/>
          </w:tcPr>
          <w:p w14:paraId="2004313F">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021" w:type="dxa"/>
            <w:vAlign w:val="center"/>
          </w:tcPr>
          <w:p w14:paraId="0E4AA20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2A746CFD">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0EAF5C3F">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004" w:type="dxa"/>
            <w:vAlign w:val="center"/>
          </w:tcPr>
          <w:p w14:paraId="3354FEFB">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r>
      <w:tr w14:paraId="39A4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exact"/>
          <w:jc w:val="center"/>
        </w:trPr>
        <w:tc>
          <w:tcPr>
            <w:tcW w:w="981" w:type="dxa"/>
            <w:vAlign w:val="center"/>
          </w:tcPr>
          <w:p w14:paraId="220264FC">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2021" w:type="dxa"/>
            <w:vAlign w:val="center"/>
          </w:tcPr>
          <w:p w14:paraId="1172569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1298CC4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1D2F0AEA">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004" w:type="dxa"/>
            <w:vAlign w:val="center"/>
          </w:tcPr>
          <w:p w14:paraId="3D145FAB">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r>
      <w:tr w14:paraId="49DD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exact"/>
          <w:jc w:val="center"/>
        </w:trPr>
        <w:tc>
          <w:tcPr>
            <w:tcW w:w="981" w:type="dxa"/>
            <w:vAlign w:val="center"/>
          </w:tcPr>
          <w:p w14:paraId="320FEB24">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2021" w:type="dxa"/>
            <w:vAlign w:val="center"/>
          </w:tcPr>
          <w:p w14:paraId="59D966FF">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75AB5F4E">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736" w:type="dxa"/>
            <w:vAlign w:val="center"/>
          </w:tcPr>
          <w:p w14:paraId="2EDAD22F">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c>
          <w:tcPr>
            <w:tcW w:w="1004" w:type="dxa"/>
            <w:vAlign w:val="center"/>
          </w:tcPr>
          <w:p w14:paraId="609D226B">
            <w:pPr>
              <w:keepNext w:val="0"/>
              <w:keepLines w:val="0"/>
              <w:pageBreakBefore w:val="0"/>
              <w:kinsoku/>
              <w:wordWrap/>
              <w:overflowPunct/>
              <w:topLinePunct w:val="0"/>
              <w:autoSpaceDE/>
              <w:autoSpaceDN/>
              <w:bidi w:val="0"/>
              <w:adjustRightInd/>
              <w:snapToGrid w:val="0"/>
              <w:spacing w:line="360" w:lineRule="exact"/>
              <w:ind w:left="0" w:leftChars="0" w:firstLine="420" w:firstLineChars="200"/>
              <w:jc w:val="center"/>
              <w:textAlignment w:val="auto"/>
              <w:rPr>
                <w:rFonts w:hint="eastAsia" w:ascii="仿宋" w:hAnsi="仿宋" w:eastAsia="仿宋" w:cs="仿宋"/>
                <w:sz w:val="21"/>
                <w:szCs w:val="21"/>
              </w:rPr>
            </w:pPr>
          </w:p>
        </w:tc>
      </w:tr>
    </w:tbl>
    <w:p w14:paraId="2D00001B">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二、合同价格</w:t>
      </w:r>
    </w:p>
    <w:p w14:paraId="1DEA2219">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合同总价包括：</w:t>
      </w:r>
      <w:r>
        <w:rPr>
          <w:rFonts w:ascii="仿宋_GB2312" w:hAnsi="仿宋_GB2312" w:eastAsia="仿宋_GB2312" w:cs="仿宋_GB2312"/>
          <w:color w:val="auto"/>
          <w:sz w:val="22"/>
          <w:highlight w:val="none"/>
        </w:rPr>
        <w:t>包含图书费、包装费、运输费、人工费、保险费、各种税费、验收费及合同实施过程中的应预见和不可预见费用等完成合同规定责任和义务、达到合同目的的一切含税费用。合同价格一次包死，不受市场价格、工作量变化等其它因素的影响。</w:t>
      </w:r>
    </w:p>
    <w:p w14:paraId="1EDE146A">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三、款项支付</w:t>
      </w:r>
    </w:p>
    <w:p w14:paraId="1E2AD819">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（1）付款方式：合同签订，图书交货至</w:t>
      </w: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rPr>
        <w:t>并经验收合格之后，达到付款条件起10个工作日内，付合同价款的100%。</w:t>
      </w:r>
    </w:p>
    <w:p w14:paraId="5BF39DE3">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（2）结算方式：</w:t>
      </w: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rPr>
        <w:t>与</w:t>
      </w:r>
      <w:r>
        <w:rPr>
          <w:rFonts w:hint="eastAsia" w:ascii="仿宋" w:hAnsi="仿宋" w:eastAsia="仿宋" w:cs="仿宋"/>
          <w:color w:val="auto"/>
          <w:sz w:val="21"/>
          <w:szCs w:val="21"/>
          <w:highlight w:val="none"/>
          <w:lang w:val="en-US" w:eastAsia="zh-CN"/>
        </w:rPr>
        <w:t>乙方</w:t>
      </w:r>
      <w:r>
        <w:rPr>
          <w:rFonts w:hint="eastAsia" w:ascii="仿宋" w:hAnsi="仿宋" w:eastAsia="仿宋" w:cs="仿宋"/>
          <w:color w:val="auto"/>
          <w:sz w:val="21"/>
          <w:szCs w:val="21"/>
          <w:highlight w:val="none"/>
        </w:rPr>
        <w:t>直接结算，发票直开</w:t>
      </w: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rPr>
        <w:t>。</w:t>
      </w:r>
    </w:p>
    <w:p w14:paraId="7D82E3AE">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（3）支付方式：银行转账。</w:t>
      </w:r>
    </w:p>
    <w:p w14:paraId="55309C2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rPr>
        <w:t>四、交货及</w:t>
      </w:r>
      <w:r>
        <w:rPr>
          <w:rFonts w:hint="eastAsia" w:ascii="仿宋" w:hAnsi="仿宋" w:eastAsia="仿宋" w:cs="仿宋"/>
          <w:color w:val="auto"/>
          <w:sz w:val="21"/>
          <w:szCs w:val="21"/>
          <w:lang w:val="en-US" w:eastAsia="zh-CN"/>
        </w:rPr>
        <w:t>及交货地点</w:t>
      </w:r>
    </w:p>
    <w:p w14:paraId="30844B03">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ascii="仿宋_GB2312" w:hAnsi="仿宋_GB2312" w:eastAsia="仿宋_GB2312" w:cs="仿宋_GB2312"/>
          <w:color w:val="auto"/>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交货期</w:t>
      </w:r>
      <w:r>
        <w:rPr>
          <w:rFonts w:hint="eastAsia" w:ascii="仿宋" w:hAnsi="仿宋" w:eastAsia="仿宋" w:cs="仿宋"/>
          <w:color w:val="auto"/>
          <w:sz w:val="21"/>
          <w:szCs w:val="21"/>
        </w:rPr>
        <w:t>：</w:t>
      </w:r>
      <w:r>
        <w:rPr>
          <w:rFonts w:hint="eastAsia" w:ascii="仿宋_GB2312" w:hAnsi="仿宋_GB2312" w:eastAsia="仿宋_GB2312" w:cs="仿宋_GB2312"/>
          <w:color w:val="auto"/>
          <w:lang w:eastAsia="zh-CN"/>
        </w:rPr>
        <w:t>自合同签订之日起30日历日</w:t>
      </w:r>
      <w:r>
        <w:rPr>
          <w:rFonts w:ascii="仿宋_GB2312" w:hAnsi="仿宋_GB2312" w:eastAsia="仿宋_GB2312" w:cs="仿宋_GB2312"/>
          <w:color w:val="auto"/>
        </w:rPr>
        <w:t>。</w:t>
      </w:r>
    </w:p>
    <w:p w14:paraId="00AEF2D3">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交货地点：</w:t>
      </w:r>
      <w:r>
        <w:rPr>
          <w:rFonts w:hint="eastAsia" w:ascii="仿宋_GB2312" w:hAnsi="仿宋_GB2312" w:eastAsia="仿宋_GB2312" w:cs="仿宋_GB2312"/>
          <w:color w:val="auto"/>
          <w:sz w:val="22"/>
          <w:lang w:val="en-US" w:eastAsia="zh-CN"/>
        </w:rPr>
        <w:t>甲方</w:t>
      </w:r>
      <w:r>
        <w:rPr>
          <w:rFonts w:ascii="仿宋_GB2312" w:hAnsi="仿宋_GB2312" w:eastAsia="仿宋_GB2312" w:cs="仿宋_GB2312"/>
          <w:color w:val="auto"/>
          <w:sz w:val="22"/>
        </w:rPr>
        <w:t>指定地点。</w:t>
      </w:r>
    </w:p>
    <w:p w14:paraId="2A5CE965">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五、质量保证</w:t>
      </w:r>
    </w:p>
    <w:p w14:paraId="617F7647">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(1)质保期：自验收合格之日起一年。</w:t>
      </w:r>
    </w:p>
    <w:p w14:paraId="2C406D0D">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w:t>
      </w:r>
      <w:r>
        <w:rPr>
          <w:rFonts w:hint="eastAsia" w:ascii="仿宋" w:hAnsi="仿宋" w:eastAsia="仿宋" w:cs="仿宋"/>
          <w:sz w:val="21"/>
          <w:szCs w:val="21"/>
        </w:rPr>
        <w:t>)所有图书质量必须符合国家有关规范和相关政策。所供图书应为国家正式出版社公开出版的未使用过的新书，质量优良、货源渠道正常合法，不得提供盗版图书或非法出版物，图书质量必须符合国家相关标准，保证所供图书是全新、未经使用过的正规出版物。书籍内容应健康向上，符合社会主义核心价值观。</w:t>
      </w:r>
    </w:p>
    <w:p w14:paraId="764AA140">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)服务期内出现的质量问题由</w:t>
      </w:r>
      <w:r>
        <w:rPr>
          <w:rFonts w:hint="eastAsia" w:ascii="仿宋" w:hAnsi="仿宋" w:eastAsia="仿宋" w:cs="仿宋"/>
          <w:sz w:val="21"/>
          <w:szCs w:val="21"/>
          <w:lang w:val="en-US" w:eastAsia="zh-CN"/>
        </w:rPr>
        <w:t>乙方</w:t>
      </w:r>
      <w:r>
        <w:rPr>
          <w:rFonts w:hint="eastAsia" w:ascii="仿宋" w:hAnsi="仿宋" w:eastAsia="仿宋" w:cs="仿宋"/>
          <w:sz w:val="21"/>
          <w:szCs w:val="21"/>
        </w:rPr>
        <w:t>负责解决并承担所有费用。</w:t>
      </w:r>
    </w:p>
    <w:p w14:paraId="1EEA9843">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乙方</w:t>
      </w:r>
      <w:r>
        <w:rPr>
          <w:rFonts w:hint="eastAsia" w:ascii="仿宋" w:hAnsi="仿宋" w:eastAsia="仿宋" w:cs="仿宋"/>
          <w:sz w:val="21"/>
          <w:szCs w:val="21"/>
        </w:rPr>
        <w:t>须保证所供图书质量，所供图书若有残缺、破损、字迹模糊等质量问题及发错、重订等情况，应无条件退货。凡有盗版、非法出版物，将无条件退货，</w:t>
      </w:r>
      <w:r>
        <w:rPr>
          <w:rFonts w:hint="eastAsia" w:ascii="仿宋" w:hAnsi="仿宋" w:eastAsia="仿宋" w:cs="仿宋"/>
          <w:sz w:val="21"/>
          <w:szCs w:val="21"/>
          <w:lang w:val="en-US" w:eastAsia="zh-CN"/>
        </w:rPr>
        <w:t>甲方</w:t>
      </w:r>
      <w:r>
        <w:rPr>
          <w:rFonts w:hint="eastAsia" w:ascii="仿宋" w:hAnsi="仿宋" w:eastAsia="仿宋" w:cs="仿宋"/>
          <w:sz w:val="21"/>
          <w:szCs w:val="21"/>
        </w:rPr>
        <w:t>有权终止合同。</w:t>
      </w:r>
    </w:p>
    <w:p w14:paraId="475B6F9C">
      <w:pPr>
        <w:pStyle w:val="11"/>
        <w:keepNext w:val="0"/>
        <w:keepLines w:val="0"/>
        <w:pageBreakBefore w:val="0"/>
        <w:kinsoku/>
        <w:wordWrap/>
        <w:overflowPunct/>
        <w:topLinePunct w:val="0"/>
        <w:autoSpaceDE/>
        <w:autoSpaceDN/>
        <w:bidi w:val="0"/>
        <w:adjustRightInd/>
        <w:ind w:left="420" w:leftChars="200" w:firstLine="0" w:firstLineChars="0"/>
        <w:jc w:val="left"/>
        <w:textAlignment w:val="auto"/>
      </w:pPr>
      <w:r>
        <w:rPr>
          <w:rFonts w:hint="eastAsia" w:ascii="仿宋" w:hAnsi="仿宋" w:eastAsia="仿宋" w:cs="仿宋"/>
          <w:sz w:val="21"/>
          <w:szCs w:val="21"/>
        </w:rPr>
        <w:t>(</w:t>
      </w:r>
      <w:r>
        <w:rPr>
          <w:rFonts w:hint="eastAsia" w:ascii="仿宋" w:hAnsi="仿宋" w:eastAsia="仿宋" w:cs="仿宋"/>
          <w:sz w:val="21"/>
          <w:szCs w:val="21"/>
          <w:lang w:val="en-US" w:eastAsia="zh-CN"/>
        </w:rPr>
        <w:t>5</w:t>
      </w:r>
      <w:r>
        <w:rPr>
          <w:rFonts w:hint="eastAsia" w:ascii="仿宋" w:hAnsi="仿宋" w:eastAsia="仿宋" w:cs="仿宋"/>
          <w:sz w:val="21"/>
          <w:szCs w:val="21"/>
        </w:rPr>
        <w:t>)质量标准</w:t>
      </w:r>
      <w:r>
        <w:rPr>
          <w:rFonts w:hint="eastAsia" w:ascii="仿宋" w:hAnsi="仿宋" w:eastAsia="仿宋" w:cs="仿宋"/>
          <w:sz w:val="21"/>
          <w:szCs w:val="21"/>
          <w:lang w:eastAsia="zh-CN"/>
        </w:rPr>
        <w:t>：</w:t>
      </w:r>
      <w:r>
        <w:rPr>
          <w:rFonts w:hint="eastAsia" w:ascii="仿宋" w:hAnsi="仿宋" w:eastAsia="仿宋" w:cs="仿宋"/>
          <w:sz w:val="21"/>
          <w:szCs w:val="21"/>
        </w:rPr>
        <w:t>现行的国家标准或国家行政部门颁布的法律法规、规章制度等，是项目</w:t>
      </w:r>
      <w:r>
        <w:rPr>
          <w:rFonts w:hint="eastAsia" w:ascii="仿宋" w:hAnsi="仿宋" w:eastAsia="仿宋" w:cs="仿宋"/>
          <w:sz w:val="21"/>
          <w:szCs w:val="21"/>
          <w:lang w:val="en-US" w:eastAsia="zh-CN"/>
        </w:rPr>
        <w:t>六</w:t>
      </w:r>
      <w:r>
        <w:rPr>
          <w:rFonts w:ascii="仿宋_GB2312" w:hAnsi="仿宋_GB2312" w:eastAsia="仿宋_GB2312" w:cs="仿宋_GB2312"/>
          <w:sz w:val="22"/>
        </w:rPr>
        <w:t>、验收</w:t>
      </w:r>
    </w:p>
    <w:p w14:paraId="68A2D6A6">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（1）到货验收：货物到货后，由</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与</w:t>
      </w:r>
      <w:r>
        <w:rPr>
          <w:rFonts w:hint="eastAsia" w:ascii="仿宋_GB2312" w:hAnsi="仿宋_GB2312" w:eastAsia="仿宋_GB2312" w:cs="仿宋_GB2312"/>
          <w:sz w:val="22"/>
          <w:lang w:val="en-US" w:eastAsia="zh-CN"/>
        </w:rPr>
        <w:t>乙方</w:t>
      </w:r>
      <w:r>
        <w:rPr>
          <w:rFonts w:ascii="仿宋_GB2312" w:hAnsi="仿宋_GB2312" w:eastAsia="仿宋_GB2312" w:cs="仿宋_GB2312"/>
          <w:sz w:val="22"/>
        </w:rPr>
        <w:t>共同进行验收，验收内容包括，外观、规格、出版社等与合同要求的一致性。</w:t>
      </w:r>
    </w:p>
    <w:p w14:paraId="053C001A">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（2）所验图书的指标通过验收达不到采购文件要求和响应文件承诺的，或在使用中发现</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不能容忍的缺陷等，将视为图书验收不合格，</w:t>
      </w:r>
      <w:r>
        <w:rPr>
          <w:rFonts w:hint="eastAsia" w:ascii="仿宋_GB2312" w:hAnsi="仿宋_GB2312" w:eastAsia="仿宋_GB2312" w:cs="仿宋_GB2312"/>
          <w:sz w:val="22"/>
          <w:lang w:val="en-US" w:eastAsia="zh-CN"/>
        </w:rPr>
        <w:t>乙方</w:t>
      </w:r>
      <w:r>
        <w:rPr>
          <w:rFonts w:ascii="仿宋_GB2312" w:hAnsi="仿宋_GB2312" w:eastAsia="仿宋_GB2312" w:cs="仿宋_GB2312"/>
          <w:sz w:val="22"/>
        </w:rPr>
        <w:t>应无条件免费更换或退货。</w:t>
      </w:r>
    </w:p>
    <w:p w14:paraId="6C025F28">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（3）货物验收：</w:t>
      </w:r>
      <w:r>
        <w:rPr>
          <w:rFonts w:hint="eastAsia" w:ascii="仿宋_GB2312" w:hAnsi="仿宋_GB2312" w:eastAsia="仿宋_GB2312" w:cs="仿宋_GB2312"/>
          <w:sz w:val="22"/>
          <w:lang w:val="en-US" w:eastAsia="zh-CN"/>
        </w:rPr>
        <w:t>乙方</w:t>
      </w:r>
      <w:r>
        <w:rPr>
          <w:rFonts w:ascii="仿宋_GB2312" w:hAnsi="仿宋_GB2312" w:eastAsia="仿宋_GB2312" w:cs="仿宋_GB2312"/>
          <w:sz w:val="22"/>
        </w:rPr>
        <w:t>交货完成后，向</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提出验收申请，</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接到</w:t>
      </w:r>
      <w:r>
        <w:rPr>
          <w:rFonts w:hint="eastAsia" w:ascii="仿宋_GB2312" w:hAnsi="仿宋_GB2312" w:eastAsia="仿宋_GB2312" w:cs="仿宋_GB2312"/>
          <w:sz w:val="22"/>
          <w:lang w:val="en-US" w:eastAsia="zh-CN"/>
        </w:rPr>
        <w:t>乙方</w:t>
      </w:r>
      <w:r>
        <w:rPr>
          <w:rFonts w:ascii="仿宋_GB2312" w:hAnsi="仿宋_GB2312" w:eastAsia="仿宋_GB2312" w:cs="仿宋_GB2312"/>
          <w:sz w:val="22"/>
        </w:rPr>
        <w:t>验收申请后组织验收，验收合格后，出具使用验收合格证明。</w:t>
      </w:r>
    </w:p>
    <w:p w14:paraId="7FE5B4FC">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（4）最终验收：最终验收结果作为付款依据，</w:t>
      </w:r>
      <w:r>
        <w:rPr>
          <w:rFonts w:hint="eastAsia" w:ascii="仿宋_GB2312" w:hAnsi="仿宋_GB2312" w:eastAsia="仿宋_GB2312" w:cs="仿宋_GB2312"/>
          <w:sz w:val="22"/>
          <w:lang w:val="en-US" w:eastAsia="zh-CN"/>
        </w:rPr>
        <w:t>乙方</w:t>
      </w:r>
      <w:r>
        <w:rPr>
          <w:rFonts w:ascii="仿宋_GB2312" w:hAnsi="仿宋_GB2312" w:eastAsia="仿宋_GB2312" w:cs="仿宋_GB2312"/>
          <w:sz w:val="22"/>
        </w:rPr>
        <w:t>填写验收单，并向</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提交实施过程中的所有资料，以便</w:t>
      </w:r>
      <w:r>
        <w:rPr>
          <w:rFonts w:hint="eastAsia" w:ascii="仿宋_GB2312" w:hAnsi="仿宋_GB2312" w:eastAsia="仿宋_GB2312" w:cs="仿宋_GB2312"/>
          <w:sz w:val="22"/>
          <w:lang w:val="en-US" w:eastAsia="zh-CN"/>
        </w:rPr>
        <w:t>甲方</w:t>
      </w:r>
      <w:r>
        <w:rPr>
          <w:rFonts w:ascii="仿宋_GB2312" w:hAnsi="仿宋_GB2312" w:eastAsia="仿宋_GB2312" w:cs="仿宋_GB2312"/>
          <w:sz w:val="22"/>
        </w:rPr>
        <w:t>日后管理和维护。</w:t>
      </w:r>
    </w:p>
    <w:p w14:paraId="7D53BEFD">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（5）验收依据：</w:t>
      </w:r>
    </w:p>
    <w:p w14:paraId="23C03766">
      <w:pPr>
        <w:pStyle w:val="11"/>
        <w:keepNext w:val="0"/>
        <w:keepLines w:val="0"/>
        <w:pageBreakBefore w:val="0"/>
        <w:kinsoku/>
        <w:wordWrap/>
        <w:overflowPunct/>
        <w:topLinePunct w:val="0"/>
        <w:autoSpaceDE/>
        <w:autoSpaceDN/>
        <w:bidi w:val="0"/>
        <w:adjustRightInd/>
        <w:ind w:left="0" w:leftChars="0" w:firstLine="440" w:firstLineChars="200"/>
        <w:jc w:val="left"/>
        <w:textAlignment w:val="auto"/>
      </w:pPr>
      <w:r>
        <w:rPr>
          <w:rFonts w:ascii="仿宋_GB2312" w:hAnsi="仿宋_GB2312" w:eastAsia="仿宋_GB2312" w:cs="仿宋_GB2312"/>
          <w:sz w:val="22"/>
        </w:rPr>
        <w:t>1）合同文本、合同附件、采购文件、响应文件、成交通知书。</w:t>
      </w:r>
    </w:p>
    <w:p w14:paraId="528BB3C1">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2）国内相应的标准、规范。</w:t>
      </w:r>
    </w:p>
    <w:p w14:paraId="50FC16B4">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七</w:t>
      </w:r>
      <w:r>
        <w:rPr>
          <w:rFonts w:hint="eastAsia" w:ascii="仿宋" w:hAnsi="仿宋" w:eastAsia="仿宋" w:cs="仿宋"/>
          <w:sz w:val="21"/>
          <w:szCs w:val="21"/>
        </w:rPr>
        <w:t>、违约责任：</w:t>
      </w:r>
    </w:p>
    <w:p w14:paraId="52DE885D">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（1）</w:t>
      </w:r>
      <w:r>
        <w:rPr>
          <w:rFonts w:hint="eastAsia" w:ascii="仿宋" w:hAnsi="仿宋" w:eastAsia="仿宋" w:cs="仿宋"/>
          <w:sz w:val="21"/>
          <w:szCs w:val="21"/>
        </w:rPr>
        <w:t>乙方应严格执行国家的图书出版发行法规，确保供应正版教材，杜绝盗版教材。乙方若出现违法违纪发行，除了履约保证金不予返还，应承担法律责任之外，还应承担经济责任，并按该批书款的100%向甲方支付违约赔偿金；若未换回正版</w:t>
      </w:r>
      <w:r>
        <w:rPr>
          <w:rFonts w:hint="eastAsia" w:ascii="仿宋" w:hAnsi="仿宋" w:eastAsia="仿宋" w:cs="仿宋"/>
          <w:sz w:val="21"/>
          <w:szCs w:val="21"/>
          <w:lang w:val="en-US" w:eastAsia="zh-CN"/>
        </w:rPr>
        <w:t>图书</w:t>
      </w:r>
      <w:r>
        <w:rPr>
          <w:rFonts w:hint="eastAsia" w:ascii="仿宋" w:hAnsi="仿宋" w:eastAsia="仿宋" w:cs="仿宋"/>
          <w:sz w:val="21"/>
          <w:szCs w:val="21"/>
        </w:rPr>
        <w:t>须按该批书款的两倍向甲方支付违约赔偿金</w:t>
      </w:r>
      <w:r>
        <w:rPr>
          <w:rFonts w:hint="eastAsia" w:ascii="仿宋" w:hAnsi="仿宋" w:eastAsia="仿宋" w:cs="仿宋"/>
          <w:sz w:val="21"/>
          <w:szCs w:val="21"/>
          <w:lang w:eastAsia="zh-CN"/>
        </w:rPr>
        <w:t>，</w:t>
      </w:r>
      <w:r>
        <w:rPr>
          <w:rFonts w:hint="eastAsia" w:ascii="仿宋" w:hAnsi="仿宋" w:eastAsia="仿宋" w:cs="仿宋"/>
          <w:sz w:val="21"/>
          <w:szCs w:val="21"/>
        </w:rPr>
        <w:t>否则甲方无条件拒付全部货款。</w:t>
      </w:r>
    </w:p>
    <w:p w14:paraId="314B98A4">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2</w:t>
      </w:r>
      <w:r>
        <w:rPr>
          <w:rFonts w:ascii="仿宋_GB2312" w:hAnsi="仿宋_GB2312" w:eastAsia="仿宋_GB2312" w:cs="仿宋_GB2312"/>
          <w:sz w:val="22"/>
        </w:rPr>
        <w:t>）</w:t>
      </w:r>
      <w:r>
        <w:rPr>
          <w:rFonts w:hint="eastAsia" w:ascii="仿宋" w:hAnsi="仿宋" w:eastAsia="仿宋" w:cs="仿宋"/>
          <w:sz w:val="21"/>
          <w:szCs w:val="21"/>
        </w:rPr>
        <w:t>乙方保证落实</w:t>
      </w:r>
      <w:r>
        <w:rPr>
          <w:rFonts w:hint="eastAsia" w:ascii="仿宋" w:hAnsi="仿宋" w:eastAsia="仿宋" w:cs="仿宋"/>
          <w:sz w:val="21"/>
          <w:szCs w:val="21"/>
          <w:lang w:val="en-US" w:eastAsia="zh-CN"/>
        </w:rPr>
        <w:t>响应</w:t>
      </w:r>
      <w:r>
        <w:rPr>
          <w:rFonts w:hint="eastAsia" w:ascii="仿宋" w:hAnsi="仿宋" w:eastAsia="仿宋" w:cs="仿宋"/>
          <w:sz w:val="21"/>
          <w:szCs w:val="21"/>
        </w:rPr>
        <w:t>文件的各项优惠、服务承诺，否则，甲方有权单方面解除合同。</w:t>
      </w:r>
    </w:p>
    <w:p w14:paraId="4732830A">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3</w:t>
      </w:r>
      <w:r>
        <w:rPr>
          <w:rFonts w:ascii="仿宋_GB2312" w:hAnsi="仿宋_GB2312" w:eastAsia="仿宋_GB2312" w:cs="仿宋_GB2312"/>
          <w:sz w:val="22"/>
        </w:rPr>
        <w:t>）</w:t>
      </w:r>
      <w:r>
        <w:rPr>
          <w:rFonts w:hint="eastAsia" w:ascii="仿宋" w:hAnsi="仿宋" w:eastAsia="仿宋" w:cs="仿宋"/>
          <w:sz w:val="21"/>
          <w:szCs w:val="21"/>
        </w:rPr>
        <w:t>甲乙双方不得因人事变更、机构变更以及隶属关系变更不履行债权债务。</w:t>
      </w:r>
    </w:p>
    <w:p w14:paraId="2EB04449">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4</w:t>
      </w:r>
      <w:r>
        <w:rPr>
          <w:rFonts w:ascii="仿宋_GB2312" w:hAnsi="仿宋_GB2312" w:eastAsia="仿宋_GB2312" w:cs="仿宋_GB2312"/>
          <w:sz w:val="22"/>
        </w:rPr>
        <w:t>）</w:t>
      </w:r>
      <w:r>
        <w:rPr>
          <w:rFonts w:hint="eastAsia" w:ascii="仿宋" w:hAnsi="仿宋" w:eastAsia="仿宋" w:cs="仿宋"/>
          <w:sz w:val="21"/>
          <w:szCs w:val="21"/>
        </w:rPr>
        <w:t>乙方开具假发票的，按假发票金额赔款给甲方，并承担一切法律后果。</w:t>
      </w:r>
    </w:p>
    <w:p w14:paraId="4FAF4B8E">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八</w:t>
      </w:r>
      <w:r>
        <w:rPr>
          <w:rFonts w:hint="eastAsia" w:ascii="仿宋" w:hAnsi="仿宋" w:eastAsia="仿宋" w:cs="仿宋"/>
          <w:sz w:val="21"/>
          <w:szCs w:val="21"/>
        </w:rPr>
        <w:t>、其他事项</w:t>
      </w:r>
    </w:p>
    <w:p w14:paraId="2F3BEBF2">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乙方积极配合甲方进行图书建设工作，为甲方提供最佳出版操作平台及最优政策支持，免费帮助甲方建立图书样书库等。</w:t>
      </w:r>
    </w:p>
    <w:p w14:paraId="5B798CEE">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九</w:t>
      </w:r>
      <w:r>
        <w:rPr>
          <w:rFonts w:hint="eastAsia" w:ascii="仿宋" w:hAnsi="仿宋" w:eastAsia="仿宋" w:cs="仿宋"/>
          <w:sz w:val="21"/>
          <w:szCs w:val="21"/>
        </w:rPr>
        <w:t>、合同争议的解决</w:t>
      </w:r>
    </w:p>
    <w:p w14:paraId="23726661">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合同一经签订，不得随意变更、中止或终止。对确需变更、调整或者中止、终止合同的，应按规定履行相应的手续。</w:t>
      </w:r>
    </w:p>
    <w:p w14:paraId="432BB144">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合同执行中发生争议的，甲、乙双方应协商解决，协商达不成一致时，可向甲方所在地人民法院提请诉讼。</w:t>
      </w:r>
    </w:p>
    <w:p w14:paraId="69751295">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十</w:t>
      </w:r>
      <w:r>
        <w:rPr>
          <w:rFonts w:hint="eastAsia" w:ascii="仿宋" w:hAnsi="仿宋" w:eastAsia="仿宋" w:cs="仿宋"/>
          <w:sz w:val="21"/>
          <w:szCs w:val="21"/>
        </w:rPr>
        <w:t>、其它事项</w:t>
      </w:r>
    </w:p>
    <w:p w14:paraId="52F4D801">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（1）</w:t>
      </w:r>
      <w:r>
        <w:rPr>
          <w:rFonts w:hint="eastAsia" w:ascii="仿宋" w:hAnsi="仿宋" w:eastAsia="仿宋" w:cs="仿宋"/>
          <w:sz w:val="21"/>
          <w:szCs w:val="21"/>
        </w:rPr>
        <w:t>甲、乙双方作为合同执行的主体，有义务及时完全履行合同。</w:t>
      </w:r>
    </w:p>
    <w:p w14:paraId="1E9F2882">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2</w:t>
      </w:r>
      <w:r>
        <w:rPr>
          <w:rFonts w:ascii="仿宋_GB2312" w:hAnsi="仿宋_GB2312" w:eastAsia="仿宋_GB2312" w:cs="仿宋_GB2312"/>
          <w:sz w:val="22"/>
        </w:rPr>
        <w:t>）</w:t>
      </w:r>
      <w:r>
        <w:rPr>
          <w:rFonts w:hint="eastAsia" w:ascii="仿宋" w:hAnsi="仿宋" w:eastAsia="仿宋" w:cs="仿宋"/>
          <w:sz w:val="21"/>
          <w:szCs w:val="21"/>
        </w:rPr>
        <w:t>甲方使用部门代表学校签署合同，并随时监督合同履行情况。合同执行过程中涉及的招标问题，由使用部门会同</w:t>
      </w:r>
      <w:r>
        <w:rPr>
          <w:rFonts w:hint="eastAsia" w:ascii="仿宋" w:hAnsi="仿宋" w:eastAsia="仿宋" w:cs="仿宋"/>
          <w:sz w:val="21"/>
          <w:szCs w:val="21"/>
          <w:lang w:val="en-US" w:eastAsia="zh-CN"/>
        </w:rPr>
        <w:t>甲方</w:t>
      </w:r>
      <w:r>
        <w:rPr>
          <w:rFonts w:hint="eastAsia" w:ascii="仿宋" w:hAnsi="仿宋" w:eastAsia="仿宋" w:cs="仿宋"/>
          <w:sz w:val="21"/>
          <w:szCs w:val="21"/>
        </w:rPr>
        <w:t>与供方解决。</w:t>
      </w:r>
    </w:p>
    <w:p w14:paraId="348BE72C">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3</w:t>
      </w:r>
      <w:r>
        <w:rPr>
          <w:rFonts w:ascii="仿宋_GB2312" w:hAnsi="仿宋_GB2312" w:eastAsia="仿宋_GB2312" w:cs="仿宋_GB2312"/>
          <w:sz w:val="22"/>
        </w:rPr>
        <w:t>）</w:t>
      </w:r>
      <w:r>
        <w:rPr>
          <w:rFonts w:hint="eastAsia" w:ascii="仿宋" w:hAnsi="仿宋" w:eastAsia="仿宋" w:cs="仿宋"/>
          <w:sz w:val="21"/>
          <w:szCs w:val="21"/>
        </w:rPr>
        <w:t>合同未尽事宜，由甲、乙双方协商，协商方案作为本合同不可分割的组成部分，与本合同具有同等法律效力。</w:t>
      </w:r>
    </w:p>
    <w:p w14:paraId="7AB296AD">
      <w:pPr>
        <w:keepNext w:val="0"/>
        <w:keepLines w:val="0"/>
        <w:pageBreakBefore w:val="0"/>
        <w:kinsoku/>
        <w:wordWrap/>
        <w:overflowPunct/>
        <w:topLinePunct w:val="0"/>
        <w:autoSpaceDE/>
        <w:autoSpaceDN/>
        <w:bidi w:val="0"/>
        <w:adjustRightInd/>
        <w:snapToGrid w:val="0"/>
        <w:spacing w:line="360" w:lineRule="exact"/>
        <w:ind w:left="0" w:leftChars="0" w:firstLine="440" w:firstLineChars="200"/>
        <w:textAlignment w:val="auto"/>
        <w:rPr>
          <w:rFonts w:hint="eastAsia" w:ascii="仿宋" w:hAnsi="仿宋" w:eastAsia="仿宋" w:cs="仿宋"/>
          <w:sz w:val="21"/>
          <w:szCs w:val="21"/>
        </w:rPr>
      </w:pPr>
      <w:r>
        <w:rPr>
          <w:rFonts w:ascii="仿宋_GB2312" w:hAnsi="仿宋_GB2312" w:eastAsia="仿宋_GB2312" w:cs="仿宋_GB2312"/>
          <w:sz w:val="22"/>
        </w:rPr>
        <w:t>（</w:t>
      </w:r>
      <w:r>
        <w:rPr>
          <w:rFonts w:hint="eastAsia" w:ascii="仿宋_GB2312" w:hAnsi="仿宋_GB2312" w:eastAsia="仿宋_GB2312" w:cs="仿宋_GB2312"/>
          <w:sz w:val="22"/>
          <w:lang w:val="en-US" w:eastAsia="zh-CN"/>
        </w:rPr>
        <w:t>4</w:t>
      </w:r>
      <w:r>
        <w:rPr>
          <w:rFonts w:ascii="仿宋_GB2312" w:hAnsi="仿宋_GB2312" w:eastAsia="仿宋_GB2312" w:cs="仿宋_GB2312"/>
          <w:sz w:val="22"/>
        </w:rPr>
        <w:t>）</w:t>
      </w:r>
      <w:r>
        <w:rPr>
          <w:rFonts w:hint="eastAsia" w:ascii="仿宋" w:hAnsi="仿宋" w:eastAsia="仿宋" w:cs="仿宋"/>
          <w:sz w:val="21"/>
          <w:szCs w:val="21"/>
          <w:lang w:eastAsia="zh-CN"/>
        </w:rPr>
        <w:t>采购文件</w:t>
      </w:r>
      <w:r>
        <w:rPr>
          <w:rFonts w:hint="eastAsia" w:ascii="仿宋" w:hAnsi="仿宋" w:eastAsia="仿宋" w:cs="仿宋"/>
          <w:sz w:val="21"/>
          <w:szCs w:val="21"/>
        </w:rPr>
        <w:t>和乙方的</w:t>
      </w:r>
      <w:r>
        <w:rPr>
          <w:rFonts w:hint="eastAsia" w:ascii="仿宋" w:hAnsi="仿宋" w:eastAsia="仿宋" w:cs="仿宋"/>
          <w:sz w:val="21"/>
          <w:szCs w:val="21"/>
          <w:lang w:val="en-US" w:eastAsia="zh-CN"/>
        </w:rPr>
        <w:t>响应</w:t>
      </w:r>
      <w:r>
        <w:rPr>
          <w:rFonts w:hint="eastAsia" w:ascii="仿宋" w:hAnsi="仿宋" w:eastAsia="仿宋" w:cs="仿宋"/>
          <w:sz w:val="21"/>
          <w:szCs w:val="21"/>
        </w:rPr>
        <w:t>文件以及合同附件均为合同不可分割的部分。</w:t>
      </w:r>
    </w:p>
    <w:p w14:paraId="3BD5D933">
      <w:pPr>
        <w:keepNext w:val="0"/>
        <w:keepLines w:val="0"/>
        <w:pageBreakBefore w:val="0"/>
        <w:kinsoku/>
        <w:wordWrap/>
        <w:overflowPunct/>
        <w:topLinePunct w:val="0"/>
        <w:autoSpaceDE/>
        <w:autoSpaceDN/>
        <w:bidi w:val="0"/>
        <w:adjustRightInd/>
        <w:snapToGrid w:val="0"/>
        <w:spacing w:line="36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w:t>
      </w:r>
      <w:r>
        <w:rPr>
          <w:rFonts w:hint="eastAsia" w:ascii="仿宋" w:hAnsi="仿宋" w:eastAsia="仿宋" w:cs="仿宋"/>
          <w:sz w:val="21"/>
          <w:szCs w:val="21"/>
          <w:lang w:eastAsia="zh-CN"/>
        </w:rPr>
        <w:t>.</w:t>
      </w:r>
      <w:r>
        <w:rPr>
          <w:rFonts w:hint="eastAsia" w:ascii="仿宋" w:hAnsi="仿宋" w:eastAsia="仿宋" w:cs="仿宋"/>
          <w:sz w:val="21"/>
          <w:szCs w:val="21"/>
        </w:rPr>
        <w:t>合同一式陆份，甲方持</w:t>
      </w:r>
      <w:r>
        <w:rPr>
          <w:rFonts w:hint="eastAsia" w:ascii="仿宋" w:hAnsi="仿宋" w:eastAsia="仿宋" w:cs="仿宋"/>
          <w:i/>
          <w:iCs/>
          <w:sz w:val="21"/>
          <w:szCs w:val="21"/>
          <w:u w:val="single"/>
          <w:lang w:val="en-US" w:eastAsia="zh-CN"/>
        </w:rPr>
        <w:t xml:space="preserve">   </w:t>
      </w:r>
      <w:r>
        <w:rPr>
          <w:rFonts w:hint="eastAsia" w:ascii="仿宋" w:hAnsi="仿宋" w:eastAsia="仿宋" w:cs="仿宋"/>
          <w:sz w:val="21"/>
          <w:szCs w:val="21"/>
        </w:rPr>
        <w:t>份、乙方执</w:t>
      </w:r>
      <w:r>
        <w:rPr>
          <w:rFonts w:hint="eastAsia" w:ascii="仿宋" w:hAnsi="仿宋" w:eastAsia="仿宋" w:cs="仿宋"/>
          <w:i/>
          <w:iCs/>
          <w:sz w:val="21"/>
          <w:szCs w:val="21"/>
          <w:u w:val="single"/>
          <w:lang w:val="en-US" w:eastAsia="zh-CN"/>
        </w:rPr>
        <w:t xml:space="preserve">   </w:t>
      </w:r>
      <w:r>
        <w:rPr>
          <w:rFonts w:hint="eastAsia" w:ascii="仿宋" w:hAnsi="仿宋" w:eastAsia="仿宋" w:cs="仿宋"/>
          <w:sz w:val="21"/>
          <w:szCs w:val="21"/>
        </w:rPr>
        <w:t>份。双方签字盖章后生效，合同执行完毕自动失效。（合同的服务承诺长期有效）。</w:t>
      </w:r>
    </w:p>
    <w:tbl>
      <w:tblPr>
        <w:tblStyle w:val="9"/>
        <w:tblW w:w="925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84"/>
        <w:gridCol w:w="4675"/>
      </w:tblGrid>
      <w:tr w14:paraId="3A4FAD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45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03330DD">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w:t>
            </w:r>
          </w:p>
        </w:tc>
        <w:tc>
          <w:tcPr>
            <w:tcW w:w="467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1F53039">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w:t>
            </w:r>
          </w:p>
        </w:tc>
      </w:tr>
      <w:tr w14:paraId="04418B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45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EE8E25">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地址：</w:t>
            </w:r>
          </w:p>
        </w:tc>
        <w:tc>
          <w:tcPr>
            <w:tcW w:w="46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70F824">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地址：</w:t>
            </w:r>
          </w:p>
        </w:tc>
      </w:tr>
      <w:tr w14:paraId="74B111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45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B33088">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46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34992E">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r>
      <w:tr w14:paraId="42F7ED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45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DA894D">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c>
          <w:tcPr>
            <w:tcW w:w="46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964F76">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r>
      <w:tr w14:paraId="60CEF1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6" w:hRule="atLeast"/>
          <w:jc w:val="center"/>
        </w:trPr>
        <w:tc>
          <w:tcPr>
            <w:tcW w:w="9259"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19FFF3">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签订日期：      年    月     日</w:t>
            </w:r>
          </w:p>
        </w:tc>
      </w:tr>
      <w:tr w14:paraId="685554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9259"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360685">
            <w:pPr>
              <w:pStyle w:val="11"/>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签约地点：</w:t>
            </w:r>
          </w:p>
        </w:tc>
      </w:tr>
    </w:tbl>
    <w:p w14:paraId="6D861940">
      <w:pPr>
        <w:keepLines w:val="0"/>
        <w:pageBreakBefore w:val="0"/>
        <w:kinsoku/>
        <w:wordWrap/>
        <w:overflowPunct/>
        <w:topLinePunct w:val="0"/>
        <w:bidi w:val="0"/>
        <w:spacing w:line="360" w:lineRule="exact"/>
        <w:rPr>
          <w:rFonts w:hint="eastAsia" w:ascii="仿宋" w:hAnsi="仿宋" w:eastAsia="仿宋" w:cs="仿宋"/>
          <w:color w:val="auto"/>
        </w:rPr>
      </w:pPr>
      <w:bookmarkStart w:id="471" w:name="_GoBack"/>
      <w:bookmarkEnd w:id="471"/>
    </w:p>
    <w:sectPr>
      <w:pgSz w:w="11906" w:h="16838"/>
      <w:pgMar w:top="110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1EC287"/>
    <w:multiLevelType w:val="singleLevel"/>
    <w:tmpl w:val="7D1EC28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5120E"/>
    <w:rsid w:val="144A6502"/>
    <w:rsid w:val="2E9613E5"/>
    <w:rsid w:val="31472781"/>
    <w:rsid w:val="3E4807D5"/>
    <w:rsid w:val="415D60D0"/>
    <w:rsid w:val="456A5B84"/>
    <w:rsid w:val="46CD4E46"/>
    <w:rsid w:val="5A706581"/>
    <w:rsid w:val="5BB465E5"/>
    <w:rsid w:val="5D152076"/>
    <w:rsid w:val="697D630E"/>
    <w:rsid w:val="6AD777B4"/>
    <w:rsid w:val="6B825FC3"/>
    <w:rsid w:val="719335C3"/>
    <w:rsid w:val="733D6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next w:val="1"/>
    <w:qFormat/>
    <w:uiPriority w:val="99"/>
    <w:pPr>
      <w:spacing w:line="640" w:lineRule="exact"/>
      <w:ind w:firstLine="585"/>
    </w:pPr>
    <w:rPr>
      <w:rFonts w:ascii="楷体_GB2312" w:eastAsia="楷体_GB2312"/>
      <w:sz w:val="32"/>
    </w:rPr>
  </w:style>
  <w:style w:type="paragraph" w:styleId="5">
    <w:name w:val="Plain Text"/>
    <w:basedOn w:val="1"/>
    <w:qFormat/>
    <w:uiPriority w:val="99"/>
    <w:rPr>
      <w:rFonts w:ascii="宋体" w:hAnsi="Courier New"/>
    </w:rPr>
  </w:style>
  <w:style w:type="paragraph" w:styleId="6">
    <w:name w:val="Body Text Indent 2"/>
    <w:basedOn w:val="1"/>
    <w:qFormat/>
    <w:uiPriority w:val="99"/>
    <w:pPr>
      <w:spacing w:line="640" w:lineRule="exact"/>
      <w:ind w:firstLine="645"/>
    </w:pPr>
    <w:rPr>
      <w:rFonts w:ascii="楷体_GB2312" w:eastAsia="楷体_GB2312"/>
      <w:sz w:val="32"/>
    </w:rPr>
  </w:style>
  <w:style w:type="paragraph" w:styleId="7">
    <w:name w:val="Body Text First Indent"/>
    <w:basedOn w:val="3"/>
    <w:next w:val="8"/>
    <w:qFormat/>
    <w:uiPriority w:val="0"/>
    <w:pPr>
      <w:adjustRightInd w:val="0"/>
      <w:spacing w:after="0"/>
      <w:ind w:firstLine="420"/>
      <w:jc w:val="left"/>
      <w:textAlignment w:val="baseline"/>
    </w:pPr>
    <w:rPr>
      <w:kern w:val="0"/>
    </w:rPr>
  </w:style>
  <w:style w:type="paragraph" w:styleId="8">
    <w:name w:val="Body Text First Indent 2"/>
    <w:basedOn w:val="4"/>
    <w:next w:val="3"/>
    <w:qFormat/>
    <w:uiPriority w:val="99"/>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17916</Words>
  <Characters>18537</Characters>
  <Lines>0</Lines>
  <Paragraphs>0</Paragraphs>
  <TotalTime>0</TotalTime>
  <ScaleCrop>false</ScaleCrop>
  <LinksUpToDate>false</LinksUpToDate>
  <CharactersWithSpaces>20863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2026-06-17T08:15:00Z</dcterms:created>
  <dc:creator>Administrator</dc:creator>
  <cp:lastModifiedBy></cp:lastModifiedBy>
  <dcterms:modified xsi:type="dcterms:W3CDTF">2026-08-11T07:28:01Z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eyJoZGlkIjoiM2UxZmQ3ODM1OTIwYTkwMGM5ZmMxODFhZmI1MzY4NDIiLCJ1c2VySWQiOiIyNjM5NzQ1MTkifQ==</vt:lpwstr>
  </property>
  <property fmtid="{D5CDD505-2E9C-101B-9397-08002B2CF9AE}" pid="4" name="ICV">
    <vt:lpwstr>94F43FF781CC45A6ACB9E794B39A9DD4_13</vt:lpwstr>
  </property>
</Properties>
</file>