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A46D0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bookmarkStart w:id="0" w:name="_Hlk119680765"/>
      <w:r>
        <w:rPr>
          <w:rFonts w:hint="eastAsia" w:ascii="宋体" w:hAnsi="宋体" w:cs="宋体"/>
          <w:b/>
          <w:bCs/>
          <w:sz w:val="28"/>
          <w:szCs w:val="28"/>
        </w:rPr>
        <w:t>商务条款偏离表</w:t>
      </w:r>
      <w:bookmarkEnd w:id="0"/>
    </w:p>
    <w:p w14:paraId="24A8BDB9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采购项目名称：</w:t>
      </w:r>
    </w:p>
    <w:p w14:paraId="3B650B94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采购项目编号：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0B9C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775D99C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14:paraId="6DB0F73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招标文件商务条款</w:t>
            </w:r>
          </w:p>
        </w:tc>
        <w:tc>
          <w:tcPr>
            <w:tcW w:w="1701" w:type="dxa"/>
            <w:vAlign w:val="center"/>
          </w:tcPr>
          <w:p w14:paraId="2CBC181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投标文件响应</w:t>
            </w:r>
          </w:p>
        </w:tc>
        <w:tc>
          <w:tcPr>
            <w:tcW w:w="1417" w:type="dxa"/>
            <w:vAlign w:val="center"/>
          </w:tcPr>
          <w:p w14:paraId="3C68F93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偏离</w:t>
            </w:r>
          </w:p>
        </w:tc>
        <w:tc>
          <w:tcPr>
            <w:tcW w:w="2195" w:type="dxa"/>
            <w:vAlign w:val="center"/>
          </w:tcPr>
          <w:p w14:paraId="1FAB547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1D14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04A246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606C30F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E82A46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66816E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0B094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C4E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CA735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C197B0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6CBB5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53326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7D2EF65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A32C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2D72A6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3365D6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E69142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48037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80BB8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A58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33A54B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B9C10D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2EA2D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7D02862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4BC46A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DFA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D33D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F8DAB0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D53206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ED59AB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065BEE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CE8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D6A75D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5D0F610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714C4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181AE3C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0CE4AF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872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7B8A28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A963BE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1166D7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89E2E8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BE576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F0B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CE30A5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F2BE4E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8ADF26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8A0DFF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20767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4807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2167A9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...</w:t>
            </w:r>
          </w:p>
        </w:tc>
        <w:tc>
          <w:tcPr>
            <w:tcW w:w="2835" w:type="dxa"/>
            <w:vAlign w:val="center"/>
          </w:tcPr>
          <w:p w14:paraId="2D84745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B435FA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60D554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27E5D9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2ABE6207">
      <w:pPr>
        <w:adjustRightInd w:val="0"/>
        <w:snapToGrid w:val="0"/>
        <w:spacing w:line="360" w:lineRule="auto"/>
        <w:ind w:right="420"/>
        <w:jc w:val="right"/>
        <w:rPr>
          <w:rFonts w:ascii="宋体" w:hAnsi="宋体" w:cs="宋体"/>
          <w:sz w:val="24"/>
        </w:rPr>
      </w:pPr>
    </w:p>
    <w:p w14:paraId="21D31E6C">
      <w:pPr>
        <w:adjustRightInd w:val="0"/>
        <w:snapToGrid w:val="0"/>
        <w:spacing w:line="360" w:lineRule="auto"/>
        <w:ind w:right="420"/>
        <w:jc w:val="righ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供应商：</w:t>
      </w:r>
      <w:r>
        <w:rPr>
          <w:rFonts w:hint="eastAsia" w:ascii="宋体" w:hAnsi="宋体" w:cs="宋体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</w:rPr>
        <w:t>（供应商全称并加盖公章）</w:t>
      </w:r>
    </w:p>
    <w:p w14:paraId="3ED37546">
      <w:pPr>
        <w:widowControl/>
        <w:adjustRightInd w:val="0"/>
        <w:snapToGrid w:val="0"/>
        <w:spacing w:line="500" w:lineRule="exact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4"/>
        </w:rPr>
        <w:t xml:space="preserve">               日期：    年   月   日</w:t>
      </w:r>
    </w:p>
    <w:p w14:paraId="22F8852C">
      <w:pPr>
        <w:keepNext/>
        <w:keepLines/>
        <w:spacing w:line="360" w:lineRule="auto"/>
        <w:jc w:val="left"/>
        <w:outlineLvl w:val="2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说明：</w:t>
      </w:r>
    </w:p>
    <w:p w14:paraId="1C9DD2E9">
      <w:pPr>
        <w:keepNext/>
        <w:keepLines/>
        <w:spacing w:line="360" w:lineRule="auto"/>
        <w:jc w:val="left"/>
        <w:outlineLvl w:val="2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1、本表只填写招标文件-第三章“3.4</w:t>
      </w:r>
      <w:r>
        <w:rPr>
          <w:rFonts w:hint="eastAsia"/>
          <w:b/>
          <w:sz w:val="24"/>
        </w:rPr>
        <w:t>商务</w:t>
      </w:r>
      <w:r>
        <w:rPr>
          <w:b/>
          <w:sz w:val="24"/>
        </w:rPr>
        <w:t>要求</w:t>
      </w:r>
      <w:r>
        <w:rPr>
          <w:rFonts w:hint="eastAsia" w:ascii="宋体" w:hAnsi="宋体" w:cs="宋体"/>
          <w:b/>
          <w:bCs/>
          <w:sz w:val="24"/>
        </w:rPr>
        <w:t>”中内容项为响应要求；须逐条响应，未逐条响应、有缺漏将被视为无效投标。</w:t>
      </w:r>
    </w:p>
    <w:p w14:paraId="121F5F17">
      <w:pPr>
        <w:keepNext/>
        <w:keepLines/>
        <w:spacing w:line="360" w:lineRule="auto"/>
        <w:jc w:val="left"/>
        <w:outlineLvl w:val="2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2、“偏离”一栏应根据实际响应程度填写“优于”、“响应”、“负偏离”，对响应出现负偏离的，按无效投标处理。</w:t>
      </w:r>
    </w:p>
    <w:p w14:paraId="668B6DBC">
      <w:pPr>
        <w:keepNext/>
        <w:keepLines/>
        <w:spacing w:line="360" w:lineRule="auto"/>
        <w:jc w:val="left"/>
        <w:outlineLvl w:val="2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3、表格行数不够时，请自行扩展。</w:t>
      </w:r>
    </w:p>
    <w:p w14:paraId="26D3E96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D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2026-07-09T06:18:38Z</dcterms:created>
  <dc:creator>Administrator</dc:creator>
  <cp:lastModifiedBy>子夜</cp:lastModifiedBy>
  <dcterms:modified xsi:type="dcterms:W3CDTF">2026-07-09T06:18:48Z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27BE21B8906B4B6D9E614BE79820B748_12</vt:lpwstr>
  </property>
</Properties>
</file>