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AB6E08F">
      <w:pPr>
        <w:numPr>
          <w:ilvl w:val="0"/>
          <w:numId w:val="0"/>
        </w:numPr>
        <w:adjustRightInd w:val="0"/>
        <w:snapToGrid w:val="0"/>
        <w:spacing w:line="576" w:lineRule="exact"/>
        <w:jc w:val="center"/>
        <w:rPr>
          <w:rFonts w:hint="default" w:ascii="仿宋_GB2312" w:hAnsi="仿宋_GB2312" w:eastAsia="仿宋_GB2312" w:cs="仿宋_GB2312"/>
          <w:b/>
          <w:bCs/>
          <w:color w:val="000000"/>
          <w:sz w:val="40"/>
          <w:szCs w:val="40"/>
          <w:highlight w:val="none"/>
          <w:lang w:val="en-US" w:eastAsia="zh-CN"/>
        </w:rPr>
      </w:pPr>
      <w:bookmarkStart w:id="0" w:name="_GoBack"/>
      <w:r>
        <w:rPr>
          <w:rFonts w:hint="eastAsia" w:ascii="仿宋_GB2312" w:hAnsi="仿宋_GB2312" w:eastAsia="仿宋_GB2312" w:cs="仿宋_GB2312"/>
          <w:b/>
          <w:bCs/>
          <w:color w:val="000000"/>
          <w:sz w:val="40"/>
          <w:szCs w:val="40"/>
          <w:highlight w:val="none"/>
          <w:lang w:val="en-US" w:eastAsia="zh-CN"/>
        </w:rPr>
        <w:t>采购需求</w:t>
      </w:r>
    </w:p>
    <w:p w14:paraId="7B4BFB44">
      <w:pPr>
        <w:numPr>
          <w:ilvl w:val="0"/>
          <w:numId w:val="0"/>
        </w:numPr>
        <w:adjustRightInd w:val="0"/>
        <w:snapToGrid w:val="0"/>
        <w:spacing w:line="576" w:lineRule="exact"/>
        <w:ind w:firstLine="643" w:firstLineChars="200"/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  <w:highlight w:val="none"/>
          <w:lang w:val="zh-CN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  <w:highlight w:val="none"/>
          <w:lang w:val="en-US" w:eastAsia="zh-CN"/>
        </w:rPr>
        <w:t>一、</w:t>
      </w: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  <w:highlight w:val="none"/>
          <w:lang w:val="zh-CN"/>
        </w:rPr>
        <w:t>项目概况</w:t>
      </w:r>
    </w:p>
    <w:p w14:paraId="669E052F">
      <w:pPr>
        <w:numPr>
          <w:ilvl w:val="0"/>
          <w:numId w:val="0"/>
        </w:numPr>
        <w:adjustRightInd w:val="0"/>
        <w:snapToGrid w:val="0"/>
        <w:spacing w:line="576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本项目为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西安高新技术产业开发区社会事业服务局</w:t>
      </w:r>
      <w:r>
        <w:rPr>
          <w:rFonts w:hint="eastAsia" w:ascii="仿宋_GB2312" w:hAnsi="仿宋_GB2312" w:eastAsia="仿宋_GB2312" w:cs="仿宋_GB2312"/>
          <w:sz w:val="32"/>
          <w:szCs w:val="32"/>
        </w:rPr>
        <w:t>蓝博办公区域员工餐厅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服务外包</w:t>
      </w:r>
      <w:r>
        <w:rPr>
          <w:rFonts w:hint="eastAsia" w:ascii="仿宋_GB2312" w:hAnsi="仿宋_GB2312" w:eastAsia="仿宋_GB2312" w:cs="仿宋_GB2312"/>
          <w:sz w:val="32"/>
          <w:szCs w:val="32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员工</w:t>
      </w:r>
      <w:r>
        <w:rPr>
          <w:rFonts w:hint="eastAsia" w:ascii="仿宋_GB2312" w:hAnsi="仿宋_GB2312" w:eastAsia="仿宋_GB2312" w:cs="仿宋_GB2312"/>
          <w:sz w:val="32"/>
          <w:szCs w:val="32"/>
        </w:rPr>
        <w:t>办公用房面积: 200平米(其中厨房面积50平米)。就餐人数约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35</w:t>
      </w:r>
      <w:r>
        <w:rPr>
          <w:rFonts w:hint="eastAsia" w:ascii="仿宋_GB2312" w:hAnsi="仿宋_GB2312" w:eastAsia="仿宋_GB2312" w:cs="仿宋_GB2312"/>
          <w:sz w:val="32"/>
          <w:szCs w:val="32"/>
        </w:rPr>
        <w:t>人，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西安高新技术产业开发区社会事业服务局</w:t>
      </w:r>
      <w:r>
        <w:rPr>
          <w:rFonts w:hint="eastAsia" w:ascii="仿宋_GB2312" w:hAnsi="仿宋_GB2312" w:eastAsia="仿宋_GB2312" w:cs="仿宋_GB2312"/>
          <w:sz w:val="32"/>
          <w:szCs w:val="32"/>
        </w:rPr>
        <w:t>提供厨房、餐厅、全套厨房设备，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供应商</w:t>
      </w:r>
      <w:r>
        <w:rPr>
          <w:rFonts w:hint="eastAsia" w:ascii="仿宋_GB2312" w:hAnsi="仿宋_GB2312" w:eastAsia="仿宋_GB2312" w:cs="仿宋_GB2312"/>
          <w:sz w:val="32"/>
          <w:szCs w:val="32"/>
        </w:rPr>
        <w:t>负责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食材采购、</w:t>
      </w:r>
      <w:r>
        <w:rPr>
          <w:rFonts w:hint="eastAsia" w:ascii="仿宋_GB2312" w:hAnsi="仿宋_GB2312" w:eastAsia="仿宋_GB2312" w:cs="仿宋_GB2312"/>
          <w:sz w:val="32"/>
          <w:szCs w:val="32"/>
        </w:rPr>
        <w:t>工作人员的招聘、管理及考核，供应员工用餐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</w:rPr>
        <w:t>早餐、午餐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。餐厅供应模式为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早餐及</w:t>
      </w:r>
      <w:r>
        <w:rPr>
          <w:rFonts w:hint="eastAsia" w:ascii="仿宋_GB2312" w:hAnsi="仿宋_GB2312" w:eastAsia="仿宋_GB2312" w:cs="仿宋_GB2312"/>
          <w:sz w:val="32"/>
          <w:szCs w:val="32"/>
        </w:rPr>
        <w:t>午餐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7097AA2E">
      <w:pPr>
        <w:numPr>
          <w:ilvl w:val="0"/>
          <w:numId w:val="0"/>
        </w:numPr>
        <w:adjustRightInd w:val="0"/>
        <w:snapToGrid w:val="0"/>
        <w:spacing w:line="576" w:lineRule="exact"/>
        <w:ind w:firstLine="643" w:firstLineChars="200"/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highlight w:val="none"/>
          <w:lang w:val="zh-CN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  <w:highlight w:val="none"/>
          <w:lang w:val="en-US" w:eastAsia="zh-CN"/>
        </w:rPr>
        <w:t>二、服务标准及要求</w:t>
      </w:r>
    </w:p>
    <w:p w14:paraId="48029FA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（一）供应商</w:t>
      </w:r>
      <w:r>
        <w:rPr>
          <w:rFonts w:hint="eastAsia" w:ascii="仿宋_GB2312" w:hAnsi="仿宋_GB2312" w:eastAsia="仿宋_GB2312" w:cs="仿宋_GB2312"/>
          <w:sz w:val="32"/>
          <w:szCs w:val="32"/>
        </w:rPr>
        <w:t>承包职工食堂的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食材采购、</w:t>
      </w:r>
      <w:r>
        <w:rPr>
          <w:rFonts w:hint="eastAsia" w:ascii="仿宋_GB2312" w:hAnsi="仿宋_GB2312" w:eastAsia="仿宋_GB2312" w:cs="仿宋_GB2312"/>
          <w:sz w:val="32"/>
          <w:szCs w:val="32"/>
        </w:rPr>
        <w:t>管理和人员的调配及培训，通过努力增加菜式品种，提高饭菜质量，保证员工正常就餐。</w:t>
      </w:r>
      <w:r>
        <w:rPr>
          <w:rFonts w:hint="eastAsia" w:ascii="仿宋_GB2312" w:hAnsi="仿宋_GB2312" w:eastAsia="仿宋_GB2312" w:cs="仿宋_GB2312"/>
          <w:sz w:val="32"/>
          <w:szCs w:val="32"/>
        </w:rPr>
        <w:br w:type="textWrapping"/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供应商</w:t>
      </w:r>
      <w:r>
        <w:rPr>
          <w:rFonts w:hint="eastAsia" w:ascii="仿宋_GB2312" w:hAnsi="仿宋_GB2312" w:eastAsia="仿宋_GB2312" w:cs="仿宋_GB2312"/>
          <w:sz w:val="32"/>
          <w:szCs w:val="32"/>
        </w:rPr>
        <w:t>必须严格执行职工食堂的相关规章制度、必须满足员工的用餐需求，不得对外营业。</w:t>
      </w:r>
    </w:p>
    <w:p w14:paraId="1026158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（三）</w:t>
      </w:r>
      <w:r>
        <w:rPr>
          <w:rFonts w:hint="eastAsia" w:ascii="仿宋_GB2312" w:hAnsi="仿宋_GB2312" w:eastAsia="仿宋_GB2312" w:cs="仿宋_GB2312"/>
          <w:sz w:val="32"/>
          <w:szCs w:val="32"/>
        </w:rPr>
        <w:t>食材必须符合新的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《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中华人民共和国食品安全法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》</w:t>
      </w:r>
      <w:r>
        <w:rPr>
          <w:rFonts w:hint="eastAsia" w:ascii="仿宋_GB2312" w:hAnsi="仿宋_GB2312" w:eastAsia="仿宋_GB2312" w:cs="仿宋_GB2312"/>
          <w:sz w:val="32"/>
          <w:szCs w:val="32"/>
        </w:rPr>
        <w:t>第三章“食品安全标准”中的规定。食品中污染物限量应符合《食品安全国家标准 食品中污染物限量》GB 2762-2025标准规定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不得采购转基因食品或利用转基因食品原料加工的成品。食品原料新鲜、清洁卫生，同时对每批次食品原料进行检测，具有质量技术监督部门颁发的质量检验报告(近期)。具体要求为: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</w:rPr>
        <w:t>1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所配送的食品原料应符合相应的食品安全国家标准要求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；（</w:t>
      </w:r>
      <w:r>
        <w:rPr>
          <w:rFonts w:hint="eastAsia" w:ascii="仿宋_GB2312" w:hAnsi="仿宋_GB2312" w:eastAsia="仿宋_GB2312" w:cs="仿宋_GB2312"/>
          <w:sz w:val="32"/>
          <w:szCs w:val="32"/>
        </w:rPr>
        <w:t>2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预包装类食品原料应具有Q5标记，其中米、面应符合《食品安全国家标准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粮食》GB2715 2016规定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；（</w:t>
      </w:r>
      <w:r>
        <w:rPr>
          <w:rFonts w:hint="eastAsia" w:ascii="仿宋_GB2312" w:hAnsi="仿宋_GB2312" w:eastAsia="仿宋_GB2312" w:cs="仿宋_GB2312"/>
          <w:sz w:val="32"/>
          <w:szCs w:val="32"/>
        </w:rPr>
        <w:t>3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食用油应符合《食品安全国家标准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食用油</w:t>
      </w:r>
      <w:r>
        <w:rPr>
          <w:rFonts w:hint="eastAsia" w:ascii="仿宋_GB2312" w:hAnsi="仿宋_GB2312" w:eastAsia="仿宋_GB2312" w:cs="仿宋_GB2312"/>
          <w:sz w:val="32"/>
          <w:szCs w:val="32"/>
        </w:rPr>
        <w:t>》GB2716 2018规定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；（</w:t>
      </w:r>
      <w:r>
        <w:rPr>
          <w:rFonts w:hint="eastAsia" w:ascii="仿宋_GB2312" w:hAnsi="仿宋_GB2312" w:eastAsia="仿宋_GB2312" w:cs="仿宋_GB2312"/>
          <w:sz w:val="32"/>
          <w:szCs w:val="32"/>
        </w:rPr>
        <w:t>4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蛋禽必须保证新鲜，猪肉采购应符合《食品安全国家标准 食品中污染物限量》GB 2762-2025标准规定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；（</w:t>
      </w:r>
      <w:r>
        <w:rPr>
          <w:rFonts w:hint="eastAsia" w:ascii="仿宋_GB2312" w:hAnsi="仿宋_GB2312" w:eastAsia="仿宋_GB2312" w:cs="仿宋_GB2312"/>
          <w:sz w:val="32"/>
          <w:szCs w:val="32"/>
        </w:rPr>
        <w:t>5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蔬菜类必须保证新鲜无污染，农药残留达到《食品安全国家标准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食品中农药最大残留限量》GB 2763-2026标准规定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；（</w:t>
      </w:r>
      <w:r>
        <w:rPr>
          <w:rFonts w:hint="eastAsia" w:ascii="仿宋_GB2312" w:hAnsi="仿宋_GB2312" w:eastAsia="仿宋_GB2312" w:cs="仿宋_GB2312"/>
          <w:sz w:val="32"/>
          <w:szCs w:val="32"/>
        </w:rPr>
        <w:t>6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调味品、干杂等必须具有“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QS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”</w:t>
      </w:r>
      <w:r>
        <w:rPr>
          <w:rFonts w:hint="eastAsia" w:ascii="仿宋_GB2312" w:hAnsi="仿宋_GB2312" w:eastAsia="仿宋_GB2312" w:cs="仿宋_GB2312"/>
          <w:sz w:val="32"/>
          <w:szCs w:val="32"/>
        </w:rPr>
        <w:t>食品质量认证标志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7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豆制品、半成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品</w:t>
      </w:r>
      <w:r>
        <w:rPr>
          <w:rFonts w:hint="eastAsia" w:ascii="仿宋_GB2312" w:hAnsi="仿宋_GB2312" w:eastAsia="仿宋_GB2312" w:cs="仿宋_GB2312"/>
          <w:sz w:val="32"/>
          <w:szCs w:val="32"/>
        </w:rPr>
        <w:t>必须具有“QS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”</w:t>
      </w:r>
      <w:r>
        <w:rPr>
          <w:rFonts w:hint="eastAsia" w:ascii="仿宋_GB2312" w:hAnsi="仿宋_GB2312" w:eastAsia="仿宋_GB2312" w:cs="仿宋_GB2312"/>
          <w:sz w:val="32"/>
          <w:szCs w:val="32"/>
        </w:rPr>
        <w:t>食品质量安全认证。</w:t>
      </w:r>
    </w:p>
    <w:p w14:paraId="69AC105B">
      <w:pPr>
        <w:numPr>
          <w:ilvl w:val="0"/>
          <w:numId w:val="0"/>
        </w:numPr>
        <w:adjustRightInd w:val="0"/>
        <w:snapToGrid w:val="0"/>
        <w:spacing w:line="576" w:lineRule="exact"/>
        <w:ind w:firstLine="640" w:firstLineChars="200"/>
        <w:rPr>
          <w:rFonts w:hint="eastAsia" w:ascii="仿宋_GB2312" w:hAnsi="仿宋_GB2312" w:eastAsia="仿宋_GB2312" w:cs="仿宋_GB2312"/>
          <w:spacing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对不符合检测标准的配送食材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采购人</w:t>
      </w:r>
      <w:r>
        <w:rPr>
          <w:rFonts w:hint="eastAsia" w:ascii="仿宋_GB2312" w:hAnsi="仿宋_GB2312" w:eastAsia="仿宋_GB2312" w:cs="仿宋_GB2312"/>
          <w:sz w:val="32"/>
          <w:szCs w:val="32"/>
        </w:rPr>
        <w:t>将不予接收，并按照规定解除合同。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供应商</w:t>
      </w:r>
      <w:r>
        <w:rPr>
          <w:rFonts w:hint="eastAsia" w:ascii="仿宋_GB2312" w:hAnsi="仿宋_GB2312" w:eastAsia="仿宋_GB2312" w:cs="仿宋_GB2312"/>
          <w:sz w:val="32"/>
          <w:szCs w:val="32"/>
        </w:rPr>
        <w:t>需赔偿相应的违约金。</w:t>
      </w:r>
    </w:p>
    <w:p w14:paraId="4867FA3E">
      <w:pPr>
        <w:numPr>
          <w:ilvl w:val="0"/>
          <w:numId w:val="0"/>
        </w:numPr>
        <w:adjustRightInd w:val="0"/>
        <w:snapToGrid w:val="0"/>
        <w:spacing w:line="576" w:lineRule="exact"/>
        <w:ind w:firstLine="643" w:firstLineChars="200"/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highlight w:val="none"/>
          <w:lang w:val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highlight w:val="none"/>
          <w:lang w:val="en-US" w:eastAsia="zh-CN"/>
        </w:rPr>
        <w:t>三、食材要求</w:t>
      </w:r>
    </w:p>
    <w:p w14:paraId="7D6598B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（一）供应商</w:t>
      </w:r>
      <w:r>
        <w:rPr>
          <w:rFonts w:hint="eastAsia" w:ascii="仿宋_GB2312" w:hAnsi="仿宋_GB2312" w:eastAsia="仿宋_GB2312" w:cs="仿宋_GB2312"/>
          <w:sz w:val="32"/>
          <w:szCs w:val="32"/>
        </w:rPr>
        <w:t>应严格遵守《中华人民共和国食品安全法》、《动物检疫法》、《食品安全国家标准—食品添加剂使用标准》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</w:rPr>
        <w:t>GB 2760-2024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等相关规定，一经发现供应以下食品，除全部退货外，将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结束合作</w:t>
      </w:r>
      <w:r>
        <w:rPr>
          <w:rFonts w:hint="eastAsia" w:ascii="仿宋_GB2312" w:hAnsi="仿宋_GB2312" w:eastAsia="仿宋_GB2312" w:cs="仿宋_GB2312"/>
          <w:sz w:val="32"/>
          <w:szCs w:val="32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并</w:t>
      </w:r>
      <w:r>
        <w:rPr>
          <w:rFonts w:hint="eastAsia" w:ascii="仿宋_GB2312" w:hAnsi="仿宋_GB2312" w:eastAsia="仿宋_GB2312" w:cs="仿宋_GB2312"/>
          <w:sz w:val="32"/>
          <w:szCs w:val="32"/>
        </w:rPr>
        <w:t>由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供应商</w:t>
      </w:r>
      <w:r>
        <w:rPr>
          <w:rFonts w:hint="eastAsia" w:ascii="仿宋_GB2312" w:hAnsi="仿宋_GB2312" w:eastAsia="仿宋_GB2312" w:cs="仿宋_GB2312"/>
          <w:sz w:val="32"/>
          <w:szCs w:val="32"/>
        </w:rPr>
        <w:t>承担由此造成的经济责任和法律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责任：（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腐败变质，油脂酸败，霉变，生虫，污秽不洁，混有异物或者其他感官性状异常，含有毒，有害物质污染，可能对人体健康有害的食品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；（</w:t>
      </w:r>
      <w:r>
        <w:rPr>
          <w:rFonts w:hint="eastAsia" w:ascii="仿宋_GB2312" w:hAnsi="仿宋_GB2312" w:eastAsia="仿宋_GB2312" w:cs="仿宋_GB2312"/>
          <w:sz w:val="32"/>
          <w:szCs w:val="32"/>
        </w:rPr>
        <w:t>2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含有毒、有害物质或者被有害物质污染，对人体健康有害的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含有致病性寄生虫、微生物或者微生物含量超过国家限定标准的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未经动物检疫部门检疫、检验或者检疫、检验不合格的肉类及其制品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掺假、掺杂、以次充好，影响营养、卫生的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用非食品原料加工的，加入非食品用化学物质。</w:t>
      </w:r>
      <w:r>
        <w:rPr>
          <w:rFonts w:hint="eastAsia" w:ascii="仿宋_GB2312" w:hAnsi="仿宋_GB2312" w:eastAsia="仿宋_GB2312" w:cs="仿宋_GB2312"/>
          <w:sz w:val="32"/>
          <w:szCs w:val="32"/>
        </w:rPr>
        <w:br w:type="textWrapping"/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（二）供应商</w:t>
      </w:r>
      <w:r>
        <w:rPr>
          <w:rFonts w:hint="eastAsia" w:ascii="仿宋_GB2312" w:hAnsi="仿宋_GB2312" w:eastAsia="仿宋_GB2312" w:cs="仿宋_GB2312"/>
          <w:sz w:val="32"/>
          <w:szCs w:val="32"/>
        </w:rPr>
        <w:t>在供货时不得提供以下产品，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一</w:t>
      </w:r>
      <w:r>
        <w:rPr>
          <w:rFonts w:hint="eastAsia" w:ascii="仿宋_GB2312" w:hAnsi="仿宋_GB2312" w:eastAsia="仿宋_GB2312" w:cs="仿宋_GB2312"/>
          <w:sz w:val="32"/>
          <w:szCs w:val="32"/>
        </w:rPr>
        <w:t>经发现采购人有权取消该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供应商</w:t>
      </w:r>
      <w:r>
        <w:rPr>
          <w:rFonts w:hint="eastAsia" w:ascii="仿宋_GB2312" w:hAnsi="仿宋_GB2312" w:eastAsia="仿宋_GB2312" w:cs="仿宋_GB2312"/>
          <w:sz w:val="32"/>
          <w:szCs w:val="32"/>
        </w:rPr>
        <w:t>供货资格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：（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无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品</w:t>
      </w:r>
      <w:r>
        <w:rPr>
          <w:rFonts w:hint="eastAsia" w:ascii="仿宋_GB2312" w:hAnsi="仿宋_GB2312" w:eastAsia="仿宋_GB2312" w:cs="仿宋_GB2312"/>
          <w:sz w:val="32"/>
          <w:szCs w:val="32"/>
        </w:rPr>
        <w:t>名、产地、厂名，生产日期，保质期及中文标识及原料说明的定型包装食品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超过保质期限或不符合食品标签规定的定型包装食品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病死或者死因不明的水产品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、肉</w:t>
      </w:r>
      <w:r>
        <w:rPr>
          <w:rFonts w:hint="eastAsia" w:ascii="仿宋_GB2312" w:hAnsi="仿宋_GB2312" w:eastAsia="仿宋_GB2312" w:cs="仿宋_GB2312"/>
          <w:sz w:val="32"/>
          <w:szCs w:val="32"/>
        </w:rPr>
        <w:t>禽及其制品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</w:rPr>
        <w:t>劣质食用油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</w:rPr>
        <w:t>不合格调味品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</w:rPr>
        <w:t>工业用盐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</w:rPr>
        <w:t>非食品原料和滥用食品添加剂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</w:rPr>
        <w:t>农药残留超标的蔬菜等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其他不符合食品卫生标准和要求的食品。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如发生食物中毒事故，采购人将追责供应商法律责任，解除合同并赔偿损失。</w:t>
      </w:r>
    </w:p>
    <w:p w14:paraId="723463D9">
      <w:pPr>
        <w:numPr>
          <w:ilvl w:val="0"/>
          <w:numId w:val="0"/>
        </w:numPr>
        <w:adjustRightInd w:val="0"/>
        <w:snapToGrid w:val="0"/>
        <w:spacing w:line="576" w:lineRule="exact"/>
        <w:ind w:firstLine="643" w:firstLineChars="200"/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  <w:highlight w:val="none"/>
          <w:lang w:val="en-US" w:eastAsia="zh-CN"/>
        </w:rPr>
        <w:t>四、菜式供应</w:t>
      </w:r>
    </w:p>
    <w:p w14:paraId="0B1C4C2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（一）每周五个工作日中，午餐需保证不少于两天的炒菜米饭，午餐保证有水果。</w:t>
      </w:r>
    </w:p>
    <w:p w14:paraId="05B2755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（二）早餐选择品种不得少于3样，1种流食类（粥、豆浆、牛奶等），2种小菜，1种主食（鸡蛋，饼，馒头等）</w:t>
      </w:r>
    </w:p>
    <w:p w14:paraId="57ED979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（三）午餐炒菜需保证两荤两素，其中主荤菜的含肉量需在7成以上，次荤菜含肉量在5成以上。并搭配有汤。</w:t>
      </w:r>
    </w:p>
    <w:p w14:paraId="79BBD5A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（四）供应商负责菜品原料验收、监督、检查，负责验收菜品原材料必须符合食品安全的要求。不符合要求的原材料坚决不能采用，一经发现，坚决处罚。</w:t>
      </w:r>
    </w:p>
    <w:p w14:paraId="46B4390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jc w:val="both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五、食品留样要求</w:t>
      </w:r>
    </w:p>
    <w:p w14:paraId="2CA4A08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根据《中华人民共和国食品安全法》、《餐饮服务食品安全操作规范》及《食品安全国家标准 餐饮服务通用卫生规范》（GB 31654-2021）等要求。员工餐厅作为集中用餐单位，依法须对每餐次食品成品进行留样。</w:t>
      </w:r>
    </w:p>
    <w:p w14:paraId="6753779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供应商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须严格执行食品留样制度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，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每餐次所有食品成品应按品种分别留样，每个品种留样量不少于125克，使用清洗消毒后的专用密闭容器盛放，在专用留样冰箱（温度控制在0℃—8℃）中冷藏存放48小时以上。留样容器上须标注食品名称、留样时间（精确至时、分）；由专人负责管理并填写留样记录（含食品名称、留样时间、留样人等信息），留样记录保存不少于6个月。留样柜专用，不得放置其他物品。因未按规定留样导致食品安全事故无法追溯的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供应商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承担相应责任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。</w:t>
      </w:r>
    </w:p>
    <w:p w14:paraId="2CD15FA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六、服务人员考核与保障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br w:type="textWrapping"/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（一）本项目至少配备一位厨师长（具有三级及以上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中式烹调师职业资格证书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），一位帮厨。</w:t>
      </w:r>
    </w:p>
    <w:p w14:paraId="3E8B716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（二）</w:t>
      </w:r>
      <w:r>
        <w:rPr>
          <w:rFonts w:hint="eastAsia" w:ascii="仿宋_GB2312" w:hAnsi="仿宋_GB2312" w:eastAsia="仿宋_GB2312" w:cs="仿宋_GB2312"/>
          <w:sz w:val="32"/>
          <w:szCs w:val="32"/>
        </w:rPr>
        <w:t>食堂所有员工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需</w:t>
      </w:r>
      <w:r>
        <w:rPr>
          <w:rFonts w:hint="eastAsia" w:ascii="仿宋_GB2312" w:hAnsi="仿宋_GB2312" w:eastAsia="仿宋_GB2312" w:cs="仿宋_GB2312"/>
          <w:bCs/>
          <w:sz w:val="32"/>
          <w:szCs w:val="32"/>
          <w:shd w:val="clear" w:color="auto" w:fill="FFFFFF"/>
        </w:rPr>
        <w:t>相貌端正，诚实、讲信用；</w:t>
      </w:r>
      <w:r>
        <w:rPr>
          <w:rFonts w:hint="eastAsia" w:ascii="仿宋_GB2312" w:hAnsi="仿宋_GB2312" w:eastAsia="仿宋_GB2312" w:cs="仿宋_GB2312"/>
          <w:sz w:val="32"/>
          <w:szCs w:val="32"/>
        </w:rPr>
        <w:t>无吸毒史；</w:t>
      </w:r>
      <w:r>
        <w:rPr>
          <w:rFonts w:hint="eastAsia" w:ascii="仿宋_GB2312" w:hAnsi="仿宋_GB2312" w:eastAsia="仿宋_GB2312" w:cs="仿宋_GB2312"/>
          <w:sz w:val="32"/>
          <w:szCs w:val="32"/>
          <w:lang w:val="zh-CN"/>
        </w:rPr>
        <w:t>无</w:t>
      </w:r>
      <w:r>
        <w:rPr>
          <w:rFonts w:hint="eastAsia" w:ascii="仿宋_GB2312" w:hAnsi="仿宋_GB2312" w:eastAsia="仿宋_GB2312" w:cs="仿宋_GB2312"/>
          <w:sz w:val="32"/>
          <w:szCs w:val="32"/>
        </w:rPr>
        <w:t>犯罪</w:t>
      </w:r>
      <w:r>
        <w:rPr>
          <w:rFonts w:hint="eastAsia" w:ascii="仿宋_GB2312" w:hAnsi="仿宋_GB2312" w:eastAsia="仿宋_GB2312" w:cs="仿宋_GB2312"/>
          <w:sz w:val="32"/>
          <w:szCs w:val="32"/>
          <w:lang w:val="zh-CN"/>
        </w:rPr>
        <w:t>记录；具有良好的服务意识，较强的沟通能力；具有吃苦耐劳精神，工作认真细致，有良好的组织纪律性</w:t>
      </w:r>
      <w:r>
        <w:rPr>
          <w:rFonts w:hint="eastAsia" w:ascii="仿宋_GB2312" w:hAnsi="仿宋_GB2312" w:eastAsia="仿宋_GB2312" w:cs="仿宋_GB2312"/>
          <w:bCs/>
          <w:sz w:val="32"/>
          <w:szCs w:val="32"/>
          <w:shd w:val="clear" w:color="auto" w:fill="FFFFFF"/>
        </w:rPr>
        <w:t>。</w:t>
      </w:r>
    </w:p>
    <w:p w14:paraId="0B7AC71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-10" w:leftChars="0" w:firstLine="640" w:firstLineChars="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）食堂</w:t>
      </w:r>
      <w:r>
        <w:rPr>
          <w:rFonts w:hint="eastAsia" w:ascii="仿宋_GB2312" w:hAnsi="仿宋_GB2312" w:eastAsia="仿宋_GB2312" w:cs="仿宋_GB2312"/>
          <w:sz w:val="32"/>
          <w:szCs w:val="32"/>
        </w:rPr>
        <w:t>所有员工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由供应商</w:t>
      </w:r>
      <w:r>
        <w:rPr>
          <w:rFonts w:hint="eastAsia" w:ascii="仿宋_GB2312" w:hAnsi="仿宋_GB2312" w:eastAsia="仿宋_GB2312" w:cs="仿宋_GB2312"/>
          <w:sz w:val="32"/>
          <w:szCs w:val="32"/>
        </w:rPr>
        <w:t>自行招聘，食堂员工的工资和福利(五险一金)均由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供应商承担</w:t>
      </w:r>
      <w:r>
        <w:rPr>
          <w:rFonts w:hint="eastAsia" w:ascii="仿宋_GB2312" w:hAnsi="仿宋_GB2312" w:eastAsia="仿宋_GB2312" w:cs="仿宋_GB2312"/>
          <w:sz w:val="32"/>
          <w:szCs w:val="32"/>
        </w:rPr>
        <w:t>， 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供应商</w:t>
      </w:r>
      <w:r>
        <w:rPr>
          <w:rFonts w:hint="eastAsia" w:ascii="仿宋_GB2312" w:hAnsi="仿宋_GB2312" w:eastAsia="仿宋_GB2312" w:cs="仿宋_GB2312"/>
          <w:sz w:val="32"/>
          <w:szCs w:val="32"/>
        </w:rPr>
        <w:t>负责日常管理及考核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21A98EC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pacing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四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食堂所有员工上岗前必须通过当地卫生部指定医院或防疫站的体检，领取饮食行业健康证。无健康合格证者，不准在食堂工作。</w:t>
      </w:r>
    </w:p>
    <w:p w14:paraId="175FE075">
      <w:pPr>
        <w:spacing w:line="360" w:lineRule="auto"/>
        <w:ind w:firstLine="694" w:firstLineChars="217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五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食堂所有员工按规定着装，服装整齐，鞋面干净整洁；佩带胸卡、规范服务；注重个人卫生，头发整齐、美观，男发长不过耳，女不留披肩发（长发应盘起），不许染黑色以外其他颜色头发；上班确保正常的工作状态，工作期间必须戴口罩，严禁吸烟。</w:t>
      </w:r>
    </w:p>
    <w:p w14:paraId="07A4B8C3">
      <w:pPr>
        <w:spacing w:line="360" w:lineRule="auto"/>
        <w:ind w:firstLine="694" w:firstLineChars="217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六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严格执行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采购人</w:t>
      </w:r>
      <w:r>
        <w:rPr>
          <w:rFonts w:hint="eastAsia" w:ascii="仿宋_GB2312" w:hAnsi="仿宋_GB2312" w:eastAsia="仿宋_GB2312" w:cs="仿宋_GB2312"/>
          <w:sz w:val="32"/>
          <w:szCs w:val="32"/>
        </w:rPr>
        <w:t>单位制定的各项相关规章制度；在工作区内认真工作，不串岗、不大声喧哗；设备出现问题及时反映给通知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采购人</w:t>
      </w:r>
      <w:r>
        <w:rPr>
          <w:rFonts w:hint="eastAsia" w:ascii="仿宋_GB2312" w:hAnsi="仿宋_GB2312" w:eastAsia="仿宋_GB2312" w:cs="仿宋_GB2312"/>
          <w:sz w:val="32"/>
          <w:szCs w:val="32"/>
        </w:rPr>
        <w:t>；不和用餐人发生任何冲突，做到文明礼貌、热情周到，如发生纠纷应如实反映并及时处理；如单位发生突发事故、紧急事故或异常情况等，所有人员应服从有关人员的指挥安排。</w:t>
      </w:r>
    </w:p>
    <w:p w14:paraId="5732D4DD">
      <w:pPr>
        <w:spacing w:line="360" w:lineRule="auto"/>
        <w:ind w:firstLine="694" w:firstLineChars="217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七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工作时间：法定工作日，早上7:00至下午14:00，具体时间可由供应商根据工作内容灵活调整。</w:t>
      </w:r>
    </w:p>
    <w:p w14:paraId="1C91F4E6">
      <w:pPr>
        <w:spacing w:line="360" w:lineRule="auto"/>
        <w:ind w:firstLine="694" w:firstLineChars="217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（八）具有人员替补应急预案，请假需提前1天报采购人审批，紧急请假须在1小时内电话通知采购人并在事后补交书面声明；并及时替补同等级别的岗位人员。未经批准擅自离岗视为违约。</w:t>
      </w:r>
    </w:p>
    <w:p w14:paraId="43C4DD93">
      <w:pPr>
        <w:numPr>
          <w:ilvl w:val="0"/>
          <w:numId w:val="0"/>
        </w:numPr>
        <w:adjustRightInd w:val="0"/>
        <w:snapToGrid w:val="0"/>
        <w:spacing w:line="576" w:lineRule="exact"/>
        <w:ind w:firstLine="643" w:firstLineChars="200"/>
        <w:rPr>
          <w:rFonts w:hint="default" w:ascii="仿宋_GB2312" w:hAnsi="仿宋_GB2312" w:eastAsia="仿宋_GB2312" w:cs="仿宋_GB2312"/>
          <w:b/>
          <w:bCs/>
          <w:kern w:val="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kern w:val="2"/>
          <w:sz w:val="32"/>
          <w:szCs w:val="32"/>
          <w:highlight w:val="none"/>
          <w:lang w:val="en-US" w:eastAsia="zh-CN"/>
        </w:rPr>
        <w:t>七、商务要求</w:t>
      </w:r>
    </w:p>
    <w:p w14:paraId="5C1FF1D8">
      <w:pPr>
        <w:numPr>
          <w:ilvl w:val="0"/>
          <w:numId w:val="0"/>
        </w:numPr>
        <w:adjustRightInd w:val="0"/>
        <w:snapToGrid w:val="0"/>
        <w:spacing w:line="576" w:lineRule="exact"/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highlight w:val="none"/>
          <w:lang w:val="zh-CN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highlight w:val="none"/>
          <w:lang w:val="zh-CN"/>
        </w:rPr>
        <w:t>（一）服务期限：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自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合同签订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之日起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一年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highlight w:val="none"/>
          <w:lang w:val="zh-CN"/>
        </w:rPr>
        <w:t>。</w:t>
      </w:r>
    </w:p>
    <w:p w14:paraId="29E72DA5">
      <w:pPr>
        <w:numPr>
          <w:ilvl w:val="0"/>
          <w:numId w:val="0"/>
        </w:numPr>
        <w:adjustRightInd w:val="0"/>
        <w:snapToGrid w:val="0"/>
        <w:spacing w:line="576" w:lineRule="exact"/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zh-CN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highlight w:val="none"/>
          <w:lang w:val="zh-CN"/>
        </w:rPr>
        <w:t>（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highlight w:val="none"/>
          <w:lang w:val="en-US" w:eastAsia="zh-CN"/>
        </w:rPr>
        <w:t>二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highlight w:val="none"/>
          <w:lang w:val="zh-CN"/>
        </w:rPr>
        <w:t>）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highlight w:val="none"/>
          <w:lang w:val="en-US" w:eastAsia="zh-CN"/>
        </w:rPr>
        <w:t>服务地点：</w:t>
      </w:r>
      <w:r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  <w:t>蓝博公寓，</w:t>
      </w:r>
      <w:r>
        <w:rPr>
          <w:rFonts w:hint="eastAsia" w:ascii="仿宋_GB2312" w:hAnsi="仿宋_GB2312" w:eastAsia="仿宋_GB2312" w:cs="仿宋_GB2312"/>
          <w:bCs/>
          <w:sz w:val="32"/>
          <w:szCs w:val="32"/>
        </w:rPr>
        <w:t>西安市长安区西太路2号</w:t>
      </w:r>
      <w:r>
        <w:rPr>
          <w:rFonts w:hint="eastAsia" w:ascii="仿宋_GB2312" w:hAnsi="仿宋_GB2312" w:eastAsia="仿宋_GB2312" w:cs="仿宋_GB2312"/>
          <w:bCs/>
          <w:sz w:val="32"/>
          <w:szCs w:val="32"/>
          <w:lang w:eastAsia="zh-CN"/>
        </w:rPr>
        <w:t>。</w:t>
      </w:r>
    </w:p>
    <w:p w14:paraId="0F2C102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jc w:val="both"/>
        <w:textAlignment w:val="auto"/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highlight w:val="none"/>
          <w:lang w:val="en-US" w:eastAsia="zh-CN"/>
        </w:rPr>
        <w:t>八、其他说明</w:t>
      </w:r>
    </w:p>
    <w:p w14:paraId="1C86105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-10" w:leftChars="0" w:firstLine="640" w:firstLineChars="0"/>
        <w:jc w:val="both"/>
        <w:textAlignment w:val="auto"/>
        <w:rPr>
          <w:rFonts w:hint="default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（一）采购人免费提供场地、厨房设备、水、电供应。天然气费用另行计算。天然气费用由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西安高新技术产业开发区社会事业服务局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承担。</w:t>
      </w:r>
    </w:p>
    <w:p w14:paraId="0B13CF1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-10" w:leftChars="0" w:firstLine="640" w:firstLineChars="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（二）服务期内厨房设备正常维修和必须添置或需要更换设备，</w:t>
      </w:r>
      <w:r>
        <w:rPr>
          <w:rFonts w:hint="eastAsia" w:ascii="仿宋_GB2312" w:hAnsi="仿宋_GB2312" w:eastAsia="仿宋_GB2312" w:cs="仿宋_GB2312"/>
          <w:sz w:val="32"/>
          <w:szCs w:val="32"/>
        </w:rPr>
        <w:t>由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供应商</w:t>
      </w:r>
      <w:r>
        <w:rPr>
          <w:rFonts w:hint="eastAsia" w:ascii="仿宋_GB2312" w:hAnsi="仿宋_GB2312" w:eastAsia="仿宋_GB2312" w:cs="仿宋_GB2312"/>
          <w:sz w:val="32"/>
          <w:szCs w:val="32"/>
        </w:rPr>
        <w:t>提出申请，经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采购人</w:t>
      </w:r>
      <w:r>
        <w:rPr>
          <w:rFonts w:hint="eastAsia" w:ascii="仿宋_GB2312" w:hAnsi="仿宋_GB2312" w:eastAsia="仿宋_GB2312" w:cs="仿宋_GB2312"/>
          <w:sz w:val="32"/>
          <w:szCs w:val="32"/>
        </w:rPr>
        <w:t>同意后负责安排落实，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费用由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供应商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先行垫付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 w14:paraId="4E2E32C2"/>
    <w:bookmarkEnd w:id="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E31136D"/>
    <w:multiLevelType w:val="multilevel"/>
    <w:tmpl w:val="8E31136D"/>
    <w:lvl w:ilvl="0" w:tentative="0">
      <w:start w:val="1"/>
      <w:numFmt w:val="chineseCounting"/>
      <w:pStyle w:val="2"/>
      <w:suff w:val="nothing"/>
      <w:lvlText w:val="%1、"/>
      <w:lvlJc w:val="left"/>
      <w:pPr>
        <w:ind w:left="0" w:firstLine="0"/>
      </w:pPr>
      <w:rPr>
        <w:rFonts w:hint="eastAsia"/>
      </w:rPr>
    </w:lvl>
    <w:lvl w:ilvl="1" w:tentative="0">
      <w:start w:val="1"/>
      <w:numFmt w:val="chineseCounting"/>
      <w:pStyle w:val="3"/>
      <w:suff w:val="nothing"/>
      <w:lvlText w:val="（%2）"/>
      <w:lvlJc w:val="left"/>
      <w:pPr>
        <w:ind w:left="0" w:firstLine="0"/>
      </w:pPr>
      <w:rPr>
        <w:rFonts w:hint="eastAsia"/>
      </w:rPr>
    </w:lvl>
    <w:lvl w:ilvl="2" w:tentative="0">
      <w:start w:val="1"/>
      <w:numFmt w:val="decimal"/>
      <w:pStyle w:val="4"/>
      <w:suff w:val="nothing"/>
      <w:lvlText w:val="%3．"/>
      <w:lvlJc w:val="left"/>
      <w:pPr>
        <w:ind w:left="0" w:firstLine="400"/>
      </w:pPr>
      <w:rPr>
        <w:rFonts w:hint="eastAsia"/>
      </w:rPr>
    </w:lvl>
    <w:lvl w:ilvl="3" w:tentative="0">
      <w:start w:val="1"/>
      <w:numFmt w:val="decimal"/>
      <w:pStyle w:val="5"/>
      <w:suff w:val="nothing"/>
      <w:lvlText w:val="（%4）"/>
      <w:lvlJc w:val="left"/>
      <w:pPr>
        <w:ind w:left="0" w:firstLine="402"/>
      </w:pPr>
      <w:rPr>
        <w:rFonts w:hint="eastAsia"/>
      </w:rPr>
    </w:lvl>
    <w:lvl w:ilvl="4" w:tentative="0">
      <w:start w:val="1"/>
      <w:numFmt w:val="decimalEnclosedCircleChinese"/>
      <w:pStyle w:val="6"/>
      <w:suff w:val="nothing"/>
      <w:lvlText w:val="%5"/>
      <w:lvlJc w:val="left"/>
      <w:pPr>
        <w:ind w:left="0" w:firstLine="402"/>
      </w:pPr>
      <w:rPr>
        <w:rFonts w:hint="eastAsia"/>
      </w:rPr>
    </w:lvl>
    <w:lvl w:ilvl="5" w:tentative="0">
      <w:start w:val="1"/>
      <w:numFmt w:val="decimal"/>
      <w:pStyle w:val="7"/>
      <w:suff w:val="nothing"/>
      <w:lvlText w:val="%6）"/>
      <w:lvlJc w:val="left"/>
      <w:pPr>
        <w:ind w:left="0" w:firstLine="402"/>
      </w:pPr>
      <w:rPr>
        <w:rFonts w:hint="eastAsia"/>
      </w:rPr>
    </w:lvl>
    <w:lvl w:ilvl="6" w:tentative="0">
      <w:start w:val="1"/>
      <w:numFmt w:val="lowerLetter"/>
      <w:pStyle w:val="8"/>
      <w:suff w:val="nothing"/>
      <w:lvlText w:val="%7．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Letter"/>
      <w:pStyle w:val="9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pStyle w:val="10"/>
      <w:suff w:val="nothing"/>
      <w:lvlText w:val="%9 "/>
      <w:lvlJc w:val="left"/>
      <w:pPr>
        <w:ind w:left="0" w:firstLine="402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0EB5DA4"/>
    <w:rsid w:val="2D3576C1"/>
    <w:rsid w:val="3E1E037D"/>
    <w:rsid w:val="40EB5DA4"/>
    <w:rsid w:val="656C55A9"/>
    <w:rsid w:val="6C9C0C25"/>
    <w:rsid w:val="70113CA5"/>
    <w:rsid w:val="7A710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link w:val="13"/>
    <w:qFormat/>
    <w:uiPriority w:val="0"/>
    <w:pPr>
      <w:keepNext/>
      <w:numPr>
        <w:ilvl w:val="0"/>
        <w:numId w:val="1"/>
      </w:numPr>
      <w:spacing w:line="700" w:lineRule="exact"/>
      <w:jc w:val="center"/>
      <w:outlineLvl w:val="0"/>
    </w:pPr>
    <w:rPr>
      <w:rFonts w:ascii="黑体" w:hAnsi="黑体" w:eastAsia="宋体"/>
      <w:b/>
      <w:sz w:val="44"/>
    </w:rPr>
  </w:style>
  <w:style w:type="paragraph" w:styleId="3">
    <w:name w:val="heading 2"/>
    <w:basedOn w:val="1"/>
    <w:next w:val="1"/>
    <w:link w:val="14"/>
    <w:semiHidden/>
    <w:unhideWhenUsed/>
    <w:qFormat/>
    <w:uiPriority w:val="0"/>
    <w:pPr>
      <w:keepNext/>
      <w:numPr>
        <w:ilvl w:val="1"/>
        <w:numId w:val="1"/>
      </w:numPr>
      <w:spacing w:line="700" w:lineRule="exact"/>
      <w:outlineLvl w:val="1"/>
    </w:pPr>
    <w:rPr>
      <w:rFonts w:ascii="黑体" w:hAnsi="黑体" w:eastAsia="宋体"/>
      <w:b/>
      <w:sz w:val="44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numPr>
        <w:ilvl w:val="2"/>
        <w:numId w:val="1"/>
      </w:numPr>
      <w:snapToGrid w:val="0"/>
      <w:spacing w:before="260" w:beforeLines="0" w:beforeAutospacing="0" w:after="260" w:afterLines="0" w:afterAutospacing="0" w:line="300" w:lineRule="auto"/>
      <w:ind w:firstLine="403"/>
      <w:outlineLvl w:val="2"/>
    </w:pPr>
    <w:rPr>
      <w:rFonts w:eastAsia="仿宋_GB2312" w:asciiTheme="minorAscii" w:hAnsiTheme="minorAscii"/>
      <w:b/>
      <w:sz w:val="32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keepLines/>
      <w:numPr>
        <w:ilvl w:val="3"/>
        <w:numId w:val="1"/>
      </w:numPr>
      <w:spacing w:before="280" w:beforeLines="0" w:beforeAutospacing="0" w:after="290" w:afterLines="0" w:afterAutospacing="0" w:line="372" w:lineRule="auto"/>
      <w:ind w:firstLine="402"/>
      <w:outlineLvl w:val="3"/>
    </w:pPr>
    <w:rPr>
      <w:rFonts w:ascii="Arial" w:hAnsi="Arial" w:eastAsia="黑体"/>
      <w:b/>
      <w:sz w:val="28"/>
    </w:rPr>
  </w:style>
  <w:style w:type="paragraph" w:styleId="6">
    <w:name w:val="heading 5"/>
    <w:basedOn w:val="1"/>
    <w:next w:val="1"/>
    <w:semiHidden/>
    <w:unhideWhenUsed/>
    <w:qFormat/>
    <w:uiPriority w:val="0"/>
    <w:pPr>
      <w:keepNext/>
      <w:keepLines/>
      <w:numPr>
        <w:ilvl w:val="4"/>
        <w:numId w:val="1"/>
      </w:numPr>
      <w:spacing w:before="280" w:beforeLines="0" w:beforeAutospacing="0" w:after="290" w:afterLines="0" w:afterAutospacing="0" w:line="372" w:lineRule="auto"/>
      <w:ind w:firstLine="402"/>
      <w:outlineLvl w:val="4"/>
    </w:pPr>
    <w:rPr>
      <w:b/>
      <w:sz w:val="28"/>
    </w:rPr>
  </w:style>
  <w:style w:type="paragraph" w:styleId="7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1"/>
      </w:numPr>
      <w:spacing w:before="240" w:beforeLines="0" w:beforeAutospacing="0" w:after="64" w:afterLines="0" w:afterAutospacing="0" w:line="317" w:lineRule="auto"/>
      <w:ind w:firstLine="402"/>
      <w:outlineLvl w:val="5"/>
    </w:pPr>
    <w:rPr>
      <w:rFonts w:ascii="Arial" w:hAnsi="Arial" w:eastAsia="黑体"/>
      <w:b/>
      <w:sz w:val="24"/>
    </w:rPr>
  </w:style>
  <w:style w:type="paragraph" w:styleId="8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1"/>
      </w:numPr>
      <w:spacing w:before="240" w:beforeLines="0" w:beforeAutospacing="0" w:after="64" w:afterLines="0" w:afterAutospacing="0" w:line="317" w:lineRule="auto"/>
      <w:ind w:firstLine="402"/>
      <w:outlineLvl w:val="6"/>
    </w:pPr>
    <w:rPr>
      <w:b/>
      <w:sz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1"/>
      </w:numPr>
      <w:spacing w:before="240" w:beforeLines="0" w:beforeAutospacing="0" w:after="64" w:afterLines="0" w:afterAutospacing="0" w:line="317" w:lineRule="auto"/>
      <w:ind w:firstLine="402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1"/>
      </w:numPr>
      <w:spacing w:before="240" w:beforeLines="0" w:beforeAutospacing="0" w:after="64" w:afterLines="0" w:afterAutospacing="0" w:line="317" w:lineRule="auto"/>
      <w:ind w:firstLine="402"/>
      <w:outlineLvl w:val="8"/>
    </w:pPr>
    <w:rPr>
      <w:rFonts w:ascii="Arial" w:hAnsi="Arial" w:eastAsia="黑体"/>
      <w:sz w:val="21"/>
    </w:rPr>
  </w:style>
  <w:style w:type="character" w:default="1" w:styleId="12">
    <w:name w:val="Default Paragraph Font"/>
    <w:semiHidden/>
    <w:qFormat/>
    <w:uiPriority w:val="0"/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3">
    <w:name w:val="标题 1 Char"/>
    <w:link w:val="2"/>
    <w:qFormat/>
    <w:uiPriority w:val="0"/>
    <w:rPr>
      <w:rFonts w:ascii="黑体" w:hAnsi="黑体" w:eastAsia="宋体"/>
      <w:b/>
      <w:sz w:val="44"/>
    </w:rPr>
  </w:style>
  <w:style w:type="character" w:customStyle="1" w:styleId="14">
    <w:name w:val="标题 2 Char"/>
    <w:link w:val="3"/>
    <w:qFormat/>
    <w:uiPriority w:val="0"/>
    <w:rPr>
      <w:rFonts w:ascii="黑体" w:hAnsi="黑体" w:eastAsia="宋体"/>
      <w:b/>
      <w:sz w:val="4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2589</Words>
  <Characters>2668</Characters>
  <Lines>0</Lines>
  <Paragraphs>0</Paragraphs>
  <TotalTime>1</TotalTime>
  <ScaleCrop>false</ScaleCrop>
  <LinksUpToDate>false</LinksUpToDate>
  <CharactersWithSpaces>2695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2026-07-31T02:49:00Z</dcterms:created>
  <dc:creator>陕西华采招标有限公司</dc:creator>
  <cp:lastModifiedBy>陕西华采招标有限公司</cp:lastModifiedBy>
  <dcterms:modified xsi:type="dcterms:W3CDTF">2026-07-31T03:02:51Z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3C25DA6DF0134486802D97BDD4695DF6_11</vt:lpwstr>
  </property>
  <property fmtid="{D5CDD505-2E9C-101B-9397-08002B2CF9AE}" pid="4" name="KSOTemplateDocerSaveRecord">
    <vt:lpwstr>eyJoZGlkIjoiNzlkYjQxZmY4MWQ0ZWY2YTZhOTY1MTMyMDgzMmE0NmEiLCJ1c2VySWQiOiI5MzY1NjA0ODAifQ==</vt:lpwstr>
  </property>
</Properties>
</file>