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6C729F72">
      <w:pPr>
        <w:tabs>
          <w:tab w:val="left" w:pos="2160"/>
        </w:tabs>
        <w:spacing w:line="500" w:lineRule="exact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 w:eastAsia="zh-CN"/>
        </w:rPr>
        <w:t xml:space="preserve">投标⼈提供2023年⾄今完成过同类考古发掘配合服务项⽬的业绩，（提供完整合同复印件签订日期为准，否则不做为评标依据。） </w:t>
      </w:r>
    </w:p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30C3247E"/>
    <w:rsid w:val="37E021A7"/>
    <w:rsid w:val="421A000D"/>
    <w:rsid w:val="6208777A"/>
    <w:rsid w:val="67081B59"/>
    <w:rsid w:val="6F94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2</TotalTime>
  <ScaleCrop>false</ScaleCrop>
  <LinksUpToDate>false</LinksUpToDate>
  <CharactersWithSpaces>178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薛怡婷</cp:lastModifiedBy>
  <cp:lastPrinted>2024-10-29T09:14:00Z</cp:lastPrinted>
  <dcterms:modified xsi:type="dcterms:W3CDTF">2026-07-30T12:17:30Z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eyJoZGlkIjoiM2ViNDE0MzJmNjVlN2EzMzBhMWVkMDU3ZTMyNmQ2OTIiLCJ1c2VySWQiOiIxNTExNzY2Njc0In0=</vt:lpwstr>
  </property>
</Properties>
</file>