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hd w:val="clear" w:color="auto" w:fill="FFFFFF"/>
        <w:spacing w:beforeAutospacing="0" w:afterAutospacing="0" w:line="450" w:lineRule="atLeast"/>
        <w:jc w:val="center"/>
        <w:rPr>
          <w:rFonts w:hint="default" w:cs="宋体"/>
          <w:color w:val="333333"/>
          <w:sz w:val="39"/>
          <w:szCs w:val="39"/>
          <w:highlight w:val="none"/>
        </w:rPr>
      </w:pPr>
      <w:r>
        <w:rPr>
          <w:rFonts w:cs="宋体"/>
          <w:color w:val="333333"/>
          <w:sz w:val="39"/>
          <w:szCs w:val="39"/>
          <w:highlight w:val="none"/>
          <w:shd w:val="clear" w:color="auto" w:fill="FFFFFF"/>
        </w:rPr>
        <w:t>拟签订采购合同文本</w:t>
      </w:r>
    </w:p>
    <w:p>
      <w:pPr>
        <w:spacing w:before="156" w:beforeLines="50" w:after="156" w:afterLines="50" w:line="360" w:lineRule="auto"/>
        <w:jc w:val="center"/>
        <w:rPr>
          <w:rFonts w:ascii="仿宋" w:hAnsi="仿宋" w:eastAsia="仿宋" w:cs="仿宋"/>
          <w:b/>
          <w:szCs w:val="32"/>
          <w:highlight w:val="none"/>
        </w:rPr>
      </w:pPr>
      <w:r>
        <w:rPr>
          <w:rFonts w:hint="eastAsia" w:ascii="仿宋" w:hAnsi="仿宋" w:eastAsia="仿宋" w:cs="仿宋"/>
          <w:b/>
          <w:szCs w:val="32"/>
          <w:highlight w:val="none"/>
        </w:rPr>
        <w:t>(本合同仅供参考 具体以双方签订为准）</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采购人（甲方）：</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b/>
          <w:color w:val="auto"/>
          <w:sz w:val="24"/>
          <w:szCs w:val="24"/>
          <w:highlight w:val="none"/>
          <w:u w:val="single"/>
        </w:rPr>
        <w:t xml:space="preserve">  （全称）</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供应商（乙方）：</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b/>
          <w:color w:val="auto"/>
          <w:sz w:val="24"/>
          <w:szCs w:val="24"/>
          <w:highlight w:val="none"/>
          <w:u w:val="single"/>
        </w:rPr>
        <w:t>（全称）</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根据《中华人民共和国民法典》及其他有关法律、法规，遵循平等、自愿、公平和诚信的原则，双方就下述项目范围与相关服务事项协商一致，订立本合同。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1.项目名称：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2.项目地点：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（交付的服务内容、数量与</w:t>
      </w:r>
      <w:r>
        <w:rPr>
          <w:rFonts w:hint="eastAsia" w:ascii="仿宋" w:hAnsi="仿宋" w:eastAsia="仿宋" w:cs="仿宋"/>
          <w:color w:val="auto"/>
          <w:sz w:val="24"/>
          <w:szCs w:val="24"/>
          <w:highlight w:val="none"/>
          <w:lang w:eastAsia="zh-CN"/>
        </w:rPr>
        <w:t>磋商响应文件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等所指明的，或者与本合同所指明的服务内容相一致。&lt;附清单&gt;）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二、组成本合同的文件</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1.协议书；</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成交通知书</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磋商响应文件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、澄清、补充文件；</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3.相关服务建议书；</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4.附录，即：附表内相关服务的范围和内容；</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本合同签订后，双方依法签订的补充协议也是本合同文件的组成部分。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rPr>
        <w:t>三、服务</w:t>
      </w:r>
      <w:r>
        <w:rPr>
          <w:rFonts w:hint="eastAsia" w:ascii="仿宋" w:hAnsi="仿宋" w:eastAsia="仿宋" w:cs="仿宋"/>
          <w:b/>
          <w:color w:val="auto"/>
          <w:sz w:val="24"/>
          <w:szCs w:val="24"/>
          <w:highlight w:val="none"/>
          <w:lang w:val="en-US" w:eastAsia="zh-CN"/>
        </w:rPr>
        <w:t>期限</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、合同金额</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1.①综合单价为</w:t>
      </w:r>
      <w:r>
        <w:rPr>
          <w:rFonts w:hint="eastAsia" w:ascii="仿宋" w:hAnsi="仿宋" w:eastAsia="仿宋" w:cs="仿宋"/>
          <w:color w:val="auto"/>
          <w:sz w:val="24"/>
          <w:szCs w:val="24"/>
          <w:highlight w:val="none"/>
          <w:u w:val="single"/>
          <w:lang w:val="en-US" w:eastAsia="zh-CN"/>
        </w:rPr>
        <w:t>人民币（大写）          （¥      元/人）</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②暂定总价为</w:t>
      </w:r>
      <w:r>
        <w:rPr>
          <w:rFonts w:hint="eastAsia" w:ascii="仿宋" w:hAnsi="仿宋" w:eastAsia="仿宋" w:cs="仿宋"/>
          <w:color w:val="auto"/>
          <w:sz w:val="24"/>
          <w:szCs w:val="24"/>
          <w:highlight w:val="none"/>
          <w:u w:val="single"/>
          <w:lang w:val="en-US" w:eastAsia="zh-CN"/>
        </w:rPr>
        <w:t>人民币（大写）          （¥      元）</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2.合同综合单价一次性包死，不受市场价格变化因素的影响。</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合同价格为含税价，供应商提供服务所发生的一切税费（包括增值税）等都已包含于合同价款中。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五</w:t>
      </w:r>
      <w:r>
        <w:rPr>
          <w:rFonts w:hint="eastAsia" w:ascii="仿宋" w:hAnsi="仿宋" w:eastAsia="仿宋" w:cs="仿宋"/>
          <w:b/>
          <w:color w:val="auto"/>
          <w:sz w:val="24"/>
          <w:szCs w:val="24"/>
          <w:highlight w:val="none"/>
        </w:rPr>
        <w:t>、结算方式</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1.付款方式：所有人员体检结束后按实检人数进行费用结算，达到付款条件起30日内，支付合同总金额的100.00%。</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2.结算方式：银行转账。 </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eastAsia="仿宋"/>
          <w:lang w:eastAsia="zh-CN"/>
        </w:rPr>
      </w:pPr>
      <w:r>
        <w:rPr>
          <w:rFonts w:hint="eastAsia" w:ascii="仿宋" w:hAnsi="仿宋" w:eastAsia="仿宋" w:cs="仿宋"/>
          <w:color w:val="auto"/>
          <w:sz w:val="24"/>
          <w:szCs w:val="24"/>
          <w:highlight w:val="none"/>
          <w:lang w:val="en-US" w:eastAsia="zh-CN"/>
        </w:rPr>
        <w:t>3.结算单位：由甲方以人民币负责结算，乙方开具合同价款的全额发票给甲方。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、双方的权利和义务</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（一）甲方的权利和义务</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1.甲方负责人或联系方式有变动时，应提前通知乙方。</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2.甲方体检人员必须携带由乙方提供并有甲方盖章的体检记录表。</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3.甲方负责人有义务将乙方对其所实行的承诺及优惠向体检人员传达。</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4.甲方作为社会监督员，应积极监督乙方医务人员体检服务态度等各项工作，并及时提出合理建议。</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（二）乙方的权利和义务</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乙方视甲方为友好协作单位，乙方承诺给甲方以下方面的承诺：</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 xml:space="preserve">乙方应积极配合甲方在工作无冲突的情况下提供免费车接送或上门体检。 </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乙方需提供甲方体检记录表，乙方必须于甲方体检工作结束后一周内出具体检结果。</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乙方保证所有体检结果的真实性，如甲方发现体检结果有异议时，乙方需派人陪同被体检者到甲方指定的任意医院复查，如结果一致，费用由甲方负责；结果不一致，由乙方承担所有检查费用。甲方如果发现乙方体检报告有弄虚作假等情况，情况属实，甲方有权终止协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七、服务质量保证 </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（一）乙方需派一名项目负责人，直接与甲方沟通，项目负责人接收甲方提出的问题与要求，并及时反馈给工作组，解决在项目实施过程中遇到的问题。 </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（二）项目在实施过程中会出现不可预料的需求变更，乙方需积极配合甲方的需求变更，并按照变更后的需求继续进行方案实施。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、违约责任</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（一）按《中华人民共和国政府采购法》、《中华人民共和国民法典》中的相关条款执行。 </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（二）未按合同要求提供服务或服务质量不能满足本次招标要求，甲方会同监督机构、采购代理机构有权终止合同和对乙方违约行为进行追究，同时按政府采购法的有关规定进行相应的处罚。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、保密</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乙方应妥善保管甲方所提供的有关资料，对工作中了解到的甲方的信息等进行保密，未经甲方书面同意，不得泄漏、发布、或转让第三方。本合同的解除或终止不免除乙方应承担的保密义务。</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color w:val="auto"/>
          <w:sz w:val="24"/>
          <w:szCs w:val="24"/>
          <w:highlight w:val="none"/>
        </w:rPr>
        <w:t>不可抗力情况下的免责约定，双方约定不可抗力情况包括：五级以上地震、大风、大雨、大雪。如果因不可抗力影响合同正常履行，甲乙双方协商顺延工作时限。</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十一、</w:t>
      </w:r>
      <w:r>
        <w:rPr>
          <w:rFonts w:hint="eastAsia" w:ascii="仿宋" w:hAnsi="仿宋" w:eastAsia="仿宋" w:cs="仿宋"/>
          <w:color w:val="auto"/>
          <w:sz w:val="24"/>
          <w:szCs w:val="24"/>
          <w:highlight w:val="none"/>
        </w:rPr>
        <w:t>本合同在履行过程中发生的争议，由甲、乙双方当事人协商解决，协商不成的依法向甲方所在地法院起诉。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color w:val="auto"/>
          <w:sz w:val="24"/>
          <w:szCs w:val="24"/>
          <w:highlight w:val="none"/>
        </w:rPr>
        <w:t>十</w:t>
      </w:r>
      <w:r>
        <w:rPr>
          <w:rFonts w:hint="eastAsia" w:ascii="仿宋" w:hAnsi="仿宋" w:eastAsia="仿宋" w:cs="仿宋"/>
          <w:b/>
          <w:bCs/>
          <w:color w:val="auto"/>
          <w:sz w:val="24"/>
          <w:szCs w:val="24"/>
          <w:highlight w:val="none"/>
        </w:rPr>
        <w:t>二</w:t>
      </w:r>
      <w:r>
        <w:rPr>
          <w:rFonts w:hint="eastAsia" w:ascii="仿宋" w:hAnsi="仿宋" w:eastAsia="仿宋" w:cs="仿宋"/>
          <w:b/>
          <w:color w:val="auto"/>
          <w:sz w:val="24"/>
          <w:szCs w:val="24"/>
          <w:highlight w:val="none"/>
        </w:rPr>
        <w:t>、其他</w:t>
      </w:r>
      <w:r>
        <w:rPr>
          <w:rFonts w:hint="eastAsia" w:ascii="仿宋" w:hAnsi="仿宋" w:eastAsia="仿宋" w:cs="仿宋"/>
          <w:b w:val="0"/>
          <w:bCs/>
          <w:color w:val="auto"/>
          <w:sz w:val="24"/>
          <w:szCs w:val="24"/>
          <w:highlight w:val="none"/>
        </w:rPr>
        <w:t>（在合同中具体明确）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十三、合同订立</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1.订立时间：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2.订立地点：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份，具有同等法律效力。采购人执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 供应商执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份。各方签字盖章后生效，合同执行完毕自动失效。（合同的服务承诺则长期有效）</w:t>
      </w:r>
    </w:p>
    <w:p>
      <w:pPr>
        <w:pStyle w:val="4"/>
        <w:rPr>
          <w:rFonts w:hint="eastAsia" w:ascii="仿宋" w:hAnsi="仿宋" w:eastAsia="仿宋" w:cs="仿宋"/>
          <w:color w:val="auto"/>
          <w:sz w:val="24"/>
          <w:szCs w:val="24"/>
          <w:highlight w:val="none"/>
          <w:u w:val="single"/>
          <w:lang w:val="en-US" w:eastAsia="zh-CN"/>
        </w:rPr>
      </w:pPr>
    </w:p>
    <w:p>
      <w:pPr>
        <w:pStyle w:val="4"/>
        <w:ind w:left="0" w:leftChars="0" w:firstLine="0" w:firstLineChars="0"/>
        <w:jc w:val="center"/>
        <w:rPr>
          <w:rFonts w:hint="eastAsia" w:ascii="仿宋" w:hAnsi="仿宋" w:eastAsia="仿宋" w:cs="仿宋"/>
          <w:color w:val="auto"/>
          <w:sz w:val="24"/>
          <w:szCs w:val="24"/>
          <w:highlight w:val="none"/>
          <w:u w:val="none"/>
          <w:lang w:val="en-US" w:eastAsia="zh-CN"/>
        </w:rPr>
      </w:pPr>
      <w:bookmarkStart w:id="0" w:name="_GoBack"/>
      <w:bookmarkEnd w:id="0"/>
      <w:r>
        <w:rPr>
          <w:rFonts w:hint="eastAsia" w:ascii="仿宋" w:hAnsi="仿宋" w:eastAsia="仿宋" w:cs="仿宋"/>
          <w:color w:val="auto"/>
          <w:sz w:val="24"/>
          <w:szCs w:val="24"/>
          <w:highlight w:val="none"/>
          <w:u w:val="none"/>
          <w:lang w:val="en-US" w:eastAsia="zh-CN"/>
        </w:rPr>
        <w:t>（以下无正文）</w:t>
      </w:r>
    </w:p>
    <w:p>
      <w:pPr>
        <w:pStyle w:val="4"/>
        <w:rPr>
          <w:rFonts w:hint="eastAsia" w:ascii="仿宋" w:hAnsi="仿宋" w:eastAsia="仿宋" w:cs="仿宋"/>
          <w:color w:val="auto"/>
          <w:sz w:val="24"/>
          <w:szCs w:val="24"/>
          <w:highlight w:val="none"/>
          <w:u w:val="single"/>
          <w:lang w:val="en-US" w:eastAsia="zh-CN"/>
        </w:rPr>
      </w:pPr>
    </w:p>
    <w:p>
      <w:pPr>
        <w:tabs>
          <w:tab w:val="left" w:pos="980"/>
        </w:tabs>
        <w:kinsoku w:val="0"/>
        <w:spacing w:line="580" w:lineRule="exact"/>
        <w:ind w:left="420" w:left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方（单位公章）                       乙  方（单位公章）</w:t>
      </w:r>
    </w:p>
    <w:p>
      <w:pPr>
        <w:tabs>
          <w:tab w:val="left" w:pos="980"/>
        </w:tabs>
        <w:kinsoku w:val="0"/>
        <w:spacing w:line="580" w:lineRule="exact"/>
        <w:ind w:left="420" w:left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单位名称：                               单位名称：</w:t>
      </w:r>
    </w:p>
    <w:p>
      <w:pPr>
        <w:tabs>
          <w:tab w:val="left" w:pos="980"/>
        </w:tabs>
        <w:kinsoku w:val="0"/>
        <w:spacing w:line="580" w:lineRule="exact"/>
        <w:ind w:left="420" w:left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pPr>
        <w:tabs>
          <w:tab w:val="left" w:pos="980"/>
        </w:tabs>
        <w:kinsoku w:val="0"/>
        <w:spacing w:line="580" w:lineRule="exact"/>
        <w:ind w:left="420" w:left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                             法定代表人：</w:t>
      </w:r>
    </w:p>
    <w:p>
      <w:pPr>
        <w:tabs>
          <w:tab w:val="left" w:pos="980"/>
        </w:tabs>
        <w:kinsoku w:val="0"/>
        <w:spacing w:line="580" w:lineRule="exact"/>
        <w:ind w:left="420" w:left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                               开户银行：</w:t>
      </w:r>
    </w:p>
    <w:p>
      <w:pPr>
        <w:tabs>
          <w:tab w:val="left" w:pos="980"/>
        </w:tabs>
        <w:kinsoku w:val="0"/>
        <w:spacing w:line="580" w:lineRule="exact"/>
        <w:ind w:left="420" w:left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帐    号：</w:t>
      </w:r>
    </w:p>
    <w:p>
      <w:pPr>
        <w:tabs>
          <w:tab w:val="left" w:pos="980"/>
        </w:tabs>
        <w:kinsoku w:val="0"/>
        <w:spacing w:line="580" w:lineRule="exact"/>
        <w:ind w:left="420" w:left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联系电话：</w:t>
      </w:r>
    </w:p>
    <w:p>
      <w:pPr>
        <w:tabs>
          <w:tab w:val="left" w:pos="980"/>
        </w:tabs>
        <w:kinsoku w:val="0"/>
        <w:spacing w:line="580" w:lineRule="exact"/>
        <w:ind w:left="420" w:leftChars="200"/>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color w:val="auto"/>
          <w:sz w:val="24"/>
          <w:szCs w:val="24"/>
          <w:highlight w:val="none"/>
        </w:rPr>
        <w:t>签订日期：   年  月  日                  签订日期：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zNDQ0MmY0OWZmNThlNWE5MmE1NDgzNGVhNDJmNDUifQ=="/>
  </w:docVars>
  <w:rsids>
    <w:rsidRoot w:val="72125F62"/>
    <w:rsid w:val="72125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4">
    <w:name w:val="Normal Indent"/>
    <w:basedOn w:val="1"/>
    <w:qFormat/>
    <w:uiPriority w:val="0"/>
    <w:pPr>
      <w:spacing w:line="300" w:lineRule="auto"/>
      <w:ind w:firstLine="420" w:firstLineChars="200"/>
    </w:pPr>
    <w:rPr>
      <w:rFonts w:ascii="Times New Roman"/>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2024-06-28T07:39:00Z</dcterms:created>
  <dc:creator>tetete特特</dc:creator>
  <cp:lastModifiedBy>tetete特特</cp:lastModifiedBy>
  <dcterms:modified xsi:type="dcterms:W3CDTF">2024-06-28T07:39:24Z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794881091A21439DB1A6D8BF81137B0D_11</vt:lpwstr>
  </property>
</Properties>
</file>