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F6C2D">
      <w:pPr>
        <w:tabs>
          <w:tab w:val="left" w:pos="840"/>
        </w:tabs>
        <w:spacing w:line="360" w:lineRule="auto"/>
        <w:ind w:firstLine="420" w:firstLineChars="200"/>
        <w:jc w:val="left"/>
        <w:rPr>
          <w:rFonts w:ascii="仿宋_GB2312" w:hAnsi="仿宋_GB2312" w:eastAsia="仿宋_GB2312" w:cs="仿宋_GB2312"/>
        </w:rPr>
      </w:pPr>
      <w:r>
        <w:rPr>
          <w:rFonts w:ascii="仿宋_GB2312" w:hAnsi="仿宋_GB2312" w:eastAsia="仿宋_GB2312" w:cs="仿宋_GB2312"/>
        </w:rPr>
        <w:t>附件：合同</w:t>
      </w:r>
    </w:p>
    <w:p w14:paraId="6012C38C">
      <w:pPr>
        <w:pStyle w:val="4"/>
        <w:ind w:firstLine="480"/>
        <w:rPr>
          <w:rFonts w:hint="eastAsia" w:ascii="仿宋_GB2312" w:hAnsi="仿宋_GB2312" w:eastAsia="仿宋_GB2312" w:cs="仿宋_GB2312"/>
          <w:sz w:val="22"/>
          <w:szCs w:val="22"/>
        </w:rPr>
      </w:pPr>
    </w:p>
    <w:p w14:paraId="242A9306">
      <w:pPr>
        <w:pStyle w:val="4"/>
        <w:ind w:firstLine="480"/>
        <w:rPr>
          <w:rFonts w:hint="eastAsia" w:ascii="仿宋_GB2312" w:hAnsi="仿宋_GB2312" w:eastAsia="仿宋_GB2312" w:cs="仿宋_GB2312"/>
          <w:b/>
          <w:bCs/>
          <w:sz w:val="22"/>
          <w:szCs w:val="22"/>
          <w:lang w:val="en-US" w:eastAsia="zh-CN"/>
        </w:rPr>
      </w:pPr>
      <w:r>
        <w:rPr>
          <w:rFonts w:hint="eastAsia" w:ascii="仿宋_GB2312" w:hAnsi="仿宋_GB2312" w:eastAsia="仿宋_GB2312" w:cs="仿宋_GB2312"/>
          <w:b/>
          <w:bCs/>
          <w:sz w:val="22"/>
          <w:szCs w:val="22"/>
        </w:rPr>
        <w:t>需方(甲方)：</w:t>
      </w:r>
      <w:r>
        <w:rPr>
          <w:rFonts w:hint="eastAsia" w:ascii="仿宋_GB2312" w:hAnsi="仿宋_GB2312" w:eastAsia="仿宋_GB2312" w:cs="仿宋_GB2312"/>
          <w:b/>
          <w:bCs/>
          <w:sz w:val="22"/>
          <w:szCs w:val="22"/>
          <w:lang w:val="en-US" w:eastAsia="zh-CN"/>
        </w:rPr>
        <w:t>陕西财经职业技术学院</w:t>
      </w:r>
    </w:p>
    <w:p w14:paraId="39B9DEFD">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地      址：陕西省咸阳市秦都区文林路1号</w:t>
      </w:r>
    </w:p>
    <w:p w14:paraId="60A46F9A">
      <w:pPr>
        <w:pStyle w:val="4"/>
        <w:ind w:firstLine="480"/>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rPr>
        <w:t>电      话：029-33732421、029-33732426</w:t>
      </w:r>
    </w:p>
    <w:p w14:paraId="544BDD74">
      <w:pPr>
        <w:pStyle w:val="4"/>
        <w:ind w:firstLine="480"/>
        <w:rPr>
          <w:rFonts w:hint="eastAsia" w:ascii="仿宋_GB2312" w:hAnsi="仿宋_GB2312" w:eastAsia="仿宋_GB2312" w:cs="仿宋_GB2312"/>
          <w:sz w:val="22"/>
          <w:szCs w:val="22"/>
        </w:rPr>
      </w:pPr>
    </w:p>
    <w:p w14:paraId="789F02D8">
      <w:pPr>
        <w:pStyle w:val="4"/>
        <w:ind w:firstLine="480"/>
        <w:rPr>
          <w:rFonts w:hint="eastAsia" w:ascii="仿宋_GB2312" w:hAnsi="仿宋_GB2312" w:eastAsia="仿宋_GB2312" w:cs="仿宋_GB2312"/>
          <w:b/>
          <w:bCs/>
          <w:sz w:val="22"/>
          <w:szCs w:val="22"/>
        </w:rPr>
      </w:pPr>
      <w:r>
        <w:rPr>
          <w:rFonts w:hint="eastAsia" w:ascii="仿宋_GB2312" w:hAnsi="仿宋_GB2312" w:eastAsia="仿宋_GB2312" w:cs="仿宋_GB2312"/>
          <w:b/>
          <w:bCs/>
          <w:sz w:val="22"/>
          <w:szCs w:val="22"/>
        </w:rPr>
        <w:t xml:space="preserve">供方(乙方)： </w:t>
      </w:r>
    </w:p>
    <w:p w14:paraId="62C40D5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地      址： </w:t>
      </w:r>
    </w:p>
    <w:p w14:paraId="75F49301">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电      话：    </w:t>
      </w:r>
    </w:p>
    <w:p w14:paraId="3EF9A74D">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邮      编：</w:t>
      </w:r>
    </w:p>
    <w:p w14:paraId="0B092A6F">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联  系  人：</w:t>
      </w:r>
    </w:p>
    <w:p w14:paraId="5A1F63DE">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联系人手机：</w:t>
      </w:r>
    </w:p>
    <w:p w14:paraId="327B65B6">
      <w:pPr>
        <w:pStyle w:val="4"/>
        <w:ind w:firstLine="480"/>
        <w:rPr>
          <w:rFonts w:hint="eastAsia" w:ascii="仿宋_GB2312" w:hAnsi="仿宋_GB2312" w:eastAsia="仿宋_GB2312" w:cs="仿宋_GB2312"/>
          <w:sz w:val="22"/>
          <w:szCs w:val="22"/>
        </w:rPr>
      </w:pPr>
    </w:p>
    <w:p w14:paraId="5EF78ED2">
      <w:pPr>
        <w:pStyle w:val="4"/>
        <w:ind w:firstLine="440" w:firstLineChars="20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 签约地点：陕西省咸阳市秦都区文林路1号</w:t>
      </w:r>
    </w:p>
    <w:p w14:paraId="2F1193F4">
      <w:pPr>
        <w:pStyle w:val="4"/>
        <w:ind w:firstLine="480"/>
        <w:rPr>
          <w:rFonts w:hint="eastAsia" w:ascii="仿宋_GB2312" w:hAnsi="仿宋_GB2312" w:eastAsia="仿宋_GB2312" w:cs="仿宋_GB2312"/>
          <w:sz w:val="22"/>
          <w:szCs w:val="22"/>
        </w:rPr>
      </w:pPr>
    </w:p>
    <w:p w14:paraId="57FF449E">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根据《中华人民共和国民法典》的规定和</w:t>
      </w:r>
      <w:r>
        <w:rPr>
          <w:rFonts w:hint="eastAsia" w:ascii="仿宋_GB2312" w:hAnsi="仿宋_GB2312" w:eastAsia="仿宋_GB2312" w:cs="仿宋_GB2312"/>
          <w:sz w:val="22"/>
          <w:szCs w:val="22"/>
          <w:lang w:val="en-US" w:eastAsia="zh-CN"/>
        </w:rPr>
        <w:t>陕西财经职业技术学院</w:t>
      </w:r>
      <w:r>
        <w:rPr>
          <w:rFonts w:hint="eastAsia" w:ascii="仿宋_GB2312" w:hAnsi="仿宋_GB2312" w:eastAsia="仿宋_GB2312" w:cs="仿宋_GB2312"/>
          <w:sz w:val="22"/>
          <w:szCs w:val="22"/>
        </w:rPr>
        <w:t>需求，本着平等互利、协商一致的原则，经甲乙双方友好协商，特订立本合同，共同遵守。</w:t>
      </w:r>
    </w:p>
    <w:p w14:paraId="79E5AF36">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一、标的名称、规格型号、注册证号、制造厂商、数量、价款</w:t>
      </w:r>
    </w:p>
    <w:tbl>
      <w:tblPr>
        <w:tblStyle w:val="2"/>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62"/>
        <w:gridCol w:w="1138"/>
        <w:gridCol w:w="1207"/>
        <w:gridCol w:w="974"/>
        <w:gridCol w:w="1030"/>
        <w:gridCol w:w="942"/>
        <w:gridCol w:w="1108"/>
      </w:tblGrid>
      <w:tr w14:paraId="74B4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44D4F37C">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标的</w:t>
            </w:r>
          </w:p>
          <w:p w14:paraId="5770F8AA">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名称</w:t>
            </w:r>
          </w:p>
        </w:tc>
        <w:tc>
          <w:tcPr>
            <w:tcW w:w="1262" w:type="dxa"/>
            <w:vAlign w:val="center"/>
          </w:tcPr>
          <w:p w14:paraId="2552CC70">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品牌及规</w:t>
            </w:r>
          </w:p>
          <w:p w14:paraId="5CDD6C27">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格型号</w:t>
            </w:r>
          </w:p>
        </w:tc>
        <w:tc>
          <w:tcPr>
            <w:tcW w:w="1138" w:type="dxa"/>
            <w:vAlign w:val="center"/>
          </w:tcPr>
          <w:p w14:paraId="71D2529C">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注册证号</w:t>
            </w:r>
          </w:p>
        </w:tc>
        <w:tc>
          <w:tcPr>
            <w:tcW w:w="1207" w:type="dxa"/>
            <w:vAlign w:val="center"/>
          </w:tcPr>
          <w:p w14:paraId="5D4F5BB4">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产地及制造厂商</w:t>
            </w:r>
          </w:p>
        </w:tc>
        <w:tc>
          <w:tcPr>
            <w:tcW w:w="974" w:type="dxa"/>
            <w:vAlign w:val="center"/>
          </w:tcPr>
          <w:p w14:paraId="6A778D0C">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数量</w:t>
            </w:r>
          </w:p>
        </w:tc>
        <w:tc>
          <w:tcPr>
            <w:tcW w:w="1030" w:type="dxa"/>
            <w:vAlign w:val="center"/>
          </w:tcPr>
          <w:p w14:paraId="36108D7B">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单位</w:t>
            </w:r>
          </w:p>
        </w:tc>
        <w:tc>
          <w:tcPr>
            <w:tcW w:w="942" w:type="dxa"/>
            <w:vAlign w:val="center"/>
          </w:tcPr>
          <w:p w14:paraId="0962F468">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单价</w:t>
            </w:r>
          </w:p>
        </w:tc>
        <w:tc>
          <w:tcPr>
            <w:tcW w:w="1108" w:type="dxa"/>
            <w:vAlign w:val="center"/>
          </w:tcPr>
          <w:p w14:paraId="615B92F7">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小计</w:t>
            </w:r>
          </w:p>
        </w:tc>
      </w:tr>
      <w:tr w14:paraId="45C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0DCA5B8E">
            <w:pPr>
              <w:pStyle w:val="4"/>
              <w:ind w:firstLine="480"/>
              <w:jc w:val="center"/>
              <w:rPr>
                <w:rFonts w:hint="eastAsia" w:ascii="仿宋_GB2312" w:hAnsi="仿宋_GB2312" w:eastAsia="仿宋_GB2312" w:cs="仿宋_GB2312"/>
                <w:sz w:val="22"/>
                <w:szCs w:val="22"/>
              </w:rPr>
            </w:pPr>
          </w:p>
        </w:tc>
        <w:tc>
          <w:tcPr>
            <w:tcW w:w="1262" w:type="dxa"/>
            <w:vAlign w:val="center"/>
          </w:tcPr>
          <w:p w14:paraId="50687D80">
            <w:pPr>
              <w:pStyle w:val="4"/>
              <w:ind w:firstLine="480"/>
              <w:rPr>
                <w:rFonts w:hint="eastAsia" w:ascii="仿宋_GB2312" w:hAnsi="仿宋_GB2312" w:eastAsia="仿宋_GB2312" w:cs="仿宋_GB2312"/>
                <w:sz w:val="22"/>
                <w:szCs w:val="22"/>
              </w:rPr>
            </w:pPr>
          </w:p>
        </w:tc>
        <w:tc>
          <w:tcPr>
            <w:tcW w:w="1138" w:type="dxa"/>
            <w:vAlign w:val="center"/>
          </w:tcPr>
          <w:p w14:paraId="231185B8">
            <w:pPr>
              <w:pStyle w:val="4"/>
              <w:ind w:firstLine="480"/>
              <w:rPr>
                <w:rFonts w:hint="eastAsia" w:ascii="仿宋_GB2312" w:hAnsi="仿宋_GB2312" w:eastAsia="仿宋_GB2312" w:cs="仿宋_GB2312"/>
                <w:sz w:val="22"/>
                <w:szCs w:val="22"/>
              </w:rPr>
            </w:pPr>
          </w:p>
        </w:tc>
        <w:tc>
          <w:tcPr>
            <w:tcW w:w="1207" w:type="dxa"/>
            <w:vAlign w:val="center"/>
          </w:tcPr>
          <w:p w14:paraId="5E918AF0">
            <w:pPr>
              <w:pStyle w:val="4"/>
              <w:ind w:firstLine="480"/>
              <w:rPr>
                <w:rFonts w:hint="eastAsia" w:ascii="仿宋_GB2312" w:hAnsi="仿宋_GB2312" w:eastAsia="仿宋_GB2312" w:cs="仿宋_GB2312"/>
                <w:sz w:val="22"/>
                <w:szCs w:val="22"/>
              </w:rPr>
            </w:pPr>
          </w:p>
        </w:tc>
        <w:tc>
          <w:tcPr>
            <w:tcW w:w="974" w:type="dxa"/>
            <w:vAlign w:val="center"/>
          </w:tcPr>
          <w:p w14:paraId="5CC8CE35">
            <w:pPr>
              <w:pStyle w:val="4"/>
              <w:ind w:firstLine="480"/>
              <w:rPr>
                <w:rFonts w:hint="eastAsia" w:ascii="仿宋_GB2312" w:hAnsi="仿宋_GB2312" w:eastAsia="仿宋_GB2312" w:cs="仿宋_GB2312"/>
                <w:sz w:val="22"/>
                <w:szCs w:val="22"/>
              </w:rPr>
            </w:pPr>
          </w:p>
        </w:tc>
        <w:tc>
          <w:tcPr>
            <w:tcW w:w="1030" w:type="dxa"/>
            <w:vAlign w:val="center"/>
          </w:tcPr>
          <w:p w14:paraId="29132549">
            <w:pPr>
              <w:pStyle w:val="4"/>
              <w:ind w:firstLine="480"/>
              <w:rPr>
                <w:rFonts w:hint="eastAsia" w:ascii="仿宋_GB2312" w:hAnsi="仿宋_GB2312" w:eastAsia="仿宋_GB2312" w:cs="仿宋_GB2312"/>
                <w:sz w:val="22"/>
                <w:szCs w:val="22"/>
              </w:rPr>
            </w:pPr>
          </w:p>
        </w:tc>
        <w:tc>
          <w:tcPr>
            <w:tcW w:w="942" w:type="dxa"/>
            <w:vAlign w:val="center"/>
          </w:tcPr>
          <w:p w14:paraId="62DB24FA">
            <w:pPr>
              <w:pStyle w:val="4"/>
              <w:ind w:firstLine="480"/>
              <w:rPr>
                <w:rFonts w:hint="eastAsia" w:ascii="仿宋_GB2312" w:hAnsi="仿宋_GB2312" w:eastAsia="仿宋_GB2312" w:cs="仿宋_GB2312"/>
                <w:sz w:val="22"/>
                <w:szCs w:val="22"/>
              </w:rPr>
            </w:pPr>
          </w:p>
        </w:tc>
        <w:tc>
          <w:tcPr>
            <w:tcW w:w="1108" w:type="dxa"/>
            <w:vAlign w:val="center"/>
          </w:tcPr>
          <w:p w14:paraId="1DEF5416">
            <w:pPr>
              <w:pStyle w:val="4"/>
              <w:ind w:firstLine="480"/>
              <w:rPr>
                <w:rFonts w:hint="eastAsia" w:ascii="仿宋_GB2312" w:hAnsi="仿宋_GB2312" w:eastAsia="仿宋_GB2312" w:cs="仿宋_GB2312"/>
                <w:sz w:val="22"/>
                <w:szCs w:val="22"/>
              </w:rPr>
            </w:pPr>
          </w:p>
        </w:tc>
      </w:tr>
      <w:tr w14:paraId="6177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9CC69B0">
            <w:pPr>
              <w:pStyle w:val="4"/>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总价</w:t>
            </w:r>
          </w:p>
        </w:tc>
        <w:tc>
          <w:tcPr>
            <w:tcW w:w="7661" w:type="dxa"/>
            <w:gridSpan w:val="7"/>
          </w:tcPr>
          <w:p w14:paraId="3187E198">
            <w:pPr>
              <w:pStyle w:val="4"/>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（小写）￥</w:t>
            </w:r>
            <w:r>
              <w:rPr>
                <w:rFonts w:hint="eastAsia" w:ascii="仿宋_GB2312" w:hAnsi="仿宋_GB2312" w:eastAsia="仿宋_GB2312" w:cs="仿宋_GB2312"/>
                <w:sz w:val="22"/>
                <w:szCs w:val="22"/>
                <w:u w:val="single"/>
              </w:rPr>
              <w:t xml:space="preserve">     </w:t>
            </w:r>
            <w:r>
              <w:rPr>
                <w:rFonts w:hint="eastAsia" w:ascii="仿宋_GB2312" w:hAnsi="仿宋_GB2312" w:eastAsia="仿宋_GB2312" w:cs="仿宋_GB2312"/>
                <w:sz w:val="22"/>
                <w:szCs w:val="22"/>
                <w:u w:val="single"/>
                <w:lang w:val="en-US" w:eastAsia="zh-CN"/>
              </w:rPr>
              <w:t xml:space="preserve">   </w:t>
            </w:r>
            <w:r>
              <w:rPr>
                <w:rFonts w:hint="eastAsia" w:ascii="仿宋_GB2312" w:hAnsi="仿宋_GB2312" w:eastAsia="仿宋_GB2312" w:cs="仿宋_GB2312"/>
                <w:sz w:val="22"/>
                <w:szCs w:val="22"/>
              </w:rPr>
              <w:t>元</w:t>
            </w:r>
          </w:p>
        </w:tc>
      </w:tr>
      <w:tr w14:paraId="34A4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1E0D244E">
            <w:pPr>
              <w:pStyle w:val="4"/>
              <w:ind w:firstLine="480"/>
              <w:rPr>
                <w:rFonts w:hint="eastAsia" w:ascii="仿宋_GB2312" w:hAnsi="仿宋_GB2312" w:eastAsia="仿宋_GB2312" w:cs="仿宋_GB2312"/>
                <w:sz w:val="22"/>
                <w:szCs w:val="22"/>
              </w:rPr>
            </w:pPr>
          </w:p>
        </w:tc>
        <w:tc>
          <w:tcPr>
            <w:tcW w:w="7661" w:type="dxa"/>
            <w:gridSpan w:val="7"/>
          </w:tcPr>
          <w:p w14:paraId="3602B498">
            <w:pPr>
              <w:pStyle w:val="4"/>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（大写）           </w:t>
            </w:r>
          </w:p>
        </w:tc>
      </w:tr>
    </w:tbl>
    <w:p w14:paraId="760BAC2B">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说明：本合同价格为最终结算价格，包括安装、调试正常运行、验收合格后的价格（</w:t>
      </w:r>
      <w:r>
        <w:rPr>
          <w:rFonts w:ascii="仿宋_GB2312" w:hAnsi="仿宋_GB2312" w:eastAsia="仿宋_GB2312" w:cs="仿宋_GB2312"/>
          <w:sz w:val="22"/>
          <w:szCs w:val="22"/>
        </w:rPr>
        <w:t>人工费、设备费、</w:t>
      </w:r>
      <w:r>
        <w:rPr>
          <w:rFonts w:hint="eastAsia" w:ascii="仿宋_GB2312" w:hAnsi="仿宋_GB2312" w:eastAsia="仿宋_GB2312" w:cs="仿宋_GB2312"/>
          <w:sz w:val="22"/>
          <w:szCs w:val="22"/>
          <w:lang w:val="en-US" w:eastAsia="zh-CN"/>
        </w:rPr>
        <w:t>运杂费、</w:t>
      </w:r>
      <w:r>
        <w:rPr>
          <w:rFonts w:ascii="仿宋_GB2312" w:hAnsi="仿宋_GB2312" w:eastAsia="仿宋_GB2312" w:cs="仿宋_GB2312"/>
          <w:sz w:val="22"/>
          <w:szCs w:val="22"/>
        </w:rPr>
        <w:t>服务费、税金、利润、使用费等与之相关的一切直接费、间接费</w:t>
      </w:r>
      <w:r>
        <w:rPr>
          <w:rFonts w:hint="eastAsia" w:ascii="仿宋_GB2312" w:hAnsi="仿宋_GB2312" w:eastAsia="仿宋_GB2312" w:cs="仿宋_GB2312"/>
          <w:sz w:val="22"/>
          <w:szCs w:val="22"/>
        </w:rPr>
        <w:t xml:space="preserve">）。   </w:t>
      </w:r>
    </w:p>
    <w:p w14:paraId="66C0088B">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二、交货、安装的期限和地点</w:t>
      </w:r>
    </w:p>
    <w:p w14:paraId="350F8B78">
      <w:pPr>
        <w:pStyle w:val="4"/>
        <w:ind w:firstLine="480"/>
        <w:rPr>
          <w:rFonts w:hint="eastAsia" w:ascii="仿宋_GB2312" w:hAnsi="仿宋_GB2312" w:eastAsia="仿宋_GB2312" w:cs="仿宋_GB2312"/>
          <w:sz w:val="22"/>
          <w:szCs w:val="22"/>
          <w:lang w:val="en-GB"/>
        </w:rPr>
      </w:pPr>
      <w:r>
        <w:rPr>
          <w:rFonts w:hint="eastAsia" w:ascii="仿宋_GB2312" w:hAnsi="仿宋_GB2312" w:eastAsia="仿宋_GB2312" w:cs="仿宋_GB2312"/>
          <w:sz w:val="22"/>
          <w:szCs w:val="22"/>
        </w:rPr>
        <w:t>（一）交货期：</w:t>
      </w:r>
      <w:r>
        <w:rPr>
          <w:rFonts w:hint="eastAsia" w:ascii="仿宋_GB2312" w:hAnsi="仿宋_GB2312" w:eastAsia="仿宋_GB2312" w:cs="仿宋_GB2312"/>
          <w:sz w:val="22"/>
          <w:szCs w:val="22"/>
          <w:lang w:val="en-GB"/>
        </w:rPr>
        <w:t>合同签订之日起</w:t>
      </w:r>
      <w:r>
        <w:rPr>
          <w:rFonts w:hint="eastAsia" w:ascii="仿宋_GB2312" w:hAnsi="仿宋_GB2312" w:eastAsia="仿宋_GB2312" w:cs="仿宋_GB2312"/>
          <w:sz w:val="22"/>
          <w:szCs w:val="22"/>
          <w:u w:val="single"/>
        </w:rPr>
        <w:t xml:space="preserve">    </w:t>
      </w:r>
      <w:r>
        <w:rPr>
          <w:rFonts w:hint="eastAsia" w:ascii="仿宋_GB2312" w:hAnsi="仿宋_GB2312" w:eastAsia="仿宋_GB2312" w:cs="仿宋_GB2312"/>
          <w:sz w:val="22"/>
          <w:szCs w:val="22"/>
          <w:lang w:val="en-GB"/>
        </w:rPr>
        <w:t>个日历日内。</w:t>
      </w:r>
    </w:p>
    <w:p w14:paraId="7C4C66BB">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（二）交货及安装地点：</w:t>
      </w:r>
      <w:r>
        <w:rPr>
          <w:rFonts w:hint="eastAsia" w:ascii="仿宋_GB2312" w:hAnsi="仿宋_GB2312" w:eastAsia="仿宋_GB2312" w:cs="仿宋_GB2312"/>
          <w:sz w:val="22"/>
          <w:szCs w:val="22"/>
          <w:lang w:val="en-US" w:eastAsia="zh-CN"/>
        </w:rPr>
        <w:t>陕西财经职业技术学院指定地点</w:t>
      </w:r>
      <w:r>
        <w:rPr>
          <w:rFonts w:hint="eastAsia" w:ascii="仿宋_GB2312" w:hAnsi="仿宋_GB2312" w:eastAsia="仿宋_GB2312" w:cs="仿宋_GB2312"/>
          <w:sz w:val="22"/>
          <w:szCs w:val="22"/>
        </w:rPr>
        <w:t>。</w:t>
      </w:r>
    </w:p>
    <w:p w14:paraId="0083225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（三）安装</w:t>
      </w:r>
      <w:r>
        <w:rPr>
          <w:rFonts w:hint="eastAsia" w:ascii="仿宋_GB2312" w:hAnsi="仿宋_GB2312" w:eastAsia="仿宋_GB2312" w:cs="仿宋_GB2312"/>
          <w:sz w:val="22"/>
          <w:szCs w:val="22"/>
          <w:lang w:val="en-US" w:eastAsia="zh-CN"/>
        </w:rPr>
        <w:t>及调试</w:t>
      </w:r>
      <w:r>
        <w:rPr>
          <w:rFonts w:hint="eastAsia" w:ascii="仿宋_GB2312" w:hAnsi="仿宋_GB2312" w:eastAsia="仿宋_GB2312" w:cs="仿宋_GB2312"/>
          <w:sz w:val="22"/>
          <w:szCs w:val="22"/>
        </w:rPr>
        <w:t>完成时间：接甲方通知后</w:t>
      </w:r>
      <w:r>
        <w:rPr>
          <w:rFonts w:hint="eastAsia" w:ascii="仿宋_GB2312" w:hAnsi="仿宋_GB2312" w:eastAsia="仿宋_GB2312" w:cs="仿宋_GB2312"/>
          <w:sz w:val="22"/>
          <w:szCs w:val="22"/>
          <w:u w:val="single"/>
        </w:rPr>
        <w:t xml:space="preserve">    </w:t>
      </w:r>
      <w:r>
        <w:rPr>
          <w:rFonts w:hint="eastAsia" w:ascii="仿宋_GB2312" w:hAnsi="仿宋_GB2312" w:eastAsia="仿宋_GB2312" w:cs="仿宋_GB2312"/>
          <w:sz w:val="22"/>
          <w:szCs w:val="22"/>
        </w:rPr>
        <w:t>个工作日内全部调试完成，并可正常使用。</w:t>
      </w:r>
    </w:p>
    <w:p w14:paraId="70FACA65">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三、验收标准和方法</w:t>
      </w:r>
    </w:p>
    <w:p w14:paraId="36CA8275">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（一）验收标准</w:t>
      </w:r>
    </w:p>
    <w:p w14:paraId="3351E6B2">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1、包装：符合出厂规范及符合《商品包装政府采购需求标准（试行）》、《快递包装政府采购需求标准（试行）》,包装完整无破损，防雨、防潮等各种符号标识清楚。</w:t>
      </w:r>
    </w:p>
    <w:p w14:paraId="0E1B5F9A">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2、安装及调试：符合本合同项下产品的全部相关国家安全技术标准及甲方要求。</w:t>
      </w:r>
    </w:p>
    <w:p w14:paraId="5C3C2E89">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3、产品：</w:t>
      </w:r>
    </w:p>
    <w:p w14:paraId="185338CE">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（1）必须为原装、全新、合格产品，渠道合法</w:t>
      </w:r>
    </w:p>
    <w:p w14:paraId="66F34FAF">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（2）符合供方与需方签订的合同</w:t>
      </w:r>
    </w:p>
    <w:p w14:paraId="71FB9E04">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（3）符合招、投标文件的技术要求</w:t>
      </w:r>
    </w:p>
    <w:p w14:paraId="2ED15640">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（4）符合产品原样本技术数据</w:t>
      </w:r>
    </w:p>
    <w:p w14:paraId="2D4689AE">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（5）符合国家有关技术规范要求和安全、环保、节能等强制性标准, 验收的手续及费用由供应商自行办理和承担，招标单位提供相关辅助。</w:t>
      </w:r>
    </w:p>
    <w:p w14:paraId="096C1F1A">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（6）产品单证齐全（质量合格证、装箱清单、操作手册和维修手册等）。</w:t>
      </w:r>
    </w:p>
    <w:p w14:paraId="20ED995B">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（二）验收方法</w:t>
      </w:r>
    </w:p>
    <w:p w14:paraId="379594AD">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50459962">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验收过程中发现设备存在瑕疵或质量问题的，乙方应无条件配合甲方进行维修、更换或退货工作，因此给甲方造成损失的，乙方就全部损失承担赔偿责任。</w:t>
      </w:r>
    </w:p>
    <w:p w14:paraId="523D5AC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四、售后服务及保修</w:t>
      </w:r>
    </w:p>
    <w:p w14:paraId="7582877B">
      <w:pPr>
        <w:pStyle w:val="4"/>
        <w:ind w:firstLine="480" w:firstLineChars="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（一）负责包括从设备交付到整个项目安装调试完毕的所有工作，并保证设备在进行安装、调试和试运行等过程中损坏的或有缺陷的部件可方便地得到修理和更换，费用包含在投标报价中。</w:t>
      </w:r>
    </w:p>
    <w:p w14:paraId="46693961">
      <w:pPr>
        <w:pStyle w:val="4"/>
        <w:ind w:firstLine="440" w:firstLineChars="20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二）保证产品发生故障后，自接到通知起，30分钟内响应，工程师2小时内到达现场、4小时内排除故障，若不能及时排除故障，应辅以备机以便业务的正常运行。中标人负责设备维修和产品质保期内所产生的全部费用。设备使用期间，凡发生质量问题，均应保证及时提供采购人提出的技术服务要求，若未按约定提供服务的，质保期内，采购人有权自行委托第三方提供采购方所需要的技术支持及售后服务，所发生的所有费用由投标人承担，如因此造成采购人损失的，投标人应承担赔偿责任。</w:t>
      </w:r>
    </w:p>
    <w:p w14:paraId="664C2AF2">
      <w:pPr>
        <w:pStyle w:val="4"/>
        <w:ind w:firstLine="440" w:firstLineChars="20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（三）提供本地化服务支持，售后服务与技术支持，至少应包含：电话支持、远程维护、现场服务三种方式。</w:t>
      </w:r>
    </w:p>
    <w:p w14:paraId="6D4FDD79">
      <w:pPr>
        <w:pStyle w:val="4"/>
        <w:ind w:firstLine="440" w:firstLineChars="20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四</w:t>
      </w:r>
      <w:r>
        <w:rPr>
          <w:rFonts w:hint="eastAsia" w:ascii="仿宋_GB2312" w:hAnsi="仿宋_GB2312" w:eastAsia="仿宋_GB2312" w:cs="仿宋_GB2312"/>
          <w:sz w:val="22"/>
          <w:szCs w:val="22"/>
        </w:rPr>
        <w:t>）售后服务部门（单位）</w:t>
      </w:r>
    </w:p>
    <w:p w14:paraId="1E1EA3B6">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名  称： </w:t>
      </w:r>
    </w:p>
    <w:p w14:paraId="74CD3906">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地  址： </w:t>
      </w:r>
    </w:p>
    <w:p w14:paraId="337ABC6D">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联系人： </w:t>
      </w:r>
    </w:p>
    <w:p w14:paraId="376BF140">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电  话： </w:t>
      </w:r>
    </w:p>
    <w:p w14:paraId="197027C1">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五</w:t>
      </w:r>
      <w:r>
        <w:rPr>
          <w:rFonts w:hint="eastAsia" w:ascii="仿宋_GB2312" w:hAnsi="仿宋_GB2312" w:eastAsia="仿宋_GB2312" w:cs="仿宋_GB2312"/>
          <w:sz w:val="22"/>
          <w:szCs w:val="22"/>
        </w:rPr>
        <w:t>、付款方式和条件</w:t>
      </w:r>
    </w:p>
    <w:p w14:paraId="6B7D96AD">
      <w:pPr>
        <w:pStyle w:val="4"/>
        <w:ind w:firstLine="48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（一）付款方式</w:t>
      </w:r>
    </w:p>
    <w:p w14:paraId="429A0CB8">
      <w:pPr>
        <w:pStyle w:val="4"/>
        <w:ind w:firstLine="440" w:firstLineChars="20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一次性付款。合同签订后，项目实施完成，验收合格后，达到付款条件起30 日内，支付合同总金额的 100.00%。</w:t>
      </w:r>
    </w:p>
    <w:p w14:paraId="6963D4E3">
      <w:pPr>
        <w:pStyle w:val="4"/>
        <w:ind w:firstLine="440" w:firstLineChars="200"/>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（二）支付方式</w:t>
      </w:r>
    </w:p>
    <w:p w14:paraId="6EAC68A4">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通过银行转帐方式将款项转入乙方银行帐户。乙方银行帐户信息如下:</w:t>
      </w:r>
    </w:p>
    <w:p w14:paraId="5D685218">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帐户全称: </w:t>
      </w:r>
    </w:p>
    <w:p w14:paraId="2A809D74">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帐    号: </w:t>
      </w:r>
    </w:p>
    <w:p w14:paraId="1918A056">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 xml:space="preserve">开 户 行: </w:t>
      </w:r>
    </w:p>
    <w:p w14:paraId="04E703DE">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6594B0D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六</w:t>
      </w:r>
      <w:r>
        <w:rPr>
          <w:rFonts w:hint="eastAsia" w:ascii="仿宋_GB2312" w:hAnsi="仿宋_GB2312" w:eastAsia="仿宋_GB2312" w:cs="仿宋_GB2312"/>
          <w:sz w:val="22"/>
          <w:szCs w:val="22"/>
        </w:rPr>
        <w:t>、违约责任</w:t>
      </w:r>
    </w:p>
    <w:p w14:paraId="7F3E0AFE">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7529B82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70E36C40">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2BA18F6">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合同解除后，甲方有权拒收乙方货物且无需支付未交货部分货款。由此产生的全部法律责任及费用支出由乙方自行承担。</w:t>
      </w:r>
    </w:p>
    <w:p w14:paraId="39DFE0E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（四）乙方如没有按合同规定履行售后服务承诺，甲方可另行选择第三方单位进行修复，其费用全部由乙方支付，且甲方有权追究乙方的违约责任。</w:t>
      </w:r>
    </w:p>
    <w:p w14:paraId="39169090">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八、不可抗力</w:t>
      </w:r>
    </w:p>
    <w:p w14:paraId="0B1CE67A">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180F5D3">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九、争议解决方式</w:t>
      </w:r>
    </w:p>
    <w:p w14:paraId="3102D2A2">
      <w:pPr>
        <w:pStyle w:val="4"/>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因本合同而发生的争议或纠纷，甲乙双方应先协商解决，协商不成时可向甲方所在地的人民法院提请诉讼。</w:t>
      </w:r>
    </w:p>
    <w:p w14:paraId="5DCD1064">
      <w:pPr>
        <w:pStyle w:val="4"/>
        <w:numPr>
          <w:ilvl w:val="0"/>
          <w:numId w:val="0"/>
        </w:numPr>
        <w:ind w:firstLine="480"/>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Hans"/>
        </w:rPr>
        <w:t>十、</w:t>
      </w:r>
      <w:r>
        <w:rPr>
          <w:rFonts w:hint="eastAsia" w:ascii="仿宋_GB2312" w:hAnsi="仿宋_GB2312" w:eastAsia="仿宋_GB2312" w:cs="仿宋_GB2312"/>
          <w:sz w:val="22"/>
          <w:szCs w:val="22"/>
        </w:rPr>
        <w:t>其他约定</w:t>
      </w:r>
    </w:p>
    <w:p w14:paraId="1CE3B44C">
      <w:pPr>
        <w:pStyle w:val="4"/>
        <w:ind w:firstLine="480"/>
        <w:rPr>
          <w:rFonts w:hint="eastAsia" w:ascii="仿宋_GB2312" w:hAnsi="仿宋_GB2312" w:eastAsia="仿宋_GB2312" w:cs="仿宋_GB2312"/>
          <w:sz w:val="22"/>
          <w:szCs w:val="22"/>
        </w:rPr>
      </w:pPr>
    </w:p>
    <w:p w14:paraId="77FD50A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A00E2"/>
    <w:rsid w:val="32BA0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2026-04-27T06:06:00Z</dcterms:created>
  <dc:creator>Administrator</dc:creator>
  <cp:lastModifiedBy>Administrator</cp:lastModifiedBy>
  <dcterms:modified xsi:type="dcterms:W3CDTF">2026-04-27T06:08:04Z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520C56FBFFEF4D468C740EBE5E214476_11</vt:lpwstr>
  </property>
  <property fmtid="{D5CDD505-2E9C-101B-9397-08002B2CF9AE}" pid="4" name="KSOTemplateDocerSaveRecord">
    <vt:lpwstr>eyJoZGlkIjoiMDIzYzJlNTRiOTFkNmY3YjllYjNiZjU5NThmMjJkMjYiLCJ1c2VySWQiOiIxMTI5NDEwNTk3In0=</vt:lpwstr>
  </property>
</Properties>
</file>