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版本号：DX2026-17820260803001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中医睡眠康复设备采购项目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DX2026-178</w:t>
      </w:r>
      <w:r>
        <w:br/>
      </w:r>
      <w:r>
        <w:br/>
      </w:r>
      <w:r>
        <w:br/>
      </w:r>
    </w:p>
    <w:p>
      <w:pPr>
        <w:pStyle w:val="null3"/>
        <w:jc w:val="center"/>
        <w:outlineLvl w:val="2"/>
      </w:pPr>
      <w:r>
        <w:rPr>
          <w:rFonts w:ascii="仿宋_GB2312" w:hAnsi="仿宋_GB2312" w:cs="仿宋_GB2312" w:eastAsia="仿宋_GB2312"/>
          <w:sz w:val="28"/>
          <w:b/>
        </w:rPr>
        <w:t>西安市胸科医院</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西安市胸科医院</w:t>
      </w:r>
      <w:r>
        <w:rPr>
          <w:rFonts w:ascii="仿宋_GB2312" w:hAnsi="仿宋_GB2312" w:cs="仿宋_GB2312" w:eastAsia="仿宋_GB2312"/>
        </w:rPr>
        <w:t>委托，拟对</w:t>
      </w:r>
      <w:r>
        <w:rPr>
          <w:rFonts w:ascii="仿宋_GB2312" w:hAnsi="仿宋_GB2312" w:cs="仿宋_GB2312" w:eastAsia="仿宋_GB2312"/>
        </w:rPr>
        <w:t>中医睡眠康复设备采购项目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DX2026-178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中医睡眠康复设备采购项目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中医睡眠康复设备采购项目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1、营业执照等主体资格证明文件：提供统一社会信用代码的营业执照或其他组织经营的合法凭证或自然人的提供身份证明文件。2、财务状况报告：提供具有财务审计资质单位出具的2025年度财务报告或开标前六个月内其基本账户银行出具的资信证明或财政部门认可的政府采购专业担保机构出具的担保函，以上形式的证明资料提供任何一种即可。3、税收缴纳证明：提供已缴纳的2025年7月1日以来任意时间段的纳税证明或完税证明，纳税证明或完税证明上应有代收机构或税务机关的公章或业务专用章。依法免税的投标人应提供相关文件证明。4、社保缴纳证明：提供已缴存的2025年7月1日以来任意时间段的社会保障资金缴存单据或社保机构开具的社会保险参保缴费情况证明。成立时间至提交投标文件截止时间不足一个月或依法不需要缴纳社会保障资金的投标人应提供相关文件证明。5、书面声明：1.出具履行合同所必需的设备和专业技术能力的书面声明；2.出具参加本次政府采购活动的书面声明。</w:t>
      </w:r>
    </w:p>
    <w:p>
      <w:pPr>
        <w:pStyle w:val="null3"/>
      </w:pPr>
      <w:r>
        <w:rPr>
          <w:rFonts w:ascii="仿宋_GB2312" w:hAnsi="仿宋_GB2312" w:cs="仿宋_GB2312" w:eastAsia="仿宋_GB2312"/>
        </w:rPr>
        <w:t>2、法定代表人授权委托书：法定代表人直接参加的须出具法人身份证明并与营业执照信息一致，法定代表人授权代表参加的须出具法定代表人授权书及被授权人本单位证明：投标截止前近三个月（投标当月不算）的本单位养老保险缴纳证明。</w:t>
      </w:r>
    </w:p>
    <w:p>
      <w:pPr>
        <w:pStyle w:val="null3"/>
      </w:pPr>
      <w:r>
        <w:rPr>
          <w:rFonts w:ascii="仿宋_GB2312" w:hAnsi="仿宋_GB2312" w:cs="仿宋_GB2312" w:eastAsia="仿宋_GB2312"/>
        </w:rPr>
        <w:t>3、信用记录：经查，投标人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4、投标人承诺书：（1）投标人与其他投标单位无交叉控股股东、无交叉兼任高级管理人员及涉嫌联合围标、串标行为，无采购单位和采购代理机构职工在该单位兼职的情况，不向采购单位和代理机构相关人员输送利益等行贿行为（提供承诺书）。（2）本项目不接受西安市胸科医院职工及其亲属投资开办的企业参与本医院的政府采购活动（提供承诺书）。</w:t>
      </w:r>
    </w:p>
    <w:p>
      <w:pPr>
        <w:pStyle w:val="null3"/>
      </w:pPr>
      <w:r>
        <w:rPr>
          <w:rFonts w:ascii="仿宋_GB2312" w:hAnsi="仿宋_GB2312" w:cs="仿宋_GB2312" w:eastAsia="仿宋_GB2312"/>
        </w:rPr>
        <w:t>5、特定资格：（1）所投产品属于医疗器械的提供《医疗器械产品注册证》或备案证；（2）投标人为生产厂家的须提供《医疗器械生产许可证》，投标人为代理商的须提供《医疗器械经营许可证》或《医疗器械经营备案证》。</w:t>
      </w:r>
    </w:p>
    <w:p>
      <w:pPr>
        <w:pStyle w:val="null3"/>
      </w:pPr>
      <w:r>
        <w:rPr>
          <w:rFonts w:ascii="仿宋_GB2312" w:hAnsi="仿宋_GB2312" w:cs="仿宋_GB2312" w:eastAsia="仿宋_GB2312"/>
        </w:rPr>
        <w:t>6、非联合体投标声明：非联合体投标声明。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西安市胸科医院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西安市长安区航天大道东段杜陵西路2000号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029-62500115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西安市经济技术开发区凤城十一路与文景路十字文景商务广场B座8层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刘艳娇、张亚娜、聂肖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说明：医院按照合同金额的5%收取履约保证金；质保期满供应商如约履行合同的，采购人退还履约保证金（无息）。</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招标代理服务收费管理暂行办法》（计价格[2002]1980号）、《国家发展改革委办公厅关于招标代理服务收费有关问题的通知》（发改价格[2003]857号）、《国家发展改革委关于进一步放开建设项目专业服务价格的通知》下浮20%计取。本项目招标代理服务费由中标人在中标结果公示期满后三个工作日内按照标准支付给招标代理机构。（代理报酬的币种：人民币，汇率：无）</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西安市胸科医院</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西安市胸科医院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西安市胸科医院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联系人：刘艳娇、张亚娜、聂肖</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中医睡眠康复设备采购项目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2,270,000.00</w:t>
      </w:r>
    </w:p>
    <w:p>
      <w:pPr>
        <w:pStyle w:val="null3"/>
      </w:pPr>
      <w:r>
        <w:rPr>
          <w:rFonts w:ascii="仿宋_GB2312" w:hAnsi="仿宋_GB2312" w:cs="仿宋_GB2312" w:eastAsia="仿宋_GB2312"/>
        </w:rPr>
        <w:t>采购包最高限价（元）: 2,070,000.00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中医睡眠康复设备采购项目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标的名称：中医睡眠康复设备采购项目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right="60"/>
              <w:jc w:val="both"/>
            </w:pPr>
            <w:r>
              <w:rPr>
                <w:rFonts w:ascii="仿宋_GB2312" w:hAnsi="仿宋_GB2312" w:cs="仿宋_GB2312" w:eastAsia="仿宋_GB2312"/>
                <w:sz w:val="20"/>
                <w:b/>
              </w:rPr>
              <w:t>一、采购内容</w:t>
            </w:r>
          </w:p>
          <w:tbl>
            <w:tblPr>
              <w:tblBorders>
                <w:top w:val="none" w:color="000000" w:sz="4"/>
                <w:left w:val="none" w:color="000000" w:sz="4"/>
                <w:bottom w:val="none" w:color="000000" w:sz="4"/>
                <w:right w:val="none" w:color="000000" w:sz="4"/>
                <w:insideH w:val="none"/>
                <w:insideV w:val="none"/>
              </w:tblBorders>
            </w:tblPr>
            <w:tblGrid>
              <w:gridCol w:w="199"/>
              <w:gridCol w:w="882"/>
              <w:gridCol w:w="244"/>
              <w:gridCol w:w="399"/>
              <w:gridCol w:w="421"/>
              <w:gridCol w:w="394"/>
            </w:tblGrid>
            <w:tr>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8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项目名称</w:t>
                  </w:r>
                </w:p>
              </w:tc>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3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单价</w:t>
                  </w:r>
                </w:p>
                <w:p>
                  <w:pPr>
                    <w:pStyle w:val="null3"/>
                    <w:jc w:val="center"/>
                  </w:pPr>
                  <w:r>
                    <w:rPr>
                      <w:rFonts w:ascii="仿宋_GB2312" w:hAnsi="仿宋_GB2312" w:cs="仿宋_GB2312" w:eastAsia="仿宋_GB2312"/>
                      <w:sz w:val="20"/>
                      <w:b/>
                      <w:color w:val="000000"/>
                    </w:rPr>
                    <w:t>（万元）</w:t>
                  </w:r>
                </w:p>
              </w:tc>
              <w:tc>
                <w:tcPr>
                  <w:tcW w:type="dxa" w:w="4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预算</w:t>
                  </w:r>
                </w:p>
                <w:p>
                  <w:pPr>
                    <w:pStyle w:val="null3"/>
                    <w:jc w:val="center"/>
                  </w:pPr>
                  <w:r>
                    <w:rPr>
                      <w:rFonts w:ascii="仿宋_GB2312" w:hAnsi="仿宋_GB2312" w:cs="仿宋_GB2312" w:eastAsia="仿宋_GB2312"/>
                      <w:sz w:val="20"/>
                      <w:b/>
                      <w:color w:val="000000"/>
                    </w:rPr>
                    <w:t>金额</w:t>
                  </w:r>
                </w:p>
                <w:p>
                  <w:pPr>
                    <w:pStyle w:val="null3"/>
                    <w:jc w:val="center"/>
                  </w:pPr>
                  <w:r>
                    <w:rPr>
                      <w:rFonts w:ascii="仿宋_GB2312" w:hAnsi="仿宋_GB2312" w:cs="仿宋_GB2312" w:eastAsia="仿宋_GB2312"/>
                      <w:sz w:val="20"/>
                      <w:b/>
                      <w:color w:val="000000"/>
                    </w:rPr>
                    <w:t>（万元）</w:t>
                  </w:r>
                </w:p>
              </w:tc>
              <w:tc>
                <w:tcPr>
                  <w:tcW w:type="dxa" w:w="3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最高</w:t>
                  </w:r>
                </w:p>
                <w:p>
                  <w:pPr>
                    <w:pStyle w:val="null3"/>
                    <w:jc w:val="center"/>
                  </w:pPr>
                  <w:r>
                    <w:rPr>
                      <w:rFonts w:ascii="仿宋_GB2312" w:hAnsi="仿宋_GB2312" w:cs="仿宋_GB2312" w:eastAsia="仿宋_GB2312"/>
                      <w:sz w:val="20"/>
                      <w:b/>
                      <w:color w:val="000000"/>
                    </w:rPr>
                    <w:t>限价</w:t>
                  </w:r>
                </w:p>
                <w:p>
                  <w:pPr>
                    <w:pStyle w:val="null3"/>
                    <w:jc w:val="center"/>
                  </w:pPr>
                  <w:r>
                    <w:rPr>
                      <w:rFonts w:ascii="仿宋_GB2312" w:hAnsi="仿宋_GB2312" w:cs="仿宋_GB2312" w:eastAsia="仿宋_GB2312"/>
                      <w:sz w:val="20"/>
                      <w:b/>
                      <w:color w:val="000000"/>
                    </w:rPr>
                    <w:t>（万元）</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舌脉象、经穴、体质辨识采集分析仪</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1台</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多导睡眠监测仪（便携式）</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5台</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脑功能状态测量仪</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1台</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失眠认知行为疗法管理系统</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失眠治疗仪</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1台</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高能量半导体激光治疗仪（核心产品）</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1台</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足底反射穴位刺激治疗仪</w:t>
                  </w:r>
                  <w:r>
                    <w:rPr>
                      <w:rFonts w:ascii="仿宋_GB2312" w:hAnsi="仿宋_GB2312" w:cs="仿宋_GB2312" w:eastAsia="仿宋_GB2312"/>
                      <w:sz w:val="20"/>
                      <w:color w:val="000000"/>
                    </w:rPr>
                    <w:t>（核心产品）</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r>
                    <w:rPr>
                      <w:rFonts w:ascii="仿宋_GB2312" w:hAnsi="仿宋_GB2312" w:cs="仿宋_GB2312" w:eastAsia="仿宋_GB2312"/>
                      <w:sz w:val="20"/>
                      <w:color w:val="000000"/>
                    </w:rPr>
                    <w:t>台</w:t>
                  </w:r>
                </w:p>
              </w:tc>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r>
            <w:tr>
              <w:tc>
                <w:tcPr>
                  <w:tcW w:type="dxa" w:w="172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合计</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227</w:t>
                  </w:r>
                </w:p>
              </w:tc>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207</w:t>
                  </w:r>
                </w:p>
              </w:tc>
            </w:tr>
          </w:tbl>
          <w:p>
            <w:pPr>
              <w:pStyle w:val="null3"/>
              <w:jc w:val="both"/>
            </w:pPr>
            <w:r>
              <w:rPr>
                <w:rFonts w:ascii="仿宋_GB2312" w:hAnsi="仿宋_GB2312" w:cs="仿宋_GB2312" w:eastAsia="仿宋_GB2312"/>
                <w:sz w:val="20"/>
                <w:b/>
              </w:rPr>
              <w:t>二、技术参数</w:t>
            </w:r>
          </w:p>
          <w:p>
            <w:pPr>
              <w:pStyle w:val="null3"/>
              <w:jc w:val="both"/>
            </w:pPr>
            <w:r>
              <w:rPr>
                <w:rFonts w:ascii="仿宋_GB2312" w:hAnsi="仿宋_GB2312" w:cs="仿宋_GB2312" w:eastAsia="仿宋_GB2312"/>
                <w:sz w:val="20"/>
                <w:b/>
              </w:rPr>
              <w:t>（一）</w:t>
            </w:r>
            <w:r>
              <w:rPr>
                <w:rFonts w:ascii="仿宋_GB2312" w:hAnsi="仿宋_GB2312" w:cs="仿宋_GB2312" w:eastAsia="仿宋_GB2312"/>
                <w:sz w:val="20"/>
                <w:b/>
              </w:rPr>
              <w:t>舌脉象、经穴、体质辨识采集分析仪</w:t>
            </w:r>
          </w:p>
          <w:p>
            <w:pPr>
              <w:pStyle w:val="null3"/>
              <w:jc w:val="both"/>
            </w:pPr>
            <w:r>
              <w:rPr>
                <w:rFonts w:ascii="仿宋_GB2312" w:hAnsi="仿宋_GB2312" w:cs="仿宋_GB2312" w:eastAsia="仿宋_GB2312"/>
                <w:sz w:val="20"/>
              </w:rPr>
              <w:t>1.设备通过电磁兼容（EMC）安全强制标准检验。</w:t>
            </w:r>
          </w:p>
          <w:p>
            <w:pPr>
              <w:pStyle w:val="null3"/>
              <w:jc w:val="both"/>
            </w:pPr>
            <w:r>
              <w:rPr>
                <w:rFonts w:ascii="仿宋_GB2312" w:hAnsi="仿宋_GB2312" w:cs="仿宋_GB2312" w:eastAsia="仿宋_GB2312"/>
                <w:sz w:val="20"/>
              </w:rPr>
              <w:t>2.设备整体技术指标符合《T/CIET 1385-2025 中医AI辅助诊疗系统技术要求》标准要求。</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3.具有智能舌象、面象、脉象、体质辨识、问诊、合参检测等诊疗检测功能，其中各功能单元支持独立运行并自动输出单项检测报告、整合运行生成多诊合参综合报告。</w:t>
            </w:r>
          </w:p>
          <w:p>
            <w:pPr>
              <w:pStyle w:val="null3"/>
              <w:jc w:val="both"/>
            </w:pPr>
            <w:r>
              <w:rPr>
                <w:rFonts w:ascii="仿宋_GB2312" w:hAnsi="仿宋_GB2312" w:cs="仿宋_GB2312" w:eastAsia="仿宋_GB2312"/>
                <w:sz w:val="20"/>
              </w:rPr>
              <w:t>4.具有智能三部测脉自动定位功能。</w:t>
            </w:r>
          </w:p>
          <w:p>
            <w:pPr>
              <w:pStyle w:val="null3"/>
              <w:jc w:val="both"/>
            </w:pPr>
            <w:r>
              <w:rPr>
                <w:rFonts w:ascii="仿宋_GB2312" w:hAnsi="仿宋_GB2312" w:cs="仿宋_GB2312" w:eastAsia="仿宋_GB2312"/>
                <w:sz w:val="20"/>
              </w:rPr>
              <w:t>5.脉象诊断双手测脉分析的总体脉象结论，具有左右手测脉分析的独立左手脉象结论和右手脉象结论。</w:t>
            </w:r>
          </w:p>
          <w:p>
            <w:pPr>
              <w:pStyle w:val="null3"/>
              <w:jc w:val="both"/>
            </w:pPr>
            <w:r>
              <w:rPr>
                <w:rFonts w:ascii="仿宋_GB2312" w:hAnsi="仿宋_GB2312" w:cs="仿宋_GB2312" w:eastAsia="仿宋_GB2312"/>
                <w:sz w:val="20"/>
              </w:rPr>
              <w:t>6.具有无需填写问卷或回答体质辨识检测问题，即可自动出具体质辨识检测报告结论。</w:t>
            </w:r>
          </w:p>
          <w:p>
            <w:pPr>
              <w:pStyle w:val="null3"/>
              <w:jc w:val="both"/>
            </w:pPr>
            <w:r>
              <w:rPr>
                <w:rFonts w:ascii="仿宋_GB2312" w:hAnsi="仿宋_GB2312" w:cs="仿宋_GB2312" w:eastAsia="仿宋_GB2312"/>
                <w:sz w:val="20"/>
              </w:rPr>
              <w:t>7.照度：标称值X=3600Lux±8.1%允差。</w:t>
            </w:r>
          </w:p>
          <w:p>
            <w:pPr>
              <w:pStyle w:val="null3"/>
              <w:jc w:val="both"/>
            </w:pPr>
            <w:r>
              <w:rPr>
                <w:rFonts w:ascii="仿宋_GB2312" w:hAnsi="仿宋_GB2312" w:cs="仿宋_GB2312" w:eastAsia="仿宋_GB2312"/>
                <w:sz w:val="20"/>
              </w:rPr>
              <w:t>8.相关色温：在4500K≤Tc≤7000K范围内。</w:t>
            </w:r>
          </w:p>
          <w:p>
            <w:pPr>
              <w:pStyle w:val="null3"/>
              <w:jc w:val="both"/>
            </w:pPr>
            <w:r>
              <w:rPr>
                <w:rFonts w:ascii="仿宋_GB2312" w:hAnsi="仿宋_GB2312" w:cs="仿宋_GB2312" w:eastAsia="仿宋_GB2312"/>
                <w:sz w:val="20"/>
              </w:rPr>
              <w:t>9.显色指数：Ra≥90。</w:t>
            </w:r>
          </w:p>
          <w:p>
            <w:pPr>
              <w:pStyle w:val="null3"/>
              <w:jc w:val="both"/>
            </w:pPr>
            <w:r>
              <w:rPr>
                <w:rFonts w:ascii="仿宋_GB2312" w:hAnsi="仿宋_GB2312" w:cs="仿宋_GB2312" w:eastAsia="仿宋_GB2312"/>
                <w:sz w:val="20"/>
              </w:rPr>
              <w:t>10.舌、面诊采集模块支持自动采集舌、面动态视频，时间≥10秒。</w:t>
            </w:r>
          </w:p>
          <w:p>
            <w:pPr>
              <w:pStyle w:val="null3"/>
              <w:jc w:val="both"/>
            </w:pPr>
            <w:r>
              <w:rPr>
                <w:rFonts w:ascii="仿宋_GB2312" w:hAnsi="仿宋_GB2312" w:cs="仿宋_GB2312" w:eastAsia="仿宋_GB2312"/>
                <w:sz w:val="20"/>
              </w:rPr>
              <w:t>11.具有舌图像的分析结果进行自动分析。整体舌象分析结果≥100种。</w:t>
            </w:r>
          </w:p>
          <w:p>
            <w:pPr>
              <w:pStyle w:val="null3"/>
              <w:jc w:val="both"/>
            </w:pPr>
            <w:r>
              <w:rPr>
                <w:rFonts w:ascii="仿宋_GB2312" w:hAnsi="仿宋_GB2312" w:cs="仿宋_GB2312" w:eastAsia="仿宋_GB2312"/>
                <w:sz w:val="20"/>
              </w:rPr>
              <w:t>12.具有舌面象特征采集与智能化分析，舌部不同部位的 RGB 值，通过RGB值差异来辅助判断脏腑情况。</w:t>
            </w:r>
          </w:p>
          <w:p>
            <w:pPr>
              <w:pStyle w:val="null3"/>
              <w:jc w:val="both"/>
            </w:pPr>
            <w:r>
              <w:rPr>
                <w:rFonts w:ascii="仿宋_GB2312" w:hAnsi="仿宋_GB2312" w:cs="仿宋_GB2312" w:eastAsia="仿宋_GB2312"/>
                <w:sz w:val="20"/>
              </w:rPr>
              <w:t>13.舌面报告可出具≥1000种中医证名症候特征证型诊断结果，提供根据诊断的证名开具建议方剂名称、组成及煎药方法。</w:t>
            </w:r>
          </w:p>
          <w:p>
            <w:pPr>
              <w:pStyle w:val="null3"/>
              <w:jc w:val="both"/>
            </w:pPr>
            <w:r>
              <w:rPr>
                <w:rFonts w:ascii="仿宋_GB2312" w:hAnsi="仿宋_GB2312" w:cs="仿宋_GB2312" w:eastAsia="仿宋_GB2312"/>
                <w:sz w:val="20"/>
              </w:rPr>
              <w:t>14.具有舌面象特征采集与智能化分析功能，可判别人体九种基本体质并出具季节性干预方案。</w:t>
            </w:r>
          </w:p>
          <w:p>
            <w:pPr>
              <w:pStyle w:val="null3"/>
              <w:jc w:val="both"/>
            </w:pPr>
            <w:r>
              <w:rPr>
                <w:rFonts w:ascii="仿宋_GB2312" w:hAnsi="仿宋_GB2312" w:cs="仿宋_GB2312" w:eastAsia="仿宋_GB2312"/>
                <w:sz w:val="20"/>
              </w:rPr>
              <w:t>15.LED光源。</w:t>
            </w:r>
          </w:p>
          <w:p>
            <w:pPr>
              <w:pStyle w:val="null3"/>
              <w:jc w:val="both"/>
            </w:pPr>
            <w:r>
              <w:rPr>
                <w:rFonts w:ascii="仿宋_GB2312" w:hAnsi="仿宋_GB2312" w:cs="仿宋_GB2312" w:eastAsia="仿宋_GB2312"/>
                <w:sz w:val="20"/>
              </w:rPr>
              <w:t>16.配备高清相机，镜头分辨率≥4500万像素，具备微距拍摄功能。</w:t>
            </w:r>
          </w:p>
          <w:p>
            <w:pPr>
              <w:pStyle w:val="null3"/>
              <w:jc w:val="both"/>
            </w:pPr>
            <w:r>
              <w:rPr>
                <w:rFonts w:ascii="仿宋_GB2312" w:hAnsi="仿宋_GB2312" w:cs="仿宋_GB2312" w:eastAsia="仿宋_GB2312"/>
                <w:sz w:val="20"/>
              </w:rPr>
              <w:t>17.脉率显示范围为40次/min～200次/min，显示值的误差≤±3次/min，分辨率为1次/min。</w:t>
            </w:r>
          </w:p>
          <w:p>
            <w:pPr>
              <w:pStyle w:val="null3"/>
              <w:jc w:val="both"/>
            </w:pPr>
            <w:r>
              <w:rPr>
                <w:rFonts w:ascii="仿宋_GB2312" w:hAnsi="仿宋_GB2312" w:cs="仿宋_GB2312" w:eastAsia="仿宋_GB2312"/>
                <w:sz w:val="20"/>
              </w:rPr>
              <w:t>18.传感器触力面直径范围：3mm≤φ≤8mm。</w:t>
            </w:r>
          </w:p>
          <w:p>
            <w:pPr>
              <w:pStyle w:val="null3"/>
              <w:jc w:val="both"/>
            </w:pPr>
            <w:r>
              <w:rPr>
                <w:rFonts w:ascii="仿宋_GB2312" w:hAnsi="仿宋_GB2312" w:cs="仿宋_GB2312" w:eastAsia="仿宋_GB2312"/>
                <w:sz w:val="20"/>
              </w:rPr>
              <w:t>19.设备在正常工作时的噪声应≤60dB（A）。</w:t>
            </w:r>
          </w:p>
          <w:p>
            <w:pPr>
              <w:pStyle w:val="null3"/>
              <w:jc w:val="both"/>
            </w:pPr>
            <w:r>
              <w:rPr>
                <w:rFonts w:ascii="仿宋_GB2312" w:hAnsi="仿宋_GB2312" w:cs="仿宋_GB2312" w:eastAsia="仿宋_GB2312"/>
                <w:sz w:val="20"/>
              </w:rPr>
              <w:t>20.具有泄压功能。</w:t>
            </w:r>
          </w:p>
          <w:p>
            <w:pPr>
              <w:pStyle w:val="null3"/>
              <w:jc w:val="both"/>
            </w:pPr>
            <w:r>
              <w:rPr>
                <w:rFonts w:ascii="仿宋_GB2312" w:hAnsi="仿宋_GB2312" w:cs="仿宋_GB2312" w:eastAsia="仿宋_GB2312"/>
                <w:sz w:val="20"/>
              </w:rPr>
              <w:t>21.可提供寸、关、尺三部脉象说明、脉象原理、主病；经脉辨证图、经脉辨证图解析、气血津液分析、养生建议。</w:t>
            </w:r>
          </w:p>
          <w:p>
            <w:pPr>
              <w:pStyle w:val="null3"/>
              <w:jc w:val="both"/>
            </w:pPr>
            <w:r>
              <w:rPr>
                <w:rFonts w:ascii="仿宋_GB2312" w:hAnsi="仿宋_GB2312" w:cs="仿宋_GB2312" w:eastAsia="仿宋_GB2312"/>
                <w:sz w:val="20"/>
              </w:rPr>
              <w:t>22.具有电机气泵无级梯度自动加压方式，自动寻找并确定最佳取脉压力。</w:t>
            </w:r>
          </w:p>
          <w:p>
            <w:pPr>
              <w:pStyle w:val="null3"/>
              <w:jc w:val="both"/>
            </w:pPr>
            <w:r>
              <w:rPr>
                <w:rFonts w:ascii="仿宋_GB2312" w:hAnsi="仿宋_GB2312" w:cs="仿宋_GB2312" w:eastAsia="仿宋_GB2312"/>
                <w:sz w:val="20"/>
              </w:rPr>
              <w:t>23.可根据检测结果给出养生建议：饮食、运动、生活的报告。</w:t>
            </w:r>
          </w:p>
          <w:p>
            <w:pPr>
              <w:pStyle w:val="null3"/>
              <w:jc w:val="both"/>
            </w:pPr>
            <w:r>
              <w:rPr>
                <w:rFonts w:ascii="仿宋_GB2312" w:hAnsi="仿宋_GB2312" w:cs="仿宋_GB2312" w:eastAsia="仿宋_GB2312"/>
                <w:sz w:val="20"/>
              </w:rPr>
              <w:t>24.系统可自动根据是否存在脉图完成浮、中、沉三档取脉，并自动保存≥6条脉图，分析出最佳脉图。</w:t>
            </w:r>
          </w:p>
          <w:p>
            <w:pPr>
              <w:pStyle w:val="null3"/>
              <w:jc w:val="both"/>
            </w:pPr>
            <w:r>
              <w:rPr>
                <w:rFonts w:ascii="仿宋_GB2312" w:hAnsi="仿宋_GB2312" w:cs="仿宋_GB2312" w:eastAsia="仿宋_GB2312"/>
                <w:sz w:val="20"/>
              </w:rPr>
              <w:t>25.具备望、问、切、体质辨识的多诊合参，综合诊断功能，可出具≥两种检测项目组合形成多诊合参报告。</w:t>
            </w:r>
          </w:p>
          <w:p>
            <w:pPr>
              <w:pStyle w:val="null3"/>
              <w:jc w:val="both"/>
            </w:pPr>
            <w:r>
              <w:rPr>
                <w:rFonts w:ascii="仿宋_GB2312" w:hAnsi="仿宋_GB2312" w:cs="仿宋_GB2312" w:eastAsia="仿宋_GB2312"/>
                <w:sz w:val="20"/>
              </w:rPr>
              <w:t>26.脉诊模块具有独立的脉搏定位组件，脉搏采集组件与腕部固定架能连接与脱卸。</w:t>
            </w:r>
          </w:p>
          <w:p>
            <w:pPr>
              <w:pStyle w:val="null3"/>
              <w:jc w:val="both"/>
            </w:pPr>
            <w:r>
              <w:rPr>
                <w:rFonts w:ascii="仿宋_GB2312" w:hAnsi="仿宋_GB2312" w:cs="仿宋_GB2312" w:eastAsia="仿宋_GB2312"/>
                <w:sz w:val="20"/>
              </w:rPr>
              <w:t>27.提供中医脉象图及相关测量参数，输出量化参数≥50种，每条信息可自动判读脉图结果，智能提取与分析≥9个要素及≥6项波形数据。</w:t>
            </w:r>
          </w:p>
          <w:p>
            <w:pPr>
              <w:pStyle w:val="null3"/>
              <w:jc w:val="both"/>
            </w:pPr>
            <w:r>
              <w:rPr>
                <w:rFonts w:ascii="仿宋_GB2312" w:hAnsi="仿宋_GB2312" w:cs="仿宋_GB2312" w:eastAsia="仿宋_GB2312"/>
                <w:sz w:val="20"/>
              </w:rPr>
              <w:t>28.具有中医脉诊3D模型。</w:t>
            </w:r>
          </w:p>
          <w:p>
            <w:pPr>
              <w:pStyle w:val="null3"/>
              <w:jc w:val="both"/>
            </w:pPr>
            <w:r>
              <w:rPr>
                <w:rFonts w:ascii="仿宋_GB2312" w:hAnsi="仿宋_GB2312" w:cs="仿宋_GB2312" w:eastAsia="仿宋_GB2312"/>
                <w:sz w:val="20"/>
              </w:rPr>
              <w:t>29.根据左右手脉象得出总脉分析结果，并支持折线图、环形图可视化直观表示。</w:t>
            </w:r>
          </w:p>
          <w:p>
            <w:pPr>
              <w:pStyle w:val="null3"/>
              <w:jc w:val="both"/>
            </w:pPr>
            <w:r>
              <w:rPr>
                <w:rFonts w:ascii="仿宋_GB2312" w:hAnsi="仿宋_GB2312" w:cs="仿宋_GB2312" w:eastAsia="仿宋_GB2312"/>
                <w:sz w:val="20"/>
              </w:rPr>
              <w:t>30.体质辨识模块须符合中华中医药学会GB/T46939-2025《中医体质分类与判定》标准，可输出9种基本体质以及百余种复合体质。</w:t>
            </w:r>
          </w:p>
          <w:p>
            <w:pPr>
              <w:pStyle w:val="null3"/>
              <w:jc w:val="both"/>
            </w:pPr>
            <w:r>
              <w:rPr>
                <w:rFonts w:ascii="仿宋_GB2312" w:hAnsi="仿宋_GB2312" w:cs="仿宋_GB2312" w:eastAsia="仿宋_GB2312"/>
                <w:sz w:val="20"/>
              </w:rPr>
              <w:t>31.根据9大体质详细划分得到≥80种中医脏腑辨证分型，根据细化的体质分型进行判断。</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32.提供≥8种中医体质辨识版本，含成人版、老人版、儿童版、孕妇版、五态人格版等。</w:t>
            </w:r>
          </w:p>
          <w:p>
            <w:pPr>
              <w:pStyle w:val="null3"/>
              <w:jc w:val="both"/>
            </w:pPr>
            <w:r>
              <w:rPr>
                <w:rFonts w:ascii="仿宋_GB2312" w:hAnsi="仿宋_GB2312" w:cs="仿宋_GB2312" w:eastAsia="仿宋_GB2312"/>
                <w:sz w:val="20"/>
              </w:rPr>
              <w:t>33.中医养生方案库以及中医适宜技术干预方案库。</w:t>
            </w:r>
          </w:p>
          <w:p>
            <w:pPr>
              <w:pStyle w:val="null3"/>
              <w:jc w:val="both"/>
            </w:pPr>
            <w:r>
              <w:rPr>
                <w:rFonts w:ascii="仿宋_GB2312" w:hAnsi="仿宋_GB2312" w:cs="仿宋_GB2312" w:eastAsia="仿宋_GB2312"/>
                <w:sz w:val="20"/>
              </w:rPr>
              <w:t>34.具备不同体质对应的当令季节的健康养生指导及干预服务。</w:t>
            </w:r>
          </w:p>
          <w:p>
            <w:pPr>
              <w:pStyle w:val="null3"/>
              <w:jc w:val="both"/>
            </w:pPr>
            <w:r>
              <w:rPr>
                <w:rFonts w:ascii="仿宋_GB2312" w:hAnsi="仿宋_GB2312" w:cs="仿宋_GB2312" w:eastAsia="仿宋_GB2312"/>
                <w:sz w:val="20"/>
              </w:rPr>
              <w:t>35.问诊检测以中医“十问歌”为依据，包含≥500种常见西医疾病和中医病证，疾病/病症分类。</w:t>
            </w:r>
          </w:p>
          <w:p>
            <w:pPr>
              <w:pStyle w:val="null3"/>
              <w:jc w:val="both"/>
            </w:pPr>
            <w:r>
              <w:rPr>
                <w:rFonts w:ascii="仿宋_GB2312" w:hAnsi="仿宋_GB2312" w:cs="仿宋_GB2312" w:eastAsia="仿宋_GB2312"/>
                <w:sz w:val="20"/>
              </w:rPr>
              <w:t>36.主机使用寿命：≥10年。</w:t>
            </w:r>
          </w:p>
          <w:p>
            <w:pPr>
              <w:pStyle w:val="null3"/>
              <w:jc w:val="both"/>
            </w:pPr>
            <w:r>
              <w:rPr>
                <w:rFonts w:ascii="仿宋_GB2312" w:hAnsi="仿宋_GB2312" w:cs="仿宋_GB2312" w:eastAsia="仿宋_GB2312"/>
                <w:sz w:val="20"/>
              </w:rPr>
              <w:t>37.具备移动终端实时医患互动功能。</w:t>
            </w:r>
          </w:p>
          <w:p>
            <w:pPr>
              <w:pStyle w:val="null3"/>
              <w:jc w:val="both"/>
            </w:pPr>
            <w:r>
              <w:rPr>
                <w:rFonts w:ascii="仿宋_GB2312" w:hAnsi="仿宋_GB2312" w:cs="仿宋_GB2312" w:eastAsia="仿宋_GB2312"/>
                <w:sz w:val="20"/>
              </w:rPr>
              <w:t>38.安全性能，符合医疗数据安全规范，支持数据加密存储、传输加密。支持分级权限管理，多角色权限划分，操作留痕可追溯。具备数据备份、恢复功能。</w:t>
            </w:r>
          </w:p>
          <w:p>
            <w:pPr>
              <w:pStyle w:val="null3"/>
              <w:jc w:val="both"/>
            </w:pPr>
            <w:r>
              <w:rPr>
                <w:rFonts w:ascii="仿宋_GB2312" w:hAnsi="仿宋_GB2312" w:cs="仿宋_GB2312" w:eastAsia="仿宋_GB2312"/>
                <w:sz w:val="20"/>
              </w:rPr>
              <w:t>39.软件包括历史检测报告管理，结果数据分析，相关性的统计等功能。</w:t>
            </w:r>
          </w:p>
          <w:p>
            <w:pPr>
              <w:pStyle w:val="null3"/>
              <w:jc w:val="both"/>
            </w:pPr>
            <w:r>
              <w:rPr>
                <w:rFonts w:ascii="仿宋_GB2312" w:hAnsi="仿宋_GB2312" w:cs="仿宋_GB2312" w:eastAsia="仿宋_GB2312"/>
                <w:sz w:val="20"/>
              </w:rPr>
              <w:t>40.负责与院内HIS等系统进行对接。</w:t>
            </w:r>
          </w:p>
          <w:p>
            <w:pPr>
              <w:pStyle w:val="null3"/>
              <w:jc w:val="both"/>
            </w:pPr>
            <w:r>
              <w:rPr>
                <w:rFonts w:ascii="仿宋_GB2312" w:hAnsi="仿宋_GB2312" w:cs="仿宋_GB2312" w:eastAsia="仿宋_GB2312"/>
                <w:sz w:val="20"/>
              </w:rPr>
              <w:t>41.具备历史检测报告管理。</w:t>
            </w:r>
          </w:p>
          <w:p>
            <w:pPr>
              <w:pStyle w:val="null3"/>
              <w:jc w:val="both"/>
            </w:pPr>
            <w:r>
              <w:rPr>
                <w:rFonts w:ascii="仿宋_GB2312" w:hAnsi="仿宋_GB2312" w:cs="仿宋_GB2312" w:eastAsia="仿宋_GB2312"/>
                <w:sz w:val="20"/>
              </w:rPr>
              <w:t>42.负责承担系统终身升级。</w:t>
            </w:r>
          </w:p>
          <w:p>
            <w:pPr>
              <w:pStyle w:val="null3"/>
              <w:jc w:val="both"/>
            </w:pPr>
            <w:r>
              <w:rPr>
                <w:rFonts w:ascii="仿宋_GB2312" w:hAnsi="仿宋_GB2312" w:cs="仿宋_GB2312" w:eastAsia="仿宋_GB2312"/>
                <w:sz w:val="20"/>
                <w:b/>
              </w:rPr>
              <w:t>（二）多导睡眠监测仪（便携式）</w:t>
            </w:r>
          </w:p>
          <w:p>
            <w:pPr>
              <w:pStyle w:val="null3"/>
              <w:jc w:val="both"/>
            </w:pPr>
            <w:r>
              <w:rPr>
                <w:rFonts w:ascii="仿宋_GB2312" w:hAnsi="仿宋_GB2312" w:cs="仿宋_GB2312" w:eastAsia="仿宋_GB2312"/>
                <w:sz w:val="20"/>
              </w:rPr>
              <w:t>1.硬件要求</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监测参数导联：</w:t>
            </w:r>
            <w:r>
              <w:rPr>
                <w:rFonts w:ascii="仿宋_GB2312" w:hAnsi="仿宋_GB2312" w:cs="仿宋_GB2312" w:eastAsia="仿宋_GB2312"/>
                <w:sz w:val="20"/>
              </w:rPr>
              <w:t>≥</w:t>
            </w:r>
            <w:r>
              <w:rPr>
                <w:rFonts w:ascii="仿宋_GB2312" w:hAnsi="仿宋_GB2312" w:cs="仿宋_GB2312" w:eastAsia="仿宋_GB2312"/>
                <w:sz w:val="20"/>
              </w:rPr>
              <w:t>12</w:t>
            </w:r>
            <w:r>
              <w:rPr>
                <w:rFonts w:ascii="仿宋_GB2312" w:hAnsi="仿宋_GB2312" w:cs="仿宋_GB2312" w:eastAsia="仿宋_GB2312"/>
                <w:sz w:val="20"/>
              </w:rPr>
              <w:t>导，</w:t>
            </w:r>
            <w:r>
              <w:rPr>
                <w:rFonts w:ascii="仿宋_GB2312" w:hAnsi="仿宋_GB2312" w:cs="仿宋_GB2312" w:eastAsia="仿宋_GB2312"/>
                <w:sz w:val="20"/>
              </w:rPr>
              <w:t>至少包含：</w:t>
            </w:r>
            <w:r>
              <w:rPr>
                <w:rFonts w:ascii="仿宋_GB2312" w:hAnsi="仿宋_GB2312" w:cs="仿宋_GB2312" w:eastAsia="仿宋_GB2312"/>
                <w:sz w:val="20"/>
              </w:rPr>
              <w:t>心电</w:t>
            </w:r>
            <w:r>
              <w:rPr>
                <w:rFonts w:ascii="仿宋_GB2312" w:hAnsi="仿宋_GB2312" w:cs="仿宋_GB2312" w:eastAsia="仿宋_GB2312"/>
                <w:sz w:val="20"/>
              </w:rPr>
              <w:t>(ECG)2导、血氧饱和度、脉搏、脉搏波形、压力式鼻气流、鼾声、胸式运动、腹式运动、心率、心肺耦合、脉搏传导时间、心率变异性、5体位（BP)、体动、MIC鼾声、语音记录</w:t>
            </w:r>
            <w:r>
              <w:rPr>
                <w:rFonts w:ascii="仿宋_GB2312" w:hAnsi="仿宋_GB2312" w:cs="仿宋_GB2312" w:eastAsia="仿宋_GB2312"/>
                <w:sz w:val="20"/>
              </w:rPr>
              <w:t>等生理参数。</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主机一体化设计，主机</w:t>
            </w:r>
            <w:r>
              <w:rPr>
                <w:rFonts w:ascii="仿宋_GB2312" w:hAnsi="仿宋_GB2312" w:cs="仿宋_GB2312" w:eastAsia="仿宋_GB2312"/>
                <w:sz w:val="20"/>
              </w:rPr>
              <w:t>具备</w:t>
            </w:r>
            <w:r>
              <w:rPr>
                <w:rFonts w:ascii="仿宋_GB2312" w:hAnsi="仿宋_GB2312" w:cs="仿宋_GB2312" w:eastAsia="仿宋_GB2312"/>
                <w:sz w:val="20"/>
              </w:rPr>
              <w:t>监测</w:t>
            </w:r>
            <w:r>
              <w:rPr>
                <w:rFonts w:ascii="仿宋_GB2312" w:hAnsi="仿宋_GB2312" w:cs="仿宋_GB2312" w:eastAsia="仿宋_GB2312"/>
                <w:sz w:val="20"/>
              </w:rPr>
              <w:t>液晶显示</w:t>
            </w:r>
            <w:r>
              <w:rPr>
                <w:rFonts w:ascii="仿宋_GB2312" w:hAnsi="仿宋_GB2312" w:cs="仿宋_GB2312" w:eastAsia="仿宋_GB2312"/>
                <w:sz w:val="20"/>
              </w:rPr>
              <w:t>屏，实时显示各通道数据、波形的变化</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3采样精度24位。</w:t>
            </w:r>
          </w:p>
          <w:p>
            <w:pPr>
              <w:pStyle w:val="null3"/>
              <w:jc w:val="both"/>
            </w:pPr>
            <w:r>
              <w:rPr>
                <w:rFonts w:ascii="仿宋_GB2312" w:hAnsi="仿宋_GB2312" w:cs="仿宋_GB2312" w:eastAsia="仿宋_GB2312"/>
                <w:sz w:val="20"/>
              </w:rPr>
              <w:t>1.4</w:t>
            </w:r>
            <w:r>
              <w:rPr>
                <w:rFonts w:ascii="仿宋_GB2312" w:hAnsi="仿宋_GB2312" w:cs="仿宋_GB2312" w:eastAsia="仿宋_GB2312"/>
                <w:sz w:val="20"/>
              </w:rPr>
              <w:t>主机</w:t>
            </w:r>
            <w:r>
              <w:rPr>
                <w:rFonts w:ascii="仿宋_GB2312" w:hAnsi="仿宋_GB2312" w:cs="仿宋_GB2312" w:eastAsia="仿宋_GB2312"/>
                <w:sz w:val="20"/>
              </w:rPr>
              <w:t>内存</w:t>
            </w:r>
            <w:r>
              <w:rPr>
                <w:rFonts w:ascii="仿宋_GB2312" w:hAnsi="仿宋_GB2312" w:cs="仿宋_GB2312" w:eastAsia="仿宋_GB2312"/>
                <w:sz w:val="20"/>
              </w:rPr>
              <w:t>≥</w:t>
            </w:r>
            <w:r>
              <w:rPr>
                <w:rFonts w:ascii="仿宋_GB2312" w:hAnsi="仿宋_GB2312" w:cs="仿宋_GB2312" w:eastAsia="仿宋_GB2312"/>
                <w:sz w:val="20"/>
              </w:rPr>
              <w:t>16G</w:t>
            </w:r>
            <w:r>
              <w:rPr>
                <w:rFonts w:ascii="仿宋_GB2312" w:hAnsi="仿宋_GB2312" w:cs="仿宋_GB2312" w:eastAsia="仿宋_GB2312"/>
                <w:sz w:val="20"/>
              </w:rPr>
              <w:t>B存储。</w:t>
            </w:r>
          </w:p>
          <w:p>
            <w:pPr>
              <w:pStyle w:val="null3"/>
              <w:jc w:val="both"/>
            </w:pPr>
            <w:r>
              <w:rPr>
                <w:rFonts w:ascii="仿宋_GB2312" w:hAnsi="仿宋_GB2312" w:cs="仿宋_GB2312" w:eastAsia="仿宋_GB2312"/>
                <w:sz w:val="20"/>
              </w:rPr>
              <w:t>1.5内置可充电锂电池，主机屏幕上有电量显示。</w:t>
            </w:r>
          </w:p>
          <w:p>
            <w:pPr>
              <w:pStyle w:val="null3"/>
              <w:jc w:val="both"/>
            </w:pPr>
            <w:r>
              <w:rPr>
                <w:rFonts w:ascii="仿宋_GB2312" w:hAnsi="仿宋_GB2312" w:cs="仿宋_GB2312" w:eastAsia="仿宋_GB2312"/>
                <w:sz w:val="20"/>
              </w:rPr>
              <w:t>1.6具备实时监测和存储功能。</w:t>
            </w:r>
          </w:p>
          <w:p>
            <w:pPr>
              <w:pStyle w:val="null3"/>
              <w:jc w:val="both"/>
            </w:pPr>
            <w:r>
              <w:rPr>
                <w:rFonts w:ascii="仿宋_GB2312" w:hAnsi="仿宋_GB2312" w:cs="仿宋_GB2312" w:eastAsia="仿宋_GB2312"/>
                <w:sz w:val="20"/>
              </w:rPr>
              <w:t>2.软件要求：</w:t>
            </w:r>
          </w:p>
          <w:p>
            <w:pPr>
              <w:pStyle w:val="null3"/>
              <w:jc w:val="both"/>
            </w:pPr>
            <w:r>
              <w:rPr>
                <w:rFonts w:ascii="仿宋_GB2312" w:hAnsi="仿宋_GB2312" w:cs="仿宋_GB2312" w:eastAsia="仿宋_GB2312"/>
                <w:sz w:val="20"/>
              </w:rPr>
              <w:t>2.1</w:t>
            </w:r>
            <w:r>
              <w:rPr>
                <w:rFonts w:ascii="仿宋_GB2312" w:hAnsi="仿宋_GB2312" w:cs="仿宋_GB2312" w:eastAsia="仿宋_GB2312"/>
                <w:sz w:val="20"/>
              </w:rPr>
              <w:t>分析事件</w:t>
            </w:r>
            <w:r>
              <w:rPr>
                <w:rFonts w:ascii="仿宋_GB2312" w:hAnsi="仿宋_GB2312" w:cs="仿宋_GB2312" w:eastAsia="仿宋_GB2312"/>
                <w:sz w:val="20"/>
              </w:rPr>
              <w:t>包含</w:t>
            </w:r>
            <w:r>
              <w:rPr>
                <w:rFonts w:ascii="仿宋_GB2312" w:hAnsi="仿宋_GB2312" w:cs="仿宋_GB2312" w:eastAsia="仿宋_GB2312"/>
                <w:sz w:val="20"/>
              </w:rPr>
              <w:t>：呼吸事件、低氧血症分析、压力滴定分析等并出具报告。</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2</w:t>
            </w:r>
            <w:r>
              <w:rPr>
                <w:rFonts w:ascii="仿宋_GB2312" w:hAnsi="仿宋_GB2312" w:cs="仿宋_GB2312" w:eastAsia="仿宋_GB2312"/>
                <w:sz w:val="20"/>
              </w:rPr>
              <w:t>睡眠软件具有全中文操作界面、全中文报告</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2.3软件</w:t>
            </w:r>
            <w:r>
              <w:rPr>
                <w:rFonts w:ascii="仿宋_GB2312" w:hAnsi="仿宋_GB2312" w:cs="仿宋_GB2312" w:eastAsia="仿宋_GB2312"/>
                <w:sz w:val="20"/>
              </w:rPr>
              <w:t>具有儿童、成人分析软件</w:t>
            </w:r>
            <w:r>
              <w:rPr>
                <w:rFonts w:ascii="仿宋_GB2312" w:hAnsi="仿宋_GB2312" w:cs="仿宋_GB2312" w:eastAsia="仿宋_GB2312"/>
                <w:sz w:val="20"/>
              </w:rPr>
              <w:t>，</w:t>
            </w:r>
            <w:r>
              <w:rPr>
                <w:rFonts w:ascii="仿宋_GB2312" w:hAnsi="仿宋_GB2312" w:cs="仿宋_GB2312" w:eastAsia="仿宋_GB2312"/>
                <w:sz w:val="20"/>
              </w:rPr>
              <w:t>智能软件自动根据年龄归类分析</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2.4睡眠分析软件具有</w:t>
            </w:r>
            <w:r>
              <w:rPr>
                <w:rFonts w:ascii="仿宋_GB2312" w:hAnsi="仿宋_GB2312" w:cs="仿宋_GB2312" w:eastAsia="仿宋_GB2312"/>
                <w:sz w:val="20"/>
              </w:rPr>
              <w:t>手动</w:t>
            </w:r>
            <w:r>
              <w:rPr>
                <w:rFonts w:ascii="仿宋_GB2312" w:hAnsi="仿宋_GB2312" w:cs="仿宋_GB2312" w:eastAsia="仿宋_GB2312"/>
                <w:sz w:val="20"/>
              </w:rPr>
              <w:t>分析</w:t>
            </w:r>
            <w:r>
              <w:rPr>
                <w:rFonts w:ascii="仿宋_GB2312" w:hAnsi="仿宋_GB2312" w:cs="仿宋_GB2312" w:eastAsia="仿宋_GB2312"/>
                <w:sz w:val="20"/>
              </w:rPr>
              <w:t>和自动两种分析方式</w:t>
            </w:r>
            <w:r>
              <w:rPr>
                <w:rFonts w:ascii="仿宋_GB2312" w:hAnsi="仿宋_GB2312" w:cs="仿宋_GB2312" w:eastAsia="仿宋_GB2312"/>
                <w:sz w:val="20"/>
              </w:rPr>
              <w:t>，并</w:t>
            </w:r>
            <w:r>
              <w:rPr>
                <w:rFonts w:ascii="仿宋_GB2312" w:hAnsi="仿宋_GB2312" w:cs="仿宋_GB2312" w:eastAsia="仿宋_GB2312"/>
                <w:sz w:val="20"/>
              </w:rPr>
              <w:t>具有</w:t>
            </w:r>
            <w:r>
              <w:rPr>
                <w:rFonts w:ascii="仿宋_GB2312" w:hAnsi="仿宋_GB2312" w:cs="仿宋_GB2312" w:eastAsia="仿宋_GB2312"/>
                <w:sz w:val="20"/>
              </w:rPr>
              <w:t>手动标记和修改事件功能。</w:t>
            </w:r>
          </w:p>
          <w:p>
            <w:pPr>
              <w:pStyle w:val="null3"/>
              <w:jc w:val="both"/>
            </w:pPr>
            <w:r>
              <w:rPr>
                <w:rFonts w:ascii="仿宋_GB2312" w:hAnsi="仿宋_GB2312" w:cs="仿宋_GB2312" w:eastAsia="仿宋_GB2312"/>
                <w:sz w:val="20"/>
              </w:rPr>
              <w:t>2.5软件具备采集数据统计功能并具备数据库功能。</w:t>
            </w:r>
          </w:p>
          <w:p>
            <w:pPr>
              <w:pStyle w:val="null3"/>
              <w:jc w:val="both"/>
            </w:pPr>
            <w:r>
              <w:rPr>
                <w:rFonts w:ascii="仿宋_GB2312" w:hAnsi="仿宋_GB2312" w:cs="仿宋_GB2312" w:eastAsia="仿宋_GB2312"/>
                <w:sz w:val="20"/>
              </w:rPr>
              <w:t>3.配置要求：</w:t>
            </w:r>
          </w:p>
          <w:p>
            <w:pPr>
              <w:pStyle w:val="null3"/>
              <w:jc w:val="both"/>
            </w:pPr>
            <w:r>
              <w:rPr>
                <w:rFonts w:ascii="仿宋_GB2312" w:hAnsi="仿宋_GB2312" w:cs="仿宋_GB2312" w:eastAsia="仿宋_GB2312"/>
                <w:sz w:val="20"/>
              </w:rPr>
              <w:t>3.1多导睡眠监测仪主机  5个。</w:t>
            </w:r>
          </w:p>
          <w:p>
            <w:pPr>
              <w:pStyle w:val="null3"/>
              <w:jc w:val="both"/>
            </w:pPr>
            <w:r>
              <w:rPr>
                <w:rFonts w:ascii="仿宋_GB2312" w:hAnsi="仿宋_GB2312" w:cs="仿宋_GB2312" w:eastAsia="仿宋_GB2312"/>
                <w:sz w:val="20"/>
              </w:rPr>
              <w:t>3.2多导睡眠监测仪配件  5套 。</w:t>
            </w:r>
          </w:p>
          <w:p>
            <w:pPr>
              <w:pStyle w:val="null3"/>
              <w:jc w:val="both"/>
            </w:pPr>
            <w:r>
              <w:rPr>
                <w:rFonts w:ascii="仿宋_GB2312" w:hAnsi="仿宋_GB2312" w:cs="仿宋_GB2312" w:eastAsia="仿宋_GB2312"/>
                <w:sz w:val="20"/>
              </w:rPr>
              <w:t>3.3台式工作站 1套，具有打印功能，显示屏≥23英寸，固态硬盘≥8GB。</w:t>
            </w:r>
          </w:p>
          <w:p>
            <w:pPr>
              <w:pStyle w:val="null3"/>
              <w:jc w:val="both"/>
            </w:pPr>
            <w:r>
              <w:rPr>
                <w:rFonts w:ascii="仿宋_GB2312" w:hAnsi="仿宋_GB2312" w:cs="仿宋_GB2312" w:eastAsia="仿宋_GB2312"/>
                <w:sz w:val="20"/>
              </w:rPr>
              <w:t>3.5多导睡眠监测分析软件 1份 ，</w:t>
            </w:r>
            <w:r>
              <w:rPr>
                <w:rFonts w:ascii="仿宋_GB2312" w:hAnsi="仿宋_GB2312" w:cs="仿宋_GB2312" w:eastAsia="仿宋_GB2312"/>
                <w:sz w:val="20"/>
              </w:rPr>
              <w:t>负责承担软件终身升级</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（三）脑功能状态测量仪</w:t>
            </w:r>
          </w:p>
          <w:p>
            <w:pPr>
              <w:pStyle w:val="null3"/>
              <w:jc w:val="both"/>
            </w:pPr>
            <w:r>
              <w:rPr>
                <w:rFonts w:ascii="仿宋_GB2312" w:hAnsi="仿宋_GB2312" w:cs="仿宋_GB2312" w:eastAsia="仿宋_GB2312"/>
                <w:sz w:val="20"/>
              </w:rPr>
              <w:t>1、脑电采集：≥2导联。</w:t>
            </w:r>
          </w:p>
          <w:p>
            <w:pPr>
              <w:pStyle w:val="null3"/>
              <w:jc w:val="both"/>
            </w:pPr>
            <w:r>
              <w:rPr>
                <w:rFonts w:ascii="仿宋_GB2312" w:hAnsi="仿宋_GB2312" w:cs="仿宋_GB2312" w:eastAsia="仿宋_GB2312"/>
                <w:sz w:val="20"/>
              </w:rPr>
              <w:t>2、可在大脑前额、耳后等位置使用无创传感器采集信号。</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、数据采集速率：</w:t>
            </w:r>
            <w:r>
              <w:rPr>
                <w:rFonts w:ascii="仿宋_GB2312" w:hAnsi="仿宋_GB2312" w:cs="仿宋_GB2312" w:eastAsia="仿宋_GB2312"/>
                <w:sz w:val="20"/>
              </w:rPr>
              <w:t>≥</w:t>
            </w:r>
            <w:r>
              <w:rPr>
                <w:rFonts w:ascii="仿宋_GB2312" w:hAnsi="仿宋_GB2312" w:cs="仿宋_GB2312" w:eastAsia="仿宋_GB2312"/>
                <w:sz w:val="20"/>
              </w:rPr>
              <w:t>1600次/s</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、输入信号：连接传感器后</w:t>
            </w: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S可采集到脑电信号。</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、采样精度：</w:t>
            </w:r>
            <w:r>
              <w:rPr>
                <w:rFonts w:ascii="仿宋_GB2312" w:hAnsi="仿宋_GB2312" w:cs="仿宋_GB2312" w:eastAsia="仿宋_GB2312"/>
                <w:sz w:val="20"/>
              </w:rPr>
              <w:t>≥8bit</w:t>
            </w:r>
            <w:r>
              <w:rPr>
                <w:rFonts w:ascii="仿宋_GB2312" w:hAnsi="仿宋_GB2312" w:cs="仿宋_GB2312" w:eastAsia="仿宋_GB2312"/>
                <w:sz w:val="20"/>
              </w:rPr>
              <w:t>,</w:t>
            </w:r>
            <w:r>
              <w:rPr>
                <w:rFonts w:ascii="仿宋_GB2312" w:hAnsi="仿宋_GB2312" w:cs="仿宋_GB2312" w:eastAsia="仿宋_GB2312"/>
                <w:sz w:val="20"/>
              </w:rPr>
              <w:t>噪声</w:t>
            </w:r>
            <w:r>
              <w:rPr>
                <w:rFonts w:ascii="仿宋_GB2312" w:hAnsi="仿宋_GB2312" w:cs="仿宋_GB2312" w:eastAsia="仿宋_GB2312"/>
                <w:sz w:val="20"/>
              </w:rPr>
              <w:t>≤2uV。</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、安全分类</w:t>
            </w:r>
            <w:r>
              <w:rPr>
                <w:rFonts w:ascii="仿宋_GB2312" w:hAnsi="仿宋_GB2312" w:cs="仿宋_GB2312" w:eastAsia="仿宋_GB2312"/>
                <w:sz w:val="20"/>
              </w:rPr>
              <w:t>CF型。</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、仪器接口：采用</w:t>
            </w:r>
            <w:r>
              <w:rPr>
                <w:rFonts w:ascii="仿宋_GB2312" w:hAnsi="仿宋_GB2312" w:cs="仿宋_GB2312" w:eastAsia="仿宋_GB2312"/>
                <w:sz w:val="20"/>
              </w:rPr>
              <w:t>USB接口。</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、数据存储：主机可存储</w:t>
            </w: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00h病人原始脑电监测数据，并可支持导出、存储、打印等。</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、具备实时通讯模式，通讯延时</w:t>
            </w:r>
            <w:r>
              <w:rPr>
                <w:rFonts w:ascii="仿宋_GB2312" w:hAnsi="仿宋_GB2312" w:cs="仿宋_GB2312" w:eastAsia="仿宋_GB2312"/>
                <w:sz w:val="20"/>
              </w:rPr>
              <w:t>≤10</w:t>
            </w:r>
            <w:r>
              <w:rPr>
                <w:rFonts w:ascii="仿宋_GB2312" w:hAnsi="仿宋_GB2312" w:cs="仿宋_GB2312" w:eastAsia="仿宋_GB2312"/>
                <w:sz w:val="20"/>
              </w:rPr>
              <w:t>s</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0</w:t>
            </w:r>
            <w:r>
              <w:rPr>
                <w:rFonts w:ascii="仿宋_GB2312" w:hAnsi="仿宋_GB2312" w:cs="仿宋_GB2312" w:eastAsia="仿宋_GB2312"/>
                <w:sz w:val="20"/>
              </w:rPr>
              <w:t>、具有滤波</w:t>
            </w:r>
            <w:r>
              <w:rPr>
                <w:rFonts w:ascii="仿宋_GB2312" w:hAnsi="仿宋_GB2312" w:cs="仿宋_GB2312" w:eastAsia="仿宋_GB2312"/>
                <w:sz w:val="20"/>
              </w:rPr>
              <w:t>和抗干扰功能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配备</w:t>
            </w:r>
            <w:r>
              <w:rPr>
                <w:rFonts w:ascii="仿宋_GB2312" w:hAnsi="仿宋_GB2312" w:cs="仿宋_GB2312" w:eastAsia="仿宋_GB2312"/>
                <w:sz w:val="20"/>
              </w:rPr>
              <w:t>可移动的推车，</w:t>
            </w:r>
            <w:r>
              <w:rPr>
                <w:rFonts w:ascii="仿宋_GB2312" w:hAnsi="仿宋_GB2312" w:cs="仿宋_GB2312" w:eastAsia="仿宋_GB2312"/>
                <w:sz w:val="20"/>
              </w:rPr>
              <w:t>可放置主机、</w:t>
            </w:r>
            <w:r>
              <w:rPr>
                <w:rFonts w:ascii="仿宋_GB2312" w:hAnsi="仿宋_GB2312" w:cs="仿宋_GB2312" w:eastAsia="仿宋_GB2312"/>
                <w:sz w:val="20"/>
              </w:rPr>
              <w:t>打印机、键盘、鼠标等。</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r>
              <w:rPr>
                <w:rFonts w:ascii="仿宋_GB2312" w:hAnsi="仿宋_GB2312" w:cs="仿宋_GB2312" w:eastAsia="仿宋_GB2312"/>
                <w:sz w:val="20"/>
                <w:color w:val="000000"/>
              </w:rPr>
              <w:t>、软件</w:t>
            </w:r>
            <w:r>
              <w:rPr>
                <w:rFonts w:ascii="仿宋_GB2312" w:hAnsi="仿宋_GB2312" w:cs="仿宋_GB2312" w:eastAsia="仿宋_GB2312"/>
                <w:sz w:val="20"/>
                <w:color w:val="000000"/>
              </w:rPr>
              <w:t>包含</w:t>
            </w:r>
            <w:r>
              <w:rPr>
                <w:rFonts w:ascii="仿宋_GB2312" w:hAnsi="仿宋_GB2312" w:cs="仿宋_GB2312" w:eastAsia="仿宋_GB2312"/>
                <w:sz w:val="20"/>
                <w:color w:val="000000"/>
              </w:rPr>
              <w:t>脑电采集输入模块、脑电处理分析模块、报告处理输出模块及用户数据管理四大模块；</w:t>
            </w:r>
          </w:p>
          <w:p>
            <w:pPr>
              <w:pStyle w:val="null3"/>
              <w:jc w:val="both"/>
            </w:pPr>
            <w:r>
              <w:rPr>
                <w:rFonts w:ascii="仿宋_GB2312" w:hAnsi="仿宋_GB2312" w:cs="仿宋_GB2312" w:eastAsia="仿宋_GB2312"/>
                <w:sz w:val="20"/>
                <w:color w:val="000000"/>
              </w:rPr>
              <w:t>13</w:t>
            </w:r>
            <w:r>
              <w:rPr>
                <w:rFonts w:ascii="仿宋_GB2312" w:hAnsi="仿宋_GB2312" w:cs="仿宋_GB2312" w:eastAsia="仿宋_GB2312"/>
                <w:sz w:val="20"/>
                <w:color w:val="000000"/>
              </w:rPr>
              <w:t>、中英文界面；</w:t>
            </w:r>
          </w:p>
          <w:p>
            <w:pPr>
              <w:pStyle w:val="null3"/>
              <w:jc w:val="both"/>
            </w:pPr>
            <w:r>
              <w:rPr>
                <w:rFonts w:ascii="仿宋_GB2312" w:hAnsi="仿宋_GB2312" w:cs="仿宋_GB2312" w:eastAsia="仿宋_GB2312"/>
                <w:sz w:val="20"/>
              </w:rPr>
              <w:t>14</w:t>
            </w:r>
            <w:r>
              <w:rPr>
                <w:rFonts w:ascii="仿宋_GB2312" w:hAnsi="仿宋_GB2312" w:cs="仿宋_GB2312" w:eastAsia="仿宋_GB2312"/>
                <w:sz w:val="20"/>
              </w:rPr>
              <w:t>、</w:t>
            </w:r>
            <w:r>
              <w:rPr>
                <w:rFonts w:ascii="仿宋_GB2312" w:hAnsi="仿宋_GB2312" w:cs="仿宋_GB2312" w:eastAsia="仿宋_GB2312"/>
                <w:sz w:val="20"/>
              </w:rPr>
              <w:t>具有</w:t>
            </w:r>
            <w:r>
              <w:rPr>
                <w:rFonts w:ascii="仿宋_GB2312" w:hAnsi="仿宋_GB2312" w:cs="仿宋_GB2312" w:eastAsia="仿宋_GB2312"/>
                <w:sz w:val="20"/>
              </w:rPr>
              <w:t>双通道脑电图同屏显示</w:t>
            </w:r>
            <w:r>
              <w:rPr>
                <w:rFonts w:ascii="仿宋_GB2312" w:hAnsi="仿宋_GB2312" w:cs="仿宋_GB2312" w:eastAsia="仿宋_GB2312"/>
                <w:sz w:val="20"/>
              </w:rPr>
              <w:t>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15</w:t>
            </w:r>
            <w:r>
              <w:rPr>
                <w:rFonts w:ascii="仿宋_GB2312" w:hAnsi="仿宋_GB2312" w:cs="仿宋_GB2312" w:eastAsia="仿宋_GB2312"/>
                <w:sz w:val="20"/>
              </w:rPr>
              <w:t>、</w:t>
            </w:r>
            <w:r>
              <w:rPr>
                <w:rFonts w:ascii="仿宋_GB2312" w:hAnsi="仿宋_GB2312" w:cs="仿宋_GB2312" w:eastAsia="仿宋_GB2312"/>
                <w:sz w:val="20"/>
              </w:rPr>
              <w:t>具有</w:t>
            </w:r>
            <w:r>
              <w:rPr>
                <w:rFonts w:ascii="仿宋_GB2312" w:hAnsi="仿宋_GB2312" w:cs="仿宋_GB2312" w:eastAsia="仿宋_GB2312"/>
                <w:sz w:val="20"/>
              </w:rPr>
              <w:t>患者基本信息、数据记录等存储</w:t>
            </w:r>
            <w:r>
              <w:rPr>
                <w:rFonts w:ascii="仿宋_GB2312" w:hAnsi="仿宋_GB2312" w:cs="仿宋_GB2312" w:eastAsia="仿宋_GB2312"/>
                <w:sz w:val="20"/>
              </w:rPr>
              <w:t>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16</w:t>
            </w:r>
            <w:r>
              <w:rPr>
                <w:rFonts w:ascii="仿宋_GB2312" w:hAnsi="仿宋_GB2312" w:cs="仿宋_GB2312" w:eastAsia="仿宋_GB2312"/>
                <w:sz w:val="20"/>
              </w:rPr>
              <w:t>、具有睡眠、失眠、焦虑、抑郁、疲劳等定量共性指标。</w:t>
            </w:r>
          </w:p>
          <w:p>
            <w:pPr>
              <w:pStyle w:val="null3"/>
              <w:jc w:val="both"/>
            </w:pPr>
            <w:r>
              <w:rPr>
                <w:rFonts w:ascii="仿宋_GB2312" w:hAnsi="仿宋_GB2312" w:cs="仿宋_GB2312" w:eastAsia="仿宋_GB2312"/>
                <w:sz w:val="20"/>
              </w:rPr>
              <w:t>17</w:t>
            </w:r>
            <w:r>
              <w:rPr>
                <w:rFonts w:ascii="仿宋_GB2312" w:hAnsi="仿宋_GB2312" w:cs="仿宋_GB2312" w:eastAsia="仿宋_GB2312"/>
                <w:sz w:val="20"/>
              </w:rPr>
              <w:t>、</w:t>
            </w:r>
            <w:r>
              <w:rPr>
                <w:rFonts w:ascii="仿宋_GB2312" w:hAnsi="仿宋_GB2312" w:cs="仿宋_GB2312" w:eastAsia="仿宋_GB2312"/>
                <w:sz w:val="20"/>
              </w:rPr>
              <w:t>负责承担软件终身升级</w:t>
            </w:r>
            <w:r>
              <w:rPr>
                <w:rFonts w:ascii="仿宋_GB2312" w:hAnsi="仿宋_GB2312" w:cs="仿宋_GB2312" w:eastAsia="仿宋_GB2312"/>
                <w:sz w:val="20"/>
              </w:rPr>
              <w:t>，具有拓展能力。</w:t>
            </w:r>
          </w:p>
          <w:p>
            <w:pPr>
              <w:pStyle w:val="null3"/>
              <w:jc w:val="both"/>
            </w:pPr>
            <w:r>
              <w:rPr>
                <w:rFonts w:ascii="仿宋_GB2312" w:hAnsi="仿宋_GB2312" w:cs="仿宋_GB2312" w:eastAsia="仿宋_GB2312"/>
                <w:sz w:val="20"/>
              </w:rPr>
              <w:t>18</w:t>
            </w:r>
            <w:r>
              <w:rPr>
                <w:rFonts w:ascii="仿宋_GB2312" w:hAnsi="仿宋_GB2312" w:cs="仿宋_GB2312" w:eastAsia="仿宋_GB2312"/>
                <w:sz w:val="20"/>
              </w:rPr>
              <w:t>、测量指标</w:t>
            </w:r>
            <w:r>
              <w:rPr>
                <w:rFonts w:ascii="仿宋_GB2312" w:hAnsi="仿宋_GB2312" w:cs="仿宋_GB2312" w:eastAsia="仿宋_GB2312"/>
                <w:sz w:val="20"/>
              </w:rPr>
              <w:t>至少包含</w:t>
            </w:r>
            <w:r>
              <w:rPr>
                <w:rFonts w:ascii="仿宋_GB2312" w:hAnsi="仿宋_GB2312" w:cs="仿宋_GB2312" w:eastAsia="仿宋_GB2312"/>
                <w:sz w:val="20"/>
              </w:rPr>
              <w:t>生理、精神、能力、思维和用脑模式等。</w:t>
            </w:r>
          </w:p>
          <w:p>
            <w:pPr>
              <w:pStyle w:val="null3"/>
              <w:jc w:val="both"/>
            </w:pPr>
            <w:r>
              <w:rPr>
                <w:rFonts w:ascii="仿宋_GB2312" w:hAnsi="仿宋_GB2312" w:cs="仿宋_GB2312" w:eastAsia="仿宋_GB2312"/>
                <w:sz w:val="20"/>
              </w:rPr>
              <w:t>19</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客观定量数字化的关联性和动态变化</w:t>
            </w:r>
            <w:r>
              <w:rPr>
                <w:rFonts w:ascii="仿宋_GB2312" w:hAnsi="仿宋_GB2312" w:cs="仿宋_GB2312" w:eastAsia="仿宋_GB2312"/>
                <w:sz w:val="20"/>
              </w:rPr>
              <w:t>，</w:t>
            </w:r>
            <w:r>
              <w:rPr>
                <w:rFonts w:ascii="仿宋_GB2312" w:hAnsi="仿宋_GB2312" w:cs="仿宋_GB2312" w:eastAsia="仿宋_GB2312"/>
                <w:sz w:val="20"/>
              </w:rPr>
              <w:t>分析出焦虑、抑郁、紧张等情绪及大脑发育及老化、认知功能、睡眠质量等大脑功能状态的关联性。</w:t>
            </w:r>
          </w:p>
          <w:p>
            <w:pPr>
              <w:pStyle w:val="null3"/>
              <w:jc w:val="both"/>
            </w:pPr>
            <w:r>
              <w:rPr>
                <w:rFonts w:ascii="仿宋_GB2312" w:hAnsi="仿宋_GB2312" w:cs="仿宋_GB2312" w:eastAsia="仿宋_GB2312"/>
                <w:sz w:val="20"/>
                <w:b/>
              </w:rPr>
              <w:t>（四）</w:t>
            </w:r>
            <w:r>
              <w:rPr>
                <w:rFonts w:ascii="仿宋_GB2312" w:hAnsi="仿宋_GB2312" w:cs="仿宋_GB2312" w:eastAsia="仿宋_GB2312"/>
                <w:sz w:val="20"/>
                <w:b/>
              </w:rPr>
              <w:t>失眠认知行为疗法管理系统</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失眠评估与筛查模块</w:t>
            </w:r>
          </w:p>
          <w:p>
            <w:pPr>
              <w:pStyle w:val="null3"/>
              <w:jc w:val="both"/>
            </w:pPr>
            <w:r>
              <w:rPr>
                <w:rFonts w:ascii="仿宋_GB2312" w:hAnsi="仿宋_GB2312" w:cs="仿宋_GB2312" w:eastAsia="仿宋_GB2312"/>
                <w:sz w:val="20"/>
              </w:rPr>
              <w:t>1.1具有</w:t>
            </w:r>
            <w:r>
              <w:rPr>
                <w:rFonts w:ascii="仿宋_GB2312" w:hAnsi="仿宋_GB2312" w:cs="仿宋_GB2312" w:eastAsia="仿宋_GB2312"/>
                <w:sz w:val="20"/>
              </w:rPr>
              <w:t>量表在线填写、自动评分、结果</w:t>
            </w:r>
            <w:r>
              <w:rPr>
                <w:rFonts w:ascii="仿宋_GB2312" w:hAnsi="仿宋_GB2312" w:cs="仿宋_GB2312" w:eastAsia="仿宋_GB2312"/>
                <w:sz w:val="20"/>
              </w:rPr>
              <w:t>可生成</w:t>
            </w:r>
            <w:r>
              <w:rPr>
                <w:rFonts w:ascii="仿宋_GB2312" w:hAnsi="仿宋_GB2312" w:cs="仿宋_GB2312" w:eastAsia="仿宋_GB2312"/>
                <w:sz w:val="20"/>
              </w:rPr>
              <w:t>自动可视化评估报告</w:t>
            </w:r>
            <w:r>
              <w:rPr>
                <w:rFonts w:ascii="仿宋_GB2312" w:hAnsi="仿宋_GB2312" w:cs="仿宋_GB2312" w:eastAsia="仿宋_GB2312"/>
                <w:sz w:val="20"/>
              </w:rPr>
              <w:t>的功能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患者睡眠日志</w:t>
            </w:r>
            <w:r>
              <w:rPr>
                <w:rFonts w:ascii="仿宋_GB2312" w:hAnsi="仿宋_GB2312" w:cs="仿宋_GB2312" w:eastAsia="仿宋_GB2312"/>
                <w:sz w:val="20"/>
              </w:rPr>
              <w:t>可</w:t>
            </w:r>
            <w:r>
              <w:rPr>
                <w:rFonts w:ascii="仿宋_GB2312" w:hAnsi="仿宋_GB2312" w:cs="仿宋_GB2312" w:eastAsia="仿宋_GB2312"/>
                <w:sz w:val="20"/>
              </w:rPr>
              <w:t>线上记录</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1.3具有</w:t>
            </w:r>
            <w:r>
              <w:rPr>
                <w:rFonts w:ascii="仿宋_GB2312" w:hAnsi="仿宋_GB2312" w:cs="仿宋_GB2312" w:eastAsia="仿宋_GB2312"/>
                <w:sz w:val="20"/>
              </w:rPr>
              <w:t>手动录入、设备数据自动导入双模式，生成睡眠趋势曲线</w:t>
            </w:r>
            <w:r>
              <w:rPr>
                <w:rFonts w:ascii="仿宋_GB2312" w:hAnsi="仿宋_GB2312" w:cs="仿宋_GB2312" w:eastAsia="仿宋_GB2312"/>
                <w:sz w:val="20"/>
              </w:rPr>
              <w:t>的功能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1.4</w:t>
            </w:r>
            <w:r>
              <w:rPr>
                <w:rFonts w:ascii="仿宋_GB2312" w:hAnsi="仿宋_GB2312" w:cs="仿宋_GB2312" w:eastAsia="仿宋_GB2312"/>
                <w:sz w:val="20"/>
              </w:rPr>
              <w:t>基于评估数据，自动对失眠进行分型</w:t>
            </w:r>
            <w:r>
              <w:rPr>
                <w:rFonts w:ascii="仿宋_GB2312" w:hAnsi="仿宋_GB2312" w:cs="仿宋_GB2312" w:eastAsia="仿宋_GB2312"/>
                <w:sz w:val="20"/>
              </w:rPr>
              <w:t>，</w:t>
            </w:r>
            <w:r>
              <w:rPr>
                <w:rFonts w:ascii="仿宋_GB2312" w:hAnsi="仿宋_GB2312" w:cs="仿宋_GB2312" w:eastAsia="仿宋_GB2312"/>
                <w:sz w:val="20"/>
              </w:rPr>
              <w:t>辅助医生生成</w:t>
            </w:r>
            <w:r>
              <w:rPr>
                <w:rFonts w:ascii="仿宋_GB2312" w:hAnsi="仿宋_GB2312" w:cs="仿宋_GB2312" w:eastAsia="仿宋_GB2312"/>
                <w:sz w:val="20"/>
              </w:rPr>
              <w:t>CBT-I个体化干预方案，</w:t>
            </w:r>
            <w:r>
              <w:rPr>
                <w:rFonts w:ascii="仿宋_GB2312" w:hAnsi="仿宋_GB2312" w:cs="仿宋_GB2312" w:eastAsia="仿宋_GB2312"/>
                <w:sz w:val="20"/>
              </w:rPr>
              <w:t>具有</w:t>
            </w:r>
            <w:r>
              <w:rPr>
                <w:rFonts w:ascii="仿宋_GB2312" w:hAnsi="仿宋_GB2312" w:cs="仿宋_GB2312" w:eastAsia="仿宋_GB2312"/>
                <w:sz w:val="20"/>
              </w:rPr>
              <w:t>方案修改</w:t>
            </w:r>
            <w:r>
              <w:rPr>
                <w:rFonts w:ascii="仿宋_GB2312" w:hAnsi="仿宋_GB2312" w:cs="仿宋_GB2312" w:eastAsia="仿宋_GB2312"/>
                <w:sz w:val="20"/>
              </w:rPr>
              <w:t>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CBT-I标准化干预模块</w:t>
            </w:r>
          </w:p>
          <w:p>
            <w:pPr>
              <w:pStyle w:val="null3"/>
              <w:jc w:val="both"/>
            </w:pPr>
            <w:r>
              <w:rPr>
                <w:rFonts w:ascii="仿宋_GB2312" w:hAnsi="仿宋_GB2312" w:cs="仿宋_GB2312" w:eastAsia="仿宋_GB2312"/>
                <w:sz w:val="20"/>
              </w:rPr>
              <w:t>2.1</w:t>
            </w:r>
            <w:r>
              <w:rPr>
                <w:rFonts w:ascii="仿宋_GB2312" w:hAnsi="仿宋_GB2312" w:cs="仿宋_GB2312" w:eastAsia="仿宋_GB2312"/>
                <w:sz w:val="20"/>
              </w:rPr>
              <w:t>内置失眠认知矫正科普内容、错误睡眠认知拆解教程</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2.2具有</w:t>
            </w:r>
            <w:r>
              <w:rPr>
                <w:rFonts w:ascii="仿宋_GB2312" w:hAnsi="仿宋_GB2312" w:cs="仿宋_GB2312" w:eastAsia="仿宋_GB2312"/>
                <w:sz w:val="20"/>
              </w:rPr>
              <w:t>认知自助训练工具</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3具备</w:t>
            </w:r>
            <w:r>
              <w:rPr>
                <w:rFonts w:ascii="仿宋_GB2312" w:hAnsi="仿宋_GB2312" w:cs="仿宋_GB2312" w:eastAsia="仿宋_GB2312"/>
                <w:sz w:val="20"/>
              </w:rPr>
              <w:t>行为干预方案</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2.3.1</w:t>
            </w:r>
            <w:r>
              <w:rPr>
                <w:rFonts w:ascii="仿宋_GB2312" w:hAnsi="仿宋_GB2312" w:cs="仿宋_GB2312" w:eastAsia="仿宋_GB2312"/>
                <w:sz w:val="20"/>
              </w:rPr>
              <w:t>睡眠限制疗法：自动计算患者卧床时间、睡眠效率，生成个性化睡眠时间表</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2.3.2</w:t>
            </w:r>
            <w:r>
              <w:rPr>
                <w:rFonts w:ascii="仿宋_GB2312" w:hAnsi="仿宋_GB2312" w:cs="仿宋_GB2312" w:eastAsia="仿宋_GB2312"/>
                <w:sz w:val="20"/>
              </w:rPr>
              <w:t>刺激控制疗法：标准化行为指导</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2.3.3</w:t>
            </w:r>
            <w:r>
              <w:rPr>
                <w:rFonts w:ascii="仿宋_GB2312" w:hAnsi="仿宋_GB2312" w:cs="仿宋_GB2312" w:eastAsia="仿宋_GB2312"/>
                <w:sz w:val="20"/>
              </w:rPr>
              <w:t>放松训练：引导式肌肉放松、呼吸放松、正念冥想音频</w:t>
            </w:r>
            <w:r>
              <w:rPr>
                <w:rFonts w:ascii="仿宋_GB2312" w:hAnsi="仿宋_GB2312" w:cs="仿宋_GB2312" w:eastAsia="仿宋_GB2312"/>
                <w:sz w:val="20"/>
              </w:rPr>
              <w:t>/视频</w:t>
            </w:r>
            <w:r>
              <w:rPr>
                <w:rFonts w:ascii="仿宋_GB2312" w:hAnsi="仿宋_GB2312" w:cs="仿宋_GB2312" w:eastAsia="仿宋_GB2312"/>
                <w:sz w:val="20"/>
              </w:rPr>
              <w:t>等</w:t>
            </w:r>
            <w:r>
              <w:rPr>
                <w:rFonts w:ascii="仿宋_GB2312" w:hAnsi="仿宋_GB2312" w:cs="仿宋_GB2312" w:eastAsia="仿宋_GB2312"/>
                <w:sz w:val="20"/>
              </w:rPr>
              <w:t>教程</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2.3.4</w:t>
            </w:r>
            <w:r>
              <w:rPr>
                <w:rFonts w:ascii="仿宋_GB2312" w:hAnsi="仿宋_GB2312" w:cs="仿宋_GB2312" w:eastAsia="仿宋_GB2312"/>
                <w:sz w:val="20"/>
              </w:rPr>
              <w:t>睡眠卫生教育：分阶段科普睡眠知识、不良生活习惯干预、环境优化指导</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2.4</w:t>
            </w:r>
            <w:r>
              <w:rPr>
                <w:rFonts w:ascii="仿宋_GB2312" w:hAnsi="仿宋_GB2312" w:cs="仿宋_GB2312" w:eastAsia="仿宋_GB2312"/>
                <w:sz w:val="20"/>
              </w:rPr>
              <w:t>干预流程管理</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CBT-I标准疗程设置（6-8周标准化干预，分阶段推进）</w:t>
            </w:r>
            <w:r>
              <w:rPr>
                <w:rFonts w:ascii="仿宋_GB2312" w:hAnsi="仿宋_GB2312" w:cs="仿宋_GB2312" w:eastAsia="仿宋_GB2312"/>
                <w:sz w:val="20"/>
              </w:rPr>
              <w:t>，</w:t>
            </w:r>
            <w:r>
              <w:rPr>
                <w:rFonts w:ascii="仿宋_GB2312" w:hAnsi="仿宋_GB2312" w:cs="仿宋_GB2312" w:eastAsia="仿宋_GB2312"/>
                <w:sz w:val="20"/>
              </w:rPr>
              <w:t>每日</w:t>
            </w:r>
            <w:r>
              <w:rPr>
                <w:rFonts w:ascii="仿宋_GB2312" w:hAnsi="仿宋_GB2312" w:cs="仿宋_GB2312" w:eastAsia="仿宋_GB2312"/>
                <w:sz w:val="20"/>
              </w:rPr>
              <w:t>/每周干预任务自动推送</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患者管理与随访模块</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1患者档案管理</w:t>
            </w:r>
            <w:r>
              <w:rPr>
                <w:rFonts w:ascii="仿宋_GB2312" w:hAnsi="仿宋_GB2312" w:cs="仿宋_GB2312" w:eastAsia="仿宋_GB2312"/>
                <w:sz w:val="20"/>
              </w:rPr>
              <w:t>，</w:t>
            </w:r>
            <w:r>
              <w:rPr>
                <w:rFonts w:ascii="仿宋_GB2312" w:hAnsi="仿宋_GB2312" w:cs="仿宋_GB2312" w:eastAsia="仿宋_GB2312"/>
                <w:sz w:val="20"/>
              </w:rPr>
              <w:t>建立完整电子档案</w:t>
            </w:r>
            <w:r>
              <w:rPr>
                <w:rFonts w:ascii="仿宋_GB2312" w:hAnsi="仿宋_GB2312" w:cs="仿宋_GB2312" w:eastAsia="仿宋_GB2312"/>
                <w:sz w:val="20"/>
              </w:rPr>
              <w:t>；</w:t>
            </w:r>
            <w:r>
              <w:rPr>
                <w:rFonts w:ascii="仿宋_GB2312" w:hAnsi="仿宋_GB2312" w:cs="仿宋_GB2312" w:eastAsia="仿宋_GB2312"/>
                <w:sz w:val="20"/>
              </w:rPr>
              <w:t>支持档案一键查询、编辑、导出，数据长期存储</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2 随访追踪</w:t>
            </w:r>
            <w:r>
              <w:rPr>
                <w:rFonts w:ascii="仿宋_GB2312" w:hAnsi="仿宋_GB2312" w:cs="仿宋_GB2312" w:eastAsia="仿宋_GB2312"/>
                <w:sz w:val="20"/>
              </w:rPr>
              <w:t>，</w:t>
            </w:r>
            <w:r>
              <w:rPr>
                <w:rFonts w:ascii="仿宋_GB2312" w:hAnsi="仿宋_GB2312" w:cs="仿宋_GB2312" w:eastAsia="仿宋_GB2312"/>
                <w:sz w:val="20"/>
              </w:rPr>
              <w:t>具备</w:t>
            </w:r>
            <w:r>
              <w:rPr>
                <w:rFonts w:ascii="仿宋_GB2312" w:hAnsi="仿宋_GB2312" w:cs="仿宋_GB2312" w:eastAsia="仿宋_GB2312"/>
                <w:sz w:val="20"/>
              </w:rPr>
              <w:t>智能随访提醒</w:t>
            </w:r>
            <w:r>
              <w:rPr>
                <w:rFonts w:ascii="仿宋_GB2312" w:hAnsi="仿宋_GB2312" w:cs="仿宋_GB2312" w:eastAsia="仿宋_GB2312"/>
                <w:sz w:val="20"/>
              </w:rPr>
              <w:t>，</w:t>
            </w:r>
            <w:r>
              <w:rPr>
                <w:rFonts w:ascii="仿宋_GB2312" w:hAnsi="仿宋_GB2312" w:cs="仿宋_GB2312" w:eastAsia="仿宋_GB2312"/>
                <w:sz w:val="20"/>
              </w:rPr>
              <w:t>支持系统消息推送随访通知</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线上随访</w:t>
            </w:r>
            <w:r>
              <w:rPr>
                <w:rFonts w:ascii="仿宋_GB2312" w:hAnsi="仿宋_GB2312" w:cs="仿宋_GB2312" w:eastAsia="仿宋_GB2312"/>
                <w:sz w:val="20"/>
              </w:rPr>
              <w:t>，</w:t>
            </w:r>
            <w:r>
              <w:rPr>
                <w:rFonts w:ascii="仿宋_GB2312" w:hAnsi="仿宋_GB2312" w:cs="仿宋_GB2312" w:eastAsia="仿宋_GB2312"/>
                <w:sz w:val="20"/>
              </w:rPr>
              <w:t>在线沟通、方案调整、问题解答，支持文字、语音交流</w:t>
            </w:r>
            <w:r>
              <w:rPr>
                <w:rFonts w:ascii="仿宋_GB2312" w:hAnsi="仿宋_GB2312" w:cs="仿宋_GB2312" w:eastAsia="仿宋_GB2312"/>
                <w:sz w:val="20"/>
              </w:rPr>
              <w:t>；</w:t>
            </w:r>
            <w:r>
              <w:rPr>
                <w:rFonts w:ascii="仿宋_GB2312" w:hAnsi="仿宋_GB2312" w:cs="仿宋_GB2312" w:eastAsia="仿宋_GB2312"/>
                <w:sz w:val="20"/>
              </w:rPr>
              <w:t>随访计划自定义</w:t>
            </w:r>
            <w:r>
              <w:rPr>
                <w:rFonts w:ascii="仿宋_GB2312" w:hAnsi="仿宋_GB2312" w:cs="仿宋_GB2312" w:eastAsia="仿宋_GB2312"/>
                <w:sz w:val="20"/>
              </w:rPr>
              <w:t>，</w:t>
            </w:r>
            <w:r>
              <w:rPr>
                <w:rFonts w:ascii="仿宋_GB2312" w:hAnsi="仿宋_GB2312" w:cs="仿宋_GB2312" w:eastAsia="仿宋_GB2312"/>
                <w:sz w:val="20"/>
              </w:rPr>
              <w:t>按周</w:t>
            </w:r>
            <w:r>
              <w:rPr>
                <w:rFonts w:ascii="仿宋_GB2312" w:hAnsi="仿宋_GB2312" w:cs="仿宋_GB2312" w:eastAsia="仿宋_GB2312"/>
                <w:sz w:val="20"/>
              </w:rPr>
              <w:t>/月制定随访周期，自动生成随访记录</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3</w:t>
            </w:r>
            <w:r>
              <w:rPr>
                <w:rFonts w:ascii="仿宋_GB2312" w:hAnsi="仿宋_GB2312" w:cs="仿宋_GB2312" w:eastAsia="仿宋_GB2312"/>
                <w:sz w:val="20"/>
              </w:rPr>
              <w:t xml:space="preserve"> 进度监控</w:t>
            </w:r>
            <w:r>
              <w:rPr>
                <w:rFonts w:ascii="仿宋_GB2312" w:hAnsi="仿宋_GB2312" w:cs="仿宋_GB2312" w:eastAsia="仿宋_GB2312"/>
                <w:sz w:val="20"/>
              </w:rPr>
              <w:t>，</w:t>
            </w:r>
            <w:r>
              <w:rPr>
                <w:rFonts w:ascii="仿宋_GB2312" w:hAnsi="仿宋_GB2312" w:cs="仿宋_GB2312" w:eastAsia="仿宋_GB2312"/>
                <w:sz w:val="20"/>
              </w:rPr>
              <w:t>实时查看患者干预任务完成率、睡眠数据变化、量表评分变化</w:t>
            </w:r>
            <w:r>
              <w:rPr>
                <w:rFonts w:ascii="仿宋_GB2312" w:hAnsi="仿宋_GB2312" w:cs="仿宋_GB2312" w:eastAsia="仿宋_GB2312"/>
                <w:sz w:val="20"/>
              </w:rPr>
              <w:t>。</w:t>
            </w:r>
            <w:r>
              <w:rPr>
                <w:rFonts w:ascii="仿宋_GB2312" w:hAnsi="仿宋_GB2312" w:cs="仿宋_GB2312" w:eastAsia="仿宋_GB2312"/>
                <w:sz w:val="20"/>
              </w:rPr>
              <w:t>对未按时完成干预、睡眠状况恶化患者进行异常提醒</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数据统计与分析模块</w:t>
            </w:r>
          </w:p>
          <w:p>
            <w:pPr>
              <w:pStyle w:val="null3"/>
              <w:jc w:val="both"/>
            </w:pPr>
            <w:r>
              <w:rPr>
                <w:rFonts w:ascii="仿宋_GB2312" w:hAnsi="仿宋_GB2312" w:cs="仿宋_GB2312" w:eastAsia="仿宋_GB2312"/>
                <w:sz w:val="20"/>
              </w:rPr>
              <w:t>4.1支持</w:t>
            </w:r>
            <w:r>
              <w:rPr>
                <w:rFonts w:ascii="仿宋_GB2312" w:hAnsi="仿宋_GB2312" w:cs="仿宋_GB2312" w:eastAsia="仿宋_GB2312"/>
                <w:sz w:val="20"/>
              </w:rPr>
              <w:t>个体数据报告</w:t>
            </w:r>
            <w:r>
              <w:rPr>
                <w:rFonts w:ascii="仿宋_GB2312" w:hAnsi="仿宋_GB2312" w:cs="仿宋_GB2312" w:eastAsia="仿宋_GB2312"/>
                <w:sz w:val="20"/>
              </w:rPr>
              <w:t>：</w:t>
            </w:r>
            <w:r>
              <w:rPr>
                <w:rFonts w:ascii="仿宋_GB2312" w:hAnsi="仿宋_GB2312" w:cs="仿宋_GB2312" w:eastAsia="仿宋_GB2312"/>
                <w:sz w:val="20"/>
              </w:rPr>
              <w:t>生成患者睡眠趋势报告、干预效果对比报告、量表评分变化报告</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4.2支持</w:t>
            </w:r>
            <w:r>
              <w:rPr>
                <w:rFonts w:ascii="仿宋_GB2312" w:hAnsi="仿宋_GB2312" w:cs="仿宋_GB2312" w:eastAsia="仿宋_GB2312"/>
                <w:sz w:val="20"/>
              </w:rPr>
              <w:t>群体统计分析</w:t>
            </w:r>
            <w:r>
              <w:rPr>
                <w:rFonts w:ascii="仿宋_GB2312" w:hAnsi="仿宋_GB2312" w:cs="仿宋_GB2312" w:eastAsia="仿宋_GB2312"/>
                <w:sz w:val="20"/>
              </w:rPr>
              <w:t>：</w:t>
            </w:r>
            <w:r>
              <w:rPr>
                <w:rFonts w:ascii="仿宋_GB2312" w:hAnsi="仿宋_GB2312" w:cs="仿宋_GB2312" w:eastAsia="仿宋_GB2312"/>
                <w:sz w:val="20"/>
              </w:rPr>
              <w:t>统计患者失眠类型分布、年龄分布、干预有效率、疗程完成率等数据</w:t>
            </w:r>
            <w:r>
              <w:rPr>
                <w:rFonts w:ascii="仿宋_GB2312" w:hAnsi="仿宋_GB2312" w:cs="仿宋_GB2312" w:eastAsia="仿宋_GB2312"/>
                <w:sz w:val="20"/>
              </w:rPr>
              <w:t>，</w:t>
            </w:r>
            <w:r>
              <w:rPr>
                <w:rFonts w:ascii="仿宋_GB2312" w:hAnsi="仿宋_GB2312" w:cs="仿宋_GB2312" w:eastAsia="仿宋_GB2312"/>
                <w:sz w:val="20"/>
              </w:rPr>
              <w:t>生成多维度可视化图表，支持数据筛选、导出</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4.3具有</w:t>
            </w:r>
            <w:r>
              <w:rPr>
                <w:rFonts w:ascii="仿宋_GB2312" w:hAnsi="仿宋_GB2312" w:cs="仿宋_GB2312" w:eastAsia="仿宋_GB2312"/>
                <w:sz w:val="20"/>
              </w:rPr>
              <w:t>效果评估</w:t>
            </w:r>
            <w:r>
              <w:rPr>
                <w:rFonts w:ascii="仿宋_GB2312" w:hAnsi="仿宋_GB2312" w:cs="仿宋_GB2312" w:eastAsia="仿宋_GB2312"/>
                <w:sz w:val="20"/>
              </w:rPr>
              <w:t>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用户端功能参数</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5.1具有</w:t>
            </w:r>
            <w:r>
              <w:rPr>
                <w:rFonts w:ascii="仿宋_GB2312" w:hAnsi="仿宋_GB2312" w:cs="仿宋_GB2312" w:eastAsia="仿宋_GB2312"/>
                <w:sz w:val="20"/>
              </w:rPr>
              <w:t>医生</w:t>
            </w:r>
            <w:r>
              <w:rPr>
                <w:rFonts w:ascii="仿宋_GB2312" w:hAnsi="仿宋_GB2312" w:cs="仿宋_GB2312" w:eastAsia="仿宋_GB2312"/>
                <w:sz w:val="20"/>
              </w:rPr>
              <w:t>端</w:t>
            </w:r>
            <w:r>
              <w:rPr>
                <w:rFonts w:ascii="仿宋_GB2312" w:hAnsi="仿宋_GB2312" w:cs="仿宋_GB2312" w:eastAsia="仿宋_GB2312"/>
                <w:sz w:val="20"/>
              </w:rPr>
              <w:t>患者批量管理、评估审核、方案制定、随访执行、数据查看、报表生成</w:t>
            </w:r>
            <w:r>
              <w:rPr>
                <w:rFonts w:ascii="仿宋_GB2312" w:hAnsi="仿宋_GB2312" w:cs="仿宋_GB2312" w:eastAsia="仿宋_GB2312"/>
                <w:sz w:val="20"/>
              </w:rPr>
              <w:t>等功能</w:t>
            </w:r>
            <w:r>
              <w:rPr>
                <w:rFonts w:ascii="仿宋_GB2312" w:hAnsi="仿宋_GB2312" w:cs="仿宋_GB2312" w:eastAsia="仿宋_GB2312"/>
                <w:sz w:val="20"/>
              </w:rPr>
              <w:t>，</w:t>
            </w:r>
            <w:r>
              <w:rPr>
                <w:rFonts w:ascii="仿宋_GB2312" w:hAnsi="仿宋_GB2312" w:cs="仿宋_GB2312" w:eastAsia="仿宋_GB2312"/>
                <w:sz w:val="20"/>
              </w:rPr>
              <w:t>具备</w:t>
            </w:r>
            <w:r>
              <w:rPr>
                <w:rFonts w:ascii="仿宋_GB2312" w:hAnsi="仿宋_GB2312" w:cs="仿宋_GB2312" w:eastAsia="仿宋_GB2312"/>
                <w:sz w:val="20"/>
              </w:rPr>
              <w:t>干预模板预设</w:t>
            </w:r>
            <w:r>
              <w:rPr>
                <w:rFonts w:ascii="仿宋_GB2312" w:hAnsi="仿宋_GB2312" w:cs="仿宋_GB2312" w:eastAsia="仿宋_GB2312"/>
                <w:sz w:val="20"/>
              </w:rPr>
              <w:t>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5.2具有</w:t>
            </w:r>
            <w:r>
              <w:rPr>
                <w:rFonts w:ascii="仿宋_GB2312" w:hAnsi="仿宋_GB2312" w:cs="仿宋_GB2312" w:eastAsia="仿宋_GB2312"/>
                <w:sz w:val="20"/>
              </w:rPr>
              <w:t>患者端睡眠日志填报、干预任务学习与执行、放松训练播放、在线咨询、睡眠数据查看</w:t>
            </w:r>
            <w:r>
              <w:rPr>
                <w:rFonts w:ascii="仿宋_GB2312" w:hAnsi="仿宋_GB2312" w:cs="仿宋_GB2312" w:eastAsia="仿宋_GB2312"/>
                <w:sz w:val="20"/>
              </w:rPr>
              <w:t>等功能</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睡眠提醒、干预提醒、随访提醒智能推送</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5.3具有</w:t>
            </w:r>
            <w:r>
              <w:rPr>
                <w:rFonts w:ascii="仿宋_GB2312" w:hAnsi="仿宋_GB2312" w:cs="仿宋_GB2312" w:eastAsia="仿宋_GB2312"/>
                <w:sz w:val="20"/>
              </w:rPr>
              <w:t>管理端系统用户管理、权限分配、数据维护、系统参数设置、统计报表查看</w:t>
            </w:r>
            <w:r>
              <w:rPr>
                <w:rFonts w:ascii="仿宋_GB2312" w:hAnsi="仿宋_GB2312" w:cs="仿宋_GB2312" w:eastAsia="仿宋_GB2312"/>
                <w:sz w:val="20"/>
              </w:rPr>
              <w:t>等功能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基础运行参数</w:t>
            </w:r>
          </w:p>
          <w:p>
            <w:pPr>
              <w:pStyle w:val="null3"/>
              <w:jc w:val="both"/>
            </w:pPr>
            <w:r>
              <w:rPr>
                <w:rFonts w:ascii="仿宋_GB2312" w:hAnsi="仿宋_GB2312" w:cs="仿宋_GB2312" w:eastAsia="仿宋_GB2312"/>
                <w:sz w:val="20"/>
              </w:rPr>
              <w:t>6.1</w:t>
            </w:r>
            <w:r>
              <w:rPr>
                <w:rFonts w:ascii="仿宋_GB2312" w:hAnsi="仿宋_GB2312" w:cs="仿宋_GB2312" w:eastAsia="仿宋_GB2312"/>
                <w:sz w:val="20"/>
              </w:rPr>
              <w:t>客户</w:t>
            </w:r>
            <w:r>
              <w:rPr>
                <w:rFonts w:ascii="仿宋_GB2312" w:hAnsi="仿宋_GB2312" w:cs="仿宋_GB2312" w:eastAsia="仿宋_GB2312"/>
                <w:sz w:val="20"/>
              </w:rPr>
              <w:t>端</w:t>
            </w:r>
            <w:r>
              <w:rPr>
                <w:rFonts w:ascii="仿宋_GB2312" w:hAnsi="仿宋_GB2312" w:cs="仿宋_GB2312" w:eastAsia="仿宋_GB2312"/>
                <w:sz w:val="20"/>
              </w:rPr>
              <w:t>支持</w:t>
            </w:r>
            <w:r>
              <w:rPr>
                <w:rFonts w:ascii="仿宋_GB2312" w:hAnsi="仿宋_GB2312" w:cs="仿宋_GB2312" w:eastAsia="仿宋_GB2312"/>
                <w:sz w:val="20"/>
              </w:rPr>
              <w:t>Windows、macOS桌面端，iOS、Android移动端，兼容主流浏览器，无需额外安装插件</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6.2</w:t>
            </w:r>
            <w:r>
              <w:rPr>
                <w:rFonts w:ascii="仿宋_GB2312" w:hAnsi="仿宋_GB2312" w:cs="仿宋_GB2312" w:eastAsia="仿宋_GB2312"/>
                <w:sz w:val="20"/>
              </w:rPr>
              <w:t>服务端：支持云端部署、本地服务器部署，支持</w:t>
            </w:r>
            <w:r>
              <w:rPr>
                <w:rFonts w:ascii="仿宋_GB2312" w:hAnsi="仿宋_GB2312" w:cs="仿宋_GB2312" w:eastAsia="仿宋_GB2312"/>
                <w:sz w:val="20"/>
              </w:rPr>
              <w:t>B/S架构，可实现多终端数据同步</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6.3</w:t>
            </w:r>
            <w:r>
              <w:rPr>
                <w:rFonts w:ascii="仿宋_GB2312" w:hAnsi="仿宋_GB2312" w:cs="仿宋_GB2312" w:eastAsia="仿宋_GB2312"/>
                <w:sz w:val="20"/>
              </w:rPr>
              <w:t>网络：支持有线、无线</w:t>
            </w:r>
            <w:r>
              <w:rPr>
                <w:rFonts w:ascii="仿宋_GB2312" w:hAnsi="仿宋_GB2312" w:cs="仿宋_GB2312" w:eastAsia="仿宋_GB2312"/>
                <w:sz w:val="20"/>
              </w:rPr>
              <w:t>WiFi、移动网络（4G/5G），离线模式可缓存数据，联网后自动同步</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6.4须</w:t>
            </w:r>
            <w:r>
              <w:rPr>
                <w:rFonts w:ascii="仿宋_GB2312" w:hAnsi="仿宋_GB2312" w:cs="仿宋_GB2312" w:eastAsia="仿宋_GB2312"/>
                <w:sz w:val="20"/>
              </w:rPr>
              <w:t>与医院</w:t>
            </w:r>
            <w:r>
              <w:rPr>
                <w:rFonts w:ascii="仿宋_GB2312" w:hAnsi="仿宋_GB2312" w:cs="仿宋_GB2312" w:eastAsia="仿宋_GB2312"/>
                <w:sz w:val="20"/>
              </w:rPr>
              <w:t>HIS、LIS、电子病历系统对接，可同步患者基础信息、诊疗记录</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6.5</w:t>
            </w:r>
            <w:r>
              <w:rPr>
                <w:rFonts w:ascii="仿宋_GB2312" w:hAnsi="仿宋_GB2312" w:cs="仿宋_GB2312" w:eastAsia="仿宋_GB2312"/>
                <w:sz w:val="20"/>
              </w:rPr>
              <w:t>兼容睡眠监测仪、手环、体动仪等睡眠监测设备</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6.6</w:t>
            </w:r>
            <w:r>
              <w:rPr>
                <w:rFonts w:ascii="仿宋_GB2312" w:hAnsi="仿宋_GB2312" w:cs="仿宋_GB2312" w:eastAsia="仿宋_GB2312"/>
                <w:sz w:val="20"/>
              </w:rPr>
              <w:t>具备数据备份、恢复功能</w:t>
            </w:r>
            <w:r>
              <w:rPr>
                <w:rFonts w:ascii="仿宋_GB2312" w:hAnsi="仿宋_GB2312" w:cs="仿宋_GB2312" w:eastAsia="仿宋_GB2312"/>
                <w:sz w:val="20"/>
              </w:rPr>
              <w:t>。</w:t>
            </w:r>
            <w:r>
              <w:rPr>
                <w:rFonts w:ascii="仿宋_GB2312" w:hAnsi="仿宋_GB2312" w:cs="仿宋_GB2312" w:eastAsia="仿宋_GB2312"/>
                <w:sz w:val="20"/>
              </w:rPr>
              <w:t>分级权限管理</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7、提供</w:t>
            </w:r>
            <w:r>
              <w:rPr>
                <w:rFonts w:ascii="仿宋_GB2312" w:hAnsi="仿宋_GB2312" w:cs="仿宋_GB2312" w:eastAsia="仿宋_GB2312"/>
                <w:sz w:val="20"/>
              </w:rPr>
              <w:t>台式工作站</w:t>
            </w:r>
            <w:r>
              <w:rPr>
                <w:rFonts w:ascii="仿宋_GB2312" w:hAnsi="仿宋_GB2312" w:cs="仿宋_GB2312" w:eastAsia="仿宋_GB2312"/>
                <w:sz w:val="20"/>
              </w:rPr>
              <w:t>1套，具备打印功能，≥23英寸显示屏，固态硬盘≥8GB。</w:t>
            </w:r>
          </w:p>
          <w:p>
            <w:pPr>
              <w:pStyle w:val="null3"/>
              <w:jc w:val="both"/>
            </w:pPr>
            <w:r>
              <w:rPr>
                <w:rFonts w:ascii="仿宋_GB2312" w:hAnsi="仿宋_GB2312" w:cs="仿宋_GB2312" w:eastAsia="仿宋_GB2312"/>
                <w:sz w:val="20"/>
              </w:rPr>
              <w:t>8、提供</w:t>
            </w:r>
            <w:r>
              <w:rPr>
                <w:rFonts w:ascii="仿宋_GB2312" w:hAnsi="仿宋_GB2312" w:cs="仿宋_GB2312" w:eastAsia="仿宋_GB2312"/>
                <w:sz w:val="20"/>
              </w:rPr>
              <w:t>培训支持</w:t>
            </w:r>
            <w:r>
              <w:rPr>
                <w:rFonts w:ascii="仿宋_GB2312" w:hAnsi="仿宋_GB2312" w:cs="仿宋_GB2312" w:eastAsia="仿宋_GB2312"/>
                <w:sz w:val="20"/>
              </w:rPr>
              <w:t>，</w:t>
            </w:r>
            <w:r>
              <w:rPr>
                <w:rFonts w:ascii="仿宋_GB2312" w:hAnsi="仿宋_GB2312" w:cs="仿宋_GB2312" w:eastAsia="仿宋_GB2312"/>
                <w:sz w:val="20"/>
              </w:rPr>
              <w:t>提供系统操作培训、</w:t>
            </w:r>
            <w:r>
              <w:rPr>
                <w:rFonts w:ascii="仿宋_GB2312" w:hAnsi="仿宋_GB2312" w:cs="仿宋_GB2312" w:eastAsia="仿宋_GB2312"/>
                <w:sz w:val="20"/>
              </w:rPr>
              <w:t>CBT-I临床应用指导文档。</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支持系统功能迭代升级，</w:t>
            </w:r>
            <w:r>
              <w:rPr>
                <w:rFonts w:ascii="仿宋_GB2312" w:hAnsi="仿宋_GB2312" w:cs="仿宋_GB2312" w:eastAsia="仿宋_GB2312"/>
                <w:sz w:val="20"/>
              </w:rPr>
              <w:t>提供</w:t>
            </w:r>
            <w:r>
              <w:rPr>
                <w:rFonts w:ascii="仿宋_GB2312" w:hAnsi="仿宋_GB2312" w:cs="仿宋_GB2312" w:eastAsia="仿宋_GB2312"/>
                <w:sz w:val="20"/>
              </w:rPr>
              <w:t>量表</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（五）</w:t>
            </w:r>
            <w:r>
              <w:rPr>
                <w:rFonts w:ascii="仿宋_GB2312" w:hAnsi="仿宋_GB2312" w:cs="仿宋_GB2312" w:eastAsia="仿宋_GB2312"/>
                <w:sz w:val="20"/>
                <w:b/>
              </w:rPr>
              <w:t>失眠治疗仪</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color w:val="000000"/>
              </w:rPr>
              <w:t>1、适应症：适用于非器质性失眠的治疗（须在注册证中体现）；</w:t>
            </w:r>
          </w:p>
          <w:p>
            <w:pPr>
              <w:pStyle w:val="null3"/>
              <w:jc w:val="left"/>
            </w:pPr>
            <w:r>
              <w:rPr>
                <w:rFonts w:ascii="仿宋_GB2312" w:hAnsi="仿宋_GB2312" w:cs="仿宋_GB2312" w:eastAsia="仿宋_GB2312"/>
                <w:sz w:val="20"/>
                <w:color w:val="000000"/>
              </w:rPr>
              <w:t>3、显示屏</w:t>
            </w:r>
          </w:p>
          <w:p>
            <w:pPr>
              <w:pStyle w:val="null3"/>
              <w:jc w:val="left"/>
            </w:pPr>
            <w:r>
              <w:rPr>
                <w:rFonts w:ascii="仿宋_GB2312" w:hAnsi="仿宋_GB2312" w:cs="仿宋_GB2312" w:eastAsia="仿宋_GB2312"/>
                <w:sz w:val="20"/>
                <w:color w:val="000000"/>
              </w:rPr>
              <w:t>3.1彩色液晶触摸屏，同屏显示全部治疗参数、动态治疗波形、输出强度能量色谱指示等。</w:t>
            </w:r>
          </w:p>
          <w:p>
            <w:pPr>
              <w:pStyle w:val="null3"/>
              <w:jc w:val="left"/>
            </w:pPr>
            <w:r>
              <w:rPr>
                <w:rFonts w:ascii="仿宋_GB2312" w:hAnsi="仿宋_GB2312" w:cs="仿宋_GB2312" w:eastAsia="仿宋_GB2312"/>
                <w:sz w:val="20"/>
                <w:color w:val="000000"/>
              </w:rPr>
              <w:t>3.2界面：中文操作界面；</w:t>
            </w:r>
          </w:p>
          <w:p>
            <w:pPr>
              <w:pStyle w:val="null3"/>
              <w:jc w:val="left"/>
            </w:pPr>
            <w:r>
              <w:rPr>
                <w:rFonts w:ascii="仿宋_GB2312" w:hAnsi="仿宋_GB2312" w:cs="仿宋_GB2312" w:eastAsia="仿宋_GB2312"/>
                <w:sz w:val="20"/>
                <w:color w:val="000000"/>
              </w:rPr>
              <w:t>3.3存储功能：存储患者治疗档案、历史处方、治疗记录≥1000组；</w:t>
            </w:r>
          </w:p>
          <w:p>
            <w:pPr>
              <w:pStyle w:val="null3"/>
              <w:jc w:val="left"/>
            </w:pPr>
            <w:r>
              <w:rPr>
                <w:rFonts w:ascii="仿宋_GB2312" w:hAnsi="仿宋_GB2312" w:cs="仿宋_GB2312" w:eastAsia="仿宋_GB2312"/>
                <w:sz w:val="20"/>
                <w:color w:val="000000"/>
              </w:rPr>
              <w:t>3.4日志记录：每次治疗时间、强度、模式自动留存，可查询、导出。</w:t>
            </w:r>
          </w:p>
          <w:p>
            <w:pPr>
              <w:pStyle w:val="null3"/>
              <w:jc w:val="left"/>
            </w:pPr>
            <w:r>
              <w:rPr>
                <w:rFonts w:ascii="仿宋_GB2312" w:hAnsi="仿宋_GB2312" w:cs="仿宋_GB2312" w:eastAsia="仿宋_GB2312"/>
                <w:sz w:val="20"/>
                <w:color w:val="000000"/>
              </w:rPr>
              <w:t>4、智能治疗模式≥4种。</w:t>
            </w:r>
          </w:p>
          <w:p>
            <w:pPr>
              <w:pStyle w:val="null3"/>
              <w:jc w:val="both"/>
            </w:pPr>
            <w:r>
              <w:rPr>
                <w:rFonts w:ascii="仿宋_GB2312" w:hAnsi="仿宋_GB2312" w:cs="仿宋_GB2312" w:eastAsia="仿宋_GB2312"/>
                <w:sz w:val="20"/>
                <w:color w:val="000000"/>
              </w:rPr>
              <w:t>5、内置软件控制系统和患者治疗信息记录功能。内置≥3套预设处方，支持自定义保存处方。</w:t>
            </w:r>
          </w:p>
          <w:p>
            <w:pPr>
              <w:pStyle w:val="null3"/>
              <w:jc w:val="left"/>
            </w:pPr>
            <w:r>
              <w:rPr>
                <w:rFonts w:ascii="仿宋_GB2312" w:hAnsi="仿宋_GB2312" w:cs="仿宋_GB2312" w:eastAsia="仿宋_GB2312"/>
                <w:sz w:val="20"/>
                <w:color w:val="000000"/>
              </w:rPr>
              <w:t>6、治疗强度调节范围≥30档，可根据患者耐受程度调节大小，根据强度增加显示刺激电流强度变化。</w:t>
            </w:r>
          </w:p>
          <w:p>
            <w:pPr>
              <w:pStyle w:val="null3"/>
              <w:jc w:val="left"/>
            </w:pPr>
            <w:r>
              <w:rPr>
                <w:rFonts w:ascii="仿宋_GB2312" w:hAnsi="仿宋_GB2312" w:cs="仿宋_GB2312" w:eastAsia="仿宋_GB2312"/>
                <w:sz w:val="20"/>
                <w:color w:val="000000"/>
              </w:rPr>
              <w:t>7、治疗时间可调范围15-60分钟，时间可调，步长1分钟，治疗结束自动报警。</w:t>
            </w:r>
          </w:p>
          <w:p>
            <w:pPr>
              <w:pStyle w:val="null3"/>
              <w:jc w:val="left"/>
            </w:pPr>
            <w:r>
              <w:rPr>
                <w:rFonts w:ascii="仿宋_GB2312" w:hAnsi="仿宋_GB2312" w:cs="仿宋_GB2312" w:eastAsia="仿宋_GB2312"/>
                <w:sz w:val="20"/>
                <w:color w:val="000000"/>
              </w:rPr>
              <w:t>8、治疗输出通道≥2通道，可同时治疗≥2名患者。</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color w:val="000000"/>
              </w:rPr>
              <w:t>9、刺激信号为经颅电刺激。</w:t>
            </w:r>
          </w:p>
          <w:p>
            <w:pPr>
              <w:pStyle w:val="null3"/>
              <w:jc w:val="left"/>
            </w:pPr>
            <w:r>
              <w:rPr>
                <w:rFonts w:ascii="仿宋_GB2312" w:hAnsi="仿宋_GB2312" w:cs="仿宋_GB2312" w:eastAsia="仿宋_GB2312"/>
                <w:sz w:val="20"/>
                <w:color w:val="000000"/>
              </w:rPr>
              <w:t>10、峰值电刺激脉冲频率范围1000-3500Hz，误差范围≤±20%。</w:t>
            </w:r>
          </w:p>
          <w:p>
            <w:pPr>
              <w:pStyle w:val="null3"/>
              <w:jc w:val="left"/>
            </w:pPr>
            <w:r>
              <w:rPr>
                <w:rFonts w:ascii="仿宋_GB2312" w:hAnsi="仿宋_GB2312" w:cs="仿宋_GB2312" w:eastAsia="仿宋_GB2312"/>
                <w:sz w:val="20"/>
                <w:color w:val="000000"/>
              </w:rPr>
              <w:t>11、峰值电刺激脉冲宽度范围50-300μs。</w:t>
            </w:r>
          </w:p>
          <w:p>
            <w:pPr>
              <w:pStyle w:val="null3"/>
              <w:jc w:val="left"/>
            </w:pPr>
            <w:r>
              <w:rPr>
                <w:rFonts w:ascii="仿宋_GB2312" w:hAnsi="仿宋_GB2312" w:cs="仿宋_GB2312" w:eastAsia="仿宋_GB2312"/>
                <w:sz w:val="20"/>
                <w:color w:val="000000"/>
              </w:rPr>
              <w:t>12、电刺激脉冲幅度:≤20V。</w:t>
            </w:r>
          </w:p>
          <w:p>
            <w:pPr>
              <w:pStyle w:val="null3"/>
              <w:jc w:val="left"/>
            </w:pPr>
            <w:r>
              <w:rPr>
                <w:rFonts w:ascii="仿宋_GB2312" w:hAnsi="仿宋_GB2312" w:cs="仿宋_GB2312" w:eastAsia="仿宋_GB2312"/>
                <w:sz w:val="20"/>
                <w:color w:val="000000"/>
              </w:rPr>
              <w:t>13、电刺激信号输出峰值电流:≤10mA。</w:t>
            </w:r>
          </w:p>
          <w:p>
            <w:pPr>
              <w:pStyle w:val="null3"/>
              <w:jc w:val="left"/>
            </w:pPr>
            <w:r>
              <w:rPr>
                <w:rFonts w:ascii="仿宋_GB2312" w:hAnsi="仿宋_GB2312" w:cs="仿宋_GB2312" w:eastAsia="仿宋_GB2312"/>
                <w:sz w:val="20"/>
                <w:color w:val="000000"/>
              </w:rPr>
              <w:t>14、治疗仪防电击程度类型:Ⅱ类。</w:t>
            </w:r>
          </w:p>
          <w:p>
            <w:pPr>
              <w:pStyle w:val="null3"/>
              <w:jc w:val="left"/>
            </w:pPr>
            <w:r>
              <w:rPr>
                <w:rFonts w:ascii="仿宋_GB2312" w:hAnsi="仿宋_GB2312" w:cs="仿宋_GB2312" w:eastAsia="仿宋_GB2312"/>
                <w:sz w:val="20"/>
                <w:color w:val="000000"/>
              </w:rPr>
              <w:t>15、设备使用寿命≥8年。</w:t>
            </w:r>
          </w:p>
          <w:p>
            <w:pPr>
              <w:pStyle w:val="null3"/>
              <w:jc w:val="both"/>
            </w:pPr>
            <w:r>
              <w:rPr>
                <w:rFonts w:ascii="仿宋_GB2312" w:hAnsi="仿宋_GB2312" w:cs="仿宋_GB2312" w:eastAsia="仿宋_GB2312"/>
                <w:sz w:val="20"/>
                <w:color w:val="000000"/>
              </w:rPr>
              <w:t>16、安全保护功能：具有过流、过压、漏电、过载多重保护及电极异常报警功能。</w:t>
            </w:r>
          </w:p>
          <w:p>
            <w:pPr>
              <w:pStyle w:val="null3"/>
              <w:jc w:val="left"/>
            </w:pPr>
            <w:r>
              <w:rPr>
                <w:rFonts w:ascii="仿宋_GB2312" w:hAnsi="仿宋_GB2312" w:cs="仿宋_GB2312" w:eastAsia="仿宋_GB2312"/>
                <w:sz w:val="20"/>
                <w:color w:val="000000"/>
              </w:rPr>
              <w:t>17、配置制动万向轮脚轮数量≥4。</w:t>
            </w:r>
          </w:p>
          <w:p>
            <w:pPr>
              <w:pStyle w:val="null3"/>
              <w:jc w:val="left"/>
            </w:pPr>
            <w:r>
              <w:rPr>
                <w:rFonts w:ascii="仿宋_GB2312" w:hAnsi="仿宋_GB2312" w:cs="仿宋_GB2312" w:eastAsia="仿宋_GB2312"/>
                <w:sz w:val="20"/>
                <w:color w:val="000000"/>
              </w:rPr>
              <w:t>18、一次性使用电极片为开放式。</w:t>
            </w:r>
          </w:p>
          <w:p>
            <w:pPr>
              <w:pStyle w:val="null3"/>
              <w:jc w:val="left"/>
            </w:pPr>
            <w:r>
              <w:rPr>
                <w:rFonts w:ascii="仿宋_GB2312" w:hAnsi="仿宋_GB2312" w:cs="仿宋_GB2312" w:eastAsia="仿宋_GB2312"/>
                <w:sz w:val="20"/>
                <w:color w:val="000000"/>
              </w:rPr>
              <w:t>19、</w:t>
            </w:r>
            <w:r>
              <w:rPr>
                <w:rFonts w:ascii="仿宋_GB2312" w:hAnsi="仿宋_GB2312" w:cs="仿宋_GB2312" w:eastAsia="仿宋_GB2312"/>
                <w:sz w:val="20"/>
              </w:rPr>
              <w:t>提供设备配件及消耗品报价单（不能高于市场价）。</w:t>
            </w:r>
          </w:p>
          <w:p>
            <w:pPr>
              <w:pStyle w:val="null3"/>
              <w:jc w:val="both"/>
            </w:pPr>
            <w:r>
              <w:rPr>
                <w:rFonts w:ascii="仿宋_GB2312" w:hAnsi="仿宋_GB2312" w:cs="仿宋_GB2312" w:eastAsia="仿宋_GB2312"/>
                <w:sz w:val="20"/>
                <w:b/>
              </w:rPr>
              <w:t>（六）</w:t>
            </w:r>
            <w:r>
              <w:rPr>
                <w:rFonts w:ascii="仿宋_GB2312" w:hAnsi="仿宋_GB2312" w:cs="仿宋_GB2312" w:eastAsia="仿宋_GB2312"/>
                <w:sz w:val="20"/>
                <w:b/>
              </w:rPr>
              <w:t>高能量半导体激光治疗仪</w:t>
            </w:r>
          </w:p>
          <w:p>
            <w:pPr>
              <w:pStyle w:val="null3"/>
              <w:jc w:val="both"/>
            </w:pPr>
            <w:r>
              <w:rPr>
                <w:rFonts w:ascii="仿宋_GB2312" w:hAnsi="仿宋_GB2312" w:cs="仿宋_GB2312" w:eastAsia="仿宋_GB2312"/>
                <w:sz w:val="20"/>
              </w:rPr>
              <w:t>1、激光器工作介质必须为半导体，</w:t>
            </w:r>
            <w:r>
              <w:rPr>
                <w:rFonts w:ascii="仿宋_GB2312" w:hAnsi="仿宋_GB2312" w:cs="仿宋_GB2312" w:eastAsia="仿宋_GB2312"/>
                <w:sz w:val="20"/>
              </w:rPr>
              <w:t>适用于全身性急慢性疼痛症，医用理疗设备</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2、单波长最大连续输出功率≥15W，连续可调。</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3、治疗激光波长：</w:t>
            </w:r>
            <w:r>
              <w:rPr>
                <w:rFonts w:ascii="仿宋_GB2312" w:hAnsi="仿宋_GB2312" w:cs="仿宋_GB2312" w:eastAsia="仿宋_GB2312"/>
                <w:sz w:val="20"/>
              </w:rPr>
              <w:t>810nm-1000nm</w:t>
            </w:r>
          </w:p>
          <w:p>
            <w:pPr>
              <w:pStyle w:val="null3"/>
              <w:jc w:val="both"/>
            </w:pPr>
            <w:r>
              <w:rPr>
                <w:rFonts w:ascii="仿宋_GB2312" w:hAnsi="仿宋_GB2312" w:cs="仿宋_GB2312" w:eastAsia="仿宋_GB2312"/>
                <w:sz w:val="20"/>
              </w:rPr>
              <w:t>4、屏幕：≥10英寸，≥1080P，触控屏，屏幕亮度可调整，中文显示和输入法。</w:t>
            </w:r>
          </w:p>
          <w:p>
            <w:pPr>
              <w:pStyle w:val="null3"/>
              <w:jc w:val="both"/>
            </w:pPr>
            <w:r>
              <w:rPr>
                <w:rFonts w:ascii="仿宋_GB2312" w:hAnsi="仿宋_GB2312" w:cs="仿宋_GB2312" w:eastAsia="仿宋_GB2312"/>
                <w:sz w:val="20"/>
              </w:rPr>
              <w:t>5、工作方式：连续模式、脉冲模式。</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6、激光输出手柄出光口光功率密度：≥500mW/cm²</w:t>
            </w:r>
          </w:p>
          <w:p>
            <w:pPr>
              <w:pStyle w:val="null3"/>
              <w:jc w:val="both"/>
            </w:pPr>
            <w:r>
              <w:rPr>
                <w:rFonts w:ascii="仿宋_GB2312" w:hAnsi="仿宋_GB2312" w:cs="仿宋_GB2312" w:eastAsia="仿宋_GB2312"/>
                <w:sz w:val="20"/>
              </w:rPr>
              <w:t>7、输出方式：手持式手柄按钮操作</w:t>
            </w:r>
          </w:p>
          <w:p>
            <w:pPr>
              <w:pStyle w:val="null3"/>
              <w:jc w:val="both"/>
            </w:pPr>
            <w:r>
              <w:rPr>
                <w:rFonts w:ascii="仿宋_GB2312" w:hAnsi="仿宋_GB2312" w:cs="仿宋_GB2312" w:eastAsia="仿宋_GB2312"/>
                <w:sz w:val="20"/>
              </w:rPr>
              <w:t>8、指示光波长：650nm±20 nm，指示光功率：≤5mW，亮度可调。</w:t>
            </w:r>
          </w:p>
          <w:p>
            <w:pPr>
              <w:pStyle w:val="null3"/>
              <w:jc w:val="both"/>
            </w:pPr>
            <w:r>
              <w:rPr>
                <w:rFonts w:ascii="仿宋_GB2312" w:hAnsi="仿宋_GB2312" w:cs="仿宋_GB2312" w:eastAsia="仿宋_GB2312"/>
                <w:sz w:val="20"/>
              </w:rPr>
              <w:t>9、光斑直径：32mm–40mm</w:t>
            </w:r>
          </w:p>
          <w:p>
            <w:pPr>
              <w:pStyle w:val="null3"/>
              <w:jc w:val="both"/>
            </w:pPr>
            <w:r>
              <w:rPr>
                <w:rFonts w:ascii="仿宋_GB2312" w:hAnsi="仿宋_GB2312" w:cs="仿宋_GB2312" w:eastAsia="仿宋_GB2312"/>
                <w:sz w:val="20"/>
              </w:rPr>
              <w:t>10、脉冲模式脉宽：1ms–999 ms，步进1ms</w:t>
            </w:r>
          </w:p>
          <w:p>
            <w:pPr>
              <w:pStyle w:val="null3"/>
              <w:jc w:val="both"/>
            </w:pPr>
            <w:r>
              <w:rPr>
                <w:rFonts w:ascii="仿宋_GB2312" w:hAnsi="仿宋_GB2312" w:cs="仿宋_GB2312" w:eastAsia="仿宋_GB2312"/>
                <w:sz w:val="20"/>
              </w:rPr>
              <w:t>11、脉冲模式频率：1Hz–500 Hz，步进1Hz</w:t>
            </w:r>
          </w:p>
          <w:p>
            <w:pPr>
              <w:pStyle w:val="null3"/>
              <w:jc w:val="both"/>
            </w:pPr>
            <w:r>
              <w:rPr>
                <w:rFonts w:ascii="仿宋_GB2312" w:hAnsi="仿宋_GB2312" w:cs="仿宋_GB2312" w:eastAsia="仿宋_GB2312"/>
                <w:sz w:val="20"/>
              </w:rPr>
              <w:t>12、定时器：0-99min，步进1s</w:t>
            </w:r>
          </w:p>
          <w:p>
            <w:pPr>
              <w:pStyle w:val="null3"/>
              <w:jc w:val="both"/>
            </w:pPr>
            <w:r>
              <w:rPr>
                <w:rFonts w:ascii="仿宋_GB2312" w:hAnsi="仿宋_GB2312" w:cs="仿宋_GB2312" w:eastAsia="仿宋_GB2312"/>
                <w:sz w:val="20"/>
              </w:rPr>
              <w:t>13、可储存针对患者的精准定制化治疗方案</w:t>
            </w:r>
          </w:p>
          <w:p>
            <w:pPr>
              <w:pStyle w:val="null3"/>
              <w:jc w:val="both"/>
            </w:pPr>
            <w:r>
              <w:rPr>
                <w:rFonts w:ascii="仿宋_GB2312" w:hAnsi="仿宋_GB2312" w:cs="仿宋_GB2312" w:eastAsia="仿宋_GB2312"/>
                <w:sz w:val="20"/>
              </w:rPr>
              <w:t>14、可存储患者数据≥100个病例。</w:t>
            </w:r>
          </w:p>
          <w:p>
            <w:pPr>
              <w:pStyle w:val="null3"/>
              <w:jc w:val="both"/>
            </w:pPr>
            <w:r>
              <w:rPr>
                <w:rFonts w:ascii="仿宋_GB2312" w:hAnsi="仿宋_GB2312" w:cs="仿宋_GB2312" w:eastAsia="仿宋_GB2312"/>
                <w:sz w:val="20"/>
              </w:rPr>
              <w:t>15、具备智能模式，可选择治疗部位、疾病种类，并可给出个性化方案。</w:t>
            </w:r>
          </w:p>
          <w:p>
            <w:pPr>
              <w:pStyle w:val="null3"/>
              <w:jc w:val="both"/>
            </w:pPr>
            <w:r>
              <w:rPr>
                <w:rFonts w:ascii="仿宋_GB2312" w:hAnsi="仿宋_GB2312" w:cs="仿宋_GB2312" w:eastAsia="仿宋_GB2312"/>
                <w:sz w:val="20"/>
              </w:rPr>
              <w:t>16、激光防护眼镜：防护镜对激光输出波长的光密度≥4，可见光透射比≥30%</w:t>
            </w:r>
          </w:p>
          <w:p>
            <w:pPr>
              <w:pStyle w:val="null3"/>
              <w:jc w:val="both"/>
            </w:pPr>
            <w:r>
              <w:rPr>
                <w:rFonts w:ascii="仿宋_GB2312" w:hAnsi="仿宋_GB2312" w:cs="仿宋_GB2312" w:eastAsia="仿宋_GB2312"/>
                <w:sz w:val="20"/>
              </w:rPr>
              <w:t>17、端口：USB接口</w:t>
            </w:r>
          </w:p>
          <w:p>
            <w:pPr>
              <w:pStyle w:val="null3"/>
              <w:jc w:val="both"/>
            </w:pPr>
            <w:r>
              <w:rPr>
                <w:rFonts w:ascii="仿宋_GB2312" w:hAnsi="仿宋_GB2312" w:cs="仿宋_GB2312" w:eastAsia="仿宋_GB2312"/>
                <w:sz w:val="20"/>
              </w:rPr>
              <w:t>18、冷却方式：空气、风冷均可。</w:t>
            </w:r>
          </w:p>
          <w:p>
            <w:pPr>
              <w:pStyle w:val="null3"/>
              <w:jc w:val="both"/>
            </w:pPr>
            <w:r>
              <w:rPr>
                <w:rFonts w:ascii="仿宋_GB2312" w:hAnsi="仿宋_GB2312" w:cs="仿宋_GB2312" w:eastAsia="仿宋_GB2312"/>
                <w:sz w:val="20"/>
              </w:rPr>
              <w:t>19、配置要求</w:t>
            </w:r>
          </w:p>
          <w:p>
            <w:pPr>
              <w:pStyle w:val="null3"/>
              <w:jc w:val="both"/>
            </w:pPr>
            <w:r>
              <w:rPr>
                <w:rFonts w:ascii="仿宋_GB2312" w:hAnsi="仿宋_GB2312" w:cs="仿宋_GB2312" w:eastAsia="仿宋_GB2312"/>
                <w:sz w:val="20"/>
              </w:rPr>
              <w:t>19.1、半导体激光治疗仪1台。</w:t>
            </w:r>
          </w:p>
          <w:p>
            <w:pPr>
              <w:pStyle w:val="null3"/>
              <w:jc w:val="both"/>
            </w:pPr>
            <w:r>
              <w:rPr>
                <w:rFonts w:ascii="仿宋_GB2312" w:hAnsi="仿宋_GB2312" w:cs="仿宋_GB2312" w:eastAsia="仿宋_GB2312"/>
                <w:sz w:val="20"/>
              </w:rPr>
              <w:t>19.2、激光输出手柄≥3个。</w:t>
            </w:r>
          </w:p>
          <w:p>
            <w:pPr>
              <w:pStyle w:val="null3"/>
              <w:jc w:val="both"/>
            </w:pPr>
            <w:r>
              <w:rPr>
                <w:rFonts w:ascii="仿宋_GB2312" w:hAnsi="仿宋_GB2312" w:cs="仿宋_GB2312" w:eastAsia="仿宋_GB2312"/>
                <w:sz w:val="20"/>
              </w:rPr>
              <w:t>19.3、遥控连锁1个。</w:t>
            </w:r>
          </w:p>
          <w:p>
            <w:pPr>
              <w:pStyle w:val="null3"/>
              <w:jc w:val="both"/>
            </w:pPr>
            <w:r>
              <w:rPr>
                <w:rFonts w:ascii="仿宋_GB2312" w:hAnsi="仿宋_GB2312" w:cs="仿宋_GB2312" w:eastAsia="仿宋_GB2312"/>
                <w:sz w:val="20"/>
              </w:rPr>
              <w:t>19.4、防护眼镜、眼罩各≥2副。</w:t>
            </w:r>
          </w:p>
          <w:p>
            <w:pPr>
              <w:pStyle w:val="null3"/>
              <w:jc w:val="both"/>
            </w:pPr>
            <w:r>
              <w:rPr>
                <w:rFonts w:ascii="仿宋_GB2312" w:hAnsi="仿宋_GB2312" w:cs="仿宋_GB2312" w:eastAsia="仿宋_GB2312"/>
                <w:sz w:val="20"/>
              </w:rPr>
              <w:t>19.5、开关钥匙2把。</w:t>
            </w:r>
          </w:p>
          <w:p>
            <w:pPr>
              <w:pStyle w:val="null3"/>
              <w:jc w:val="both"/>
            </w:pPr>
            <w:r>
              <w:rPr>
                <w:rFonts w:ascii="仿宋_GB2312" w:hAnsi="仿宋_GB2312" w:cs="仿宋_GB2312" w:eastAsia="仿宋_GB2312"/>
                <w:sz w:val="20"/>
              </w:rPr>
              <w:t>19.6、配置一台掌上超声。</w:t>
            </w:r>
          </w:p>
          <w:p>
            <w:pPr>
              <w:pStyle w:val="null3"/>
              <w:jc w:val="left"/>
            </w:pPr>
            <w:r>
              <w:rPr>
                <w:rFonts w:ascii="仿宋_GB2312" w:hAnsi="仿宋_GB2312" w:cs="仿宋_GB2312" w:eastAsia="仿宋_GB2312"/>
                <w:sz w:val="20"/>
              </w:rPr>
              <w:t>20、提供设备配件及消耗品报价单（不能高于市场价）。 配件及</w:t>
            </w:r>
            <w:r>
              <w:rPr>
                <w:rFonts w:ascii="仿宋_GB2312" w:hAnsi="仿宋_GB2312" w:cs="仿宋_GB2312" w:eastAsia="仿宋_GB2312"/>
                <w:sz w:val="20"/>
                <w:color w:val="000000"/>
              </w:rPr>
              <w:t>耗材为开放式。</w:t>
            </w:r>
          </w:p>
          <w:p>
            <w:pPr>
              <w:pStyle w:val="null3"/>
              <w:jc w:val="both"/>
            </w:pPr>
            <w:r>
              <w:rPr>
                <w:rFonts w:ascii="仿宋_GB2312" w:hAnsi="仿宋_GB2312" w:cs="仿宋_GB2312" w:eastAsia="仿宋_GB2312"/>
                <w:sz w:val="20"/>
                <w:b/>
              </w:rPr>
              <w:t>（七）足底反射穴位刺激治疗仪</w:t>
            </w:r>
          </w:p>
          <w:p>
            <w:pPr>
              <w:pStyle w:val="null3"/>
              <w:jc w:val="both"/>
            </w:pPr>
            <w:r>
              <w:rPr>
                <w:rFonts w:ascii="仿宋_GB2312" w:hAnsi="仿宋_GB2312" w:cs="仿宋_GB2312" w:eastAsia="仿宋_GB2312"/>
                <w:sz w:val="20"/>
              </w:rPr>
              <w:t>1、触摸屏控制，一键切换病种，具备足底加热功能。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2、具备穴位刺激体穴≥两通道输出。</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3、脉冲频率：脉冲频率≥1000Hz，误差≤±20%。最大输出幅度≥70V，误差≤±10%。输出电流≤80mA。</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4、治疗垫加热温度：最高温度≤40℃，允差≤±5℃。</w:t>
            </w:r>
          </w:p>
          <w:p>
            <w:pPr>
              <w:pStyle w:val="null3"/>
              <w:jc w:val="both"/>
            </w:pPr>
            <w:r>
              <w:rPr>
                <w:rFonts w:ascii="仿宋_GB2312" w:hAnsi="仿宋_GB2312" w:cs="仿宋_GB2312" w:eastAsia="仿宋_GB2312"/>
                <w:sz w:val="20"/>
              </w:rPr>
              <w:t>5、具有独立的超温保护装置。</w:t>
            </w:r>
          </w:p>
          <w:p>
            <w:pPr>
              <w:pStyle w:val="null3"/>
              <w:jc w:val="both"/>
            </w:pPr>
            <w:r>
              <w:rPr>
                <w:rFonts w:ascii="仿宋_GB2312" w:hAnsi="仿宋_GB2312" w:cs="仿宋_GB2312" w:eastAsia="仿宋_GB2312"/>
                <w:sz w:val="20"/>
              </w:rPr>
              <w:t>6、连续工作时间≥4h。</w:t>
            </w:r>
          </w:p>
          <w:p>
            <w:pPr>
              <w:pStyle w:val="null3"/>
              <w:jc w:val="both"/>
            </w:pPr>
            <w:r>
              <w:rPr>
                <w:rFonts w:ascii="仿宋_GB2312" w:hAnsi="仿宋_GB2312" w:cs="仿宋_GB2312" w:eastAsia="仿宋_GB2312"/>
                <w:sz w:val="20"/>
              </w:rPr>
              <w:t>7、安全类别：BF型</w:t>
            </w:r>
          </w:p>
          <w:p>
            <w:pPr>
              <w:pStyle w:val="null3"/>
              <w:jc w:val="left"/>
            </w:pPr>
            <w:r>
              <w:rPr>
                <w:rFonts w:ascii="仿宋_GB2312" w:hAnsi="仿宋_GB2312" w:cs="仿宋_GB2312" w:eastAsia="仿宋_GB2312"/>
                <w:sz w:val="20"/>
              </w:rPr>
              <w:t>8、提供设备配件及消耗品报价单（不能高于市场价）。</w:t>
            </w:r>
          </w:p>
          <w:p>
            <w:pPr>
              <w:pStyle w:val="null3"/>
              <w:jc w:val="left"/>
            </w:pPr>
            <w:r>
              <w:rPr>
                <w:rFonts w:ascii="仿宋_GB2312" w:hAnsi="仿宋_GB2312" w:cs="仿宋_GB2312" w:eastAsia="仿宋_GB2312"/>
                <w:sz w:val="20"/>
              </w:rPr>
              <w:t>9、配件及</w:t>
            </w:r>
            <w:r>
              <w:rPr>
                <w:rFonts w:ascii="仿宋_GB2312" w:hAnsi="仿宋_GB2312" w:cs="仿宋_GB2312" w:eastAsia="仿宋_GB2312"/>
                <w:sz w:val="20"/>
                <w:color w:val="000000"/>
              </w:rPr>
              <w:t>耗材为开放式。</w:t>
            </w:r>
          </w:p>
          <w:p>
            <w:pPr>
              <w:pStyle w:val="null3"/>
              <w:jc w:val="left"/>
            </w:pPr>
            <w:r>
              <w:rPr>
                <w:rFonts w:ascii="仿宋_GB2312" w:hAnsi="仿宋_GB2312" w:cs="仿宋_GB2312" w:eastAsia="仿宋_GB2312"/>
                <w:sz w:val="20"/>
                <w:b/>
              </w:rPr>
              <w:t>五、商务条款</w:t>
            </w:r>
          </w:p>
          <w:p>
            <w:pPr>
              <w:pStyle w:val="null3"/>
              <w:jc w:val="left"/>
            </w:pPr>
            <w:r>
              <w:rPr>
                <w:rFonts w:ascii="仿宋_GB2312" w:hAnsi="仿宋_GB2312" w:cs="仿宋_GB2312" w:eastAsia="仿宋_GB2312"/>
                <w:sz w:val="20"/>
              </w:rPr>
              <w:t>1、原厂整机质保期≥5年，质保期自交货验收合格之日起计算。质保期内不收取维修费用，质保期内出现故障的，质保期根据故障持续时间相应延长。质保期内的不收取其他一切费用。在质保期外，供应商对设备终身维护，维修只能按市场最低价收取配件费，不收取人工服务费，并由供应商直接提供技术支持。</w:t>
            </w:r>
          </w:p>
          <w:p>
            <w:pPr>
              <w:pStyle w:val="null3"/>
              <w:jc w:val="left"/>
            </w:pPr>
            <w:r>
              <w:rPr>
                <w:rFonts w:ascii="仿宋_GB2312" w:hAnsi="仿宋_GB2312" w:cs="仿宋_GB2312" w:eastAsia="仿宋_GB2312"/>
                <w:sz w:val="20"/>
              </w:rPr>
              <w:t>2、合同签订后10个工作日内设备送到指定地点，现场安装，安装过程自备相关工具及耗材，调试设备后，培训采购人方工作人员，直至采购方工作人员能够独立、熟练操作设备。</w:t>
            </w:r>
          </w:p>
          <w:p>
            <w:pPr>
              <w:pStyle w:val="null3"/>
              <w:jc w:val="left"/>
            </w:pPr>
            <w:r>
              <w:rPr>
                <w:rFonts w:ascii="仿宋_GB2312" w:hAnsi="仿宋_GB2312" w:cs="仿宋_GB2312" w:eastAsia="仿宋_GB2312"/>
                <w:sz w:val="20"/>
              </w:rPr>
              <w:t>3、需提供详细操作手册和仪器维护的有关资料。</w:t>
            </w:r>
          </w:p>
          <w:p>
            <w:pPr>
              <w:pStyle w:val="null3"/>
              <w:jc w:val="left"/>
            </w:pPr>
            <w:r>
              <w:rPr>
                <w:rFonts w:ascii="仿宋_GB2312" w:hAnsi="仿宋_GB2312" w:cs="仿宋_GB2312" w:eastAsia="仿宋_GB2312"/>
                <w:sz w:val="20"/>
              </w:rPr>
              <w:t>4、质保期内开机率全年≥95%（全年按365天计算），每停机一天，质保期自动顺延5天，以此类推。原厂工程师应每季度对设备进行维护保养一次，并提供维护保养正式报告。</w:t>
            </w:r>
          </w:p>
          <w:p>
            <w:pPr>
              <w:pStyle w:val="null3"/>
              <w:jc w:val="left"/>
            </w:pPr>
            <w:r>
              <w:rPr>
                <w:rFonts w:ascii="仿宋_GB2312" w:hAnsi="仿宋_GB2312" w:cs="仿宋_GB2312" w:eastAsia="仿宋_GB2312"/>
                <w:sz w:val="20"/>
              </w:rPr>
              <w:t>5、在使用过程中若产品发生质量问题或故障，在接到采购人通知后2个小时内响应，4小时内到达故障现场处理，一般故障处理时限不超过24小时修复。重大故障处理时限不超过48小时修复。若供应商未在上述期限内修复故障，应向采购人提供同规格型号、同功能的备用机，直至其维修完成，由此产生的一切费用均由供应商承担。</w:t>
            </w:r>
          </w:p>
          <w:p>
            <w:pPr>
              <w:pStyle w:val="null3"/>
              <w:jc w:val="left"/>
            </w:pPr>
            <w:r>
              <w:rPr>
                <w:rFonts w:ascii="仿宋_GB2312" w:hAnsi="仿宋_GB2312" w:cs="仿宋_GB2312" w:eastAsia="仿宋_GB2312"/>
                <w:sz w:val="20"/>
                <w:b/>
              </w:rPr>
              <w:t>六、付款方式</w:t>
            </w:r>
          </w:p>
          <w:p>
            <w:pPr>
              <w:pStyle w:val="null3"/>
              <w:ind w:right="60"/>
              <w:jc w:val="both"/>
            </w:pPr>
            <w:r>
              <w:rPr>
                <w:rFonts w:ascii="仿宋_GB2312" w:hAnsi="仿宋_GB2312" w:cs="仿宋_GB2312" w:eastAsia="仿宋_GB2312"/>
                <w:sz w:val="20"/>
              </w:rPr>
              <w:t>合同签订后，供应商支付合同总价款</w:t>
            </w:r>
            <w:r>
              <w:rPr>
                <w:rFonts w:ascii="仿宋_GB2312" w:hAnsi="仿宋_GB2312" w:cs="仿宋_GB2312" w:eastAsia="仿宋_GB2312"/>
                <w:sz w:val="20"/>
              </w:rPr>
              <w:t>5%作为履约保障金；设备完成安装调试并验收合格后，供应商提供全额正式发票</w:t>
            </w:r>
            <w:r>
              <w:rPr>
                <w:rFonts w:ascii="仿宋_GB2312" w:hAnsi="仿宋_GB2312" w:cs="仿宋_GB2312" w:eastAsia="仿宋_GB2312"/>
                <w:sz w:val="20"/>
              </w:rPr>
              <w:t>，</w:t>
            </w:r>
            <w:r>
              <w:rPr>
                <w:rFonts w:ascii="仿宋_GB2312" w:hAnsi="仿宋_GB2312" w:cs="仿宋_GB2312" w:eastAsia="仿宋_GB2312"/>
                <w:sz w:val="20"/>
              </w:rPr>
              <w:t>采购人一次性支付合同价款的</w:t>
            </w:r>
            <w:r>
              <w:rPr>
                <w:rFonts w:ascii="仿宋_GB2312" w:hAnsi="仿宋_GB2312" w:cs="仿宋_GB2312" w:eastAsia="仿宋_GB2312"/>
                <w:sz w:val="20"/>
              </w:rPr>
              <w:t>100%。</w:t>
            </w:r>
            <w:r>
              <w:rPr>
                <w:rFonts w:ascii="仿宋_GB2312" w:hAnsi="仿宋_GB2312" w:cs="仿宋_GB2312" w:eastAsia="仿宋_GB2312"/>
                <w:sz w:val="20"/>
              </w:rPr>
              <w:t>质保</w:t>
            </w:r>
            <w:r>
              <w:rPr>
                <w:rFonts w:ascii="仿宋_GB2312" w:hAnsi="仿宋_GB2312" w:cs="仿宋_GB2312" w:eastAsia="仿宋_GB2312"/>
                <w:sz w:val="20"/>
              </w:rPr>
              <w:t>期满供应商如约履行合同的，采购人退还履约保证金（无息）。</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合同签订后10个工作日内设备送到指定地点，现场安装，安装过程自备相关工具及耗材，调试设备后，培训采购人方工作人员，直至采购方工作人员能够独立、熟练操作设备。</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其他，设备完成安装调试并验收合格后，供应商提供全额正式发票，达到付款条件起30个工作日内，支付合同总金额的100.0%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原厂整机质保期≥5年，质保期自交货验收合格之日起计算。质保期内不收取维修费用，质保期内出现故障的，质保期根据故障持续时间相应延长。质保期内的不收取其他一切费用。在质保期外，供应商对设备终身维护，维修只能按市场最低价收取配件费，不收取人工服务费，并由供应商直接提供技术支持。 2、合同签订后10个工作日内设备送到指定地点，现场安装，安装过程自备相关工具及耗材，调试设备后，培训采购人方工作人员，直至采购方工作人员能够独立、熟练操作设备。 3、需提供详细操作手册和仪器维护的有关资料。 4、质保期内开机率全年≥95%（全年按365天计算），每停机一天，质保期自动顺延5天，以此类推。原厂工程师应每季度对设备进行维护保养一次，并提供维护保养正式报告。 5、在使用过程中若产品发生质量问题或故障，在接到采购人通知后2个小时内响应，4小时内到达故障现场处理，一般故障处理时限不超过24小时修复。重大故障处理时限不超过48小时修复。若供应商未在上述期限内修复故障，应向采购人提供同规格型号、同功能的备用机，直至其维修完成，由此产生的一切费用均由供应商承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通过电子化交易系统协商，投标人需在电子化交易系统上传投标文件。中标供应商领取中标（成交）通知书时，向采购代理机构提供一正两副纸质投标文件及电子版1份（签字盖章扫描PDF和word文档格式，U盘存储）。2.投标人应自投标文件递交截止时间起至开标结束，保持在线状态。3.投标文件中凡是需要法定代表人盖章之处，由分支机构参与投标时，单位负责人均参照执行（法定代表人授权书由单位负责人签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2、财务状况报告：提供具有财务审计资质单位出具的2025年度财务报告或开标前六个月内其基本账户银行出具的资信证明或财政部门认可的政府采购专业担保机构出具的担保函，以上形式的证明资料提供任何一种即可。3、税收缴纳证明：提供已缴纳的2025年7月1日以来任意时间段的纳税证明或完税证明，纳税证明或完税证明上应有代收机构或税务机关的公章或业务专用章。依法免税的投标人应提供相关文件证明。4、社保缴纳证明：提供已缴存的2025年7月1日以来任意时间段的社会保障资金缴存单据或社保机构开具的社会保险参保缴费情况证明。成立时间至提交投标文件截止时间不足一个月或依法不需要缴纳社会保障资金的投标人应提供相关文件证明。5、书面声明：1.出具履行合同所必需的设备和专业技术能力的书面声明；2.出具参加本次政府采购活动的书面声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及被授权人本单位证明：投标截止前近三个月（投标当月不算）的本单位养老保险缴纳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经查，投标人未被列入“信用中国”网站记录的“失信被执行人”或“重大税收违法失信主体”名单；不处于“中国政府采购网”记录的“政府采购严重违法失信行为记录名单”中的禁止参加政府采购活动期间。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投标人承诺书</w:t>
            </w:r>
          </w:p>
        </w:tc>
        <w:tc>
          <w:tcPr>
            <w:tcW w:type="dxa" w:w="3322"/>
          </w:tcPr>
          <w:p>
            <w:pPr>
              <w:pStyle w:val="null3"/>
            </w:pPr>
            <w:r>
              <w:rPr>
                <w:rFonts w:ascii="仿宋_GB2312" w:hAnsi="仿宋_GB2312" w:cs="仿宋_GB2312" w:eastAsia="仿宋_GB2312"/>
              </w:rPr>
              <w:t>（1）投标人与其他投标单位无交叉控股股东、无交叉兼任高级管理人员及涉嫌联合围标、串标行为，无采购单位和采购代理机构职工在该单位兼职的情况，不向采购单位和代理机构相关人员输送利益等行贿行为（提供承诺书）。（2）本项目不接受西安市胸科医院职工及其亲属投资开办的企业参与本医院的政府采购活动（提供承诺书）。</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（1）所投产品属于医疗器械的提供《医疗器械产品注册证》或备案证；（2）投标人为生产厂家的须提供《医疗器械生产许可证》，投标人为代理商的须提供《医疗器械经营许可证》或《医疗器械经营备案证》。</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开标一览表.docx 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2.投标报价表填写符合要求；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开标一览表.docx 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投标人承诺书</w:t>
            </w:r>
          </w:p>
        </w:tc>
        <w:tc>
          <w:tcPr>
            <w:tcW w:type="dxa" w:w="3322"/>
          </w:tcPr>
          <w:p>
            <w:pPr>
              <w:pStyle w:val="null3"/>
            </w:pPr>
            <w:r>
              <w:rPr>
                <w:rFonts w:ascii="仿宋_GB2312" w:hAnsi="仿宋_GB2312" w:cs="仿宋_GB2312" w:eastAsia="仿宋_GB2312"/>
              </w:rPr>
              <w:t>1.完全理解并接受《投标人廉洁自律承诺书》内容。2.完全理解并接受《投标人企业关系关联承诺书》内容。</w:t>
            </w:r>
          </w:p>
        </w:tc>
        <w:tc>
          <w:tcPr>
            <w:tcW w:type="dxa" w:w="1661"/>
          </w:tcPr>
          <w:p>
            <w:pPr>
              <w:pStyle w:val="null3"/>
            </w:pPr>
            <w:r>
              <w:rPr>
                <w:rFonts w:ascii="仿宋_GB2312" w:hAnsi="仿宋_GB2312" w:cs="仿宋_GB2312" w:eastAsia="仿宋_GB2312"/>
              </w:rPr>
              <w:t>投标人廉洁自律承诺书.docx 投标人企业关系关联承诺书.docx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其他响应无效事项</w:t>
            </w:r>
          </w:p>
        </w:tc>
        <w:tc>
          <w:tcPr>
            <w:tcW w:type="dxa" w:w="3322"/>
          </w:tcPr>
          <w:p>
            <w:pPr>
              <w:pStyle w:val="null3"/>
            </w:pPr>
            <w:r>
              <w:rPr>
                <w:rFonts w:ascii="仿宋_GB2312" w:hAnsi="仿宋_GB2312" w:cs="仿宋_GB2312" w:eastAsia="仿宋_GB2312"/>
              </w:rPr>
              <w:t>没有不符合法律法规规定或招标文件规定的被视为无效响应的其他条款。</w:t>
            </w:r>
          </w:p>
        </w:tc>
        <w:tc>
          <w:tcPr>
            <w:tcW w:type="dxa" w:w="1661"/>
          </w:tcPr>
          <w:p>
            <w:pPr>
              <w:pStyle w:val="null3"/>
            </w:pPr>
            <w:r>
              <w:rPr>
                <w:rFonts w:ascii="仿宋_GB2312" w:hAnsi="仿宋_GB2312" w:cs="仿宋_GB2312" w:eastAsia="仿宋_GB2312"/>
              </w:rPr>
              <w:t>投标人认为有必要补充说明的事项.docx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投标人对投标文件质量保证、交货期、合同条款等商务要求进行响应，完全满足采购需求得3分，不满足或存在负偏离不得分。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合同（商务）条款偏差表.docx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提供2023年7月1日至今任意一项核心产品业绩合同（以合同签订时间为准）；一个业绩得2分，最高得10分；评审依据：提供完整合同复印件并加盖公章。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技术参数清晰明确，符合使用要求，数量准确无缺漏项，技术指标完全响应招标文件要求，满足采购需求，计基本分30分；▲项每负偏离一项扣1.5分，其他项每负偏离一项扣0.5分，扣完为止，应逐条对应技术参数进行应答。注：投标人须提供▲项的证明资料（不限于检验报告、产品彩页、产品说明书、功能说明等）并标注页码，未按要求提供视为负偏离。</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技术规格偏离表.docx</w:t>
            </w:r>
          </w:p>
        </w:tc>
      </w:tr>
      <w:tr>
        <w:tc>
          <w:tcPr>
            <w:tcW w:type="dxa" w:w="831"/>
            <w:vMerge/>
          </w:tcPr>
          <w:p/>
        </w:tc>
        <w:tc>
          <w:tcPr>
            <w:tcW w:type="dxa" w:w="1661"/>
          </w:tcPr>
          <w:p>
            <w:pPr>
              <w:pStyle w:val="null3"/>
            </w:pPr>
            <w:r>
              <w:rPr>
                <w:rFonts w:ascii="仿宋_GB2312" w:hAnsi="仿宋_GB2312" w:cs="仿宋_GB2312" w:eastAsia="仿宋_GB2312"/>
              </w:rPr>
              <w:t>产品供应方案</w:t>
            </w:r>
          </w:p>
        </w:tc>
        <w:tc>
          <w:tcPr>
            <w:tcW w:type="dxa" w:w="2492"/>
          </w:tcPr>
          <w:p>
            <w:pPr>
              <w:pStyle w:val="null3"/>
            </w:pPr>
            <w:r>
              <w:rPr>
                <w:rFonts w:ascii="仿宋_GB2312" w:hAnsi="仿宋_GB2312" w:cs="仿宋_GB2312" w:eastAsia="仿宋_GB2312"/>
              </w:rPr>
              <w:t>一、评审内容 针对本项目提供具体可行的产品供应方案，包括但不限于： ①提供所投产品型号、功能、技术规格等详细信息描述，根据所投产品品牌与配置清单，设备配置先进、选型科学合理，配置完整性、性能、稳定性、兼容性、使用广泛性等赋分； ②具有详细的实施计划及进度安排； ③具有完善供货组织安排、详细的人员、财力调配、运输、配送措施； ④具有健全产品安装、检测、调试、试运行及验收方案。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评审内容每存在一处缺陷扣0.5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需提供本项目共7种设备的合法正规来源渠道证明文件，确保设备供应渠道正常、检验手续合法有效、无产权纠纷（不限于授权函、销售协议、代理协议等）。每提供一种设备的合法来源渠道证明文件得1分，满分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针对本项目提供保障措施，包括但不限于 ①质量保障措施及承诺； ②设备故障响应时限、维修服务到场响应时限； ③备品备件不足等应急突发状况处置措施； ④针对本项目的服务承诺。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评审内容每存在一处缺陷扣0.5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针对本项目提供具体可行的售后服务方案及承诺，包括但不限于： ①针对本项目的售后服务方案及承诺、售后服务机构、巡检服务计划及方案； ②提供具体的培训方案、培训内容、培训方式等。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4分，每有一个评审内容缺项扣2分，评审内容每存在一处缺陷扣0.5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满足招标文件要求,以本次最低有效投标报价总价为基准价，其价格分为满分。 报价得分=（评审基准价／总报价）×30%×100。 符合招标文件规定的小微企业、监狱企业、残疾人福利性单位优惠条件的投标人，价格给予10%的扣除，用扣除后的价格参与评审。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《本国产品说明》.docx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提供政府采购政策等证明材料.docx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详见附件：提供政府采购政策等证明材料.docx</w:t>
      </w:r>
    </w:p>
    <w:p>
      <w:pPr>
        <w:pStyle w:val="null3"/>
        <w:ind w:firstLine="960"/>
      </w:pPr>
      <w:r>
        <w:rPr>
          <w:rFonts w:ascii="仿宋_GB2312" w:hAnsi="仿宋_GB2312" w:cs="仿宋_GB2312" w:eastAsia="仿宋_GB2312"/>
        </w:rPr>
        <w:t>详见附件：合同（商务）条款偏差表.docx</w:t>
      </w:r>
    </w:p>
    <w:p>
      <w:pPr>
        <w:pStyle w:val="null3"/>
        <w:ind w:firstLine="960"/>
      </w:pPr>
      <w:r>
        <w:rPr>
          <w:rFonts w:ascii="仿宋_GB2312" w:hAnsi="仿宋_GB2312" w:cs="仿宋_GB2312" w:eastAsia="仿宋_GB2312"/>
        </w:rPr>
        <w:t>详见附件：技术规格偏离表.docx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详见附件：近年业绩的有关证明材料.docx</w:t>
      </w:r>
    </w:p>
    <w:p>
      <w:pPr>
        <w:pStyle w:val="null3"/>
        <w:ind w:firstLine="960"/>
      </w:pPr>
      <w:r>
        <w:rPr>
          <w:rFonts w:ascii="仿宋_GB2312" w:hAnsi="仿宋_GB2312" w:cs="仿宋_GB2312" w:eastAsia="仿宋_GB2312"/>
        </w:rPr>
        <w:t>详见附件：投标人企业关系关联承诺书.docx</w:t>
      </w:r>
    </w:p>
    <w:p>
      <w:pPr>
        <w:pStyle w:val="null3"/>
        <w:ind w:firstLine="960"/>
      </w:pPr>
      <w:r>
        <w:rPr>
          <w:rFonts w:ascii="仿宋_GB2312" w:hAnsi="仿宋_GB2312" w:cs="仿宋_GB2312" w:eastAsia="仿宋_GB2312"/>
        </w:rPr>
        <w:t>详见附件：投标人廉洁自律承诺书.docx</w:t>
      </w:r>
    </w:p>
    <w:p>
      <w:pPr>
        <w:pStyle w:val="null3"/>
        <w:ind w:firstLine="960"/>
      </w:pPr>
      <w:r>
        <w:rPr>
          <w:rFonts w:ascii="仿宋_GB2312" w:hAnsi="仿宋_GB2312" w:cs="仿宋_GB2312" w:eastAsia="仿宋_GB2312"/>
        </w:rPr>
        <w:t>详见附件：投标人认为有必要补充说明的事项.docx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