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3"/>
        <w:bidi w:val="0"/>
        <w:jc w:val="center"/>
        <w:rPr>
          <w:rFonts w:hint="eastAsia"/>
          <w:highlight w:val="none"/>
          <w:lang w:val="zh-CN"/>
        </w:rPr>
      </w:pPr>
      <w:bookmarkStart w:id="0" w:name="_Toc10103"/>
      <w:bookmarkStart w:id="1" w:name="_Toc4727"/>
      <w:r>
        <w:rPr>
          <w:rFonts w:hint="eastAsia"/>
          <w:highlight w:val="none"/>
          <w:lang w:val="zh-CN"/>
        </w:rPr>
        <w:t>开标一览表</w:t>
      </w:r>
      <w:bookmarkEnd w:id="0"/>
      <w:bookmarkEnd w:id="1"/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6248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6248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eastAsia="zh-CN"/>
              </w:rPr>
              <w:t>中医睡眠康复设备采购项目</w:t>
            </w: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项目编号</w:t>
            </w:r>
          </w:p>
        </w:tc>
        <w:tc>
          <w:tcPr>
            <w:tcW w:w="6248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eastAsia="zh-CN"/>
              </w:rPr>
              <w:t>DX2026-178</w:t>
            </w: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63B47343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>投标总报价</w:t>
            </w:r>
          </w:p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eastAsia="zh-CN"/>
              </w:rPr>
              <w:t>（元）</w:t>
            </w:r>
          </w:p>
        </w:tc>
        <w:tc>
          <w:tcPr>
            <w:tcW w:w="6248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  <w:lang w:val="en-US" w:eastAsia="zh-CN"/>
              </w:rPr>
              <w:t>交货期</w:t>
            </w:r>
          </w:p>
        </w:tc>
        <w:tc>
          <w:tcPr>
            <w:tcW w:w="6248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32"/>
                <w:highlight w:val="none"/>
              </w:rPr>
            </w:pPr>
          </w:p>
        </w:tc>
      </w:tr>
    </w:tbl>
    <w:p w14:paraId="2BCDE9F8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</w:t>
      </w:r>
    </w:p>
    <w:p w14:paraId="541606C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1.本表所列各项数据与招标文件其它地方表述不一致时，以本表为准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5B041F1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2.投标报价不允许超过最高限价，否则按无效投标处理。</w:t>
      </w:r>
    </w:p>
    <w:p w14:paraId="15586B8B">
      <w:pPr>
        <w:pStyle w:val="6"/>
        <w:shd w:val="clear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09715ABE">
      <w:pPr>
        <w:shd w:val="clear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投标人（公章）：</w:t>
      </w:r>
      <w:r>
        <w:rPr>
          <w:rFonts w:hint="eastAsia" w:ascii="仿宋" w:hAnsi="仿宋" w:eastAsia="仿宋" w:cs="仿宋"/>
          <w:sz w:val="24"/>
          <w:szCs w:val="32"/>
          <w:highlight w:val="none"/>
          <w:u w:val="single"/>
        </w:rPr>
        <w:t xml:space="preserve">                        </w:t>
      </w:r>
    </w:p>
    <w:p w14:paraId="3F5D28AC">
      <w:pPr>
        <w:shd w:val="clear"/>
        <w:spacing w:line="360" w:lineRule="auto"/>
        <w:ind w:left="4070" w:leftChars="1938" w:firstLine="0" w:firstLineChars="0"/>
      </w:pPr>
      <w:r>
        <w:rPr>
          <w:rFonts w:hint="eastAsia" w:ascii="仿宋" w:hAnsi="仿宋" w:eastAsia="仿宋" w:cs="仿宋"/>
          <w:sz w:val="24"/>
          <w:szCs w:val="32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32"/>
          <w:highlight w:val="none"/>
          <w:u w:val="single"/>
        </w:rPr>
        <w:t xml:space="preserve">     </w:t>
      </w:r>
      <w:bookmarkStart w:id="2" w:name="_GoBack"/>
      <w:bookmarkEnd w:id="2"/>
      <w:r>
        <w:rPr>
          <w:rFonts w:hint="eastAsia" w:ascii="仿宋" w:hAnsi="仿宋" w:eastAsia="仿宋" w:cs="仿宋"/>
          <w:sz w:val="24"/>
          <w:szCs w:val="32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32"/>
          <w:highlight w:val="none"/>
          <w:u w:val="single"/>
        </w:rPr>
        <w:t xml:space="preserve">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9644D"/>
    <w:rsid w:val="210F40E9"/>
    <w:rsid w:val="27867B4E"/>
    <w:rsid w:val="2D4B0B17"/>
    <w:rsid w:val="378253CB"/>
    <w:rsid w:val="3A753D5C"/>
    <w:rsid w:val="5E2F1544"/>
    <w:rsid w:val="669D1FA5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2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6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6">
    <w:name w:val="Normal Indent1"/>
    <w:basedOn w:val="1"/>
    <w:qFormat/>
    <w:uiPriority w:val="99"/>
    <w:pPr>
      <w:ind w:firstLine="880" w:firstLineChars="200"/>
    </w:pPr>
  </w:style>
  <w:style w:type="character" w:customStyle="1" w:styleId="17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character" w:customStyle="1" w:styleId="18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9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1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3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character" w:customStyle="1" w:styleId="24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A47DA4667A9A4B9AA9ADB22DAA529060_13</vt:lpwstr>
  </property>
</Properties>
</file>