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Bdr>
          <w:bottom w:val="single" w:color="auto" w:sz="4" w:space="1"/>
        </w:pBdr>
        <w:spacing w:before="312" w:beforeLines="100"/>
        <w:ind w:left="420" w:hanging="420"/>
        <w:rPr>
          <w:rFonts w:ascii="仿宋" w:hAnsi="仿宋" w:eastAsia="仿宋"/>
          <w:b/>
          <w:sz w:val="28"/>
          <w:szCs w:val="28"/>
        </w:rPr>
      </w:pPr>
      <w:r>
        <w:rPr>
          <w:rFonts w:ascii="仿宋" w:hAnsi="仿宋" w:eastAsia="仿宋"/>
          <w:b/>
          <w:sz w:val="28"/>
          <w:szCs w:val="28"/>
        </w:rPr>
        <w:t>一、项目</w:t>
      </w:r>
      <w:r>
        <w:rPr>
          <w:rFonts w:hint="eastAsia" w:ascii="仿宋" w:hAnsi="仿宋" w:eastAsia="仿宋"/>
          <w:b/>
          <w:sz w:val="28"/>
          <w:szCs w:val="28"/>
        </w:rPr>
        <w:t>概况</w:t>
      </w:r>
    </w:p>
    <w:p>
      <w:pPr>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为进一步提升法院执行工作效率，减轻法官事务性负担，推动执行事务的标准化、流程化、集约化管理，西安市灞桥区人民法院（以下简称“采购人”）拟通过政府采购方式引入专业服务团队，常驻法院执行事务中心，承担执行立案、首次谈话、网络查控、案款管理、终本核查、材料扫描、综合内勤等辅助性事务工作。需按照法院统一管理要求，配备稳定、专业、保密意识强的人员团队，确保执行事务高效、规范、安全运行。</w:t>
      </w:r>
    </w:p>
    <w:p>
      <w:pPr>
        <w:pBdr>
          <w:bottom w:val="single" w:color="auto" w:sz="4" w:space="1"/>
        </w:pBdr>
        <w:spacing w:before="312" w:beforeLines="100"/>
        <w:ind w:left="420" w:hanging="420"/>
        <w:rPr>
          <w:rFonts w:ascii="仿宋" w:hAnsi="仿宋" w:eastAsia="仿宋"/>
          <w:b/>
          <w:sz w:val="28"/>
          <w:szCs w:val="28"/>
        </w:rPr>
      </w:pPr>
      <w:r>
        <w:rPr>
          <w:rFonts w:hint="eastAsia" w:ascii="仿宋" w:hAnsi="仿宋" w:eastAsia="仿宋"/>
          <w:b/>
          <w:sz w:val="28"/>
          <w:szCs w:val="28"/>
        </w:rPr>
        <w:t>二、服务内容（包括工作区域、工作内容等）</w:t>
      </w:r>
    </w:p>
    <w:p>
      <w:pPr>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工作区域： </w:t>
      </w:r>
      <w:r>
        <w:rPr>
          <w:rFonts w:hint="eastAsia" w:ascii="仿宋" w:hAnsi="仿宋" w:eastAsia="仿宋"/>
          <w:color w:val="auto"/>
          <w:sz w:val="28"/>
          <w:szCs w:val="28"/>
          <w:highlight w:val="none"/>
          <w:lang w:val="en-US" w:eastAsia="zh-CN"/>
        </w:rPr>
        <w:t>法院指定地点。</w:t>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t>工作内容： 服务方需根据采购人要求，配置人员</w:t>
      </w:r>
      <w:r>
        <w:rPr>
          <w:rFonts w:hint="eastAsia" w:ascii="仿宋" w:hAnsi="仿宋" w:eastAsia="仿宋"/>
          <w:color w:val="auto"/>
          <w:sz w:val="28"/>
          <w:szCs w:val="28"/>
          <w:highlight w:val="none"/>
          <w:lang w:eastAsia="zh-CN"/>
        </w:rPr>
        <w:t>不少于</w:t>
      </w:r>
      <w:r>
        <w:rPr>
          <w:rFonts w:hint="eastAsia" w:ascii="仿宋" w:hAnsi="仿宋" w:eastAsia="仿宋"/>
          <w:color w:val="auto"/>
          <w:sz w:val="28"/>
          <w:szCs w:val="28"/>
          <w:highlight w:val="none"/>
          <w:lang w:val="en-US" w:eastAsia="zh-CN"/>
        </w:rPr>
        <w:t>10位</w:t>
      </w:r>
      <w:r>
        <w:rPr>
          <w:rFonts w:hint="eastAsia" w:ascii="仿宋" w:hAnsi="仿宋" w:eastAsia="仿宋"/>
          <w:color w:val="auto"/>
          <w:sz w:val="28"/>
          <w:szCs w:val="28"/>
          <w:highlight w:val="none"/>
        </w:rPr>
        <w:t>，实行专人专责、分岗协作：</w:t>
      </w:r>
    </w:p>
    <w:p>
      <w:pPr>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1.执行立案岗（1位）</w:t>
      </w:r>
    </w:p>
    <w:p>
      <w:pPr>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工作内容：负责执行案件（首次执行、恢复执行、保全执行）的立案审查、材料接收与信息录入。</w:t>
      </w:r>
    </w:p>
    <w:p>
      <w:pPr>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工作职责：</w:t>
      </w:r>
    </w:p>
    <w:p>
      <w:pPr>
        <w:rPr>
          <w:rFonts w:hint="eastAsia" w:ascii="仿宋" w:hAnsi="仿宋" w:eastAsia="仿宋"/>
          <w:sz w:val="28"/>
          <w:szCs w:val="28"/>
          <w:highlight w:val="none"/>
          <w:lang w:val="en-US" w:eastAsia="zh-CN"/>
        </w:rPr>
      </w:pPr>
      <w:r>
        <w:rPr>
          <w:rFonts w:hint="eastAsia" w:ascii="仿宋" w:hAnsi="仿宋" w:eastAsia="仿宋"/>
          <w:color w:val="auto"/>
          <w:sz w:val="28"/>
          <w:szCs w:val="28"/>
          <w:highlight w:val="none"/>
          <w:lang w:val="en-US" w:eastAsia="zh-CN"/>
        </w:rPr>
        <w:t>（1） 审核执行申请书、生效法律文书、送达证明等材料；</w:t>
      </w:r>
      <w:r>
        <w:rPr>
          <w:rFonts w:hint="eastAsia" w:ascii="仿宋" w:hAnsi="仿宋" w:eastAsia="仿宋"/>
          <w:color w:val="auto"/>
          <w:sz w:val="28"/>
          <w:szCs w:val="28"/>
          <w:highlight w:val="none"/>
          <w:lang w:val="en-US" w:eastAsia="zh-CN"/>
        </w:rPr>
        <w:br w:type="textWrapping"/>
      </w:r>
      <w:r>
        <w:rPr>
          <w:rFonts w:hint="eastAsia" w:ascii="仿宋" w:hAnsi="仿宋" w:eastAsia="仿宋"/>
          <w:color w:val="auto"/>
          <w:sz w:val="28"/>
          <w:szCs w:val="28"/>
          <w:highlight w:val="none"/>
          <w:lang w:val="en-US" w:eastAsia="zh-CN"/>
        </w:rPr>
        <w:t>（2） 核查申请执行时效及管辖权限；</w:t>
      </w:r>
      <w:r>
        <w:rPr>
          <w:rFonts w:hint="eastAsia" w:ascii="仿宋" w:hAnsi="仿宋" w:eastAsia="仿宋"/>
          <w:sz w:val="28"/>
          <w:szCs w:val="28"/>
          <w:highlight w:val="yellow"/>
          <w:lang w:val="en-US" w:eastAsia="zh-CN"/>
        </w:rPr>
        <w:br w:type="textWrapping"/>
      </w:r>
      <w:r>
        <w:rPr>
          <w:rFonts w:hint="eastAsia" w:ascii="仿宋" w:hAnsi="仿宋" w:eastAsia="仿宋"/>
          <w:sz w:val="28"/>
          <w:szCs w:val="28"/>
          <w:highlight w:val="none"/>
          <w:lang w:val="en-US" w:eastAsia="zh-CN"/>
        </w:rPr>
        <w:t>（3） 录入案件信息，生成案号，移送执行局分案；</w:t>
      </w:r>
      <w:r>
        <w:rPr>
          <w:rFonts w:hint="eastAsia" w:ascii="仿宋" w:hAnsi="仿宋" w:eastAsia="仿宋"/>
          <w:sz w:val="28"/>
          <w:szCs w:val="28"/>
          <w:highlight w:val="none"/>
          <w:lang w:val="en-US" w:eastAsia="zh-CN"/>
        </w:rPr>
        <w:br w:type="textWrapping"/>
      </w:r>
      <w:r>
        <w:rPr>
          <w:rFonts w:hint="eastAsia" w:ascii="仿宋" w:hAnsi="仿宋" w:eastAsia="仿宋"/>
          <w:sz w:val="28"/>
          <w:szCs w:val="28"/>
          <w:highlight w:val="none"/>
          <w:lang w:val="en-US" w:eastAsia="zh-CN"/>
        </w:rPr>
        <w:t>（4） 出具受理/不予受理通知书；</w:t>
      </w:r>
      <w:r>
        <w:rPr>
          <w:rFonts w:hint="eastAsia" w:ascii="仿宋" w:hAnsi="仿宋" w:eastAsia="仿宋"/>
          <w:sz w:val="28"/>
          <w:szCs w:val="28"/>
          <w:highlight w:val="none"/>
          <w:lang w:val="en-US" w:eastAsia="zh-CN"/>
        </w:rPr>
        <w:br w:type="textWrapping"/>
      </w:r>
      <w:r>
        <w:rPr>
          <w:rFonts w:hint="eastAsia" w:ascii="仿宋" w:hAnsi="仿宋" w:eastAsia="仿宋"/>
          <w:sz w:val="28"/>
          <w:szCs w:val="28"/>
          <w:highlight w:val="none"/>
          <w:lang w:val="en-US" w:eastAsia="zh-CN"/>
        </w:rPr>
        <w:t>（5） 告知当事人执行风险及后续流程。</w:t>
      </w:r>
    </w:p>
    <w:p>
      <w:p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2.执行首次谈话岗（1位）</w:t>
      </w:r>
    </w:p>
    <w:p>
      <w:p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工作内容</w:t>
      </w: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负责对新立执行案件的被执行人进行首次谈话，告知权利义务、报告财产令内容等。</w:t>
      </w:r>
    </w:p>
    <w:p>
      <w:p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工作职责：</w:t>
      </w:r>
    </w:p>
    <w:p>
      <w:p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（1） 通知被执行人按指定时间到庭谈话；</w:t>
      </w:r>
      <w:r>
        <w:rPr>
          <w:rFonts w:hint="eastAsia" w:ascii="仿宋" w:hAnsi="仿宋" w:eastAsia="仿宋"/>
          <w:sz w:val="28"/>
          <w:szCs w:val="28"/>
          <w:highlight w:val="none"/>
          <w:lang w:val="en-US" w:eastAsia="zh-CN"/>
        </w:rPr>
        <w:br w:type="textWrapping"/>
      </w:r>
      <w:r>
        <w:rPr>
          <w:rFonts w:hint="eastAsia" w:ascii="仿宋" w:hAnsi="仿宋" w:eastAsia="仿宋"/>
          <w:sz w:val="28"/>
          <w:szCs w:val="28"/>
          <w:highlight w:val="none"/>
          <w:lang w:val="en-US" w:eastAsia="zh-CN"/>
        </w:rPr>
        <w:t>（2） 宣读执行通知书、报告财产令，讲解拒不履行的法律后果；</w:t>
      </w:r>
      <w:r>
        <w:rPr>
          <w:rFonts w:hint="eastAsia" w:ascii="仿宋" w:hAnsi="仿宋" w:eastAsia="仿宋"/>
          <w:sz w:val="28"/>
          <w:szCs w:val="28"/>
          <w:highlight w:val="none"/>
          <w:lang w:val="en-US" w:eastAsia="zh-CN"/>
        </w:rPr>
        <w:br w:type="textWrapping"/>
      </w:r>
      <w:r>
        <w:rPr>
          <w:rFonts w:hint="eastAsia" w:ascii="仿宋" w:hAnsi="仿宋" w:eastAsia="仿宋"/>
          <w:sz w:val="28"/>
          <w:szCs w:val="28"/>
          <w:highlight w:val="none"/>
          <w:lang w:val="en-US" w:eastAsia="zh-CN"/>
        </w:rPr>
        <w:t>（3） 询问被执行人财产状况、履行意愿，制作谈话笔录；</w:t>
      </w:r>
      <w:r>
        <w:rPr>
          <w:rFonts w:hint="eastAsia" w:ascii="仿宋" w:hAnsi="仿宋" w:eastAsia="仿宋"/>
          <w:sz w:val="28"/>
          <w:szCs w:val="28"/>
          <w:highlight w:val="none"/>
          <w:lang w:val="en-US" w:eastAsia="zh-CN"/>
        </w:rPr>
        <w:br w:type="textWrapping"/>
      </w:r>
      <w:r>
        <w:rPr>
          <w:rFonts w:hint="eastAsia" w:ascii="仿宋" w:hAnsi="仿宋" w:eastAsia="仿宋"/>
          <w:sz w:val="28"/>
          <w:szCs w:val="28"/>
          <w:highlight w:val="none"/>
          <w:lang w:val="en-US" w:eastAsia="zh-CN"/>
        </w:rPr>
        <w:t>（4） 引导被执行人主动履行或达成和解；</w:t>
      </w:r>
      <w:r>
        <w:rPr>
          <w:rFonts w:hint="eastAsia" w:ascii="仿宋" w:hAnsi="仿宋" w:eastAsia="仿宋"/>
          <w:sz w:val="28"/>
          <w:szCs w:val="28"/>
          <w:highlight w:val="none"/>
          <w:lang w:val="en-US" w:eastAsia="zh-CN"/>
        </w:rPr>
        <w:br w:type="textWrapping"/>
      </w:r>
      <w:r>
        <w:rPr>
          <w:rFonts w:hint="eastAsia" w:ascii="仿宋" w:hAnsi="仿宋" w:eastAsia="仿宋"/>
          <w:sz w:val="28"/>
          <w:szCs w:val="28"/>
          <w:highlight w:val="none"/>
          <w:lang w:val="en-US" w:eastAsia="zh-CN"/>
        </w:rPr>
        <w:t xml:space="preserve">（5） 将谈话情况录入系统，提示承办法官。 </w:t>
      </w:r>
    </w:p>
    <w:p>
      <w:p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3.执行材料收转岗（1位）</w:t>
      </w:r>
    </w:p>
    <w:p>
      <w:p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工作内容</w:t>
      </w: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负责执行案件各类材料的统一接收、扫描、流转、归档辅助。</w:t>
      </w:r>
    </w:p>
    <w:p>
      <w:p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工作职责：</w:t>
      </w:r>
    </w:p>
    <w:p>
      <w:p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（1） 接收当事人提交的执行线索、异议申请、履行凭证等材料；</w:t>
      </w:r>
      <w:r>
        <w:rPr>
          <w:rFonts w:hint="eastAsia" w:ascii="仿宋" w:hAnsi="仿宋" w:eastAsia="仿宋"/>
          <w:sz w:val="28"/>
          <w:szCs w:val="28"/>
          <w:highlight w:val="none"/>
          <w:lang w:val="en-US" w:eastAsia="zh-CN"/>
        </w:rPr>
        <w:br w:type="textWrapping"/>
      </w:r>
      <w:r>
        <w:rPr>
          <w:rFonts w:hint="eastAsia" w:ascii="仿宋" w:hAnsi="仿宋" w:eastAsia="仿宋"/>
          <w:sz w:val="28"/>
          <w:szCs w:val="28"/>
          <w:highlight w:val="none"/>
          <w:lang w:val="en-US" w:eastAsia="zh-CN"/>
        </w:rPr>
        <w:t>（2） 对材料进行登记、扫描，上传至办案系统；</w:t>
      </w:r>
      <w:r>
        <w:rPr>
          <w:rFonts w:hint="eastAsia" w:ascii="仿宋" w:hAnsi="仿宋" w:eastAsia="仿宋"/>
          <w:sz w:val="28"/>
          <w:szCs w:val="28"/>
          <w:highlight w:val="none"/>
          <w:lang w:val="en-US" w:eastAsia="zh-CN"/>
        </w:rPr>
        <w:br w:type="textWrapping"/>
      </w:r>
      <w:r>
        <w:rPr>
          <w:rFonts w:hint="eastAsia" w:ascii="仿宋" w:hAnsi="仿宋" w:eastAsia="仿宋"/>
          <w:sz w:val="28"/>
          <w:szCs w:val="28"/>
          <w:highlight w:val="none"/>
          <w:lang w:val="en-US" w:eastAsia="zh-CN"/>
        </w:rPr>
        <w:t>（3） 按案件号分拣，及时转交承办法官或相应岗位；</w:t>
      </w:r>
      <w:r>
        <w:rPr>
          <w:rFonts w:hint="eastAsia" w:ascii="仿宋" w:hAnsi="仿宋" w:eastAsia="仿宋"/>
          <w:sz w:val="28"/>
          <w:szCs w:val="28"/>
          <w:highlight w:val="none"/>
          <w:lang w:val="en-US" w:eastAsia="zh-CN"/>
        </w:rPr>
        <w:br w:type="textWrapping"/>
      </w:r>
      <w:r>
        <w:rPr>
          <w:rFonts w:hint="eastAsia" w:ascii="仿宋" w:hAnsi="仿宋" w:eastAsia="仿宋"/>
          <w:sz w:val="28"/>
          <w:szCs w:val="28"/>
          <w:highlight w:val="none"/>
          <w:lang w:val="en-US" w:eastAsia="zh-CN"/>
        </w:rPr>
        <w:t>（4） 协助整理执行卷宗，确保材料完整、顺序正确；</w:t>
      </w:r>
      <w:r>
        <w:rPr>
          <w:rFonts w:hint="eastAsia" w:ascii="仿宋" w:hAnsi="仿宋" w:eastAsia="仿宋"/>
          <w:sz w:val="28"/>
          <w:szCs w:val="28"/>
          <w:highlight w:val="none"/>
          <w:lang w:val="en-US" w:eastAsia="zh-CN"/>
        </w:rPr>
        <w:br w:type="textWrapping"/>
      </w:r>
      <w:r>
        <w:rPr>
          <w:rFonts w:hint="eastAsia" w:ascii="仿宋" w:hAnsi="仿宋" w:eastAsia="仿宋"/>
          <w:sz w:val="28"/>
          <w:szCs w:val="28"/>
          <w:highlight w:val="none"/>
          <w:lang w:val="en-US" w:eastAsia="zh-CN"/>
        </w:rPr>
        <w:t xml:space="preserve">（5） 建立材料流转台账，避免遗失。 </w:t>
      </w:r>
    </w:p>
    <w:p>
      <w:p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4.案件查询岗（1位）</w:t>
      </w:r>
    </w:p>
    <w:p>
      <w:p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工作内容</w:t>
      </w: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负责执行案件信息查询、进展告知、来访接待及电话咨询。</w:t>
      </w:r>
    </w:p>
    <w:p>
      <w:pPr>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工作职责：</w:t>
      </w:r>
    </w:p>
    <w:p>
      <w:pPr>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（1） 接待当事人（含律师、申请人、被执行人）查询执行案号、承办法官、执行措施、案款到账等情况；</w:t>
      </w:r>
      <w:r>
        <w:rPr>
          <w:rFonts w:hint="eastAsia" w:ascii="仿宋" w:hAnsi="仿宋" w:eastAsia="仿宋"/>
          <w:color w:val="auto"/>
          <w:sz w:val="28"/>
          <w:szCs w:val="28"/>
          <w:highlight w:val="none"/>
          <w:lang w:val="en-US" w:eastAsia="zh-CN"/>
        </w:rPr>
        <w:br w:type="textWrapping"/>
      </w:r>
      <w:r>
        <w:rPr>
          <w:rFonts w:hint="eastAsia" w:ascii="仿宋" w:hAnsi="仿宋" w:eastAsia="仿宋"/>
          <w:color w:val="auto"/>
          <w:sz w:val="28"/>
          <w:szCs w:val="28"/>
          <w:highlight w:val="none"/>
          <w:lang w:val="en-US" w:eastAsia="zh-CN"/>
        </w:rPr>
        <w:t>（2） 协助打印结案通知书、执行裁定书等文书；</w:t>
      </w:r>
      <w:r>
        <w:rPr>
          <w:rFonts w:hint="eastAsia" w:ascii="仿宋" w:hAnsi="仿宋" w:eastAsia="仿宋"/>
          <w:color w:val="auto"/>
          <w:sz w:val="28"/>
          <w:szCs w:val="28"/>
          <w:highlight w:val="none"/>
          <w:lang w:val="en-US" w:eastAsia="zh-CN"/>
        </w:rPr>
        <w:br w:type="textWrapping"/>
      </w:r>
      <w:r>
        <w:rPr>
          <w:rFonts w:hint="eastAsia" w:ascii="仿宋" w:hAnsi="仿宋" w:eastAsia="仿宋"/>
          <w:color w:val="auto"/>
          <w:sz w:val="28"/>
          <w:szCs w:val="28"/>
          <w:highlight w:val="none"/>
          <w:lang w:val="en-US" w:eastAsia="zh-CN"/>
        </w:rPr>
        <w:t>（3） 接收执行线索材料并转交材料收转岗；</w:t>
      </w:r>
      <w:r>
        <w:rPr>
          <w:rFonts w:hint="eastAsia" w:ascii="仿宋" w:hAnsi="仿宋" w:eastAsia="仿宋"/>
          <w:color w:val="auto"/>
          <w:sz w:val="28"/>
          <w:szCs w:val="28"/>
          <w:highlight w:val="none"/>
          <w:lang w:val="en-US" w:eastAsia="zh-CN"/>
        </w:rPr>
        <w:br w:type="textWrapping"/>
      </w:r>
      <w:r>
        <w:rPr>
          <w:rFonts w:hint="eastAsia" w:ascii="仿宋" w:hAnsi="仿宋" w:eastAsia="仿宋"/>
          <w:color w:val="auto"/>
          <w:sz w:val="28"/>
          <w:szCs w:val="28"/>
          <w:highlight w:val="none"/>
          <w:lang w:val="en-US" w:eastAsia="zh-CN"/>
        </w:rPr>
        <w:t>（4） 提供执行流程咨询服务，引导当事人通过线上渠道办理业务；</w:t>
      </w:r>
      <w:r>
        <w:rPr>
          <w:rFonts w:hint="eastAsia" w:ascii="仿宋" w:hAnsi="仿宋" w:eastAsia="仿宋"/>
          <w:color w:val="auto"/>
          <w:sz w:val="28"/>
          <w:szCs w:val="28"/>
          <w:highlight w:val="none"/>
          <w:lang w:val="en-US" w:eastAsia="zh-CN"/>
        </w:rPr>
        <w:br w:type="textWrapping"/>
      </w:r>
      <w:r>
        <w:rPr>
          <w:rFonts w:hint="eastAsia" w:ascii="仿宋" w:hAnsi="仿宋" w:eastAsia="仿宋"/>
          <w:color w:val="auto"/>
          <w:sz w:val="28"/>
          <w:szCs w:val="28"/>
          <w:highlight w:val="none"/>
          <w:lang w:val="en-US" w:eastAsia="zh-CN"/>
        </w:rPr>
        <w:t xml:space="preserve">（5） 统计查询数据，分析高频问题。 </w:t>
      </w:r>
    </w:p>
    <w:p>
      <w:pPr>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5.网络查控岗（1位）</w:t>
      </w:r>
    </w:p>
    <w:p>
      <w:pPr>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工作内容</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en-US" w:eastAsia="zh-CN"/>
        </w:rPr>
        <w:t>负责通过网络执行查控系统发起财产查询，反馈结果并推送至办案系统。</w:t>
      </w:r>
    </w:p>
    <w:p>
      <w:pPr>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工作职责：</w:t>
      </w:r>
    </w:p>
    <w:p>
      <w:pPr>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（1） 接收新立执行案件，及时发起“总对总”“点对点”查控；</w:t>
      </w:r>
      <w:r>
        <w:rPr>
          <w:rFonts w:hint="eastAsia" w:ascii="仿宋" w:hAnsi="仿宋" w:eastAsia="仿宋"/>
          <w:color w:val="auto"/>
          <w:sz w:val="28"/>
          <w:szCs w:val="28"/>
          <w:highlight w:val="none"/>
          <w:lang w:val="en-US" w:eastAsia="zh-CN"/>
        </w:rPr>
        <w:br w:type="textWrapping"/>
      </w:r>
      <w:r>
        <w:rPr>
          <w:rFonts w:hint="eastAsia" w:ascii="仿宋" w:hAnsi="仿宋" w:eastAsia="仿宋"/>
          <w:color w:val="auto"/>
          <w:sz w:val="28"/>
          <w:szCs w:val="28"/>
          <w:highlight w:val="none"/>
          <w:lang w:val="en-US" w:eastAsia="zh-CN"/>
        </w:rPr>
        <w:t>（2） 查询被执行人银行存款、房产、车辆、股权等财产信息；</w:t>
      </w:r>
      <w:r>
        <w:rPr>
          <w:rFonts w:hint="eastAsia" w:ascii="仿宋" w:hAnsi="仿宋" w:eastAsia="仿宋"/>
          <w:color w:val="auto"/>
          <w:sz w:val="28"/>
          <w:szCs w:val="28"/>
          <w:highlight w:val="none"/>
          <w:lang w:val="en-US" w:eastAsia="zh-CN"/>
        </w:rPr>
        <w:br w:type="textWrapping"/>
      </w:r>
      <w:r>
        <w:rPr>
          <w:rFonts w:hint="eastAsia" w:ascii="仿宋" w:hAnsi="仿宋" w:eastAsia="仿宋"/>
          <w:color w:val="auto"/>
          <w:sz w:val="28"/>
          <w:szCs w:val="28"/>
          <w:highlight w:val="none"/>
          <w:lang w:val="en-US" w:eastAsia="zh-CN"/>
        </w:rPr>
        <w:t>（3） 整理查控反馈结果，录入系统并提示承办法官；</w:t>
      </w:r>
      <w:r>
        <w:rPr>
          <w:rFonts w:hint="eastAsia" w:ascii="仿宋" w:hAnsi="仿宋" w:eastAsia="仿宋"/>
          <w:color w:val="auto"/>
          <w:sz w:val="28"/>
          <w:szCs w:val="28"/>
          <w:highlight w:val="none"/>
          <w:lang w:val="en-US" w:eastAsia="zh-CN"/>
        </w:rPr>
        <w:br w:type="textWrapping"/>
      </w:r>
      <w:r>
        <w:rPr>
          <w:rFonts w:hint="eastAsia" w:ascii="仿宋" w:hAnsi="仿宋" w:eastAsia="仿宋"/>
          <w:color w:val="auto"/>
          <w:sz w:val="28"/>
          <w:szCs w:val="28"/>
          <w:highlight w:val="none"/>
          <w:lang w:val="en-US" w:eastAsia="zh-CN"/>
        </w:rPr>
        <w:t>（4） 对查询到的财产发起冻结、扣划辅助操作；</w:t>
      </w:r>
      <w:r>
        <w:rPr>
          <w:rFonts w:hint="eastAsia" w:ascii="仿宋" w:hAnsi="仿宋" w:eastAsia="仿宋"/>
          <w:color w:val="auto"/>
          <w:sz w:val="28"/>
          <w:szCs w:val="28"/>
          <w:highlight w:val="none"/>
          <w:lang w:val="en-US" w:eastAsia="zh-CN"/>
        </w:rPr>
        <w:br w:type="textWrapping"/>
      </w:r>
      <w:r>
        <w:rPr>
          <w:rFonts w:hint="eastAsia" w:ascii="仿宋" w:hAnsi="仿宋" w:eastAsia="仿宋"/>
          <w:color w:val="auto"/>
          <w:sz w:val="28"/>
          <w:szCs w:val="28"/>
          <w:highlight w:val="none"/>
          <w:lang w:val="en-US" w:eastAsia="zh-CN"/>
        </w:rPr>
        <w:t xml:space="preserve">（5） 统计查控数据，分析查控效率。 </w:t>
      </w:r>
    </w:p>
    <w:p>
      <w:pPr>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6.案款管理辅助岗（2位）</w:t>
      </w:r>
    </w:p>
    <w:p>
      <w:pPr>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工作内容</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en-US" w:eastAsia="zh-CN"/>
        </w:rPr>
        <w:t>负责执行案款的收发登记、票据核对、分配计算及发放辅助工作。</w:t>
      </w:r>
    </w:p>
    <w:p>
      <w:pPr>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工作职责：</w:t>
      </w:r>
    </w:p>
    <w:p>
      <w:pPr>
        <w:rPr>
          <w:rFonts w:hint="eastAsia" w:ascii="仿宋" w:hAnsi="仿宋" w:eastAsia="仿宋"/>
          <w:sz w:val="28"/>
          <w:szCs w:val="28"/>
          <w:highlight w:val="none"/>
          <w:lang w:val="en-US" w:eastAsia="zh-CN"/>
        </w:rPr>
      </w:pPr>
      <w:r>
        <w:rPr>
          <w:rFonts w:hint="eastAsia" w:ascii="仿宋" w:hAnsi="仿宋" w:eastAsia="仿宋"/>
          <w:color w:val="auto"/>
          <w:sz w:val="28"/>
          <w:szCs w:val="28"/>
          <w:highlight w:val="none"/>
          <w:lang w:val="en-US" w:eastAsia="zh-CN"/>
        </w:rPr>
        <w:t>（1） 接收执行案款到账信息，录入案款管理系统；</w:t>
      </w:r>
      <w:r>
        <w:rPr>
          <w:rFonts w:hint="eastAsia" w:ascii="仿宋" w:hAnsi="仿宋" w:eastAsia="仿宋"/>
          <w:color w:val="auto"/>
          <w:sz w:val="28"/>
          <w:szCs w:val="28"/>
          <w:highlight w:val="none"/>
          <w:lang w:val="en-US" w:eastAsia="zh-CN"/>
        </w:rPr>
        <w:br w:type="textWrapping"/>
      </w:r>
      <w:r>
        <w:rPr>
          <w:rFonts w:hint="eastAsia" w:ascii="仿宋" w:hAnsi="仿宋" w:eastAsia="仿宋"/>
          <w:color w:val="auto"/>
          <w:sz w:val="28"/>
          <w:szCs w:val="28"/>
          <w:highlight w:val="none"/>
          <w:lang w:val="en-US" w:eastAsia="zh-CN"/>
        </w:rPr>
        <w:t>（2） 核对当事人领款手续，协助制作案款分配方案；</w:t>
      </w:r>
      <w:r>
        <w:rPr>
          <w:rFonts w:hint="eastAsia" w:ascii="仿宋" w:hAnsi="仿宋" w:eastAsia="仿宋"/>
          <w:color w:val="auto"/>
          <w:sz w:val="28"/>
          <w:szCs w:val="28"/>
          <w:highlight w:val="none"/>
          <w:lang w:val="en-US" w:eastAsia="zh-CN"/>
        </w:rPr>
        <w:br w:type="textWrapping"/>
      </w:r>
      <w:r>
        <w:rPr>
          <w:rFonts w:hint="eastAsia" w:ascii="仿宋" w:hAnsi="仿宋" w:eastAsia="仿宋"/>
          <w:color w:val="auto"/>
          <w:sz w:val="28"/>
          <w:szCs w:val="28"/>
          <w:highlight w:val="none"/>
          <w:lang w:val="en-US" w:eastAsia="zh-CN"/>
        </w:rPr>
        <w:t>（3） 办理案款发放审批流程的辅助工作；</w:t>
      </w:r>
      <w:r>
        <w:rPr>
          <w:rFonts w:hint="eastAsia" w:ascii="仿宋" w:hAnsi="仿宋" w:eastAsia="仿宋"/>
          <w:color w:val="auto"/>
          <w:sz w:val="28"/>
          <w:szCs w:val="28"/>
          <w:highlight w:val="none"/>
          <w:lang w:val="en-US" w:eastAsia="zh-CN"/>
        </w:rPr>
        <w:br w:type="textWrapping"/>
      </w:r>
      <w:r>
        <w:rPr>
          <w:rFonts w:hint="eastAsia" w:ascii="仿宋" w:hAnsi="仿宋" w:eastAsia="仿宋"/>
          <w:sz w:val="28"/>
          <w:szCs w:val="28"/>
          <w:highlight w:val="none"/>
          <w:lang w:val="en-US" w:eastAsia="zh-CN"/>
        </w:rPr>
        <w:t>（4） 清理长期未发放案款，提醒承办法官；</w:t>
      </w:r>
      <w:r>
        <w:rPr>
          <w:rFonts w:hint="eastAsia" w:ascii="仿宋" w:hAnsi="仿宋" w:eastAsia="仿宋"/>
          <w:sz w:val="28"/>
          <w:szCs w:val="28"/>
          <w:highlight w:val="none"/>
          <w:lang w:val="en-US" w:eastAsia="zh-CN"/>
        </w:rPr>
        <w:br w:type="textWrapping"/>
      </w:r>
      <w:r>
        <w:rPr>
          <w:rFonts w:hint="eastAsia" w:ascii="仿宋" w:hAnsi="仿宋" w:eastAsia="仿宋"/>
          <w:sz w:val="28"/>
          <w:szCs w:val="28"/>
          <w:highlight w:val="none"/>
          <w:lang w:val="en-US" w:eastAsia="zh-CN"/>
        </w:rPr>
        <w:t xml:space="preserve">（5） 统计案款数据，配合财务部门对账。 </w:t>
      </w:r>
    </w:p>
    <w:p>
      <w:p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7.终本案件管理岗（2位）</w:t>
      </w:r>
    </w:p>
    <w:p>
      <w:p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工作内容</w:t>
      </w: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负责终结本次执行程序案件的集中管理、定期查询、线索核查及恢复执行辅助。</w:t>
      </w:r>
    </w:p>
    <w:p>
      <w:p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工作职责：</w:t>
      </w:r>
    </w:p>
    <w:p>
      <w:p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（1） 建立终本案件台账，定期通过网络查控系统发起财产复查；</w:t>
      </w:r>
      <w:r>
        <w:rPr>
          <w:rFonts w:hint="eastAsia" w:ascii="仿宋" w:hAnsi="仿宋" w:eastAsia="仿宋"/>
          <w:sz w:val="28"/>
          <w:szCs w:val="28"/>
          <w:highlight w:val="none"/>
          <w:lang w:val="en-US" w:eastAsia="zh-CN"/>
        </w:rPr>
        <w:br w:type="textWrapping"/>
      </w:r>
      <w:r>
        <w:rPr>
          <w:rFonts w:hint="eastAsia" w:ascii="仿宋" w:hAnsi="仿宋" w:eastAsia="仿宋"/>
          <w:sz w:val="28"/>
          <w:szCs w:val="28"/>
          <w:highlight w:val="none"/>
          <w:lang w:val="en-US" w:eastAsia="zh-CN"/>
        </w:rPr>
        <w:t>（2） 接收并核查当事人提供的终本案件财产线索；</w:t>
      </w:r>
      <w:r>
        <w:rPr>
          <w:rFonts w:hint="eastAsia" w:ascii="仿宋" w:hAnsi="仿宋" w:eastAsia="仿宋"/>
          <w:sz w:val="28"/>
          <w:szCs w:val="28"/>
          <w:highlight w:val="none"/>
          <w:lang w:val="en-US" w:eastAsia="zh-CN"/>
        </w:rPr>
        <w:br w:type="textWrapping"/>
      </w:r>
      <w:r>
        <w:rPr>
          <w:rFonts w:hint="eastAsia" w:ascii="仿宋" w:hAnsi="仿宋" w:eastAsia="仿宋"/>
          <w:sz w:val="28"/>
          <w:szCs w:val="28"/>
          <w:highlight w:val="none"/>
          <w:lang w:val="en-US" w:eastAsia="zh-CN"/>
        </w:rPr>
        <w:t>（3） 对符合恢复条件的案件，协助办理恢复执行立案；</w:t>
      </w:r>
      <w:r>
        <w:rPr>
          <w:rFonts w:hint="eastAsia" w:ascii="仿宋" w:hAnsi="仿宋" w:eastAsia="仿宋"/>
          <w:sz w:val="28"/>
          <w:szCs w:val="28"/>
          <w:highlight w:val="none"/>
          <w:lang w:val="en-US" w:eastAsia="zh-CN"/>
        </w:rPr>
        <w:br w:type="textWrapping"/>
      </w:r>
      <w:r>
        <w:rPr>
          <w:rFonts w:hint="eastAsia" w:ascii="仿宋" w:hAnsi="仿宋" w:eastAsia="仿宋"/>
          <w:sz w:val="28"/>
          <w:szCs w:val="28"/>
          <w:highlight w:val="none"/>
          <w:lang w:val="en-US" w:eastAsia="zh-CN"/>
        </w:rPr>
        <w:t>（4） 整理终本案件卷宗，确保材料完整；</w:t>
      </w:r>
      <w:r>
        <w:rPr>
          <w:rFonts w:hint="eastAsia" w:ascii="仿宋" w:hAnsi="仿宋" w:eastAsia="仿宋"/>
          <w:sz w:val="28"/>
          <w:szCs w:val="28"/>
          <w:highlight w:val="none"/>
          <w:lang w:val="en-US" w:eastAsia="zh-CN"/>
        </w:rPr>
        <w:br w:type="textWrapping"/>
      </w:r>
      <w:r>
        <w:rPr>
          <w:rFonts w:hint="eastAsia" w:ascii="仿宋" w:hAnsi="仿宋" w:eastAsia="仿宋"/>
          <w:sz w:val="28"/>
          <w:szCs w:val="28"/>
          <w:highlight w:val="none"/>
          <w:lang w:val="en-US" w:eastAsia="zh-CN"/>
        </w:rPr>
        <w:t xml:space="preserve">（5） 统计终本案件数据，配合上级法院检查。 </w:t>
      </w:r>
    </w:p>
    <w:p>
      <w:p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8.</w:t>
      </w:r>
      <w:r>
        <w:rPr>
          <w:rFonts w:hint="eastAsia" w:ascii="仿宋" w:hAnsi="仿宋" w:eastAsia="仿宋"/>
          <w:sz w:val="28"/>
          <w:szCs w:val="28"/>
          <w:highlight w:val="none"/>
        </w:rPr>
        <w:t>综合管理岗</w:t>
      </w:r>
      <w:r>
        <w:rPr>
          <w:rFonts w:hint="eastAsia" w:ascii="仿宋" w:hAnsi="仿宋" w:eastAsia="仿宋"/>
          <w:sz w:val="28"/>
          <w:szCs w:val="28"/>
          <w:highlight w:val="none"/>
          <w:lang w:val="en-US" w:eastAsia="zh-CN"/>
        </w:rPr>
        <w:t>（1位）</w:t>
      </w:r>
    </w:p>
    <w:p>
      <w:p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工作内容</w:t>
      </w:r>
      <w:r>
        <w:rPr>
          <w:rFonts w:hint="eastAsia" w:ascii="仿宋" w:hAnsi="仿宋" w:eastAsia="仿宋"/>
          <w:sz w:val="28"/>
          <w:szCs w:val="28"/>
          <w:highlight w:val="none"/>
        </w:rPr>
        <w:t>：负责执行事务中心的日常综合协调、数据统计、报表报送、考核辅助及后勤保障</w:t>
      </w:r>
      <w:r>
        <w:rPr>
          <w:rFonts w:hint="eastAsia" w:ascii="仿宋" w:hAnsi="仿宋" w:eastAsia="仿宋"/>
          <w:sz w:val="28"/>
          <w:szCs w:val="28"/>
          <w:highlight w:val="none"/>
          <w:lang w:val="en-US" w:eastAsia="zh-CN"/>
        </w:rPr>
        <w:t>。</w:t>
      </w:r>
    </w:p>
    <w:p>
      <w:p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工作职责：</w:t>
      </w:r>
    </w:p>
    <w:p>
      <w:p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（1） 汇总各岗位工作数据，制作执行工作报表、质效分析报告；</w:t>
      </w:r>
    </w:p>
    <w:p>
      <w:p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（2） 对接法院办公室、政治部、技术科等部门，落实通知、培训、设备维护等；</w:t>
      </w:r>
    </w:p>
    <w:p>
      <w:p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（3） 协助执行局长进行人员考勤、绩效统计、外包人员管理；</w:t>
      </w:r>
    </w:p>
    <w:p>
      <w:p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（4） 起草执行事务中心相关制度、流程文件；</w:t>
      </w:r>
    </w:p>
    <w:p>
      <w:pPr>
        <w:rPr>
          <w:rFonts w:hint="eastAsia" w:ascii="仿宋" w:hAnsi="仿宋" w:eastAsia="仿宋"/>
          <w:sz w:val="28"/>
          <w:szCs w:val="28"/>
          <w:highlight w:val="yellow"/>
          <w:lang w:val="en-US" w:eastAsia="zh-CN"/>
        </w:rPr>
      </w:pPr>
      <w:r>
        <w:rPr>
          <w:rFonts w:hint="eastAsia" w:ascii="仿宋" w:hAnsi="仿宋" w:eastAsia="仿宋"/>
          <w:sz w:val="28"/>
          <w:szCs w:val="28"/>
          <w:highlight w:val="none"/>
          <w:lang w:val="en-US" w:eastAsia="zh-CN"/>
        </w:rPr>
        <w:t xml:space="preserve">（5） 处理突发事件及领导交办的其他综合性事务。 </w:t>
      </w:r>
    </w:p>
    <w:p>
      <w:pPr>
        <w:rPr>
          <w:rFonts w:ascii="仿宋" w:hAnsi="仿宋" w:eastAsia="仿宋"/>
          <w:sz w:val="28"/>
          <w:szCs w:val="28"/>
        </w:rPr>
      </w:pPr>
      <w:r>
        <w:rPr>
          <w:rFonts w:hint="eastAsia" w:ascii="仿宋" w:hAnsi="仿宋" w:eastAsia="仿宋"/>
          <w:sz w:val="28"/>
          <w:szCs w:val="28"/>
        </w:rPr>
        <w:t>采购品目较多时，应结合《政府采购品类分类目录》和市场主体的承接能力，合理划分标段。</w:t>
      </w:r>
    </w:p>
    <w:p>
      <w:pPr>
        <w:numPr>
          <w:ilvl w:val="0"/>
          <w:numId w:val="2"/>
        </w:numPr>
        <w:pBdr>
          <w:bottom w:val="single" w:color="auto" w:sz="4" w:space="1"/>
        </w:pBdr>
        <w:spacing w:before="312" w:beforeLines="100"/>
        <w:ind w:left="420" w:hanging="420"/>
        <w:rPr>
          <w:rFonts w:hint="eastAsia" w:ascii="仿宋" w:hAnsi="仿宋" w:eastAsia="仿宋"/>
          <w:b/>
          <w:sz w:val="28"/>
          <w:szCs w:val="28"/>
        </w:rPr>
      </w:pPr>
      <w:r>
        <w:rPr>
          <w:rFonts w:hint="eastAsia" w:ascii="仿宋" w:hAnsi="仿宋" w:eastAsia="仿宋"/>
          <w:b/>
          <w:sz w:val="28"/>
          <w:szCs w:val="28"/>
        </w:rPr>
        <w:t>技术要求（如有，一般适合于技术服务项目）</w:t>
      </w:r>
    </w:p>
    <w:p>
      <w:pPr>
        <w:numPr>
          <w:ilvl w:val="0"/>
          <w:numId w:val="0"/>
        </w:numPr>
        <w:pBdr>
          <w:bottom w:val="single" w:color="auto" w:sz="4" w:space="1"/>
        </w:pBdr>
        <w:spacing w:before="312" w:beforeLines="100"/>
        <w:ind w:firstLine="562" w:firstLineChars="200"/>
        <w:rPr>
          <w:rFonts w:hint="eastAsia" w:ascii="仿宋" w:hAnsi="仿宋" w:eastAsia="仿宋"/>
          <w:b/>
          <w:sz w:val="28"/>
          <w:szCs w:val="28"/>
          <w:lang w:val="en-US" w:eastAsia="zh-CN"/>
        </w:rPr>
      </w:pPr>
      <w:r>
        <w:rPr>
          <w:rFonts w:hint="eastAsia" w:ascii="仿宋" w:hAnsi="仿宋" w:eastAsia="仿宋"/>
          <w:b/>
          <w:sz w:val="28"/>
          <w:szCs w:val="28"/>
          <w:lang w:eastAsia="zh-CN"/>
        </w:rPr>
        <w:t>无</w:t>
      </w:r>
    </w:p>
    <w:p>
      <w:pPr>
        <w:pBdr>
          <w:bottom w:val="single" w:color="auto" w:sz="4" w:space="1"/>
        </w:pBdr>
        <w:spacing w:before="312" w:beforeLines="100"/>
        <w:ind w:left="420" w:hanging="420"/>
        <w:rPr>
          <w:rFonts w:ascii="仿宋" w:hAnsi="仿宋" w:eastAsia="仿宋"/>
          <w:b/>
          <w:sz w:val="28"/>
          <w:szCs w:val="28"/>
        </w:rPr>
      </w:pPr>
      <w:r>
        <w:rPr>
          <w:rFonts w:hint="eastAsia" w:ascii="仿宋" w:hAnsi="仿宋" w:eastAsia="仿宋"/>
          <w:b/>
          <w:sz w:val="28"/>
          <w:szCs w:val="28"/>
        </w:rPr>
        <w:t>四、服务要求（如对人员配置、专业设备、服务标准等）</w:t>
      </w:r>
    </w:p>
    <w:p>
      <w:p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（一）人员配置要求</w:t>
      </w:r>
    </w:p>
    <w:p>
      <w:p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1、按项目工作要求，合理配置相关服务人员。具体人员要求如下:</w:t>
      </w:r>
    </w:p>
    <w:p>
      <w:p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(1)具有中华人民共和国国籍，拥护党的理论和路线方针政策，遵纪守法，具有较强的政治素质、良好的职业道德，无违法违纪受处分记录，热爱法院工作；具有一定法律意识；</w:t>
      </w:r>
    </w:p>
    <w:p>
      <w:p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(2)项目服务人员:本科或法律、计算机及相关管理类学历，法律专业者优先；</w:t>
      </w:r>
    </w:p>
    <w:p>
      <w:p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(3)身体健康，五官端正，无传染病；具有正常履行职责的身体条件和工作能力，能胜任相关岗位的工作；</w:t>
      </w:r>
    </w:p>
    <w:p>
      <w:p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(4)具有较强的语言表达能力及组织协调能力；工作积极主动、执行能力强；具有良好的团队合作精神、高度的责任感和进取心，严格的组织纪律性和保密意识；</w:t>
      </w:r>
    </w:p>
    <w:p>
      <w:p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(5)须熟练使用执行办案系统、网络查控系统、案款管理系统、扫描及办公软件；</w:t>
      </w:r>
    </w:p>
    <w:p>
      <w:p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(6)严格遵守法院日常规章管理制度和工作规范。</w:t>
      </w:r>
    </w:p>
    <w:p>
      <w:p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2、下列工作人员之一不得担任本项目的工作人员：</w:t>
      </w:r>
    </w:p>
    <w:p>
      <w:p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(1)因犯罪受过刑事处罚的；</w:t>
      </w:r>
    </w:p>
    <w:p>
      <w:p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(2)曾被开除公职或辞退的；</w:t>
      </w:r>
    </w:p>
    <w:p>
      <w:p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(3)涉嫌违法违纪正在接受审查的，尚未作出结论的；</w:t>
      </w:r>
    </w:p>
    <w:p>
      <w:p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(4)有较为严重的个人不良信用记录的，被法院列入失信人员名单的；</w:t>
      </w:r>
    </w:p>
    <w:p>
      <w:p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(5)项目工作人员的近亲属中存在担任审判人员或提供其他有偿法律服务的情况；</w:t>
      </w:r>
    </w:p>
    <w:p>
      <w:p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(6)法律、法规规定的其他不得应聘的情形。</w:t>
      </w:r>
    </w:p>
    <w:p>
      <w:p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3、办公设备要求</w:t>
      </w:r>
    </w:p>
    <w:p>
      <w:p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由法院负责提供服务场地、必要的办公条件(包括但不限于办公桌椅、文件柜、储物柜等)和工作用品及特定耗材；</w:t>
      </w:r>
    </w:p>
    <w:p>
      <w:p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（二）服务标准</w:t>
      </w:r>
    </w:p>
    <w:p>
      <w:p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1.执行立案及时率：≤3个工作日。</w:t>
      </w:r>
    </w:p>
    <w:p>
      <w:p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2.首次谈话完成率：100%。</w:t>
      </w:r>
    </w:p>
    <w:p>
      <w:p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3.网络查控发起率：100%。</w:t>
      </w:r>
    </w:p>
    <w:p>
      <w:p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4.案款发放及时率：符合上级法院规定。</w:t>
      </w:r>
    </w:p>
    <w:p>
      <w:p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5.终本案件合规率：100%。</w:t>
      </w:r>
    </w:p>
    <w:p>
      <w:p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6.当事人满意度：≥95%。</w:t>
      </w:r>
    </w:p>
    <w:p>
      <w:p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7.材料流转实现零差错。</w:t>
      </w:r>
    </w:p>
    <w:p>
      <w:p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8.所有岗位须严格遵守法院保密规定、执行工作纪律及廉政要求。</w:t>
      </w:r>
    </w:p>
    <w:p>
      <w:pPr>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9.首次谈话岗需规范制作笔录，案款岗需严格遵守财务制度。</w:t>
      </w:r>
    </w:p>
    <w:p>
      <w:p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（三）保密要求</w:t>
      </w:r>
    </w:p>
    <w:p>
      <w:p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1.服务方须签订《供应商保密承诺书》，制定并落实保密管理制度。</w:t>
      </w:r>
    </w:p>
    <w:p>
      <w:p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2.项目文档资料实行专人管理、专室专柜存放，定期销毁，不得擅自复制、留存。</w:t>
      </w:r>
    </w:p>
    <w:p>
      <w:p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3.不得在连接互联网的计算机中存储、处理或传递采购项目信息。</w:t>
      </w:r>
    </w:p>
    <w:p>
      <w:pPr>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4.不得通过普通电话、传真、快递等渠道传递涉密信息。</w:t>
      </w:r>
    </w:p>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roman"/>
    <w:pitch w:val="default"/>
    <w:sig w:usb0="E0002AFF" w:usb1="C0007841" w:usb2="00000009" w:usb3="00000000" w:csb0="400001FF" w:csb1="FFFF0000"/>
  </w:font>
  <w:font w:name="宋体">
    <w:panose1 w:val="02010600030101010101"/>
    <w:charset w:val="7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396A4D6"/>
    <w:multiLevelType w:val="singleLevel"/>
    <w:tmpl w:val="D396A4D6"/>
    <w:lvl w:ilvl="0" w:tentative="0">
      <w:start w:val="3"/>
      <w:numFmt w:val="chineseCounting"/>
      <w:suff w:val="nothing"/>
      <w:lvlText w:val="%1、"/>
      <w:lvlJc w:val="left"/>
      <w:rPr>
        <w:rFonts w:hint="eastAsia"/>
      </w:rPr>
    </w:lvl>
  </w:abstractNum>
  <w:abstractNum w:abstractNumId="1">
    <w:nsid w:val="0053208E"/>
    <w:multiLevelType w:val="multilevel"/>
    <w:tmpl w:val="0053208E"/>
    <w:lvl w:ilvl="0" w:tentative="0">
      <w:start w:val="1"/>
      <w:numFmt w:val="chineseCountingThousand"/>
      <w:lvlText w:val="第%1部分"/>
      <w:lvlJc w:val="left"/>
      <w:pPr>
        <w:tabs>
          <w:tab w:val="left" w:pos="1800"/>
        </w:tabs>
        <w:ind w:left="425" w:hanging="425"/>
      </w:pPr>
      <w:rPr>
        <w:rFonts w:hint="eastAsia"/>
      </w:rPr>
    </w:lvl>
    <w:lvl w:ilvl="1" w:tentative="0">
      <w:start w:val="1"/>
      <w:numFmt w:val="decimal"/>
      <w:lvlText w:val="%1.%2"/>
      <w:lvlJc w:val="left"/>
      <w:pPr>
        <w:tabs>
          <w:tab w:val="left" w:pos="567"/>
        </w:tabs>
        <w:ind w:left="567" w:hanging="567"/>
      </w:pPr>
      <w:rPr>
        <w:rFonts w:hint="eastAsia"/>
      </w:rPr>
    </w:lvl>
    <w:lvl w:ilvl="2" w:tentative="0">
      <w:start w:val="1"/>
      <w:numFmt w:val="decimal"/>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2"/>
      <w:lvlText w:val="%1.%2.%3.%4.%5"/>
      <w:lvlJc w:val="left"/>
      <w:pPr>
        <w:tabs>
          <w:tab w:val="left" w:pos="1080"/>
        </w:tabs>
        <w:ind w:left="992" w:hanging="992"/>
      </w:pPr>
      <w:rPr>
        <w:rFonts w:hint="eastAsia"/>
      </w:rPr>
    </w:lvl>
    <w:lvl w:ilvl="5" w:tentative="0">
      <w:start w:val="1"/>
      <w:numFmt w:val="decima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C3E2B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character" w:default="1" w:styleId="4">
    <w:name w:val="Default Paragraph Font"/>
    <w:semiHidden/>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 w:type="paragraph" w:customStyle="1" w:styleId="2">
    <w:name w:val="标题 41"/>
    <w:basedOn w:val="1"/>
    <w:next w:val="1"/>
    <w:qFormat/>
    <w:uiPriority w:val="0"/>
    <w:pPr>
      <w:keepNext/>
      <w:keepLines/>
      <w:numPr>
        <w:ilvl w:val="4"/>
        <w:numId w:val="1"/>
      </w:numPr>
      <w:spacing w:before="280" w:after="290" w:line="376" w:lineRule="auto"/>
      <w:outlineLvl w:val="3"/>
    </w:pPr>
    <w:rPr>
      <w:rFonts w:ascii="Arial" w:hAnsi="Arial" w:eastAsia="黑体" w:cs="Times New Roman"/>
      <w:b/>
      <w:bCs/>
      <w:sz w:val="28"/>
      <w:szCs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2026-06-01T09:36:37Z</dcterms:created>
  <dc:creator>Administrator</dc:creator>
  <cp:lastModifiedBy>Administrator</cp:lastModifiedBy>
  <dcterms:modified xsi:type="dcterms:W3CDTF">2026-06-01T09:36:41Z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