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B649C">
      <w:pPr>
        <w:pStyle w:val="3"/>
        <w:spacing w:line="262" w:lineRule="auto"/>
        <w:jc w:val="center"/>
        <w:rPr>
          <w:rFonts w:hint="eastAsia" w:eastAsia="仿宋"/>
          <w:lang w:eastAsia="zh-CN"/>
        </w:rPr>
      </w:pPr>
      <w:bookmarkStart w:id="1" w:name="_GoBack"/>
      <w:bookmarkEnd w:id="1"/>
      <w:r>
        <w:rPr>
          <w:rFonts w:ascii="仿宋" w:hAnsi="仿宋" w:eastAsia="仿宋" w:cs="仿宋"/>
          <w:b/>
          <w:bCs/>
          <w:spacing w:val="1"/>
          <w:sz w:val="47"/>
          <w:szCs w:val="47"/>
        </w:rPr>
        <w:t>曲江</w:t>
      </w:r>
      <w:r>
        <w:rPr>
          <w:rFonts w:hint="eastAsia" w:ascii="仿宋" w:hAnsi="仿宋" w:eastAsia="仿宋" w:cs="仿宋"/>
          <w:b/>
          <w:bCs/>
          <w:spacing w:val="1"/>
          <w:sz w:val="47"/>
          <w:szCs w:val="47"/>
          <w:lang w:val="en-US" w:eastAsia="zh-CN"/>
        </w:rPr>
        <w:t>十五幼</w:t>
      </w:r>
      <w:r>
        <w:rPr>
          <w:rFonts w:ascii="仿宋" w:hAnsi="仿宋" w:eastAsia="仿宋" w:cs="仿宋"/>
          <w:b/>
          <w:bCs/>
          <w:spacing w:val="1"/>
          <w:sz w:val="47"/>
          <w:szCs w:val="47"/>
        </w:rPr>
        <w:t>委托管理服务项目</w:t>
      </w:r>
    </w:p>
    <w:p w14:paraId="6942BF63">
      <w:pPr>
        <w:pStyle w:val="3"/>
        <w:spacing w:line="262" w:lineRule="auto"/>
      </w:pPr>
    </w:p>
    <w:p w14:paraId="5CAA78EA">
      <w:pPr>
        <w:pStyle w:val="3"/>
        <w:spacing w:line="262" w:lineRule="auto"/>
      </w:pPr>
    </w:p>
    <w:p w14:paraId="69603F07">
      <w:pPr>
        <w:pStyle w:val="3"/>
        <w:spacing w:line="262" w:lineRule="auto"/>
      </w:pPr>
    </w:p>
    <w:p w14:paraId="6EC8A203">
      <w:pPr>
        <w:pStyle w:val="3"/>
        <w:spacing w:line="262" w:lineRule="auto"/>
      </w:pPr>
    </w:p>
    <w:p w14:paraId="0D4E5E10">
      <w:pPr>
        <w:pStyle w:val="3"/>
        <w:spacing w:line="262" w:lineRule="auto"/>
      </w:pPr>
    </w:p>
    <w:p w14:paraId="79CFB444">
      <w:pPr>
        <w:pStyle w:val="3"/>
        <w:spacing w:line="262" w:lineRule="auto"/>
      </w:pPr>
    </w:p>
    <w:p w14:paraId="1CFDB1F5">
      <w:pPr>
        <w:spacing w:before="179" w:line="225" w:lineRule="auto"/>
        <w:ind w:left="3193"/>
        <w:rPr>
          <w:rFonts w:ascii="仿宋" w:hAnsi="仿宋" w:eastAsia="仿宋" w:cs="仿宋"/>
          <w:sz w:val="55"/>
          <w:szCs w:val="55"/>
        </w:rPr>
      </w:pPr>
      <w:r>
        <w:rPr>
          <w:rFonts w:ascii="仿宋" w:hAnsi="仿宋" w:eastAsia="仿宋" w:cs="仿宋"/>
          <w:b/>
          <w:bCs/>
          <w:spacing w:val="-4"/>
          <w:sz w:val="55"/>
          <w:szCs w:val="55"/>
        </w:rPr>
        <w:t>服务合同</w:t>
      </w:r>
    </w:p>
    <w:p w14:paraId="124BDB54">
      <w:pPr>
        <w:pStyle w:val="3"/>
        <w:spacing w:line="249" w:lineRule="auto"/>
      </w:pPr>
    </w:p>
    <w:p w14:paraId="0D291829">
      <w:pPr>
        <w:pStyle w:val="3"/>
        <w:spacing w:line="250" w:lineRule="auto"/>
      </w:pPr>
    </w:p>
    <w:p w14:paraId="4ACF6F86">
      <w:pPr>
        <w:pStyle w:val="3"/>
        <w:spacing w:line="250" w:lineRule="auto"/>
      </w:pPr>
    </w:p>
    <w:p w14:paraId="7EA16EEE">
      <w:pPr>
        <w:pStyle w:val="3"/>
        <w:spacing w:line="250" w:lineRule="auto"/>
      </w:pPr>
    </w:p>
    <w:p w14:paraId="4CA39061">
      <w:pPr>
        <w:pStyle w:val="3"/>
        <w:spacing w:line="250" w:lineRule="auto"/>
      </w:pPr>
    </w:p>
    <w:p w14:paraId="173ADDFE">
      <w:pPr>
        <w:pStyle w:val="3"/>
        <w:spacing w:line="250" w:lineRule="auto"/>
      </w:pPr>
    </w:p>
    <w:p w14:paraId="030EDEE0">
      <w:pPr>
        <w:pStyle w:val="3"/>
        <w:spacing w:line="250" w:lineRule="auto"/>
      </w:pPr>
    </w:p>
    <w:p w14:paraId="1E0BB360">
      <w:pPr>
        <w:spacing w:before="100" w:line="229" w:lineRule="auto"/>
        <w:ind w:left="3509"/>
        <w:rPr>
          <w:rFonts w:ascii="仿宋" w:hAnsi="仿宋" w:eastAsia="仿宋" w:cs="仿宋"/>
          <w:sz w:val="31"/>
          <w:szCs w:val="31"/>
        </w:rPr>
      </w:pPr>
      <w:r>
        <w:rPr>
          <w:rFonts w:ascii="仿宋" w:hAnsi="仿宋" w:eastAsia="仿宋" w:cs="仿宋"/>
          <w:b/>
          <w:bCs/>
          <w:spacing w:val="-1"/>
          <w:sz w:val="31"/>
          <w:szCs w:val="31"/>
        </w:rPr>
        <w:t>合同编号：</w:t>
      </w:r>
    </w:p>
    <w:p w14:paraId="6555D145">
      <w:pPr>
        <w:pStyle w:val="3"/>
        <w:spacing w:line="247" w:lineRule="auto"/>
      </w:pPr>
    </w:p>
    <w:p w14:paraId="02D24778">
      <w:pPr>
        <w:pStyle w:val="3"/>
        <w:spacing w:line="247" w:lineRule="auto"/>
      </w:pPr>
    </w:p>
    <w:p w14:paraId="7BCF8B1A">
      <w:pPr>
        <w:pStyle w:val="3"/>
        <w:spacing w:line="248" w:lineRule="auto"/>
      </w:pPr>
    </w:p>
    <w:p w14:paraId="1C854EDE">
      <w:pPr>
        <w:pStyle w:val="3"/>
        <w:spacing w:line="248" w:lineRule="auto"/>
      </w:pPr>
    </w:p>
    <w:p w14:paraId="0F48A92E">
      <w:pPr>
        <w:spacing w:before="91" w:line="223" w:lineRule="auto"/>
        <w:ind w:left="2119"/>
        <w:rPr>
          <w:rFonts w:ascii="仿宋" w:hAnsi="仿宋" w:eastAsia="仿宋" w:cs="仿宋"/>
          <w:sz w:val="28"/>
          <w:szCs w:val="28"/>
        </w:rPr>
      </w:pPr>
      <w:r>
        <w:rPr>
          <w:rFonts w:ascii="仿宋" w:hAnsi="仿宋" w:eastAsia="仿宋" w:cs="仿宋"/>
          <w:b/>
          <w:bCs/>
          <w:spacing w:val="-21"/>
          <w:sz w:val="28"/>
          <w:szCs w:val="28"/>
        </w:rPr>
        <w:t>甲方：</w:t>
      </w:r>
    </w:p>
    <w:p w14:paraId="75413696">
      <w:pPr>
        <w:spacing w:before="205" w:line="225" w:lineRule="auto"/>
        <w:ind w:left="2102"/>
        <w:rPr>
          <w:rFonts w:ascii="仿宋" w:hAnsi="仿宋" w:eastAsia="仿宋" w:cs="仿宋"/>
          <w:sz w:val="28"/>
          <w:szCs w:val="28"/>
        </w:rPr>
      </w:pPr>
      <w:r>
        <w:rPr>
          <w:rFonts w:ascii="仿宋" w:hAnsi="仿宋" w:eastAsia="仿宋" w:cs="仿宋"/>
          <w:b/>
          <w:bCs/>
          <w:spacing w:val="-16"/>
          <w:sz w:val="28"/>
          <w:szCs w:val="28"/>
        </w:rPr>
        <w:t>乙方：</w:t>
      </w:r>
    </w:p>
    <w:p w14:paraId="4FE94D99">
      <w:pPr>
        <w:spacing w:before="205" w:line="223" w:lineRule="auto"/>
        <w:ind w:left="2089"/>
        <w:rPr>
          <w:rFonts w:ascii="仿宋" w:hAnsi="仿宋" w:eastAsia="仿宋" w:cs="仿宋"/>
          <w:sz w:val="28"/>
          <w:szCs w:val="28"/>
        </w:rPr>
      </w:pPr>
      <w:r>
        <w:rPr>
          <w:rFonts w:ascii="仿宋" w:hAnsi="仿宋" w:eastAsia="仿宋" w:cs="仿宋"/>
          <w:b/>
          <w:bCs/>
          <w:spacing w:val="-13"/>
          <w:sz w:val="28"/>
          <w:szCs w:val="28"/>
        </w:rPr>
        <w:t>签订时间：</w:t>
      </w:r>
      <w:r>
        <w:rPr>
          <w:rFonts w:ascii="仿宋" w:hAnsi="仿宋" w:eastAsia="仿宋" w:cs="仿宋"/>
          <w:spacing w:val="6"/>
          <w:sz w:val="28"/>
          <w:szCs w:val="28"/>
        </w:rPr>
        <w:t xml:space="preserve">     </w:t>
      </w:r>
      <w:r>
        <w:rPr>
          <w:rFonts w:ascii="仿宋" w:hAnsi="仿宋" w:eastAsia="仿宋" w:cs="仿宋"/>
          <w:b/>
          <w:bCs/>
          <w:spacing w:val="-13"/>
          <w:sz w:val="28"/>
          <w:szCs w:val="28"/>
        </w:rPr>
        <w:t>年</w:t>
      </w:r>
      <w:r>
        <w:rPr>
          <w:rFonts w:ascii="仿宋" w:hAnsi="仿宋" w:eastAsia="仿宋" w:cs="仿宋"/>
          <w:spacing w:val="16"/>
          <w:sz w:val="28"/>
          <w:szCs w:val="28"/>
        </w:rPr>
        <w:t xml:space="preserve">  </w:t>
      </w:r>
      <w:r>
        <w:rPr>
          <w:rFonts w:ascii="仿宋" w:hAnsi="仿宋" w:eastAsia="仿宋" w:cs="仿宋"/>
          <w:b/>
          <w:bCs/>
          <w:spacing w:val="-13"/>
          <w:sz w:val="28"/>
          <w:szCs w:val="28"/>
        </w:rPr>
        <w:t>月</w:t>
      </w:r>
      <w:r>
        <w:rPr>
          <w:rFonts w:ascii="仿宋" w:hAnsi="仿宋" w:eastAsia="仿宋" w:cs="仿宋"/>
          <w:spacing w:val="27"/>
          <w:sz w:val="28"/>
          <w:szCs w:val="28"/>
        </w:rPr>
        <w:t xml:space="preserve">   </w:t>
      </w:r>
      <w:r>
        <w:rPr>
          <w:rFonts w:ascii="仿宋" w:hAnsi="仿宋" w:eastAsia="仿宋" w:cs="仿宋"/>
          <w:b/>
          <w:bCs/>
          <w:spacing w:val="-13"/>
          <w:sz w:val="28"/>
          <w:szCs w:val="28"/>
        </w:rPr>
        <w:t>日</w:t>
      </w:r>
    </w:p>
    <w:p w14:paraId="1B6DA90C">
      <w:pPr>
        <w:spacing w:line="223" w:lineRule="auto"/>
        <w:rPr>
          <w:rFonts w:ascii="仿宋" w:hAnsi="仿宋" w:eastAsia="仿宋" w:cs="仿宋"/>
          <w:sz w:val="28"/>
          <w:szCs w:val="28"/>
        </w:rPr>
        <w:sectPr>
          <w:footerReference r:id="rId5" w:type="default"/>
          <w:pgSz w:w="12240" w:h="15840"/>
          <w:pgMar w:top="1346" w:right="1836" w:bottom="1126" w:left="1836" w:header="0" w:footer="961" w:gutter="0"/>
          <w:cols w:space="720" w:num="1"/>
        </w:sectPr>
      </w:pPr>
    </w:p>
    <w:p w14:paraId="17CBB002">
      <w:pPr>
        <w:spacing w:before="224" w:line="223" w:lineRule="auto"/>
        <w:ind w:left="630"/>
        <w:rPr>
          <w:rFonts w:ascii="仿宋" w:hAnsi="仿宋" w:eastAsia="仿宋" w:cs="仿宋"/>
          <w:sz w:val="22"/>
          <w:szCs w:val="22"/>
        </w:rPr>
      </w:pPr>
      <w:r>
        <w:rPr>
          <w:rFonts w:ascii="仿宋" w:hAnsi="仿宋" w:eastAsia="仿宋" w:cs="仿宋"/>
          <w:spacing w:val="-15"/>
          <w:sz w:val="22"/>
          <w:szCs w:val="22"/>
        </w:rPr>
        <w:t>甲方：</w:t>
      </w:r>
      <w:r>
        <w:rPr>
          <w:rFonts w:ascii="仿宋" w:hAnsi="仿宋" w:eastAsia="仿宋" w:cs="仿宋"/>
          <w:sz w:val="22"/>
          <w:szCs w:val="22"/>
          <w:u w:val="single" w:color="auto"/>
        </w:rPr>
        <w:t xml:space="preserve">                              </w:t>
      </w:r>
    </w:p>
    <w:p w14:paraId="78151DB4">
      <w:pPr>
        <w:spacing w:before="134" w:line="225" w:lineRule="auto"/>
        <w:ind w:left="655"/>
        <w:rPr>
          <w:rFonts w:ascii="仿宋" w:hAnsi="仿宋" w:eastAsia="仿宋" w:cs="仿宋"/>
          <w:sz w:val="22"/>
          <w:szCs w:val="22"/>
        </w:rPr>
      </w:pPr>
      <w:r>
        <w:rPr>
          <w:rFonts w:ascii="仿宋" w:hAnsi="仿宋" w:eastAsia="仿宋" w:cs="仿宋"/>
          <w:sz w:val="22"/>
          <w:szCs w:val="22"/>
        </w:rPr>
        <w:t>乙方</w:t>
      </w:r>
      <w:r>
        <w:rPr>
          <w:rFonts w:ascii="仿宋" w:hAnsi="仿宋" w:eastAsia="仿宋" w:cs="仿宋"/>
          <w:spacing w:val="-17"/>
          <w:sz w:val="22"/>
          <w:szCs w:val="22"/>
        </w:rPr>
        <w:t>：</w:t>
      </w:r>
      <w:r>
        <w:rPr>
          <w:rFonts w:ascii="仿宋" w:hAnsi="仿宋" w:eastAsia="仿宋" w:cs="仿宋"/>
          <w:spacing w:val="18"/>
          <w:sz w:val="22"/>
          <w:szCs w:val="22"/>
          <w:u w:val="single" w:color="auto"/>
        </w:rPr>
        <w:t xml:space="preserve">      </w:t>
      </w:r>
      <w:r>
        <w:rPr>
          <w:rFonts w:ascii="仿宋" w:hAnsi="仿宋" w:eastAsia="仿宋" w:cs="仿宋"/>
          <w:spacing w:val="-17"/>
          <w:sz w:val="22"/>
          <w:szCs w:val="22"/>
          <w:u w:val="single" w:color="auto"/>
        </w:rPr>
        <w:t>（</w:t>
      </w:r>
      <w:r>
        <w:rPr>
          <w:rFonts w:ascii="仿宋" w:hAnsi="仿宋" w:eastAsia="仿宋" w:cs="仿宋"/>
          <w:sz w:val="22"/>
          <w:szCs w:val="22"/>
          <w:u w:val="single" w:color="auto"/>
        </w:rPr>
        <w:t xml:space="preserve">受托管理方）          </w:t>
      </w:r>
    </w:p>
    <w:p w14:paraId="0DACBF47">
      <w:pPr>
        <w:pStyle w:val="3"/>
        <w:spacing w:line="455" w:lineRule="auto"/>
      </w:pPr>
    </w:p>
    <w:p w14:paraId="08E98089">
      <w:pPr>
        <w:spacing w:before="72" w:line="336" w:lineRule="auto"/>
        <w:ind w:left="7" w:right="2" w:firstLine="438"/>
        <w:jc w:val="both"/>
        <w:rPr>
          <w:rFonts w:ascii="仿宋" w:hAnsi="仿宋" w:eastAsia="仿宋" w:cs="仿宋"/>
          <w:sz w:val="22"/>
          <w:szCs w:val="22"/>
        </w:rPr>
      </w:pPr>
      <w:r>
        <w:rPr>
          <w:rFonts w:ascii="仿宋" w:hAnsi="仿宋" w:eastAsia="仿宋" w:cs="仿宋"/>
          <w:spacing w:val="1"/>
          <w:sz w:val="22"/>
          <w:szCs w:val="22"/>
        </w:rPr>
        <w:t>为构建曲江新区以普惠性资源为主体的学前教育公共服务体系，根据《中华人民共和</w:t>
      </w:r>
      <w:r>
        <w:rPr>
          <w:rFonts w:ascii="仿宋" w:hAnsi="仿宋" w:eastAsia="仿宋" w:cs="仿宋"/>
          <w:spacing w:val="-5"/>
          <w:sz w:val="22"/>
          <w:szCs w:val="22"/>
        </w:rPr>
        <w:t>国民法典》等相关法律的规定，甲乙双方本着“</w:t>
      </w:r>
      <w:r>
        <w:rPr>
          <w:rFonts w:ascii="仿宋" w:hAnsi="仿宋" w:eastAsia="仿宋" w:cs="仿宋"/>
          <w:spacing w:val="-53"/>
          <w:sz w:val="22"/>
          <w:szCs w:val="22"/>
        </w:rPr>
        <w:t xml:space="preserve"> </w:t>
      </w:r>
      <w:r>
        <w:rPr>
          <w:rFonts w:ascii="仿宋" w:hAnsi="仿宋" w:eastAsia="仿宋" w:cs="仿宋"/>
          <w:spacing w:val="-5"/>
          <w:sz w:val="22"/>
          <w:szCs w:val="22"/>
        </w:rPr>
        <w:t>自愿、平等、互信</w:t>
      </w:r>
      <w:r>
        <w:rPr>
          <w:rFonts w:ascii="仿宋" w:hAnsi="仿宋" w:eastAsia="仿宋" w:cs="仿宋"/>
          <w:spacing w:val="-83"/>
          <w:sz w:val="22"/>
          <w:szCs w:val="22"/>
        </w:rPr>
        <w:t xml:space="preserve"> </w:t>
      </w:r>
      <w:r>
        <w:rPr>
          <w:rFonts w:ascii="仿宋" w:hAnsi="仿宋" w:eastAsia="仿宋" w:cs="仿宋"/>
          <w:spacing w:val="-5"/>
          <w:sz w:val="22"/>
          <w:szCs w:val="22"/>
        </w:rPr>
        <w:t>”的原则，就</w:t>
      </w:r>
      <w:r>
        <w:rPr>
          <w:rFonts w:ascii="仿宋" w:hAnsi="仿宋" w:eastAsia="仿宋" w:cs="仿宋"/>
          <w:spacing w:val="36"/>
          <w:sz w:val="22"/>
          <w:szCs w:val="22"/>
          <w:u w:val="single" w:color="auto"/>
        </w:rPr>
        <w:t xml:space="preserve"> </w:t>
      </w:r>
      <w:r>
        <w:rPr>
          <w:rFonts w:ascii="仿宋" w:hAnsi="仿宋" w:eastAsia="仿宋" w:cs="仿宋"/>
          <w:spacing w:val="-5"/>
          <w:sz w:val="22"/>
          <w:szCs w:val="22"/>
          <w:u w:val="single" w:color="auto"/>
        </w:rPr>
        <w:t>曲江</w:t>
      </w:r>
      <w:r>
        <w:rPr>
          <w:rFonts w:hint="eastAsia" w:ascii="仿宋" w:hAnsi="仿宋" w:eastAsia="仿宋" w:cs="仿宋"/>
          <w:spacing w:val="-5"/>
          <w:sz w:val="22"/>
          <w:szCs w:val="22"/>
          <w:u w:val="single" w:color="auto"/>
          <w:lang w:val="en-US" w:eastAsia="zh-CN"/>
        </w:rPr>
        <w:t>十五</w:t>
      </w:r>
      <w:r>
        <w:rPr>
          <w:rFonts w:ascii="仿宋" w:hAnsi="仿宋" w:eastAsia="仿宋" w:cs="仿宋"/>
          <w:spacing w:val="-2"/>
          <w:sz w:val="22"/>
          <w:szCs w:val="22"/>
        </w:rPr>
        <w:t>幼儿园委托运行事宜经协商，达成如下协议：</w:t>
      </w:r>
    </w:p>
    <w:p w14:paraId="022B6625">
      <w:pPr>
        <w:spacing w:line="223" w:lineRule="auto"/>
        <w:ind w:left="441"/>
        <w:rPr>
          <w:rFonts w:ascii="仿宋" w:hAnsi="仿宋" w:eastAsia="仿宋" w:cs="仿宋"/>
          <w:sz w:val="22"/>
          <w:szCs w:val="22"/>
        </w:rPr>
      </w:pPr>
      <w:r>
        <w:rPr>
          <w:rFonts w:ascii="仿宋" w:hAnsi="仿宋" w:eastAsia="仿宋" w:cs="仿宋"/>
          <w:spacing w:val="-4"/>
          <w:sz w:val="22"/>
          <w:szCs w:val="22"/>
        </w:rPr>
        <w:t>一、</w:t>
      </w:r>
      <w:r>
        <w:rPr>
          <w:rFonts w:ascii="仿宋" w:hAnsi="仿宋" w:eastAsia="仿宋" w:cs="仿宋"/>
          <w:spacing w:val="41"/>
          <w:sz w:val="22"/>
          <w:szCs w:val="22"/>
        </w:rPr>
        <w:t xml:space="preserve"> </w:t>
      </w:r>
      <w:r>
        <w:rPr>
          <w:rFonts w:ascii="仿宋" w:hAnsi="仿宋" w:eastAsia="仿宋" w:cs="仿宋"/>
          <w:spacing w:val="-4"/>
          <w:sz w:val="22"/>
          <w:szCs w:val="22"/>
        </w:rPr>
        <w:t>曲江</w:t>
      </w:r>
      <w:r>
        <w:rPr>
          <w:rFonts w:hint="eastAsia" w:ascii="仿宋" w:hAnsi="仿宋" w:eastAsia="仿宋" w:cs="仿宋"/>
          <w:spacing w:val="-4"/>
          <w:sz w:val="22"/>
          <w:szCs w:val="22"/>
          <w:lang w:eastAsia="zh-CN"/>
        </w:rPr>
        <w:t>十五</w:t>
      </w:r>
      <w:r>
        <w:rPr>
          <w:rFonts w:ascii="仿宋" w:hAnsi="仿宋" w:eastAsia="仿宋" w:cs="仿宋"/>
          <w:spacing w:val="-4"/>
          <w:sz w:val="22"/>
          <w:szCs w:val="22"/>
        </w:rPr>
        <w:t>配套幼儿园基本情况</w:t>
      </w:r>
    </w:p>
    <w:p w14:paraId="3E019AD9">
      <w:pPr>
        <w:spacing w:before="135" w:line="335" w:lineRule="auto"/>
        <w:ind w:left="3" w:firstLine="459"/>
        <w:rPr>
          <w:rFonts w:ascii="仿宋" w:hAnsi="仿宋" w:eastAsia="仿宋" w:cs="仿宋"/>
          <w:color w:val="auto"/>
          <w:sz w:val="22"/>
          <w:szCs w:val="22"/>
        </w:rPr>
      </w:pPr>
      <w:r>
        <w:rPr>
          <w:rFonts w:ascii="仿宋" w:hAnsi="仿宋" w:eastAsia="仿宋" w:cs="仿宋"/>
          <w:color w:val="auto"/>
          <w:spacing w:val="-2"/>
          <w:sz w:val="22"/>
          <w:szCs w:val="22"/>
        </w:rPr>
        <w:t>曲江</w:t>
      </w:r>
      <w:r>
        <w:rPr>
          <w:rFonts w:hint="eastAsia" w:ascii="仿宋" w:hAnsi="仿宋" w:eastAsia="仿宋" w:cs="仿宋"/>
          <w:color w:val="auto"/>
          <w:spacing w:val="-2"/>
          <w:sz w:val="22"/>
          <w:szCs w:val="22"/>
          <w:lang w:val="en-US" w:eastAsia="zh-CN"/>
        </w:rPr>
        <w:t>十五</w:t>
      </w:r>
      <w:r>
        <w:rPr>
          <w:rFonts w:ascii="仿宋" w:hAnsi="仿宋" w:eastAsia="仿宋" w:cs="仿宋"/>
          <w:color w:val="auto"/>
          <w:spacing w:val="-2"/>
          <w:sz w:val="22"/>
          <w:szCs w:val="22"/>
        </w:rPr>
        <w:t>幼儿园位于</w:t>
      </w:r>
      <w:r>
        <w:rPr>
          <w:rFonts w:hint="eastAsia" w:ascii="仿宋" w:hAnsi="仿宋" w:eastAsia="仿宋" w:cs="仿宋"/>
          <w:color w:val="auto"/>
          <w:spacing w:val="-2"/>
          <w:sz w:val="22"/>
          <w:szCs w:val="22"/>
          <w:u w:val="single" w:color="auto"/>
          <w:lang w:val="en-US" w:eastAsia="zh-CN"/>
        </w:rPr>
        <w:t xml:space="preserve">               </w:t>
      </w:r>
      <w:r>
        <w:rPr>
          <w:rFonts w:ascii="仿宋" w:hAnsi="仿宋" w:eastAsia="仿宋" w:cs="仿宋"/>
          <w:color w:val="auto"/>
          <w:spacing w:val="-2"/>
          <w:sz w:val="22"/>
          <w:szCs w:val="22"/>
        </w:rPr>
        <w:t>，</w:t>
      </w:r>
      <w:r>
        <w:rPr>
          <w:rFonts w:ascii="仿宋" w:hAnsi="仿宋" w:eastAsia="仿宋" w:cs="仿宋"/>
          <w:color w:val="auto"/>
          <w:spacing w:val="-45"/>
          <w:sz w:val="22"/>
          <w:szCs w:val="22"/>
        </w:rPr>
        <w:t xml:space="preserve"> </w:t>
      </w:r>
      <w:r>
        <w:rPr>
          <w:rFonts w:ascii="仿宋" w:hAnsi="仿宋" w:eastAsia="仿宋" w:cs="仿宋"/>
          <w:color w:val="auto"/>
          <w:spacing w:val="-2"/>
          <w:sz w:val="22"/>
          <w:szCs w:val="22"/>
        </w:rPr>
        <w:t>占地面积</w:t>
      </w:r>
      <w:r>
        <w:rPr>
          <w:rFonts w:ascii="仿宋" w:hAnsi="仿宋" w:eastAsia="仿宋" w:cs="仿宋"/>
          <w:color w:val="auto"/>
          <w:spacing w:val="-108"/>
          <w:sz w:val="22"/>
          <w:szCs w:val="22"/>
        </w:rPr>
        <w:t xml:space="preserve"> </w:t>
      </w:r>
      <w:r>
        <w:rPr>
          <w:rFonts w:ascii="仿宋" w:hAnsi="仿宋" w:eastAsia="仿宋" w:cs="仿宋"/>
          <w:color w:val="auto"/>
          <w:spacing w:val="1"/>
          <w:sz w:val="22"/>
          <w:szCs w:val="22"/>
          <w:u w:val="single" w:color="auto"/>
        </w:rPr>
        <w:t xml:space="preserve">      </w:t>
      </w:r>
      <w:r>
        <w:rPr>
          <w:rFonts w:ascii="仿宋" w:hAnsi="仿宋" w:eastAsia="仿宋" w:cs="仿宋"/>
          <w:color w:val="auto"/>
          <w:spacing w:val="-92"/>
          <w:sz w:val="22"/>
          <w:szCs w:val="22"/>
        </w:rPr>
        <w:t xml:space="preserve"> </w:t>
      </w:r>
      <w:r>
        <w:rPr>
          <w:rFonts w:ascii="仿宋" w:hAnsi="仿宋" w:eastAsia="仿宋" w:cs="仿宋"/>
          <w:color w:val="auto"/>
          <w:spacing w:val="-2"/>
          <w:sz w:val="22"/>
          <w:szCs w:val="22"/>
        </w:rPr>
        <w:t>平方米，建筑面积</w:t>
      </w:r>
      <w:r>
        <w:rPr>
          <w:rFonts w:ascii="仿宋" w:hAnsi="仿宋" w:eastAsia="仿宋" w:cs="仿宋"/>
          <w:color w:val="auto"/>
          <w:spacing w:val="-2"/>
          <w:sz w:val="22"/>
          <w:szCs w:val="22"/>
          <w:u w:val="single" w:color="auto"/>
        </w:rPr>
        <w:t xml:space="preserve">      </w:t>
      </w:r>
      <w:r>
        <w:rPr>
          <w:rFonts w:ascii="仿宋" w:hAnsi="仿宋" w:eastAsia="仿宋" w:cs="仿宋"/>
          <w:color w:val="auto"/>
          <w:spacing w:val="-82"/>
          <w:sz w:val="22"/>
          <w:szCs w:val="22"/>
        </w:rPr>
        <w:t xml:space="preserve"> </w:t>
      </w:r>
      <w:r>
        <w:rPr>
          <w:rFonts w:ascii="仿宋" w:hAnsi="仿宋" w:eastAsia="仿宋" w:cs="仿宋"/>
          <w:color w:val="auto"/>
          <w:spacing w:val="-2"/>
          <w:sz w:val="22"/>
          <w:szCs w:val="22"/>
        </w:rPr>
        <w:t>平方米，计划</w:t>
      </w:r>
      <w:r>
        <w:rPr>
          <w:rFonts w:hint="eastAsia" w:ascii="仿宋" w:hAnsi="仿宋" w:eastAsia="仿宋" w:cs="仿宋"/>
          <w:color w:val="auto"/>
          <w:spacing w:val="-2"/>
          <w:sz w:val="22"/>
          <w:szCs w:val="22"/>
          <w:lang w:val="en-US" w:eastAsia="zh-CN"/>
        </w:rPr>
        <w:t>招收在园幼儿350名</w:t>
      </w:r>
      <w:r>
        <w:rPr>
          <w:rFonts w:ascii="仿宋" w:hAnsi="仿宋" w:eastAsia="仿宋" w:cs="仿宋"/>
          <w:color w:val="auto"/>
          <w:spacing w:val="-2"/>
          <w:sz w:val="22"/>
          <w:szCs w:val="22"/>
        </w:rPr>
        <w:t>。</w:t>
      </w:r>
    </w:p>
    <w:p w14:paraId="2476E4B5">
      <w:pPr>
        <w:spacing w:before="1" w:line="223" w:lineRule="auto"/>
        <w:ind w:left="445"/>
        <w:rPr>
          <w:rFonts w:ascii="仿宋" w:hAnsi="仿宋" w:eastAsia="仿宋" w:cs="仿宋"/>
          <w:color w:val="auto"/>
          <w:sz w:val="22"/>
          <w:szCs w:val="22"/>
        </w:rPr>
      </w:pPr>
      <w:r>
        <w:rPr>
          <w:rFonts w:ascii="仿宋" w:hAnsi="仿宋" w:eastAsia="仿宋" w:cs="仿宋"/>
          <w:color w:val="auto"/>
          <w:spacing w:val="-3"/>
          <w:sz w:val="22"/>
          <w:szCs w:val="22"/>
        </w:rPr>
        <w:t>二、委托管理方式</w:t>
      </w:r>
    </w:p>
    <w:p w14:paraId="3D8E0A03">
      <w:pPr>
        <w:spacing w:before="134" w:line="335" w:lineRule="auto"/>
        <w:ind w:left="4" w:right="2" w:firstLine="463"/>
        <w:jc w:val="both"/>
        <w:rPr>
          <w:rFonts w:ascii="仿宋" w:hAnsi="仿宋" w:eastAsia="仿宋" w:cs="仿宋"/>
          <w:color w:val="auto"/>
          <w:sz w:val="22"/>
          <w:szCs w:val="22"/>
        </w:rPr>
      </w:pPr>
      <w:r>
        <w:rPr>
          <w:rFonts w:ascii="仿宋" w:hAnsi="仿宋" w:eastAsia="仿宋" w:cs="仿宋"/>
          <w:color w:val="auto"/>
          <w:spacing w:val="-2"/>
          <w:sz w:val="22"/>
          <w:szCs w:val="22"/>
        </w:rPr>
        <w:t>甲方将曲江</w:t>
      </w:r>
      <w:r>
        <w:rPr>
          <w:rFonts w:hint="eastAsia" w:ascii="仿宋" w:hAnsi="仿宋" w:eastAsia="仿宋" w:cs="仿宋"/>
          <w:color w:val="auto"/>
          <w:spacing w:val="-2"/>
          <w:sz w:val="22"/>
          <w:szCs w:val="22"/>
        </w:rPr>
        <w:t>十五</w:t>
      </w:r>
      <w:r>
        <w:rPr>
          <w:rFonts w:ascii="仿宋" w:hAnsi="仿宋" w:eastAsia="仿宋" w:cs="仿宋"/>
          <w:color w:val="auto"/>
          <w:spacing w:val="-2"/>
          <w:sz w:val="22"/>
          <w:szCs w:val="22"/>
        </w:rPr>
        <w:t>幼儿园在合同期间交由乙方管</w:t>
      </w:r>
      <w:r>
        <w:rPr>
          <w:rFonts w:ascii="仿宋" w:hAnsi="仿宋" w:eastAsia="仿宋" w:cs="仿宋"/>
          <w:color w:val="auto"/>
          <w:spacing w:val="-3"/>
          <w:sz w:val="22"/>
          <w:szCs w:val="22"/>
        </w:rPr>
        <w:t>理,甲方根据合同约定向其支付费用。乙</w:t>
      </w:r>
      <w:r>
        <w:rPr>
          <w:rFonts w:ascii="仿宋" w:hAnsi="仿宋" w:eastAsia="仿宋" w:cs="仿宋"/>
          <w:color w:val="auto"/>
          <w:spacing w:val="-2"/>
          <w:sz w:val="22"/>
          <w:szCs w:val="22"/>
        </w:rPr>
        <w:t>方按照政府公办园的收费标准进行收取保教保育费,在本协议约定的合作期限内，全面负责</w:t>
      </w:r>
      <w:r>
        <w:rPr>
          <w:rFonts w:ascii="仿宋" w:hAnsi="仿宋" w:eastAsia="仿宋" w:cs="仿宋"/>
          <w:color w:val="auto"/>
          <w:spacing w:val="-1"/>
          <w:sz w:val="22"/>
          <w:szCs w:val="22"/>
        </w:rPr>
        <w:t>幼儿园保育教育与管理工作，提供优质服务。</w:t>
      </w:r>
    </w:p>
    <w:p w14:paraId="31C87156">
      <w:pPr>
        <w:spacing w:before="2" w:line="223" w:lineRule="auto"/>
        <w:ind w:left="444"/>
        <w:rPr>
          <w:rFonts w:ascii="仿宋" w:hAnsi="仿宋" w:eastAsia="仿宋" w:cs="仿宋"/>
          <w:color w:val="auto"/>
          <w:sz w:val="22"/>
          <w:szCs w:val="22"/>
        </w:rPr>
      </w:pPr>
      <w:r>
        <w:rPr>
          <w:rFonts w:ascii="仿宋" w:hAnsi="仿宋" w:eastAsia="仿宋" w:cs="仿宋"/>
          <w:color w:val="auto"/>
          <w:spacing w:val="-2"/>
          <w:sz w:val="22"/>
          <w:szCs w:val="22"/>
        </w:rPr>
        <w:t>三、项目经费、使用原则及支付方式</w:t>
      </w:r>
    </w:p>
    <w:p w14:paraId="5197F371">
      <w:pPr>
        <w:spacing w:before="135" w:line="335" w:lineRule="auto"/>
        <w:ind w:right="2" w:firstLine="438"/>
        <w:rPr>
          <w:rFonts w:ascii="仿宋" w:hAnsi="仿宋" w:eastAsia="仿宋" w:cs="仿宋"/>
          <w:color w:val="auto"/>
          <w:sz w:val="22"/>
          <w:szCs w:val="22"/>
        </w:rPr>
      </w:pPr>
      <w:r>
        <w:rPr>
          <w:rFonts w:ascii="仿宋" w:hAnsi="仿宋" w:eastAsia="仿宋" w:cs="仿宋"/>
          <w:color w:val="auto"/>
          <w:spacing w:val="1"/>
          <w:sz w:val="22"/>
          <w:szCs w:val="22"/>
        </w:rPr>
        <w:t>项目经费确保用于人员经费及办公等公用开支，专款专用，落实预算、决算、绩效管</w:t>
      </w:r>
      <w:r>
        <w:rPr>
          <w:rFonts w:ascii="仿宋" w:hAnsi="仿宋" w:eastAsia="仿宋" w:cs="仿宋"/>
          <w:color w:val="auto"/>
          <w:spacing w:val="-3"/>
          <w:sz w:val="22"/>
          <w:szCs w:val="22"/>
        </w:rPr>
        <w:t>理各项要求。</w:t>
      </w:r>
    </w:p>
    <w:p w14:paraId="374D8DC5">
      <w:pPr>
        <w:spacing w:before="2" w:line="335" w:lineRule="auto"/>
        <w:ind w:right="2" w:firstLine="446"/>
        <w:jc w:val="both"/>
        <w:rPr>
          <w:rFonts w:ascii="仿宋" w:hAnsi="仿宋" w:eastAsia="仿宋" w:cs="仿宋"/>
          <w:color w:val="auto"/>
          <w:spacing w:val="-1"/>
          <w:sz w:val="22"/>
          <w:szCs w:val="22"/>
        </w:rPr>
      </w:pPr>
      <w:r>
        <w:rPr>
          <w:rFonts w:ascii="仿宋" w:hAnsi="仿宋" w:eastAsia="仿宋" w:cs="仿宋"/>
          <w:color w:val="auto"/>
          <w:spacing w:val="1"/>
          <w:sz w:val="22"/>
          <w:szCs w:val="22"/>
        </w:rPr>
        <w:t>幼儿园按照各项财经纪律规定，建立、健全内部财务管理制度，预决算等重大财务事项必须经理事会决策。达到政府采购限额的应按照《西安曲江新区政府采购管理办法》履</w:t>
      </w:r>
      <w:r>
        <w:rPr>
          <w:rFonts w:ascii="仿宋" w:hAnsi="仿宋" w:eastAsia="仿宋" w:cs="仿宋"/>
          <w:color w:val="auto"/>
          <w:spacing w:val="-1"/>
          <w:sz w:val="22"/>
          <w:szCs w:val="22"/>
        </w:rPr>
        <w:t>行采购手续。各项经费使用做到厉行节约。</w:t>
      </w:r>
    </w:p>
    <w:p w14:paraId="1017C99A">
      <w:pPr>
        <w:keepNext w:val="0"/>
        <w:keepLines w:val="0"/>
        <w:pageBreakBefore w:val="0"/>
        <w:widowControl w:val="0"/>
        <w:kinsoku/>
        <w:wordWrap/>
        <w:overflowPunct/>
        <w:topLinePunct w:val="0"/>
        <w:autoSpaceDE w:val="0"/>
        <w:autoSpaceDN w:val="0"/>
        <w:bidi w:val="0"/>
        <w:adjustRightInd w:val="0"/>
        <w:snapToGrid w:val="0"/>
        <w:spacing w:line="440" w:lineRule="exact"/>
        <w:ind w:left="8" w:firstLine="432" w:firstLineChars="200"/>
        <w:jc w:val="both"/>
        <w:textAlignment w:val="baseline"/>
        <w:rPr>
          <w:rFonts w:ascii="仿宋" w:hAnsi="仿宋" w:eastAsia="仿宋" w:cs="仿宋"/>
          <w:color w:val="auto"/>
          <w:sz w:val="22"/>
          <w:szCs w:val="22"/>
        </w:rPr>
      </w:pPr>
      <w:r>
        <w:rPr>
          <w:rFonts w:hint="eastAsia" w:ascii="仿宋" w:hAnsi="仿宋" w:eastAsia="仿宋" w:cs="仿宋"/>
          <w:color w:val="auto"/>
          <w:spacing w:val="-2"/>
          <w:sz w:val="22"/>
          <w:szCs w:val="22"/>
          <w:lang w:eastAsia="zh-CN"/>
        </w:rPr>
        <w:t>（</w:t>
      </w:r>
      <w:r>
        <w:rPr>
          <w:rFonts w:hint="eastAsia" w:ascii="仿宋" w:hAnsi="仿宋" w:eastAsia="仿宋" w:cs="仿宋"/>
          <w:color w:val="auto"/>
          <w:spacing w:val="-2"/>
          <w:sz w:val="22"/>
          <w:szCs w:val="22"/>
          <w:lang w:val="en-US" w:eastAsia="zh-CN"/>
        </w:rPr>
        <w:t>一</w:t>
      </w:r>
      <w:r>
        <w:rPr>
          <w:rFonts w:hint="eastAsia" w:ascii="仿宋" w:hAnsi="仿宋" w:eastAsia="仿宋" w:cs="仿宋"/>
          <w:color w:val="auto"/>
          <w:spacing w:val="-2"/>
          <w:sz w:val="22"/>
          <w:szCs w:val="22"/>
          <w:lang w:eastAsia="zh-CN"/>
        </w:rPr>
        <w:t>）</w:t>
      </w:r>
      <w:r>
        <w:rPr>
          <w:rFonts w:ascii="仿宋" w:hAnsi="仿宋" w:eastAsia="仿宋" w:cs="仿宋"/>
          <w:color w:val="auto"/>
          <w:spacing w:val="-2"/>
          <w:sz w:val="22"/>
          <w:szCs w:val="22"/>
        </w:rPr>
        <w:t>每年购买服务价款总额为</w:t>
      </w:r>
    </w:p>
    <w:p w14:paraId="0CAFD7C2">
      <w:pPr>
        <w:keepNext w:val="0"/>
        <w:keepLines w:val="0"/>
        <w:pageBreakBefore w:val="0"/>
        <w:widowControl w:val="0"/>
        <w:kinsoku/>
        <w:wordWrap/>
        <w:overflowPunct/>
        <w:topLinePunct w:val="0"/>
        <w:autoSpaceDE w:val="0"/>
        <w:autoSpaceDN w:val="0"/>
        <w:bidi w:val="0"/>
        <w:adjustRightInd w:val="0"/>
        <w:snapToGrid w:val="0"/>
        <w:spacing w:line="440" w:lineRule="exact"/>
        <w:ind w:left="26" w:right="2" w:firstLine="448" w:firstLineChars="200"/>
        <w:jc w:val="both"/>
        <w:textAlignment w:val="baseline"/>
        <w:rPr>
          <w:rFonts w:ascii="仿宋" w:hAnsi="仿宋" w:eastAsia="仿宋" w:cs="仿宋"/>
          <w:color w:val="auto"/>
          <w:sz w:val="22"/>
          <w:szCs w:val="22"/>
        </w:rPr>
      </w:pPr>
      <w:r>
        <w:rPr>
          <w:rFonts w:ascii="仿宋" w:hAnsi="仿宋" w:eastAsia="仿宋" w:cs="仿宋"/>
          <w:color w:val="auto"/>
          <w:spacing w:val="2"/>
          <w:sz w:val="22"/>
          <w:szCs w:val="22"/>
        </w:rPr>
        <w:t>根据实际</w:t>
      </w:r>
      <w:r>
        <w:rPr>
          <w:rFonts w:hint="eastAsia" w:ascii="仿宋" w:hAnsi="仿宋" w:eastAsia="仿宋" w:cs="仿宋"/>
          <w:color w:val="auto"/>
          <w:spacing w:val="2"/>
          <w:sz w:val="22"/>
          <w:szCs w:val="22"/>
          <w:lang w:val="en-US" w:eastAsia="zh-CN"/>
        </w:rPr>
        <w:t>在园</w:t>
      </w:r>
      <w:r>
        <w:rPr>
          <w:rFonts w:ascii="仿宋" w:hAnsi="仿宋" w:eastAsia="仿宋" w:cs="仿宋"/>
          <w:color w:val="auto"/>
          <w:spacing w:val="2"/>
          <w:sz w:val="22"/>
          <w:szCs w:val="22"/>
        </w:rPr>
        <w:t>幼儿数支付，中标价为</w:t>
      </w:r>
      <w:r>
        <w:rPr>
          <w:rFonts w:hint="eastAsia" w:ascii="仿宋" w:hAnsi="仿宋" w:eastAsia="仿宋" w:cs="仿宋"/>
          <w:color w:val="auto"/>
          <w:spacing w:val="2"/>
          <w:sz w:val="22"/>
          <w:szCs w:val="22"/>
          <w:lang w:val="en-US" w:eastAsia="zh-CN"/>
        </w:rPr>
        <w:t>招满350名幼儿</w:t>
      </w:r>
      <w:r>
        <w:rPr>
          <w:rFonts w:ascii="仿宋" w:hAnsi="仿宋" w:eastAsia="仿宋" w:cs="仿宋"/>
          <w:color w:val="auto"/>
          <w:spacing w:val="2"/>
          <w:sz w:val="22"/>
          <w:szCs w:val="22"/>
        </w:rPr>
        <w:t>的服务价款，若在合同期</w:t>
      </w:r>
      <w:r>
        <w:rPr>
          <w:rFonts w:ascii="仿宋" w:hAnsi="仿宋" w:eastAsia="仿宋" w:cs="仿宋"/>
          <w:color w:val="auto"/>
          <w:spacing w:val="-2"/>
          <w:sz w:val="22"/>
          <w:szCs w:val="22"/>
        </w:rPr>
        <w:t>内未达到</w:t>
      </w:r>
      <w:r>
        <w:rPr>
          <w:rFonts w:hint="eastAsia" w:ascii="仿宋" w:hAnsi="仿宋" w:eastAsia="仿宋" w:cs="仿宋"/>
          <w:color w:val="auto"/>
          <w:spacing w:val="-2"/>
          <w:sz w:val="22"/>
          <w:szCs w:val="22"/>
          <w:lang w:val="en-US" w:eastAsia="zh-CN"/>
        </w:rPr>
        <w:t>上述人数</w:t>
      </w:r>
      <w:r>
        <w:rPr>
          <w:rFonts w:ascii="仿宋" w:hAnsi="仿宋" w:eastAsia="仿宋" w:cs="仿宋"/>
          <w:color w:val="auto"/>
          <w:spacing w:val="-2"/>
          <w:sz w:val="22"/>
          <w:szCs w:val="22"/>
        </w:rPr>
        <w:t>的，按实际</w:t>
      </w:r>
      <w:r>
        <w:rPr>
          <w:rFonts w:hint="eastAsia" w:ascii="仿宋" w:hAnsi="仿宋" w:eastAsia="仿宋" w:cs="仿宋"/>
          <w:color w:val="auto"/>
          <w:spacing w:val="-2"/>
          <w:sz w:val="22"/>
          <w:szCs w:val="22"/>
          <w:lang w:val="en-US" w:eastAsia="zh-CN"/>
        </w:rPr>
        <w:t>招收幼儿数</w:t>
      </w:r>
      <w:r>
        <w:rPr>
          <w:rFonts w:ascii="仿宋" w:hAnsi="仿宋" w:eastAsia="仿宋" w:cs="仿宋"/>
          <w:color w:val="auto"/>
          <w:spacing w:val="-2"/>
          <w:sz w:val="22"/>
          <w:szCs w:val="22"/>
        </w:rPr>
        <w:t>计算支付费用。</w:t>
      </w:r>
    </w:p>
    <w:p w14:paraId="04580D8F">
      <w:pPr>
        <w:keepNext w:val="0"/>
        <w:keepLines w:val="0"/>
        <w:pageBreakBefore w:val="0"/>
        <w:widowControl w:val="0"/>
        <w:kinsoku/>
        <w:wordWrap/>
        <w:overflowPunct/>
        <w:topLinePunct w:val="0"/>
        <w:autoSpaceDE w:val="0"/>
        <w:autoSpaceDN w:val="0"/>
        <w:bidi w:val="0"/>
        <w:adjustRightInd w:val="0"/>
        <w:snapToGrid w:val="0"/>
        <w:spacing w:line="440" w:lineRule="exact"/>
        <w:ind w:left="26" w:right="2" w:firstLine="448" w:firstLineChars="200"/>
        <w:jc w:val="both"/>
        <w:textAlignment w:val="baseline"/>
        <w:rPr>
          <w:rFonts w:ascii="仿宋" w:hAnsi="仿宋" w:eastAsia="仿宋" w:cs="仿宋"/>
          <w:color w:val="auto"/>
          <w:spacing w:val="2"/>
          <w:sz w:val="22"/>
          <w:szCs w:val="22"/>
        </w:rPr>
      </w:pPr>
      <w:r>
        <w:rPr>
          <w:rFonts w:hint="eastAsia" w:ascii="仿宋" w:hAnsi="仿宋" w:eastAsia="仿宋" w:cs="仿宋"/>
          <w:color w:val="auto"/>
          <w:spacing w:val="2"/>
          <w:sz w:val="22"/>
          <w:szCs w:val="22"/>
          <w:lang w:eastAsia="zh-CN"/>
        </w:rPr>
        <w:t>（</w:t>
      </w:r>
      <w:r>
        <w:rPr>
          <w:rFonts w:hint="eastAsia" w:ascii="仿宋" w:hAnsi="仿宋" w:eastAsia="仿宋" w:cs="仿宋"/>
          <w:color w:val="auto"/>
          <w:spacing w:val="2"/>
          <w:sz w:val="22"/>
          <w:szCs w:val="22"/>
          <w:lang w:val="en-US" w:eastAsia="zh-CN"/>
        </w:rPr>
        <w:t>二</w:t>
      </w:r>
      <w:r>
        <w:rPr>
          <w:rFonts w:hint="eastAsia" w:ascii="仿宋" w:hAnsi="仿宋" w:eastAsia="仿宋" w:cs="仿宋"/>
          <w:color w:val="auto"/>
          <w:spacing w:val="2"/>
          <w:sz w:val="22"/>
          <w:szCs w:val="22"/>
          <w:lang w:eastAsia="zh-CN"/>
        </w:rPr>
        <w:t>）</w:t>
      </w:r>
      <w:r>
        <w:rPr>
          <w:rFonts w:ascii="仿宋" w:hAnsi="仿宋" w:eastAsia="仿宋" w:cs="仿宋"/>
          <w:color w:val="auto"/>
          <w:spacing w:val="2"/>
          <w:sz w:val="22"/>
          <w:szCs w:val="22"/>
        </w:rPr>
        <w:t>每年服务价款划拨时间</w:t>
      </w:r>
    </w:p>
    <w:p w14:paraId="25BE9B7D">
      <w:pPr>
        <w:keepNext w:val="0"/>
        <w:keepLines w:val="0"/>
        <w:pageBreakBefore w:val="0"/>
        <w:widowControl w:val="0"/>
        <w:kinsoku/>
        <w:wordWrap/>
        <w:overflowPunct/>
        <w:topLinePunct w:val="0"/>
        <w:autoSpaceDE w:val="0"/>
        <w:autoSpaceDN w:val="0"/>
        <w:bidi w:val="0"/>
        <w:adjustRightInd w:val="0"/>
        <w:snapToGrid w:val="0"/>
        <w:spacing w:line="440" w:lineRule="exact"/>
        <w:ind w:left="26" w:right="2" w:firstLine="448" w:firstLineChars="200"/>
        <w:jc w:val="both"/>
        <w:textAlignment w:val="baseline"/>
        <w:rPr>
          <w:rFonts w:hint="eastAsia" w:ascii="仿宋" w:hAnsi="仿宋" w:eastAsia="仿宋" w:cs="仿宋"/>
          <w:color w:val="auto"/>
          <w:spacing w:val="2"/>
          <w:sz w:val="22"/>
          <w:szCs w:val="22"/>
        </w:rPr>
      </w:pPr>
      <w:r>
        <w:rPr>
          <w:rFonts w:hint="eastAsia" w:ascii="仿宋" w:hAnsi="仿宋" w:eastAsia="仿宋" w:cs="仿宋"/>
          <w:color w:val="auto"/>
          <w:spacing w:val="2"/>
          <w:sz w:val="22"/>
          <w:szCs w:val="22"/>
        </w:rPr>
        <w:t>年初按照中标的的服务总价款纳入园所部门预算，同时录入财政云系统预算指标，执行中根据实际在园幼儿数核定具体执行金额拨付经费。</w:t>
      </w:r>
    </w:p>
    <w:p w14:paraId="4BD31EEA">
      <w:pPr>
        <w:pStyle w:val="6"/>
        <w:ind w:left="0" w:leftChars="0" w:firstLine="0" w:firstLineChars="0"/>
        <w:rPr>
          <w:color w:val="auto"/>
        </w:rPr>
      </w:pPr>
    </w:p>
    <w:p w14:paraId="0EAC7583">
      <w:pPr>
        <w:spacing w:before="4" w:line="223" w:lineRule="auto"/>
        <w:ind w:left="464"/>
        <w:rPr>
          <w:rFonts w:ascii="仿宋" w:hAnsi="仿宋" w:eastAsia="仿宋" w:cs="仿宋"/>
          <w:color w:val="auto"/>
          <w:sz w:val="22"/>
          <w:szCs w:val="22"/>
        </w:rPr>
      </w:pPr>
      <w:r>
        <w:rPr>
          <w:rFonts w:hint="eastAsia" w:ascii="仿宋" w:hAnsi="仿宋" w:eastAsia="仿宋" w:cs="仿宋"/>
          <w:color w:val="auto"/>
          <w:spacing w:val="-2"/>
          <w:sz w:val="22"/>
          <w:szCs w:val="22"/>
          <w:lang w:val="en-US" w:eastAsia="zh-CN"/>
        </w:rPr>
        <w:t xml:space="preserve"> </w:t>
      </w:r>
      <w:r>
        <w:rPr>
          <w:rFonts w:ascii="仿宋" w:hAnsi="仿宋" w:eastAsia="仿宋" w:cs="仿宋"/>
          <w:color w:val="auto"/>
          <w:spacing w:val="-4"/>
          <w:sz w:val="22"/>
          <w:szCs w:val="22"/>
        </w:rPr>
        <w:t>四、甲方的权利、义务</w:t>
      </w:r>
    </w:p>
    <w:p w14:paraId="11A9D36C">
      <w:pPr>
        <w:spacing w:before="135" w:line="335" w:lineRule="auto"/>
        <w:ind w:left="45" w:right="2" w:firstLine="393"/>
        <w:rPr>
          <w:rFonts w:ascii="仿宋" w:hAnsi="仿宋" w:eastAsia="仿宋" w:cs="仿宋"/>
          <w:sz w:val="22"/>
          <w:szCs w:val="22"/>
        </w:rPr>
      </w:pPr>
      <w:r>
        <w:rPr>
          <w:rFonts w:ascii="仿宋" w:hAnsi="仿宋" w:eastAsia="仿宋" w:cs="仿宋"/>
          <w:color w:val="auto"/>
          <w:sz w:val="22"/>
          <w:szCs w:val="22"/>
        </w:rPr>
        <w:t>（一）</w:t>
      </w:r>
      <w:r>
        <w:rPr>
          <w:rFonts w:ascii="仿宋" w:hAnsi="仿宋" w:eastAsia="仿宋" w:cs="仿宋"/>
          <w:color w:val="auto"/>
          <w:spacing w:val="-63"/>
          <w:sz w:val="22"/>
          <w:szCs w:val="22"/>
        </w:rPr>
        <w:t xml:space="preserve"> </w:t>
      </w:r>
      <w:r>
        <w:rPr>
          <w:rFonts w:ascii="仿宋" w:hAnsi="仿宋" w:eastAsia="仿宋" w:cs="仿宋"/>
          <w:color w:val="auto"/>
          <w:sz w:val="22"/>
          <w:szCs w:val="22"/>
        </w:rPr>
        <w:t>甲方负责提供办学场地，办理幼儿园的登记注册等</w:t>
      </w:r>
      <w:r>
        <w:rPr>
          <w:rFonts w:ascii="仿宋" w:hAnsi="仿宋" w:eastAsia="仿宋" w:cs="仿宋"/>
          <w:sz w:val="22"/>
          <w:szCs w:val="22"/>
        </w:rPr>
        <w:t>手续，并在协议签订</w:t>
      </w:r>
      <w:r>
        <w:rPr>
          <w:rFonts w:ascii="仿宋" w:hAnsi="仿宋" w:eastAsia="仿宋" w:cs="仿宋"/>
          <w:spacing w:val="-1"/>
          <w:sz w:val="22"/>
          <w:szCs w:val="22"/>
        </w:rPr>
        <w:t>之日起</w:t>
      </w:r>
      <w:r>
        <w:rPr>
          <w:rFonts w:ascii="仿宋" w:hAnsi="仿宋" w:eastAsia="仿宋" w:cs="仿宋"/>
          <w:spacing w:val="-4"/>
          <w:sz w:val="22"/>
          <w:szCs w:val="22"/>
        </w:rPr>
        <w:t>日内将办学场所向乙方交付使用。</w:t>
      </w:r>
    </w:p>
    <w:p w14:paraId="7A659604">
      <w:pPr>
        <w:spacing w:before="2" w:line="335" w:lineRule="auto"/>
        <w:ind w:left="3" w:right="2" w:firstLine="435"/>
        <w:rPr>
          <w:rFonts w:ascii="仿宋" w:hAnsi="仿宋" w:eastAsia="仿宋" w:cs="仿宋"/>
          <w:sz w:val="22"/>
          <w:szCs w:val="22"/>
        </w:rPr>
      </w:pPr>
      <w:r>
        <w:rPr>
          <w:rFonts w:ascii="仿宋" w:hAnsi="仿宋" w:eastAsia="仿宋" w:cs="仿宋"/>
          <w:spacing w:val="1"/>
          <w:sz w:val="22"/>
          <w:szCs w:val="22"/>
        </w:rPr>
        <w:t>（二）幼儿园设立理事会作为决策机构和监督机构，理事长由甲方选派并担任该园法</w:t>
      </w:r>
      <w:r>
        <w:rPr>
          <w:rFonts w:ascii="仿宋" w:hAnsi="仿宋" w:eastAsia="仿宋" w:cs="仿宋"/>
          <w:spacing w:val="-4"/>
          <w:sz w:val="22"/>
          <w:szCs w:val="22"/>
        </w:rPr>
        <w:t>定代表人。</w:t>
      </w:r>
    </w:p>
    <w:p w14:paraId="3910A33D">
      <w:pPr>
        <w:spacing w:before="1" w:line="334" w:lineRule="auto"/>
        <w:ind w:left="21" w:right="95" w:firstLine="456"/>
        <w:rPr>
          <w:rFonts w:ascii="仿宋" w:hAnsi="仿宋" w:eastAsia="仿宋" w:cs="仿宋"/>
          <w:spacing w:val="-3"/>
          <w:sz w:val="22"/>
          <w:szCs w:val="22"/>
        </w:rPr>
      </w:pPr>
      <w:r>
        <w:rPr>
          <w:rFonts w:ascii="仿宋" w:hAnsi="仿宋" w:eastAsia="仿宋" w:cs="仿宋"/>
          <w:spacing w:val="-3"/>
          <w:sz w:val="22"/>
          <w:szCs w:val="22"/>
        </w:rPr>
        <w:t>（三） 甲方不直接参与幼儿园的教育教学具体管理事务，有权了解幼儿园管理状况，并具有参照政府同类公办园的宏观行政管理权及建议权。监督乙方依法办园，不断提高保育保教质量，保障提供优质服务，督促乙方严格履行合同，及时了解掌握购买项目实施进度及资金运作情况，开展相关调查,并根据实际需求积极帮助乙方做好与相关政府部门的沟通、协调。</w:t>
      </w:r>
    </w:p>
    <w:p w14:paraId="1CF54C73">
      <w:pPr>
        <w:spacing w:line="336" w:lineRule="auto"/>
        <w:ind w:right="92" w:firstLine="478"/>
        <w:rPr>
          <w:rFonts w:ascii="仿宋" w:hAnsi="仿宋" w:eastAsia="仿宋" w:cs="仿宋"/>
          <w:sz w:val="22"/>
          <w:szCs w:val="22"/>
        </w:rPr>
      </w:pPr>
      <w:r>
        <w:rPr>
          <w:rFonts w:ascii="仿宋" w:hAnsi="仿宋" w:eastAsia="仿宋" w:cs="仿宋"/>
          <w:spacing w:val="-3"/>
          <w:sz w:val="22"/>
          <w:szCs w:val="22"/>
        </w:rPr>
        <w:t>（四）甲方及时跟财政部门沟通,落实乙方项目经费。同时保障学前一年减免补助及公</w:t>
      </w:r>
      <w:r>
        <w:rPr>
          <w:rFonts w:ascii="仿宋" w:hAnsi="仿宋" w:eastAsia="仿宋" w:cs="仿宋"/>
          <w:spacing w:val="-1"/>
          <w:sz w:val="22"/>
          <w:szCs w:val="22"/>
        </w:rPr>
        <w:t>用经费及贫困补助资金按时拨付。</w:t>
      </w:r>
    </w:p>
    <w:p w14:paraId="463069CC">
      <w:pPr>
        <w:spacing w:before="1" w:line="334" w:lineRule="auto"/>
        <w:ind w:left="21" w:right="95" w:firstLine="456"/>
        <w:rPr>
          <w:rFonts w:ascii="仿宋" w:hAnsi="仿宋" w:eastAsia="仿宋" w:cs="仿宋"/>
          <w:sz w:val="22"/>
          <w:szCs w:val="22"/>
        </w:rPr>
      </w:pPr>
      <w:r>
        <w:rPr>
          <w:rFonts w:ascii="仿宋" w:hAnsi="仿宋" w:eastAsia="仿宋" w:cs="仿宋"/>
          <w:spacing w:val="-1"/>
          <w:sz w:val="22"/>
          <w:szCs w:val="22"/>
        </w:rPr>
        <w:t>（五）</w:t>
      </w:r>
      <w:r>
        <w:rPr>
          <w:rFonts w:ascii="仿宋" w:hAnsi="仿宋" w:eastAsia="仿宋" w:cs="仿宋"/>
          <w:spacing w:val="-65"/>
          <w:sz w:val="22"/>
          <w:szCs w:val="22"/>
        </w:rPr>
        <w:t xml:space="preserve"> </w:t>
      </w:r>
      <w:r>
        <w:rPr>
          <w:rFonts w:ascii="仿宋" w:hAnsi="仿宋" w:eastAsia="仿宋" w:cs="仿宋"/>
          <w:spacing w:val="-1"/>
          <w:sz w:val="22"/>
          <w:szCs w:val="22"/>
        </w:rPr>
        <w:t>甲方为乙方提供锻炼和培养幼儿园管理干部、骨干教师等培训，不断提升</w:t>
      </w:r>
      <w:r>
        <w:rPr>
          <w:rFonts w:ascii="仿宋" w:hAnsi="仿宋" w:eastAsia="仿宋" w:cs="仿宋"/>
          <w:spacing w:val="-2"/>
          <w:sz w:val="22"/>
          <w:szCs w:val="22"/>
        </w:rPr>
        <w:t>幼儿</w:t>
      </w:r>
      <w:r>
        <w:rPr>
          <w:rFonts w:ascii="仿宋" w:hAnsi="仿宋" w:eastAsia="仿宋" w:cs="仿宋"/>
          <w:spacing w:val="-3"/>
          <w:sz w:val="22"/>
          <w:szCs w:val="22"/>
        </w:rPr>
        <w:t>园保育教育质量及办园水平。</w:t>
      </w:r>
    </w:p>
    <w:p w14:paraId="1BB0FC23">
      <w:pPr>
        <w:spacing w:before="2" w:line="223" w:lineRule="auto"/>
        <w:ind w:left="442"/>
        <w:rPr>
          <w:rFonts w:ascii="仿宋" w:hAnsi="仿宋" w:eastAsia="仿宋" w:cs="仿宋"/>
          <w:sz w:val="22"/>
          <w:szCs w:val="22"/>
        </w:rPr>
      </w:pPr>
      <w:r>
        <w:rPr>
          <w:rFonts w:ascii="仿宋" w:hAnsi="仿宋" w:eastAsia="仿宋" w:cs="仿宋"/>
          <w:spacing w:val="-2"/>
          <w:sz w:val="22"/>
          <w:szCs w:val="22"/>
        </w:rPr>
        <w:t>五、乙方的权利、义务</w:t>
      </w:r>
    </w:p>
    <w:p w14:paraId="4549838C">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8" w:firstLineChars="200"/>
        <w:jc w:val="both"/>
        <w:textAlignment w:val="baseline"/>
        <w:rPr>
          <w:rFonts w:ascii="仿宋" w:hAnsi="仿宋" w:eastAsia="仿宋" w:cs="仿宋"/>
          <w:spacing w:val="-3"/>
          <w:sz w:val="22"/>
          <w:szCs w:val="22"/>
        </w:rPr>
      </w:pPr>
      <w:r>
        <w:rPr>
          <w:rFonts w:ascii="仿宋" w:hAnsi="仿宋" w:eastAsia="仿宋" w:cs="仿宋"/>
          <w:spacing w:val="-3"/>
          <w:sz w:val="22"/>
          <w:szCs w:val="22"/>
        </w:rPr>
        <w:t>（</w:t>
      </w:r>
      <w:r>
        <w:rPr>
          <w:rFonts w:hint="eastAsia" w:ascii="仿宋" w:hAnsi="仿宋" w:eastAsia="仿宋" w:cs="仿宋"/>
          <w:spacing w:val="-3"/>
          <w:sz w:val="22"/>
          <w:szCs w:val="22"/>
          <w:lang w:val="en-US" w:eastAsia="zh-CN"/>
        </w:rPr>
        <w:t>一</w:t>
      </w:r>
      <w:r>
        <w:rPr>
          <w:rFonts w:ascii="仿宋" w:hAnsi="仿宋" w:eastAsia="仿宋" w:cs="仿宋"/>
          <w:spacing w:val="-3"/>
          <w:sz w:val="22"/>
          <w:szCs w:val="22"/>
        </w:rPr>
        <w:t>）乙方可要求甲方按本合同的规定按时、足额协调项目经费及时拨付到位。</w:t>
      </w:r>
    </w:p>
    <w:p w14:paraId="6062952E">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8" w:firstLineChars="200"/>
        <w:jc w:val="both"/>
        <w:textAlignment w:val="baseline"/>
        <w:rPr>
          <w:rFonts w:ascii="仿宋" w:hAnsi="仿宋" w:eastAsia="仿宋" w:cs="仿宋"/>
          <w:spacing w:val="-3"/>
          <w:sz w:val="22"/>
          <w:szCs w:val="22"/>
        </w:rPr>
      </w:pPr>
      <w:r>
        <w:rPr>
          <w:rFonts w:ascii="仿宋" w:hAnsi="仿宋" w:eastAsia="仿宋" w:cs="仿宋"/>
          <w:spacing w:val="-3"/>
          <w:sz w:val="22"/>
          <w:szCs w:val="22"/>
        </w:rPr>
        <w:t>（</w:t>
      </w:r>
      <w:r>
        <w:rPr>
          <w:rFonts w:hint="eastAsia" w:ascii="仿宋" w:hAnsi="仿宋" w:eastAsia="仿宋" w:cs="仿宋"/>
          <w:spacing w:val="-3"/>
          <w:sz w:val="22"/>
          <w:szCs w:val="22"/>
          <w:lang w:val="en-US" w:eastAsia="zh-CN"/>
        </w:rPr>
        <w:t>二</w:t>
      </w:r>
      <w:r>
        <w:rPr>
          <w:rFonts w:ascii="仿宋" w:hAnsi="仿宋" w:eastAsia="仿宋" w:cs="仿宋"/>
          <w:spacing w:val="-3"/>
          <w:sz w:val="22"/>
          <w:szCs w:val="22"/>
        </w:rPr>
        <w:t>）乙方接收幼儿园后，完成房屋内部环境创设，并达到国家规定的民用建筑工程室内环境污染控制规范标准。开园前要委托具有正规资质的第三方进行地下病害探测及园所安全评估。</w:t>
      </w:r>
    </w:p>
    <w:p w14:paraId="68D1EB03">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w:t>
      </w:r>
      <w:r>
        <w:rPr>
          <w:rFonts w:hint="eastAsia" w:ascii="仿宋" w:hAnsi="仿宋" w:eastAsia="仿宋" w:cs="仿宋"/>
          <w:spacing w:val="1"/>
          <w:sz w:val="22"/>
          <w:szCs w:val="22"/>
          <w:lang w:val="en-US" w:eastAsia="zh-CN"/>
        </w:rPr>
        <w:t>三</w:t>
      </w:r>
      <w:r>
        <w:rPr>
          <w:rFonts w:ascii="仿宋" w:hAnsi="仿宋" w:eastAsia="仿宋" w:cs="仿宋"/>
          <w:spacing w:val="1"/>
          <w:sz w:val="22"/>
          <w:szCs w:val="22"/>
        </w:rPr>
        <w:t>）园长是本幼儿园食品、消防、安全、财务管理工作第一责任人，对本幼儿园全</w:t>
      </w:r>
      <w:r>
        <w:rPr>
          <w:rFonts w:ascii="仿宋" w:hAnsi="仿宋" w:eastAsia="仿宋" w:cs="仿宋"/>
          <w:spacing w:val="-1"/>
          <w:sz w:val="22"/>
          <w:szCs w:val="22"/>
        </w:rPr>
        <w:t>面负责。幼儿园园长由乙方提名，并报甲方审核后，由乙方聘用。</w:t>
      </w:r>
    </w:p>
    <w:p w14:paraId="57EEFE77">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w:t>
      </w:r>
      <w:r>
        <w:rPr>
          <w:rFonts w:hint="eastAsia" w:ascii="仿宋" w:hAnsi="仿宋" w:eastAsia="仿宋" w:cs="仿宋"/>
          <w:spacing w:val="1"/>
          <w:sz w:val="22"/>
          <w:szCs w:val="22"/>
          <w:lang w:val="en-US" w:eastAsia="zh-CN"/>
        </w:rPr>
        <w:t>四</w:t>
      </w:r>
      <w:r>
        <w:rPr>
          <w:rFonts w:ascii="仿宋" w:hAnsi="仿宋" w:eastAsia="仿宋" w:cs="仿宋"/>
          <w:spacing w:val="1"/>
          <w:sz w:val="22"/>
          <w:szCs w:val="22"/>
        </w:rPr>
        <w:t>）乙方全权负责幼儿园具体事务，实行自主管理的原则，对幼儿园的领导机构组建、保教工作、用人机制等实行自主管理；所聘用人员一律与乙方签订劳动合同，保障其合法权益；按照国家要求合理确定教师和保育人员，按相关规定配足幼儿园教职工，其中</w:t>
      </w:r>
      <w:r>
        <w:rPr>
          <w:rFonts w:ascii="仿宋" w:hAnsi="仿宋" w:eastAsia="仿宋" w:cs="仿宋"/>
          <w:spacing w:val="-2"/>
          <w:sz w:val="22"/>
          <w:szCs w:val="22"/>
        </w:rPr>
        <w:t>专任教师须具有3</w:t>
      </w:r>
      <w:r>
        <w:rPr>
          <w:rFonts w:ascii="仿宋" w:hAnsi="仿宋" w:eastAsia="仿宋" w:cs="仿宋"/>
          <w:spacing w:val="-38"/>
          <w:sz w:val="22"/>
          <w:szCs w:val="22"/>
        </w:rPr>
        <w:t xml:space="preserve"> </w:t>
      </w:r>
      <w:r>
        <w:rPr>
          <w:rFonts w:ascii="仿宋" w:hAnsi="仿宋" w:eastAsia="仿宋" w:cs="仿宋"/>
          <w:spacing w:val="-2"/>
          <w:sz w:val="22"/>
          <w:szCs w:val="22"/>
        </w:rPr>
        <w:t>年以上教学经验，人数应不少</w:t>
      </w:r>
      <w:r>
        <w:rPr>
          <w:rFonts w:ascii="仿宋" w:hAnsi="仿宋" w:eastAsia="仿宋" w:cs="仿宋"/>
          <w:spacing w:val="-3"/>
          <w:sz w:val="22"/>
          <w:szCs w:val="22"/>
        </w:rPr>
        <w:t>于专任教师总数的</w:t>
      </w:r>
      <w:r>
        <w:rPr>
          <w:rFonts w:ascii="仿宋" w:hAnsi="仿宋" w:eastAsia="仿宋" w:cs="仿宋"/>
          <w:spacing w:val="-34"/>
          <w:sz w:val="22"/>
          <w:szCs w:val="22"/>
        </w:rPr>
        <w:t xml:space="preserve"> </w:t>
      </w:r>
      <w:r>
        <w:rPr>
          <w:rFonts w:ascii="仿宋" w:hAnsi="仿宋" w:eastAsia="仿宋" w:cs="仿宋"/>
          <w:spacing w:val="-3"/>
          <w:sz w:val="22"/>
          <w:szCs w:val="22"/>
        </w:rPr>
        <w:t>1/3，并根据生源变化情</w:t>
      </w:r>
      <w:r>
        <w:rPr>
          <w:rFonts w:ascii="仿宋" w:hAnsi="仿宋" w:eastAsia="仿宋" w:cs="仿宋"/>
          <w:spacing w:val="-1"/>
          <w:sz w:val="22"/>
          <w:szCs w:val="22"/>
        </w:rPr>
        <w:t>况及时予以调整。定期对教职工进行考核，做好考核资料存档工作。</w:t>
      </w:r>
    </w:p>
    <w:p w14:paraId="139A3A9F">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8" w:firstLineChars="200"/>
        <w:jc w:val="both"/>
        <w:textAlignment w:val="baseline"/>
        <w:rPr>
          <w:rFonts w:ascii="仿宋" w:hAnsi="仿宋" w:eastAsia="仿宋" w:cs="仿宋"/>
          <w:sz w:val="22"/>
          <w:szCs w:val="22"/>
        </w:rPr>
      </w:pPr>
      <w:r>
        <w:rPr>
          <w:rFonts w:ascii="仿宋" w:hAnsi="仿宋" w:eastAsia="仿宋" w:cs="仿宋"/>
          <w:spacing w:val="-3"/>
          <w:sz w:val="22"/>
          <w:szCs w:val="22"/>
        </w:rPr>
        <w:t>（</w:t>
      </w:r>
      <w:r>
        <w:rPr>
          <w:rFonts w:hint="eastAsia" w:ascii="仿宋" w:hAnsi="仿宋" w:eastAsia="仿宋" w:cs="仿宋"/>
          <w:spacing w:val="-3"/>
          <w:sz w:val="22"/>
          <w:szCs w:val="22"/>
          <w:lang w:val="en-US" w:eastAsia="zh-CN"/>
        </w:rPr>
        <w:t>五</w:t>
      </w:r>
      <w:r>
        <w:rPr>
          <w:rFonts w:ascii="仿宋" w:hAnsi="仿宋" w:eastAsia="仿宋" w:cs="仿宋"/>
          <w:spacing w:val="-3"/>
          <w:sz w:val="22"/>
          <w:szCs w:val="22"/>
        </w:rPr>
        <w:t>）乙方应依法履行对幼儿园的管理义务，受托管理期内，幼儿园应按照国家、省、</w:t>
      </w:r>
      <w:r>
        <w:rPr>
          <w:rFonts w:ascii="仿宋" w:hAnsi="仿宋" w:eastAsia="仿宋" w:cs="仿宋"/>
          <w:spacing w:val="1"/>
          <w:sz w:val="22"/>
          <w:szCs w:val="22"/>
        </w:rPr>
        <w:t>市等文件要求达到办园标准，如合同期限内教育部门发布新的办园标准，则按照新的标准</w:t>
      </w:r>
      <w:r>
        <w:rPr>
          <w:rFonts w:ascii="仿宋" w:hAnsi="仿宋" w:eastAsia="仿宋" w:cs="仿宋"/>
          <w:spacing w:val="-6"/>
          <w:sz w:val="22"/>
          <w:szCs w:val="22"/>
        </w:rPr>
        <w:t>实行。</w:t>
      </w:r>
    </w:p>
    <w:p w14:paraId="6218CADB">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40" w:firstLineChars="200"/>
        <w:jc w:val="both"/>
        <w:textAlignment w:val="baseline"/>
        <w:rPr>
          <w:rFonts w:ascii="仿宋" w:hAnsi="仿宋" w:eastAsia="仿宋" w:cs="仿宋"/>
          <w:sz w:val="22"/>
          <w:szCs w:val="22"/>
        </w:rPr>
      </w:pPr>
      <w:r>
        <w:rPr>
          <w:rFonts w:ascii="仿宋" w:hAnsi="仿宋" w:eastAsia="仿宋" w:cs="仿宋"/>
          <w:sz w:val="22"/>
          <w:szCs w:val="22"/>
        </w:rPr>
        <w:t>（</w:t>
      </w:r>
      <w:r>
        <w:rPr>
          <w:rFonts w:hint="eastAsia" w:ascii="仿宋" w:hAnsi="仿宋" w:eastAsia="仿宋" w:cs="仿宋"/>
          <w:sz w:val="22"/>
          <w:szCs w:val="22"/>
          <w:lang w:val="en-US" w:eastAsia="zh-CN"/>
        </w:rPr>
        <w:t>六</w:t>
      </w:r>
      <w:r>
        <w:rPr>
          <w:rFonts w:ascii="仿宋" w:hAnsi="仿宋" w:eastAsia="仿宋" w:cs="仿宋"/>
          <w:sz w:val="22"/>
          <w:szCs w:val="22"/>
        </w:rPr>
        <w:t>）幼儿园党建工作依据党章和其他党内法规</w:t>
      </w:r>
      <w:r>
        <w:rPr>
          <w:rFonts w:ascii="仿宋" w:hAnsi="仿宋" w:eastAsia="仿宋" w:cs="仿宋"/>
          <w:spacing w:val="-1"/>
          <w:sz w:val="22"/>
          <w:szCs w:val="22"/>
        </w:rPr>
        <w:t>，以及上级部门的有关要求开展。</w:t>
      </w:r>
    </w:p>
    <w:p w14:paraId="3EB1D745">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w:t>
      </w:r>
      <w:r>
        <w:rPr>
          <w:rFonts w:hint="eastAsia" w:ascii="仿宋" w:hAnsi="仿宋" w:eastAsia="仿宋" w:cs="仿宋"/>
          <w:spacing w:val="-1"/>
          <w:sz w:val="22"/>
          <w:szCs w:val="22"/>
          <w:lang w:val="en-US" w:eastAsia="zh-CN"/>
        </w:rPr>
        <w:t>七</w:t>
      </w:r>
      <w:r>
        <w:rPr>
          <w:rFonts w:ascii="仿宋" w:hAnsi="仿宋" w:eastAsia="仿宋" w:cs="仿宋"/>
          <w:spacing w:val="-1"/>
          <w:sz w:val="22"/>
          <w:szCs w:val="22"/>
        </w:rPr>
        <w:t>）幼儿园招生执行西安市教育局及甲方相关规定。</w:t>
      </w:r>
    </w:p>
    <w:p w14:paraId="3C7929CA">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08" w:firstLineChars="200"/>
        <w:jc w:val="both"/>
        <w:textAlignment w:val="baseline"/>
        <w:rPr>
          <w:rFonts w:ascii="仿宋" w:hAnsi="仿宋" w:eastAsia="仿宋" w:cs="仿宋"/>
          <w:sz w:val="22"/>
          <w:szCs w:val="22"/>
        </w:rPr>
      </w:pPr>
      <w:r>
        <w:rPr>
          <w:rFonts w:ascii="仿宋" w:hAnsi="仿宋" w:eastAsia="仿宋" w:cs="仿宋"/>
          <w:spacing w:val="-8"/>
          <w:sz w:val="22"/>
          <w:szCs w:val="22"/>
        </w:rPr>
        <w:t>（</w:t>
      </w:r>
      <w:r>
        <w:rPr>
          <w:rFonts w:hint="eastAsia" w:ascii="仿宋" w:hAnsi="仿宋" w:eastAsia="仿宋" w:cs="仿宋"/>
          <w:spacing w:val="-8"/>
          <w:sz w:val="22"/>
          <w:szCs w:val="22"/>
          <w:lang w:val="en-US" w:eastAsia="zh-CN"/>
        </w:rPr>
        <w:t>八</w:t>
      </w:r>
      <w:r>
        <w:rPr>
          <w:rFonts w:ascii="仿宋" w:hAnsi="仿宋" w:eastAsia="仿宋" w:cs="仿宋"/>
          <w:spacing w:val="-8"/>
          <w:sz w:val="22"/>
          <w:szCs w:val="22"/>
        </w:rPr>
        <w:t>）乙方应当充分考虑在幼儿园管理过程中可能涉及的税收、劳动关系、经济补（赔）</w:t>
      </w:r>
      <w:r>
        <w:rPr>
          <w:rFonts w:ascii="仿宋" w:hAnsi="仿宋" w:eastAsia="仿宋" w:cs="仿宋"/>
          <w:spacing w:val="-2"/>
          <w:sz w:val="22"/>
          <w:szCs w:val="22"/>
        </w:rPr>
        <w:t>偿、办园责任等风险。</w:t>
      </w:r>
    </w:p>
    <w:p w14:paraId="6CA8C659">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32" w:firstLineChars="200"/>
        <w:jc w:val="both"/>
        <w:textAlignment w:val="baseline"/>
        <w:rPr>
          <w:rFonts w:ascii="仿宋" w:hAnsi="仿宋" w:eastAsia="仿宋" w:cs="仿宋"/>
          <w:sz w:val="22"/>
          <w:szCs w:val="22"/>
        </w:rPr>
      </w:pPr>
      <w:r>
        <w:rPr>
          <w:rFonts w:ascii="仿宋" w:hAnsi="仿宋" w:eastAsia="仿宋" w:cs="仿宋"/>
          <w:spacing w:val="-2"/>
          <w:sz w:val="22"/>
          <w:szCs w:val="22"/>
        </w:rPr>
        <w:t>（</w:t>
      </w:r>
      <w:r>
        <w:rPr>
          <w:rFonts w:hint="eastAsia" w:ascii="仿宋" w:hAnsi="仿宋" w:eastAsia="仿宋" w:cs="仿宋"/>
          <w:spacing w:val="-2"/>
          <w:sz w:val="22"/>
          <w:szCs w:val="22"/>
          <w:lang w:val="en-US" w:eastAsia="zh-CN"/>
        </w:rPr>
        <w:t>九</w:t>
      </w:r>
      <w:r>
        <w:rPr>
          <w:rFonts w:ascii="仿宋" w:hAnsi="仿宋" w:eastAsia="仿宋" w:cs="仿宋"/>
          <w:spacing w:val="-2"/>
          <w:sz w:val="22"/>
          <w:szCs w:val="22"/>
        </w:rPr>
        <w:t>）乙方应独立承担园所运行管理期间的一切法律责任(包括但不限于行政罚款、乙方与第三方的经济纠纷、乙方与员工的劳资纠纷、学生安全事故等)，产生经济赔偿的，需</w:t>
      </w:r>
      <w:r>
        <w:rPr>
          <w:rFonts w:ascii="仿宋" w:hAnsi="仿宋" w:eastAsia="仿宋" w:cs="仿宋"/>
          <w:spacing w:val="-4"/>
          <w:sz w:val="22"/>
          <w:szCs w:val="22"/>
        </w:rPr>
        <w:t>在</w:t>
      </w:r>
      <w:r>
        <w:rPr>
          <w:rFonts w:ascii="仿宋" w:hAnsi="仿宋" w:eastAsia="仿宋" w:cs="仿宋"/>
          <w:spacing w:val="-39"/>
          <w:sz w:val="22"/>
          <w:szCs w:val="22"/>
        </w:rPr>
        <w:t xml:space="preserve"> </w:t>
      </w:r>
      <w:r>
        <w:rPr>
          <w:rFonts w:ascii="仿宋" w:hAnsi="仿宋" w:eastAsia="仿宋" w:cs="仿宋"/>
          <w:spacing w:val="-4"/>
          <w:sz w:val="22"/>
          <w:szCs w:val="22"/>
        </w:rPr>
        <w:t>7</w:t>
      </w:r>
      <w:r>
        <w:rPr>
          <w:rFonts w:ascii="仿宋" w:hAnsi="仿宋" w:eastAsia="仿宋" w:cs="仿宋"/>
          <w:spacing w:val="-42"/>
          <w:sz w:val="22"/>
          <w:szCs w:val="22"/>
        </w:rPr>
        <w:t xml:space="preserve"> </w:t>
      </w:r>
      <w:r>
        <w:rPr>
          <w:rFonts w:ascii="仿宋" w:hAnsi="仿宋" w:eastAsia="仿宋" w:cs="仿宋"/>
          <w:spacing w:val="-4"/>
          <w:sz w:val="22"/>
          <w:szCs w:val="22"/>
        </w:rPr>
        <w:t>个工作日内完成赔付。</w:t>
      </w:r>
    </w:p>
    <w:p w14:paraId="5AC37D05">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4" w:firstLineChars="200"/>
        <w:jc w:val="both"/>
        <w:textAlignment w:val="baseline"/>
        <w:rPr>
          <w:rFonts w:ascii="仿宋" w:hAnsi="仿宋" w:eastAsia="仿宋" w:cs="仿宋"/>
          <w:sz w:val="22"/>
          <w:szCs w:val="22"/>
        </w:rPr>
      </w:pPr>
      <w:r>
        <w:rPr>
          <w:rFonts w:ascii="仿宋" w:hAnsi="仿宋" w:eastAsia="仿宋" w:cs="仿宋"/>
          <w:spacing w:val="-4"/>
          <w:sz w:val="22"/>
          <w:szCs w:val="22"/>
        </w:rPr>
        <w:t>（十）乙方不得处置幼儿园办学场地或对外提供抵押、担保，不得转让、出租、转包、</w:t>
      </w:r>
      <w:r>
        <w:rPr>
          <w:rFonts w:ascii="仿宋" w:hAnsi="仿宋" w:eastAsia="仿宋" w:cs="仿宋"/>
          <w:sz w:val="22"/>
          <w:szCs w:val="22"/>
        </w:rPr>
        <w:t>分包幼儿园，不得将委托运行的事项全部或部分让渡给第三方。一旦发现，</w:t>
      </w:r>
      <w:r>
        <w:rPr>
          <w:rFonts w:ascii="仿宋" w:hAnsi="仿宋" w:eastAsia="仿宋" w:cs="仿宋"/>
          <w:spacing w:val="-63"/>
          <w:sz w:val="22"/>
          <w:szCs w:val="22"/>
        </w:rPr>
        <w:t xml:space="preserve"> </w:t>
      </w:r>
      <w:r>
        <w:rPr>
          <w:rFonts w:ascii="仿宋" w:hAnsi="仿宋" w:eastAsia="仿宋" w:cs="仿宋"/>
          <w:spacing w:val="-1"/>
          <w:sz w:val="22"/>
          <w:szCs w:val="22"/>
        </w:rPr>
        <w:t>甲方有权终止</w:t>
      </w:r>
      <w:r>
        <w:rPr>
          <w:rFonts w:ascii="仿宋" w:hAnsi="仿宋" w:eastAsia="仿宋" w:cs="仿宋"/>
          <w:spacing w:val="1"/>
          <w:sz w:val="22"/>
          <w:szCs w:val="22"/>
        </w:rPr>
        <w:t>合同，并依法给予行政处罚，列入政府购买服务黑名单。违反法律法规的，依法追究法律</w:t>
      </w:r>
      <w:r>
        <w:rPr>
          <w:rFonts w:ascii="仿宋" w:hAnsi="仿宋" w:eastAsia="仿宋" w:cs="仿宋"/>
          <w:spacing w:val="-5"/>
          <w:sz w:val="22"/>
          <w:szCs w:val="22"/>
        </w:rPr>
        <w:t>责任。</w:t>
      </w:r>
    </w:p>
    <w:p w14:paraId="737184F2">
      <w:pPr>
        <w:spacing w:before="133" w:line="360" w:lineRule="auto"/>
        <w:ind w:left="443"/>
        <w:rPr>
          <w:rFonts w:ascii="仿宋" w:hAnsi="仿宋" w:eastAsia="仿宋" w:cs="仿宋"/>
          <w:sz w:val="22"/>
          <w:szCs w:val="22"/>
        </w:rPr>
      </w:pPr>
      <w:r>
        <w:rPr>
          <w:rFonts w:ascii="仿宋" w:hAnsi="仿宋" w:eastAsia="仿宋" w:cs="仿宋"/>
          <w:spacing w:val="-2"/>
          <w:sz w:val="22"/>
          <w:szCs w:val="22"/>
        </w:rPr>
        <w:t>六、财务和资产管理</w:t>
      </w:r>
    </w:p>
    <w:p w14:paraId="114A262D">
      <w:pPr>
        <w:spacing w:before="132" w:line="336" w:lineRule="auto"/>
        <w:ind w:left="3" w:right="20" w:firstLine="438"/>
        <w:rPr>
          <w:rFonts w:ascii="仿宋" w:hAnsi="仿宋" w:eastAsia="仿宋" w:cs="仿宋"/>
          <w:sz w:val="22"/>
          <w:szCs w:val="22"/>
        </w:rPr>
      </w:pPr>
      <w:r>
        <w:rPr>
          <w:rFonts w:ascii="仿宋" w:hAnsi="仿宋" w:eastAsia="仿宋" w:cs="仿宋"/>
          <w:spacing w:val="1"/>
          <w:sz w:val="22"/>
          <w:szCs w:val="22"/>
        </w:rPr>
        <w:t>（一）乙方收取的保教费应足额按时上缴曲江财政局专门账户，应向家长开具正规财</w:t>
      </w:r>
      <w:r>
        <w:rPr>
          <w:rFonts w:ascii="仿宋" w:hAnsi="仿宋" w:eastAsia="仿宋" w:cs="仿宋"/>
          <w:sz w:val="22"/>
          <w:szCs w:val="22"/>
        </w:rPr>
        <w:t>政票据。</w:t>
      </w:r>
      <w:r>
        <w:rPr>
          <w:rFonts w:ascii="仿宋" w:hAnsi="仿宋" w:eastAsia="仿宋" w:cs="仿宋"/>
          <w:spacing w:val="-66"/>
          <w:sz w:val="22"/>
          <w:szCs w:val="22"/>
        </w:rPr>
        <w:t xml:space="preserve"> </w:t>
      </w:r>
      <w:r>
        <w:rPr>
          <w:rFonts w:ascii="仿宋" w:hAnsi="仿宋" w:eastAsia="仿宋" w:cs="仿宋"/>
          <w:sz w:val="22"/>
          <w:szCs w:val="22"/>
        </w:rPr>
        <w:t>甲方每年按照省、市公办园现行生均公用经费标准拨付的资金下达该账户，乙方</w:t>
      </w:r>
      <w:r>
        <w:rPr>
          <w:rFonts w:ascii="仿宋" w:hAnsi="仿宋" w:eastAsia="仿宋" w:cs="仿宋"/>
          <w:spacing w:val="-2"/>
          <w:sz w:val="22"/>
          <w:szCs w:val="22"/>
        </w:rPr>
        <w:t>不得冒领财政补助资金。</w:t>
      </w:r>
    </w:p>
    <w:p w14:paraId="6872CE13">
      <w:pPr>
        <w:spacing w:before="2" w:line="335" w:lineRule="auto"/>
        <w:ind w:right="20" w:firstLine="441"/>
        <w:rPr>
          <w:rFonts w:ascii="仿宋" w:hAnsi="仿宋" w:eastAsia="仿宋" w:cs="仿宋"/>
          <w:sz w:val="22"/>
          <w:szCs w:val="22"/>
        </w:rPr>
      </w:pPr>
      <w:r>
        <w:rPr>
          <w:rFonts w:ascii="仿宋" w:hAnsi="仿宋" w:eastAsia="仿宋" w:cs="仿宋"/>
          <w:spacing w:val="1"/>
          <w:sz w:val="22"/>
          <w:szCs w:val="22"/>
        </w:rPr>
        <w:t>（二）幼儿园须开设经财政审批的基本账户及零余额账户。未经允许不得以幼儿园名义另行开立其他银行账户，乙方账户应向教育局、财政局备案，接受财政监管。幼儿园应遵守行政事业单位财务规定，按照政府会计准则制度设置会计账簿，同时甲方对乙方财政</w:t>
      </w:r>
      <w:r>
        <w:rPr>
          <w:rFonts w:ascii="仿宋" w:hAnsi="仿宋" w:eastAsia="仿宋" w:cs="仿宋"/>
          <w:spacing w:val="-1"/>
          <w:sz w:val="22"/>
          <w:szCs w:val="22"/>
        </w:rPr>
        <w:t>资金使用管理情况开展年度审计工作。</w:t>
      </w:r>
    </w:p>
    <w:p w14:paraId="14B18602">
      <w:pPr>
        <w:spacing w:before="5" w:line="335" w:lineRule="auto"/>
        <w:ind w:left="1" w:right="20" w:firstLine="440"/>
        <w:rPr>
          <w:rFonts w:ascii="仿宋" w:hAnsi="仿宋" w:eastAsia="仿宋" w:cs="仿宋"/>
          <w:sz w:val="22"/>
          <w:szCs w:val="22"/>
        </w:rPr>
      </w:pPr>
      <w:r>
        <w:rPr>
          <w:rFonts w:ascii="仿宋" w:hAnsi="仿宋" w:eastAsia="仿宋" w:cs="仿宋"/>
          <w:sz w:val="22"/>
          <w:szCs w:val="22"/>
        </w:rPr>
        <w:t>（三）委托第三方事务所开展清产核资审计，厘清债权债</w:t>
      </w:r>
      <w:r>
        <w:rPr>
          <w:rFonts w:ascii="仿宋" w:hAnsi="仿宋" w:eastAsia="仿宋" w:cs="仿宋"/>
          <w:spacing w:val="-1"/>
          <w:sz w:val="22"/>
          <w:szCs w:val="22"/>
        </w:rPr>
        <w:t>务或其他事项责任。</w:t>
      </w:r>
      <w:r>
        <w:rPr>
          <w:rFonts w:ascii="仿宋" w:hAnsi="仿宋" w:eastAsia="仿宋" w:cs="仿宋"/>
          <w:spacing w:val="-54"/>
          <w:sz w:val="22"/>
          <w:szCs w:val="22"/>
        </w:rPr>
        <w:t xml:space="preserve"> </w:t>
      </w:r>
      <w:r>
        <w:rPr>
          <w:rFonts w:ascii="仿宋" w:hAnsi="仿宋" w:eastAsia="仿宋" w:cs="仿宋"/>
          <w:spacing w:val="-1"/>
          <w:sz w:val="22"/>
          <w:szCs w:val="22"/>
        </w:rPr>
        <w:t>自委托</w:t>
      </w:r>
      <w:r>
        <w:rPr>
          <w:rFonts w:ascii="仿宋" w:hAnsi="仿宋" w:eastAsia="仿宋" w:cs="仿宋"/>
          <w:spacing w:val="1"/>
          <w:sz w:val="22"/>
          <w:szCs w:val="22"/>
        </w:rPr>
        <w:t>日起公办园经费投用于扩充学校设施和各种不动产均属于国有资产，实施全流程国有资产监管。乙方不得擅自利用资产进行出租、出借、对外投资、担保、处置等。在资产管理使用过程中存在任何违规行为，将按照《财政违法行为处罚处分条例》有关规定承担相应法</w:t>
      </w:r>
      <w:r>
        <w:rPr>
          <w:rFonts w:ascii="仿宋" w:hAnsi="仿宋" w:eastAsia="仿宋" w:cs="仿宋"/>
          <w:spacing w:val="-4"/>
          <w:sz w:val="22"/>
          <w:szCs w:val="22"/>
        </w:rPr>
        <w:t>律责任。</w:t>
      </w:r>
    </w:p>
    <w:p w14:paraId="761BAACE">
      <w:pPr>
        <w:spacing w:before="2" w:line="335" w:lineRule="auto"/>
        <w:ind w:right="20" w:firstLine="442"/>
        <w:rPr>
          <w:rFonts w:ascii="仿宋" w:hAnsi="仿宋" w:eastAsia="仿宋" w:cs="仿宋"/>
          <w:sz w:val="22"/>
          <w:szCs w:val="22"/>
        </w:rPr>
      </w:pPr>
      <w:r>
        <w:rPr>
          <w:rFonts w:ascii="仿宋" w:hAnsi="仿宋" w:eastAsia="仿宋" w:cs="仿宋"/>
          <w:sz w:val="22"/>
          <w:szCs w:val="22"/>
        </w:rPr>
        <w:t>（四）</w:t>
      </w:r>
      <w:r>
        <w:rPr>
          <w:rFonts w:ascii="仿宋" w:hAnsi="仿宋" w:eastAsia="仿宋" w:cs="仿宋"/>
          <w:spacing w:val="-63"/>
          <w:sz w:val="22"/>
          <w:szCs w:val="22"/>
        </w:rPr>
        <w:t xml:space="preserve"> </w:t>
      </w:r>
      <w:r>
        <w:rPr>
          <w:rFonts w:ascii="仿宋" w:hAnsi="仿宋" w:eastAsia="仿宋" w:cs="仿宋"/>
          <w:sz w:val="22"/>
          <w:szCs w:val="22"/>
        </w:rPr>
        <w:t>甲方为其配置的玩教具、设施设备等资产归甲方所有，乙方负责使用和</w:t>
      </w:r>
      <w:r>
        <w:rPr>
          <w:rFonts w:ascii="仿宋" w:hAnsi="仿宋" w:eastAsia="仿宋" w:cs="仿宋"/>
          <w:spacing w:val="-1"/>
          <w:sz w:val="22"/>
          <w:szCs w:val="22"/>
        </w:rPr>
        <w:t>保管，</w:t>
      </w:r>
      <w:r>
        <w:rPr>
          <w:rFonts w:ascii="仿宋" w:hAnsi="仿宋" w:eastAsia="仿宋" w:cs="仿宋"/>
          <w:spacing w:val="1"/>
          <w:sz w:val="22"/>
          <w:szCs w:val="22"/>
        </w:rPr>
        <w:t>并做好日常维修维护。若配置资产毁损报废，需及时上报甲方履行处置审批手续，防止国</w:t>
      </w:r>
      <w:r>
        <w:rPr>
          <w:rFonts w:ascii="仿宋" w:hAnsi="仿宋" w:eastAsia="仿宋" w:cs="仿宋"/>
          <w:spacing w:val="-2"/>
          <w:sz w:val="22"/>
          <w:szCs w:val="22"/>
        </w:rPr>
        <w:t>有资产流失。</w:t>
      </w:r>
    </w:p>
    <w:p w14:paraId="362928CB">
      <w:pPr>
        <w:spacing w:before="1" w:line="334" w:lineRule="auto"/>
        <w:ind w:left="2" w:right="20" w:firstLine="439"/>
        <w:rPr>
          <w:rFonts w:ascii="仿宋" w:hAnsi="仿宋" w:eastAsia="仿宋" w:cs="仿宋"/>
          <w:sz w:val="22"/>
          <w:szCs w:val="22"/>
        </w:rPr>
      </w:pPr>
      <w:r>
        <w:rPr>
          <w:rFonts w:ascii="仿宋" w:hAnsi="仿宋" w:eastAsia="仿宋" w:cs="仿宋"/>
          <w:spacing w:val="1"/>
          <w:sz w:val="22"/>
          <w:szCs w:val="22"/>
        </w:rPr>
        <w:t>（五）乙方不得破坏幼儿园房屋的主体结构和设备设施，对房屋结构改扩建时需书面</w:t>
      </w:r>
      <w:r>
        <w:rPr>
          <w:rFonts w:ascii="仿宋" w:hAnsi="仿宋" w:eastAsia="仿宋" w:cs="仿宋"/>
          <w:spacing w:val="-2"/>
          <w:sz w:val="22"/>
          <w:szCs w:val="22"/>
        </w:rPr>
        <w:t>报请教育局审批。</w:t>
      </w:r>
    </w:p>
    <w:p w14:paraId="7B314704">
      <w:pPr>
        <w:spacing w:before="3" w:line="221" w:lineRule="auto"/>
        <w:ind w:left="446"/>
        <w:rPr>
          <w:rFonts w:ascii="仿宋" w:hAnsi="仿宋" w:eastAsia="仿宋" w:cs="仿宋"/>
          <w:sz w:val="22"/>
          <w:szCs w:val="22"/>
        </w:rPr>
      </w:pPr>
      <w:r>
        <w:rPr>
          <w:rFonts w:ascii="仿宋" w:hAnsi="仿宋" w:eastAsia="仿宋" w:cs="仿宋"/>
          <w:spacing w:val="-3"/>
          <w:sz w:val="22"/>
          <w:szCs w:val="22"/>
        </w:rPr>
        <w:t>七、项目绩效评估</w:t>
      </w:r>
    </w:p>
    <w:p w14:paraId="534F5D6D">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ascii="仿宋" w:hAnsi="仿宋" w:eastAsia="仿宋" w:cs="仿宋"/>
          <w:spacing w:val="-1"/>
          <w:sz w:val="22"/>
          <w:szCs w:val="22"/>
        </w:rPr>
        <w:t>（一）</w:t>
      </w:r>
      <w:r>
        <w:rPr>
          <w:rFonts w:hint="eastAsia" w:ascii="仿宋" w:hAnsi="仿宋" w:eastAsia="仿宋" w:cs="仿宋"/>
          <w:spacing w:val="-1"/>
          <w:sz w:val="22"/>
          <w:szCs w:val="22"/>
        </w:rPr>
        <w:t>委托管理绩效评估。甲方有权会同财政部门建立由甲方、幼儿园及第三方机构组成的综合性评价机制，对委托管理项目情况、质量和资金使用绩效等进行考核评价。</w:t>
      </w:r>
    </w:p>
    <w:p w14:paraId="1E2DA795">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rPr>
        <w:t>（二）教育教学育质量评估。乙方要遵守相关法律、法规和国家政策，规范管理，积极开展园本研修、业务培训、技能练兵、专题研讨等活动，发挥好辐射引领作用，积极主动参与省市区级各类业务竞赛及教育成果且取得良好成绩。</w:t>
      </w:r>
    </w:p>
    <w:p w14:paraId="628BE506">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ascii="仿宋" w:hAnsi="仿宋" w:eastAsia="仿宋" w:cs="仿宋"/>
          <w:color w:val="auto"/>
          <w:spacing w:val="-1"/>
          <w:sz w:val="22"/>
          <w:szCs w:val="22"/>
        </w:rPr>
      </w:pPr>
      <w:r>
        <w:rPr>
          <w:rFonts w:hint="eastAsia" w:ascii="仿宋" w:hAnsi="仿宋" w:eastAsia="仿宋" w:cs="仿宋"/>
          <w:color w:val="auto"/>
          <w:spacing w:val="-1"/>
          <w:sz w:val="22"/>
          <w:szCs w:val="22"/>
        </w:rPr>
        <w:t>（三）管理水平综合评估。综合评估分为过程性考核及终端考核。甲方有权</w:t>
      </w:r>
      <w:r>
        <w:rPr>
          <w:rFonts w:hint="eastAsia" w:ascii="仿宋" w:hAnsi="仿宋" w:eastAsia="仿宋" w:cs="仿宋"/>
          <w:color w:val="auto"/>
          <w:spacing w:val="-1"/>
          <w:sz w:val="22"/>
          <w:szCs w:val="22"/>
          <w:lang w:val="en-US" w:eastAsia="zh-CN"/>
        </w:rPr>
        <w:t>组织相关部门</w:t>
      </w:r>
      <w:r>
        <w:rPr>
          <w:rFonts w:hint="eastAsia" w:ascii="仿宋" w:hAnsi="仿宋" w:eastAsia="仿宋" w:cs="仿宋"/>
          <w:color w:val="auto"/>
          <w:spacing w:val="-1"/>
          <w:sz w:val="22"/>
          <w:szCs w:val="22"/>
        </w:rPr>
        <w:t>定期或不定期对幼儿园进行日常督查，提出督查意见及整改建议；年末由甲方</w:t>
      </w:r>
      <w:r>
        <w:rPr>
          <w:rFonts w:hint="eastAsia" w:ascii="仿宋" w:hAnsi="仿宋" w:eastAsia="仿宋" w:cs="仿宋"/>
          <w:color w:val="auto"/>
          <w:spacing w:val="-1"/>
          <w:sz w:val="22"/>
          <w:szCs w:val="22"/>
          <w:lang w:val="en-US" w:eastAsia="zh-CN"/>
        </w:rPr>
        <w:t>组织相关部门</w:t>
      </w:r>
      <w:r>
        <w:rPr>
          <w:rFonts w:hint="eastAsia" w:ascii="仿宋" w:hAnsi="仿宋" w:eastAsia="仿宋" w:cs="仿宋"/>
          <w:color w:val="auto"/>
          <w:spacing w:val="-1"/>
          <w:sz w:val="22"/>
          <w:szCs w:val="22"/>
        </w:rPr>
        <w:t>对幼儿园进行终端考评，最终的考核成绩由过程性考核与终端考评相结合而定。幼儿园的获奖以及受表彰情况将会纳入过程性考核。</w:t>
      </w:r>
    </w:p>
    <w:p w14:paraId="01F0373C">
      <w:pPr>
        <w:spacing w:line="240" w:lineRule="auto"/>
        <w:jc w:val="left"/>
        <w:rPr>
          <w:rFonts w:ascii="仿宋" w:hAnsi="仿宋" w:eastAsia="仿宋" w:cs="仿宋"/>
          <w:sz w:val="22"/>
          <w:szCs w:val="22"/>
        </w:rPr>
      </w:pPr>
      <w:r>
        <w:rPr>
          <w:rFonts w:ascii="仿宋" w:hAnsi="仿宋" w:eastAsia="仿宋" w:cs="仿宋"/>
          <w:spacing w:val="-2"/>
          <w:sz w:val="22"/>
          <w:szCs w:val="22"/>
        </w:rPr>
        <w:t>八、协议期限与终止</w:t>
      </w:r>
    </w:p>
    <w:p w14:paraId="57CBFF3C">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lang w:eastAsia="zh-CN"/>
        </w:rPr>
        <w:t>（</w:t>
      </w:r>
      <w:r>
        <w:rPr>
          <w:rFonts w:hint="eastAsia" w:ascii="仿宋" w:hAnsi="仿宋" w:eastAsia="仿宋" w:cs="仿宋"/>
          <w:spacing w:val="-1"/>
          <w:sz w:val="22"/>
          <w:szCs w:val="22"/>
          <w:lang w:val="en-US" w:eastAsia="zh-CN"/>
        </w:rPr>
        <w:t>一</w:t>
      </w:r>
      <w:r>
        <w:rPr>
          <w:rFonts w:hint="eastAsia" w:ascii="仿宋" w:hAnsi="仿宋" w:eastAsia="仿宋" w:cs="仿宋"/>
          <w:spacing w:val="-1"/>
          <w:sz w:val="22"/>
          <w:szCs w:val="22"/>
          <w:lang w:eastAsia="zh-CN"/>
        </w:rPr>
        <w:t>）合同期限为3 年，一年一签，每年进行考核，考核通过即可进行续签。</w:t>
      </w:r>
      <w:r>
        <w:rPr>
          <w:rFonts w:hint="eastAsia" w:ascii="仿宋" w:hAnsi="仿宋" w:eastAsia="仿宋" w:cs="仿宋"/>
          <w:spacing w:val="-1"/>
          <w:sz w:val="22"/>
          <w:szCs w:val="22"/>
          <w:lang w:val="en-US" w:eastAsia="zh-CN"/>
        </w:rPr>
        <w:t>委托</w:t>
      </w:r>
      <w:r>
        <w:rPr>
          <w:rFonts w:hint="eastAsia" w:ascii="仿宋" w:hAnsi="仿宋" w:eastAsia="仿宋" w:cs="仿宋"/>
          <w:spacing w:val="-1"/>
          <w:sz w:val="22"/>
          <w:szCs w:val="22"/>
        </w:rPr>
        <w:t>期限： 自</w:t>
      </w:r>
      <w:r>
        <w:rPr>
          <w:rFonts w:hint="eastAsia" w:ascii="仿宋" w:hAnsi="仿宋" w:eastAsia="仿宋" w:cs="仿宋"/>
          <w:spacing w:val="-1"/>
          <w:sz w:val="22"/>
          <w:szCs w:val="22"/>
          <w:u w:val="single"/>
        </w:rPr>
        <w:t xml:space="preserve">   年  月  日</w:t>
      </w:r>
      <w:r>
        <w:rPr>
          <w:rFonts w:hint="eastAsia" w:ascii="仿宋" w:hAnsi="仿宋" w:eastAsia="仿宋" w:cs="仿宋"/>
          <w:spacing w:val="-1"/>
          <w:sz w:val="22"/>
          <w:szCs w:val="22"/>
        </w:rPr>
        <w:t>起至</w:t>
      </w:r>
      <w:r>
        <w:rPr>
          <w:rFonts w:hint="eastAsia" w:ascii="仿宋" w:hAnsi="仿宋" w:eastAsia="仿宋" w:cs="仿宋"/>
          <w:spacing w:val="-1"/>
          <w:sz w:val="22"/>
          <w:szCs w:val="22"/>
          <w:u w:val="single"/>
        </w:rPr>
        <w:t xml:space="preserve">    年  月  日</w:t>
      </w:r>
      <w:r>
        <w:rPr>
          <w:rFonts w:hint="eastAsia" w:ascii="仿宋" w:hAnsi="仿宋" w:eastAsia="仿宋" w:cs="仿宋"/>
          <w:spacing w:val="-1"/>
          <w:sz w:val="22"/>
          <w:szCs w:val="22"/>
        </w:rPr>
        <w:t>止。</w:t>
      </w:r>
    </w:p>
    <w:p w14:paraId="313761B8">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ascii="仿宋" w:hAnsi="仿宋" w:eastAsia="仿宋" w:cs="仿宋"/>
          <w:sz w:val="22"/>
          <w:szCs w:val="22"/>
        </w:rPr>
      </w:pPr>
      <w:r>
        <w:rPr>
          <w:rFonts w:hint="eastAsia" w:ascii="仿宋" w:hAnsi="仿宋" w:eastAsia="仿宋" w:cs="仿宋"/>
          <w:spacing w:val="-1"/>
          <w:sz w:val="22"/>
          <w:szCs w:val="22"/>
          <w:lang w:eastAsia="zh-CN"/>
        </w:rPr>
        <w:t>（</w:t>
      </w:r>
      <w:r>
        <w:rPr>
          <w:rFonts w:hint="eastAsia" w:ascii="仿宋" w:hAnsi="仿宋" w:eastAsia="仿宋" w:cs="仿宋"/>
          <w:spacing w:val="-1"/>
          <w:sz w:val="22"/>
          <w:szCs w:val="22"/>
          <w:lang w:val="en-US" w:eastAsia="zh-CN"/>
        </w:rPr>
        <w:t>二</w:t>
      </w:r>
      <w:r>
        <w:rPr>
          <w:rFonts w:hint="eastAsia" w:ascii="仿宋" w:hAnsi="仿宋" w:eastAsia="仿宋" w:cs="仿宋"/>
          <w:spacing w:val="-1"/>
          <w:sz w:val="22"/>
          <w:szCs w:val="22"/>
          <w:lang w:eastAsia="zh-CN"/>
        </w:rPr>
        <w:t>）</w:t>
      </w:r>
      <w:r>
        <w:rPr>
          <w:rFonts w:hint="eastAsia" w:ascii="仿宋" w:hAnsi="仿宋" w:eastAsia="仿宋" w:cs="仿宋"/>
          <w:spacing w:val="-1"/>
          <w:sz w:val="22"/>
          <w:szCs w:val="22"/>
        </w:rPr>
        <w:t>合同的终止:具备下列条件之</w:t>
      </w:r>
      <w:r>
        <w:rPr>
          <w:rFonts w:ascii="仿宋" w:hAnsi="仿宋" w:eastAsia="仿宋" w:cs="仿宋"/>
          <w:spacing w:val="-1"/>
          <w:sz w:val="22"/>
          <w:szCs w:val="22"/>
        </w:rPr>
        <w:t>一合同终止。</w:t>
      </w:r>
    </w:p>
    <w:p w14:paraId="6F6F765D">
      <w:pPr>
        <w:spacing w:before="135" w:line="240" w:lineRule="auto"/>
        <w:ind w:left="438"/>
        <w:rPr>
          <w:rFonts w:ascii="仿宋" w:hAnsi="仿宋" w:eastAsia="仿宋" w:cs="仿宋"/>
          <w:sz w:val="22"/>
          <w:szCs w:val="22"/>
        </w:rPr>
      </w:pPr>
      <w:r>
        <w:rPr>
          <w:rFonts w:hint="eastAsia" w:ascii="仿宋" w:hAnsi="仿宋" w:eastAsia="仿宋" w:cs="仿宋"/>
          <w:spacing w:val="-1"/>
          <w:sz w:val="22"/>
          <w:szCs w:val="22"/>
          <w:lang w:val="en-US" w:eastAsia="zh-CN"/>
        </w:rPr>
        <w:t>1.</w:t>
      </w:r>
      <w:r>
        <w:rPr>
          <w:rFonts w:ascii="仿宋" w:hAnsi="仿宋" w:eastAsia="仿宋" w:cs="仿宋"/>
          <w:spacing w:val="-1"/>
          <w:sz w:val="22"/>
          <w:szCs w:val="22"/>
        </w:rPr>
        <w:t>合同期满,双方未续签的；</w:t>
      </w:r>
    </w:p>
    <w:p w14:paraId="097E4618">
      <w:pPr>
        <w:spacing w:before="134" w:line="240" w:lineRule="auto"/>
        <w:ind w:left="438"/>
        <w:rPr>
          <w:rFonts w:ascii="仿宋" w:hAnsi="仿宋" w:eastAsia="仿宋" w:cs="仿宋"/>
          <w:sz w:val="22"/>
          <w:szCs w:val="22"/>
        </w:rPr>
      </w:pPr>
      <w:r>
        <w:rPr>
          <w:rFonts w:hint="eastAsia" w:ascii="仿宋" w:hAnsi="仿宋" w:eastAsia="仿宋" w:cs="仿宋"/>
          <w:spacing w:val="-1"/>
          <w:sz w:val="22"/>
          <w:szCs w:val="22"/>
          <w:lang w:val="en-US" w:eastAsia="zh-CN"/>
        </w:rPr>
        <w:t>2.</w:t>
      </w:r>
      <w:r>
        <w:rPr>
          <w:rFonts w:ascii="仿宋" w:hAnsi="仿宋" w:eastAsia="仿宋" w:cs="仿宋"/>
          <w:spacing w:val="-1"/>
          <w:sz w:val="22"/>
          <w:szCs w:val="22"/>
        </w:rPr>
        <w:t>乙方服务能力丧失,致使服务无法正常进行的；</w:t>
      </w:r>
    </w:p>
    <w:p w14:paraId="4C89A962">
      <w:pPr>
        <w:spacing w:before="134" w:line="240" w:lineRule="auto"/>
        <w:ind w:left="6" w:right="2" w:firstLine="432"/>
        <w:rPr>
          <w:rFonts w:ascii="仿宋" w:hAnsi="仿宋" w:eastAsia="仿宋" w:cs="仿宋"/>
          <w:sz w:val="22"/>
          <w:szCs w:val="22"/>
        </w:rPr>
      </w:pPr>
      <w:r>
        <w:rPr>
          <w:rFonts w:hint="eastAsia" w:ascii="仿宋" w:hAnsi="仿宋" w:eastAsia="仿宋" w:cs="仿宋"/>
          <w:spacing w:val="1"/>
          <w:sz w:val="22"/>
          <w:szCs w:val="22"/>
          <w:lang w:val="en-US" w:eastAsia="zh-CN"/>
        </w:rPr>
        <w:t>3.</w:t>
      </w:r>
      <w:r>
        <w:rPr>
          <w:rFonts w:ascii="仿宋" w:hAnsi="仿宋" w:eastAsia="仿宋" w:cs="仿宋"/>
          <w:spacing w:val="1"/>
          <w:sz w:val="22"/>
          <w:szCs w:val="22"/>
        </w:rPr>
        <w:t>在履行合同过程中,发现乙方在合同签订前未如实告知其承接能力,造成合同无</w:t>
      </w:r>
      <w:r>
        <w:rPr>
          <w:rFonts w:ascii="仿宋" w:hAnsi="仿宋" w:eastAsia="仿宋" w:cs="仿宋"/>
          <w:spacing w:val="-5"/>
          <w:sz w:val="22"/>
          <w:szCs w:val="22"/>
        </w:rPr>
        <w:t>法履行的；</w:t>
      </w:r>
    </w:p>
    <w:p w14:paraId="171D2A9E">
      <w:pPr>
        <w:spacing w:line="335" w:lineRule="auto"/>
        <w:ind w:left="12" w:right="2" w:firstLine="426"/>
        <w:rPr>
          <w:rFonts w:ascii="仿宋" w:hAnsi="仿宋" w:eastAsia="仿宋" w:cs="仿宋"/>
          <w:sz w:val="22"/>
          <w:szCs w:val="22"/>
        </w:rPr>
      </w:pPr>
      <w:r>
        <w:rPr>
          <w:rFonts w:hint="eastAsia" w:ascii="仿宋" w:hAnsi="仿宋" w:eastAsia="仿宋" w:cs="仿宋"/>
          <w:spacing w:val="-2"/>
          <w:sz w:val="22"/>
          <w:szCs w:val="22"/>
          <w:lang w:val="en-US" w:eastAsia="zh-CN"/>
        </w:rPr>
        <w:t>4.</w:t>
      </w:r>
      <w:r>
        <w:rPr>
          <w:rFonts w:ascii="仿宋" w:hAnsi="仿宋" w:eastAsia="仿宋" w:cs="仿宋"/>
          <w:spacing w:val="-2"/>
          <w:sz w:val="22"/>
          <w:szCs w:val="22"/>
        </w:rPr>
        <w:t>乙方服务质量下降,引起家长严重不满意,在甲方提出整改通知后,对同一个问题</w:t>
      </w:r>
      <w:r>
        <w:rPr>
          <w:rFonts w:ascii="仿宋" w:hAnsi="仿宋" w:eastAsia="仿宋" w:cs="仿宋"/>
          <w:sz w:val="22"/>
          <w:szCs w:val="22"/>
        </w:rPr>
        <w:t>累计2</w:t>
      </w:r>
      <w:r>
        <w:rPr>
          <w:rFonts w:ascii="仿宋" w:hAnsi="仿宋" w:eastAsia="仿宋" w:cs="仿宋"/>
          <w:spacing w:val="-28"/>
          <w:sz w:val="22"/>
          <w:szCs w:val="22"/>
        </w:rPr>
        <w:t xml:space="preserve"> </w:t>
      </w:r>
      <w:r>
        <w:rPr>
          <w:rFonts w:ascii="仿宋" w:hAnsi="仿宋" w:eastAsia="仿宋" w:cs="仿宋"/>
          <w:sz w:val="22"/>
          <w:szCs w:val="22"/>
        </w:rPr>
        <w:t>次乙方整改效果不明显或拒不整改的。</w:t>
      </w:r>
    </w:p>
    <w:p w14:paraId="7217158B">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40" w:firstLineChars="200"/>
        <w:jc w:val="both"/>
        <w:textAlignment w:val="baseline"/>
        <w:rPr>
          <w:rFonts w:hint="default" w:eastAsia="仿宋"/>
          <w:lang w:val="en-US" w:eastAsia="zh-CN"/>
        </w:rPr>
      </w:pPr>
      <w:r>
        <w:rPr>
          <w:rFonts w:hint="eastAsia" w:ascii="仿宋" w:hAnsi="仿宋" w:eastAsia="仿宋" w:cs="仿宋"/>
          <w:sz w:val="22"/>
          <w:szCs w:val="22"/>
          <w:lang w:val="en-US" w:eastAsia="zh-CN"/>
        </w:rPr>
        <w:t>5.</w:t>
      </w:r>
      <w:r>
        <w:rPr>
          <w:rFonts w:hint="eastAsia" w:ascii="仿宋" w:hAnsi="仿宋" w:eastAsia="仿宋" w:cs="仿宋"/>
          <w:spacing w:val="-1"/>
          <w:sz w:val="22"/>
          <w:szCs w:val="22"/>
        </w:rPr>
        <w:t>乙方未经甲方同意更换配备的教育管理团队人员，经甲方要求拒不整改的。</w:t>
      </w:r>
    </w:p>
    <w:p w14:paraId="50037F43">
      <w:pPr>
        <w:keepNext w:val="0"/>
        <w:keepLines w:val="0"/>
        <w:pageBreakBefore w:val="0"/>
        <w:widowControl w:val="0"/>
        <w:kinsoku/>
        <w:wordWrap/>
        <w:overflowPunct/>
        <w:topLinePunct w:val="0"/>
        <w:autoSpaceDE w:val="0"/>
        <w:autoSpaceDN w:val="0"/>
        <w:bidi w:val="0"/>
        <w:adjustRightInd w:val="0"/>
        <w:snapToGrid w:val="0"/>
        <w:spacing w:line="440" w:lineRule="exact"/>
        <w:ind w:left="4" w:right="2" w:firstLine="436" w:firstLineChars="200"/>
        <w:jc w:val="both"/>
        <w:textAlignment w:val="baseline"/>
        <w:rPr>
          <w:rFonts w:hint="eastAsia" w:ascii="仿宋" w:hAnsi="仿宋" w:eastAsia="仿宋" w:cs="仿宋"/>
          <w:spacing w:val="-1"/>
          <w:sz w:val="22"/>
          <w:szCs w:val="22"/>
          <w:lang w:val="en-US" w:eastAsia="zh-CN"/>
        </w:rPr>
      </w:pPr>
      <w:r>
        <w:rPr>
          <w:rFonts w:hint="eastAsia" w:ascii="仿宋" w:hAnsi="仿宋" w:eastAsia="仿宋" w:cs="仿宋"/>
          <w:spacing w:val="-1"/>
          <w:sz w:val="22"/>
          <w:szCs w:val="22"/>
          <w:lang w:val="en-US" w:eastAsia="zh-CN"/>
        </w:rPr>
        <w:t>6.乙方日常管理中出现违法、违规办园行为，包含但不限于违规收费、体罚虐待幼儿、未按规范管理使用资金造成园所运营困难、拖欠教职工工资社保引发劳资纠纷等；质量提升不显著，日常业务考核及年度综合考评不达标、隐瞒重大安全隐患拒不整改或多次整改仍达不到公办园规范办园标准等问题，甲方有权责令乙方限期整改，如整改效果不明显或同一问题反复(2次)出现，将取消乙方承接资格；</w:t>
      </w:r>
    </w:p>
    <w:p w14:paraId="78245C35">
      <w:pPr>
        <w:keepNext w:val="0"/>
        <w:keepLines w:val="0"/>
        <w:pageBreakBefore w:val="0"/>
        <w:widowControl w:val="0"/>
        <w:kinsoku/>
        <w:wordWrap/>
        <w:overflowPunct/>
        <w:topLinePunct w:val="0"/>
        <w:autoSpaceDE w:val="0"/>
        <w:autoSpaceDN w:val="0"/>
        <w:bidi w:val="0"/>
        <w:adjustRightInd w:val="0"/>
        <w:snapToGrid w:val="0"/>
        <w:spacing w:line="440" w:lineRule="exact"/>
        <w:ind w:left="4" w:right="2" w:firstLine="436" w:firstLineChars="200"/>
        <w:jc w:val="both"/>
        <w:textAlignment w:val="baseline"/>
        <w:rPr>
          <w:rFonts w:hint="eastAsia" w:ascii="仿宋" w:hAnsi="仿宋" w:eastAsia="仿宋" w:cs="仿宋"/>
          <w:spacing w:val="-1"/>
          <w:sz w:val="22"/>
          <w:szCs w:val="22"/>
          <w:lang w:val="en-US" w:eastAsia="zh-CN"/>
        </w:rPr>
      </w:pPr>
      <w:r>
        <w:rPr>
          <w:rFonts w:hint="eastAsia" w:ascii="仿宋" w:hAnsi="仿宋" w:eastAsia="仿宋" w:cs="仿宋"/>
          <w:spacing w:val="-1"/>
          <w:sz w:val="22"/>
          <w:szCs w:val="22"/>
          <w:lang w:val="en-US" w:eastAsia="zh-CN"/>
        </w:rPr>
        <w:t>7.发生重大校园安全责任事故或伤亡责任事故，出现重大舆情事件，致使园所承担赔偿责任的，除解除协议外，追偿范围包括但不限于赔偿款、诉讼费、律师费等；</w:t>
      </w:r>
    </w:p>
    <w:p w14:paraId="2BD5DA6A">
      <w:pPr>
        <w:keepNext w:val="0"/>
        <w:keepLines w:val="0"/>
        <w:pageBreakBefore w:val="0"/>
        <w:widowControl w:val="0"/>
        <w:kinsoku/>
        <w:wordWrap/>
        <w:overflowPunct/>
        <w:topLinePunct w:val="0"/>
        <w:autoSpaceDE w:val="0"/>
        <w:autoSpaceDN w:val="0"/>
        <w:bidi w:val="0"/>
        <w:adjustRightInd w:val="0"/>
        <w:snapToGrid w:val="0"/>
        <w:spacing w:line="440" w:lineRule="exact"/>
        <w:ind w:left="4" w:right="2"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出现上述</w:t>
      </w:r>
      <w:r>
        <w:rPr>
          <w:rFonts w:hint="eastAsia" w:ascii="仿宋" w:hAnsi="仿宋" w:eastAsia="仿宋" w:cs="仿宋"/>
          <w:spacing w:val="-1"/>
          <w:sz w:val="22"/>
          <w:szCs w:val="22"/>
          <w:lang w:val="en-US" w:eastAsia="zh-CN"/>
        </w:rPr>
        <w:t>2</w:t>
      </w:r>
      <w:r>
        <w:rPr>
          <w:rFonts w:ascii="仿宋" w:hAnsi="仿宋" w:eastAsia="仿宋" w:cs="仿宋"/>
          <w:spacing w:val="-1"/>
          <w:sz w:val="22"/>
          <w:szCs w:val="22"/>
        </w:rPr>
        <w:t>至</w:t>
      </w:r>
      <w:r>
        <w:rPr>
          <w:rFonts w:hint="eastAsia" w:ascii="仿宋" w:hAnsi="仿宋" w:eastAsia="仿宋" w:cs="仿宋"/>
          <w:spacing w:val="-1"/>
          <w:sz w:val="22"/>
          <w:szCs w:val="22"/>
          <w:lang w:val="en-US" w:eastAsia="zh-CN"/>
        </w:rPr>
        <w:t>7</w:t>
      </w:r>
      <w:r>
        <w:rPr>
          <w:rFonts w:ascii="仿宋" w:hAnsi="仿宋" w:eastAsia="仿宋" w:cs="仿宋"/>
          <w:spacing w:val="-1"/>
          <w:sz w:val="22"/>
          <w:szCs w:val="22"/>
        </w:rPr>
        <w:t>情形后,自甲方书面通知乙方时起合同解除, 合同解除后甲</w:t>
      </w:r>
      <w:r>
        <w:rPr>
          <w:rFonts w:ascii="仿宋" w:hAnsi="仿宋" w:eastAsia="仿宋" w:cs="仿宋"/>
          <w:spacing w:val="4"/>
          <w:sz w:val="22"/>
          <w:szCs w:val="22"/>
        </w:rPr>
        <w:t>方多支付的费用乙方应及时退还甲方,乙方还应承担相应的违约责任，支</w:t>
      </w:r>
      <w:r>
        <w:rPr>
          <w:rFonts w:ascii="仿宋" w:hAnsi="仿宋" w:eastAsia="仿宋" w:cs="仿宋"/>
          <w:spacing w:val="3"/>
          <w:sz w:val="22"/>
          <w:szCs w:val="22"/>
        </w:rPr>
        <w:t>付年度项目经费</w:t>
      </w:r>
      <w:r>
        <w:rPr>
          <w:rFonts w:ascii="仿宋" w:hAnsi="仿宋" w:eastAsia="仿宋" w:cs="仿宋"/>
          <w:spacing w:val="-2"/>
          <w:sz w:val="22"/>
          <w:szCs w:val="22"/>
        </w:rPr>
        <w:t>100%的违约金，并赔偿甲方损失。</w:t>
      </w:r>
    </w:p>
    <w:p w14:paraId="4817BA1C">
      <w:pPr>
        <w:keepNext w:val="0"/>
        <w:keepLines w:val="0"/>
        <w:pageBreakBefore w:val="0"/>
        <w:widowControl w:val="0"/>
        <w:kinsoku/>
        <w:wordWrap/>
        <w:overflowPunct/>
        <w:topLinePunct w:val="0"/>
        <w:autoSpaceDE w:val="0"/>
        <w:autoSpaceDN w:val="0"/>
        <w:bidi w:val="0"/>
        <w:adjustRightInd w:val="0"/>
        <w:snapToGrid w:val="0"/>
        <w:spacing w:line="440" w:lineRule="exact"/>
        <w:ind w:left="22"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同时，甲方在向乙方发出终止委托管理协议通知的30</w:t>
      </w:r>
      <w:r>
        <w:rPr>
          <w:rFonts w:ascii="仿宋" w:hAnsi="仿宋" w:eastAsia="仿宋" w:cs="仿宋"/>
          <w:spacing w:val="-40"/>
          <w:sz w:val="22"/>
          <w:szCs w:val="22"/>
        </w:rPr>
        <w:t xml:space="preserve"> </w:t>
      </w:r>
      <w:r>
        <w:rPr>
          <w:rFonts w:ascii="仿宋" w:hAnsi="仿宋" w:eastAsia="仿宋" w:cs="仿宋"/>
          <w:spacing w:val="-1"/>
          <w:sz w:val="22"/>
          <w:szCs w:val="22"/>
        </w:rPr>
        <w:t>个工作</w:t>
      </w:r>
      <w:r>
        <w:rPr>
          <w:rFonts w:ascii="仿宋" w:hAnsi="仿宋" w:eastAsia="仿宋" w:cs="仿宋"/>
          <w:spacing w:val="-2"/>
          <w:sz w:val="22"/>
          <w:szCs w:val="22"/>
        </w:rPr>
        <w:t>日内，乙方及该园所管理</w:t>
      </w:r>
      <w:r>
        <w:rPr>
          <w:rFonts w:ascii="仿宋" w:hAnsi="仿宋" w:eastAsia="仿宋" w:cs="仿宋"/>
          <w:spacing w:val="-1"/>
          <w:sz w:val="22"/>
          <w:szCs w:val="22"/>
        </w:rPr>
        <w:t>团队和其运行期间乙方出资添置的设施、设备全部</w:t>
      </w:r>
      <w:r>
        <w:rPr>
          <w:rFonts w:ascii="仿宋" w:hAnsi="仿宋" w:eastAsia="仿宋" w:cs="仿宋"/>
          <w:spacing w:val="-2"/>
          <w:sz w:val="22"/>
          <w:szCs w:val="22"/>
        </w:rPr>
        <w:t>由乙方自主处理。</w:t>
      </w:r>
    </w:p>
    <w:p w14:paraId="2592C8F5">
      <w:pPr>
        <w:spacing w:before="1" w:line="222" w:lineRule="auto"/>
        <w:ind w:left="446"/>
        <w:rPr>
          <w:rFonts w:ascii="仿宋" w:hAnsi="仿宋" w:eastAsia="仿宋" w:cs="仿宋"/>
          <w:sz w:val="22"/>
          <w:szCs w:val="22"/>
        </w:rPr>
      </w:pPr>
      <w:r>
        <w:rPr>
          <w:rFonts w:ascii="仿宋" w:hAnsi="仿宋" w:eastAsia="仿宋" w:cs="仿宋"/>
          <w:spacing w:val="-6"/>
          <w:sz w:val="22"/>
          <w:szCs w:val="22"/>
        </w:rPr>
        <w:t>九、其他</w:t>
      </w:r>
    </w:p>
    <w:p w14:paraId="07A5C44B">
      <w:pPr>
        <w:spacing w:before="136" w:line="335" w:lineRule="auto"/>
        <w:ind w:left="3" w:right="2" w:firstLine="435"/>
        <w:rPr>
          <w:rFonts w:ascii="仿宋" w:hAnsi="仿宋" w:eastAsia="仿宋" w:cs="仿宋"/>
          <w:sz w:val="22"/>
          <w:szCs w:val="22"/>
        </w:rPr>
      </w:pPr>
      <w:r>
        <w:rPr>
          <w:rFonts w:ascii="仿宋" w:hAnsi="仿宋" w:eastAsia="仿宋" w:cs="仿宋"/>
          <w:spacing w:val="1"/>
          <w:sz w:val="22"/>
          <w:szCs w:val="22"/>
        </w:rPr>
        <w:t>（一）协议期满，若乙方在受托管理期间表现良好，合同终止后如果续签，同等条件</w:t>
      </w:r>
      <w:r>
        <w:rPr>
          <w:rFonts w:ascii="仿宋" w:hAnsi="仿宋" w:eastAsia="仿宋" w:cs="仿宋"/>
          <w:spacing w:val="-1"/>
          <w:sz w:val="22"/>
          <w:szCs w:val="22"/>
        </w:rPr>
        <w:t>下乙方有优先权，可享有优先受托管理权。</w:t>
      </w:r>
    </w:p>
    <w:p w14:paraId="15A51345">
      <w:pPr>
        <w:spacing w:before="1" w:line="336" w:lineRule="auto"/>
        <w:ind w:left="6" w:right="2" w:firstLine="432"/>
        <w:rPr>
          <w:rFonts w:ascii="仿宋" w:hAnsi="仿宋" w:eastAsia="仿宋" w:cs="仿宋"/>
          <w:sz w:val="22"/>
          <w:szCs w:val="22"/>
        </w:rPr>
      </w:pPr>
      <w:r>
        <w:rPr>
          <w:rFonts w:ascii="仿宋" w:hAnsi="仿宋" w:eastAsia="仿宋" w:cs="仿宋"/>
          <w:spacing w:val="1"/>
          <w:sz w:val="22"/>
          <w:szCs w:val="22"/>
        </w:rPr>
        <w:t>（二）因本协议发生争议，双方应友好协商解决。协商不成的，向甲方住所地的人民</w:t>
      </w:r>
      <w:r>
        <w:rPr>
          <w:rFonts w:ascii="仿宋" w:hAnsi="仿宋" w:eastAsia="仿宋" w:cs="仿宋"/>
          <w:spacing w:val="-4"/>
          <w:sz w:val="22"/>
          <w:szCs w:val="22"/>
        </w:rPr>
        <w:t>法院诉讼解决。</w:t>
      </w:r>
    </w:p>
    <w:p w14:paraId="3C14D79D">
      <w:pPr>
        <w:spacing w:before="1" w:line="335" w:lineRule="auto"/>
        <w:ind w:left="2" w:right="2" w:firstLine="436"/>
        <w:rPr>
          <w:rFonts w:ascii="仿宋" w:hAnsi="仿宋" w:eastAsia="仿宋" w:cs="仿宋"/>
          <w:sz w:val="22"/>
          <w:szCs w:val="22"/>
        </w:rPr>
      </w:pPr>
      <w:r>
        <w:rPr>
          <w:rFonts w:ascii="仿宋" w:hAnsi="仿宋" w:eastAsia="仿宋" w:cs="仿宋"/>
          <w:spacing w:val="1"/>
          <w:sz w:val="22"/>
          <w:szCs w:val="22"/>
        </w:rPr>
        <w:t>（三）未尽事宜，由甲乙双方另行协商，签订补充协议，补充协议为本协议的有效组</w:t>
      </w:r>
      <w:r>
        <w:rPr>
          <w:rFonts w:ascii="仿宋" w:hAnsi="仿宋" w:eastAsia="仿宋" w:cs="仿宋"/>
          <w:spacing w:val="-5"/>
          <w:sz w:val="22"/>
          <w:szCs w:val="22"/>
        </w:rPr>
        <w:t>成部分。</w:t>
      </w:r>
    </w:p>
    <w:p w14:paraId="2A18D9DD">
      <w:pPr>
        <w:spacing w:line="223" w:lineRule="auto"/>
        <w:ind w:left="438"/>
        <w:rPr>
          <w:rFonts w:ascii="仿宋" w:hAnsi="仿宋" w:eastAsia="仿宋" w:cs="仿宋"/>
          <w:sz w:val="22"/>
          <w:szCs w:val="22"/>
        </w:rPr>
      </w:pPr>
      <w:r>
        <w:rPr>
          <w:rFonts w:ascii="仿宋" w:hAnsi="仿宋" w:eastAsia="仿宋" w:cs="仿宋"/>
          <w:spacing w:val="-1"/>
          <w:sz w:val="22"/>
          <w:szCs w:val="22"/>
        </w:rPr>
        <w:t>（四）本协议自甲乙双方签订、盖章之日起生效。</w:t>
      </w:r>
    </w:p>
    <w:p w14:paraId="29ECA85E">
      <w:pPr>
        <w:spacing w:before="135" w:line="223" w:lineRule="auto"/>
        <w:ind w:left="438"/>
        <w:rPr>
          <w:rFonts w:ascii="仿宋" w:hAnsi="仿宋" w:eastAsia="仿宋" w:cs="仿宋"/>
          <w:sz w:val="22"/>
          <w:szCs w:val="22"/>
        </w:rPr>
      </w:pPr>
      <w:r>
        <w:rPr>
          <w:rFonts w:ascii="仿宋" w:hAnsi="仿宋" w:eastAsia="仿宋" w:cs="仿宋"/>
          <w:spacing w:val="-1"/>
          <w:sz w:val="22"/>
          <w:szCs w:val="22"/>
        </w:rPr>
        <w:t>（五）本协议一式陆份，甲乙双方各执三份。</w:t>
      </w:r>
    </w:p>
    <w:p w14:paraId="0FB8A0E9">
      <w:pPr>
        <w:spacing w:before="133" w:line="223" w:lineRule="auto"/>
        <w:ind w:left="668"/>
        <w:rPr>
          <w:rFonts w:ascii="仿宋" w:hAnsi="仿宋" w:eastAsia="仿宋" w:cs="仿宋"/>
          <w:sz w:val="22"/>
          <w:szCs w:val="22"/>
        </w:rPr>
      </w:pPr>
      <w:r>
        <w:rPr>
          <w:rFonts w:ascii="仿宋" w:hAnsi="仿宋" w:eastAsia="仿宋" w:cs="仿宋"/>
          <w:spacing w:val="-2"/>
          <w:sz w:val="22"/>
          <w:szCs w:val="22"/>
        </w:rPr>
        <w:t xml:space="preserve">附件  </w:t>
      </w:r>
      <w:r>
        <w:rPr>
          <w:rFonts w:hint="eastAsia" w:ascii="仿宋" w:hAnsi="仿宋" w:eastAsia="仿宋" w:cs="仿宋"/>
          <w:spacing w:val="-2"/>
          <w:sz w:val="22"/>
          <w:szCs w:val="22"/>
        </w:rPr>
        <w:t>教育机构管理团队及相关工作人员</w:t>
      </w:r>
    </w:p>
    <w:p w14:paraId="1F6FE3EA">
      <w:pPr>
        <w:spacing w:line="223" w:lineRule="auto"/>
        <w:rPr>
          <w:rFonts w:ascii="仿宋" w:hAnsi="仿宋" w:eastAsia="仿宋" w:cs="仿宋"/>
          <w:sz w:val="22"/>
          <w:szCs w:val="22"/>
        </w:rPr>
        <w:sectPr>
          <w:footerReference r:id="rId6" w:type="default"/>
          <w:pgSz w:w="12240" w:h="15840"/>
          <w:pgMar w:top="1346" w:right="1797" w:bottom="1126" w:left="1815" w:header="0" w:footer="961" w:gutter="0"/>
          <w:cols w:space="720" w:num="1"/>
        </w:sectPr>
      </w:pPr>
    </w:p>
    <w:p w14:paraId="59C1851C">
      <w:pPr>
        <w:pStyle w:val="3"/>
        <w:spacing w:line="275" w:lineRule="auto"/>
      </w:pPr>
    </w:p>
    <w:p w14:paraId="4EF26482">
      <w:pPr>
        <w:pStyle w:val="3"/>
        <w:spacing w:line="275" w:lineRule="auto"/>
      </w:pPr>
    </w:p>
    <w:p w14:paraId="0CCE6C0D">
      <w:pPr>
        <w:spacing w:before="71" w:line="223" w:lineRule="auto"/>
        <w:ind w:left="447"/>
        <w:rPr>
          <w:rFonts w:ascii="仿宋" w:hAnsi="仿宋" w:eastAsia="仿宋" w:cs="仿宋"/>
          <w:sz w:val="22"/>
          <w:szCs w:val="22"/>
        </w:rPr>
      </w:pPr>
      <w:r>
        <w:rPr>
          <w:rFonts w:ascii="仿宋" w:hAnsi="仿宋" w:eastAsia="仿宋" w:cs="仿宋"/>
          <w:spacing w:val="-8"/>
          <w:sz w:val="22"/>
          <w:szCs w:val="22"/>
        </w:rPr>
        <w:t>甲方（盖章</w:t>
      </w:r>
      <w:r>
        <w:rPr>
          <w:rFonts w:ascii="仿宋" w:hAnsi="仿宋" w:eastAsia="仿宋" w:cs="仿宋"/>
          <w:spacing w:val="1"/>
          <w:sz w:val="22"/>
          <w:szCs w:val="22"/>
        </w:rPr>
        <w:t xml:space="preserve">）：                </w:t>
      </w:r>
      <w:r>
        <w:rPr>
          <w:rFonts w:ascii="仿宋" w:hAnsi="仿宋" w:eastAsia="仿宋" w:cs="仿宋"/>
          <w:spacing w:val="-8"/>
          <w:sz w:val="22"/>
          <w:szCs w:val="22"/>
        </w:rPr>
        <w:t>乙方（盖章</w:t>
      </w:r>
      <w:r>
        <w:rPr>
          <w:rFonts w:ascii="仿宋" w:hAnsi="仿宋" w:eastAsia="仿宋" w:cs="仿宋"/>
          <w:spacing w:val="1"/>
          <w:sz w:val="22"/>
          <w:szCs w:val="22"/>
        </w:rPr>
        <w:t>）：</w:t>
      </w:r>
    </w:p>
    <w:p w14:paraId="6965F4F1">
      <w:pPr>
        <w:pStyle w:val="3"/>
        <w:spacing w:line="458" w:lineRule="auto"/>
      </w:pPr>
    </w:p>
    <w:p w14:paraId="3D255777">
      <w:pPr>
        <w:spacing w:before="72" w:line="224" w:lineRule="auto"/>
        <w:ind w:left="422"/>
        <w:rPr>
          <w:rFonts w:ascii="仿宋" w:hAnsi="仿宋" w:eastAsia="仿宋" w:cs="仿宋"/>
          <w:sz w:val="22"/>
          <w:szCs w:val="22"/>
        </w:rPr>
      </w:pPr>
      <w:r>
        <w:rPr>
          <w:rFonts w:ascii="仿宋" w:hAnsi="仿宋" w:eastAsia="仿宋" w:cs="仿宋"/>
          <w:spacing w:val="-5"/>
          <w:sz w:val="22"/>
          <w:szCs w:val="22"/>
        </w:rPr>
        <w:t>代表人：</w:t>
      </w:r>
      <w:r>
        <w:rPr>
          <w:rFonts w:ascii="仿宋" w:hAnsi="仿宋" w:eastAsia="仿宋" w:cs="仿宋"/>
          <w:spacing w:val="1"/>
          <w:sz w:val="22"/>
          <w:szCs w:val="22"/>
        </w:rPr>
        <w:t xml:space="preserve">                   </w:t>
      </w:r>
      <w:r>
        <w:rPr>
          <w:rFonts w:ascii="仿宋" w:hAnsi="仿宋" w:eastAsia="仿宋" w:cs="仿宋"/>
          <w:sz w:val="22"/>
          <w:szCs w:val="22"/>
        </w:rPr>
        <w:t xml:space="preserve">   </w:t>
      </w:r>
      <w:r>
        <w:rPr>
          <w:rFonts w:ascii="仿宋" w:hAnsi="仿宋" w:eastAsia="仿宋" w:cs="仿宋"/>
          <w:spacing w:val="-5"/>
          <w:sz w:val="22"/>
          <w:szCs w:val="22"/>
        </w:rPr>
        <w:t>代表人：</w:t>
      </w:r>
    </w:p>
    <w:p w14:paraId="4ABD7910">
      <w:pPr>
        <w:pStyle w:val="3"/>
        <w:spacing w:line="460" w:lineRule="auto"/>
      </w:pPr>
    </w:p>
    <w:p w14:paraId="3375DD51">
      <w:pPr>
        <w:spacing w:before="71" w:line="224" w:lineRule="auto"/>
        <w:ind w:left="423"/>
        <w:rPr>
          <w:rFonts w:ascii="仿宋" w:hAnsi="仿宋" w:eastAsia="仿宋" w:cs="仿宋"/>
          <w:sz w:val="22"/>
          <w:szCs w:val="22"/>
        </w:rPr>
      </w:pPr>
      <w:r>
        <w:rPr>
          <w:rFonts w:ascii="仿宋" w:hAnsi="仿宋" w:eastAsia="仿宋" w:cs="仿宋"/>
          <w:spacing w:val="-4"/>
          <w:sz w:val="22"/>
          <w:szCs w:val="22"/>
        </w:rPr>
        <w:t>签约日期:</w:t>
      </w:r>
      <w:r>
        <w:rPr>
          <w:rFonts w:ascii="仿宋" w:hAnsi="仿宋" w:eastAsia="仿宋" w:cs="仿宋"/>
          <w:spacing w:val="1"/>
          <w:sz w:val="22"/>
          <w:szCs w:val="22"/>
        </w:rPr>
        <w:t xml:space="preserve">                   </w:t>
      </w:r>
      <w:r>
        <w:rPr>
          <w:rFonts w:ascii="仿宋" w:hAnsi="仿宋" w:eastAsia="仿宋" w:cs="仿宋"/>
          <w:sz w:val="22"/>
          <w:szCs w:val="22"/>
        </w:rPr>
        <w:t xml:space="preserve">  </w:t>
      </w:r>
      <w:r>
        <w:rPr>
          <w:rFonts w:ascii="仿宋" w:hAnsi="仿宋" w:eastAsia="仿宋" w:cs="仿宋"/>
          <w:spacing w:val="-4"/>
          <w:sz w:val="22"/>
          <w:szCs w:val="22"/>
        </w:rPr>
        <w:t>签约日期:</w:t>
      </w:r>
    </w:p>
    <w:p w14:paraId="44667A32">
      <w:pPr>
        <w:pStyle w:val="3"/>
        <w:spacing w:line="457" w:lineRule="auto"/>
      </w:pPr>
    </w:p>
    <w:p w14:paraId="760FC3FA">
      <w:pPr>
        <w:spacing w:before="72" w:line="224" w:lineRule="auto"/>
        <w:ind w:left="415"/>
        <w:rPr>
          <w:rFonts w:ascii="仿宋" w:hAnsi="仿宋" w:eastAsia="仿宋" w:cs="仿宋"/>
          <w:sz w:val="22"/>
          <w:szCs w:val="22"/>
        </w:rPr>
      </w:pPr>
      <w:r>
        <w:rPr>
          <w:rFonts w:ascii="仿宋" w:hAnsi="仿宋" w:eastAsia="仿宋" w:cs="仿宋"/>
          <w:sz w:val="22"/>
          <w:szCs w:val="22"/>
        </w:rPr>
        <w:t xml:space="preserve">联系电话:              </w:t>
      </w:r>
      <w:r>
        <w:rPr>
          <w:rFonts w:ascii="仿宋" w:hAnsi="仿宋" w:eastAsia="仿宋" w:cs="仿宋"/>
          <w:spacing w:val="-1"/>
          <w:sz w:val="22"/>
          <w:szCs w:val="22"/>
        </w:rPr>
        <w:t xml:space="preserve">       联系电话:</w:t>
      </w:r>
    </w:p>
    <w:p w14:paraId="6EB701FF">
      <w:pPr>
        <w:spacing w:line="224" w:lineRule="auto"/>
        <w:rPr>
          <w:rFonts w:ascii="仿宋" w:hAnsi="仿宋" w:eastAsia="仿宋" w:cs="仿宋"/>
          <w:sz w:val="22"/>
          <w:szCs w:val="22"/>
        </w:rPr>
        <w:sectPr>
          <w:footerReference r:id="rId7" w:type="default"/>
          <w:pgSz w:w="12240" w:h="15840"/>
          <w:pgMar w:top="1346" w:right="1836" w:bottom="1126" w:left="1836" w:header="0" w:footer="961" w:gutter="0"/>
          <w:cols w:space="720" w:num="1"/>
        </w:sectPr>
      </w:pPr>
    </w:p>
    <w:p w14:paraId="1682B7B1">
      <w:pPr>
        <w:spacing w:before="128" w:line="212" w:lineRule="auto"/>
        <w:outlineLvl w:val="0"/>
        <w:rPr>
          <w:rFonts w:ascii="仿宋" w:hAnsi="仿宋" w:eastAsia="仿宋" w:cs="仿宋"/>
          <w:sz w:val="24"/>
          <w:szCs w:val="24"/>
        </w:rPr>
      </w:pPr>
      <w:bookmarkStart w:id="0" w:name="bookmark13"/>
      <w:bookmarkEnd w:id="0"/>
      <w:r>
        <w:rPr>
          <w:rFonts w:ascii="仿宋" w:hAnsi="仿宋" w:eastAsia="仿宋" w:cs="仿宋"/>
          <w:b/>
          <w:bCs/>
          <w:spacing w:val="-4"/>
          <w:sz w:val="24"/>
          <w:szCs w:val="24"/>
        </w:rPr>
        <w:t>附件</w:t>
      </w:r>
      <w:r>
        <w:rPr>
          <w:rFonts w:ascii="仿宋" w:hAnsi="仿宋" w:eastAsia="仿宋" w:cs="仿宋"/>
          <w:spacing w:val="-4"/>
          <w:sz w:val="24"/>
          <w:szCs w:val="24"/>
        </w:rPr>
        <w:t xml:space="preserve">  </w:t>
      </w:r>
      <w:r>
        <w:rPr>
          <w:rFonts w:hint="eastAsia" w:ascii="仿宋" w:hAnsi="仿宋" w:eastAsia="仿宋" w:cs="仿宋"/>
          <w:b/>
          <w:bCs/>
          <w:spacing w:val="-4"/>
          <w:sz w:val="24"/>
          <w:szCs w:val="24"/>
        </w:rPr>
        <w:t>教育机构管理团队及相关工作人员</w:t>
      </w:r>
    </w:p>
    <w:tbl>
      <w:tblPr>
        <w:tblStyle w:val="8"/>
        <w:tblW w:w="84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3"/>
        <w:gridCol w:w="1794"/>
        <w:gridCol w:w="1356"/>
        <w:gridCol w:w="1356"/>
        <w:gridCol w:w="1628"/>
        <w:gridCol w:w="1361"/>
      </w:tblGrid>
      <w:tr w14:paraId="59C4A7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923" w:type="dxa"/>
            <w:noWrap w:val="0"/>
            <w:vAlign w:val="top"/>
          </w:tcPr>
          <w:p w14:paraId="0FBB61A4">
            <w:pPr>
              <w:pStyle w:val="7"/>
              <w:spacing w:before="296" w:line="223" w:lineRule="auto"/>
              <w:ind w:left="254"/>
              <w:rPr>
                <w:sz w:val="22"/>
                <w:szCs w:val="22"/>
              </w:rPr>
            </w:pPr>
            <w:r>
              <w:rPr>
                <w:spacing w:val="-7"/>
                <w:sz w:val="22"/>
                <w:szCs w:val="22"/>
              </w:rPr>
              <w:t>序号</w:t>
            </w:r>
          </w:p>
        </w:tc>
        <w:tc>
          <w:tcPr>
            <w:tcW w:w="1794" w:type="dxa"/>
            <w:noWrap w:val="0"/>
            <w:vAlign w:val="top"/>
          </w:tcPr>
          <w:p w14:paraId="0B3D0DEE">
            <w:pPr>
              <w:spacing w:line="243" w:lineRule="auto"/>
              <w:rPr>
                <w:rFonts w:ascii="Arial"/>
                <w:sz w:val="21"/>
              </w:rPr>
            </w:pPr>
          </w:p>
          <w:p w14:paraId="14BF8987">
            <w:pPr>
              <w:pStyle w:val="7"/>
              <w:spacing w:before="71" w:line="225" w:lineRule="auto"/>
              <w:ind w:left="687"/>
              <w:rPr>
                <w:sz w:val="22"/>
                <w:szCs w:val="22"/>
              </w:rPr>
            </w:pPr>
            <w:r>
              <w:rPr>
                <w:spacing w:val="-7"/>
                <w:sz w:val="22"/>
                <w:szCs w:val="22"/>
              </w:rPr>
              <w:t>姓名</w:t>
            </w:r>
          </w:p>
        </w:tc>
        <w:tc>
          <w:tcPr>
            <w:tcW w:w="1356" w:type="dxa"/>
            <w:noWrap w:val="0"/>
            <w:vAlign w:val="top"/>
          </w:tcPr>
          <w:p w14:paraId="0C639546">
            <w:pPr>
              <w:spacing w:line="242" w:lineRule="auto"/>
              <w:rPr>
                <w:rFonts w:ascii="Arial"/>
                <w:sz w:val="21"/>
              </w:rPr>
            </w:pPr>
          </w:p>
          <w:p w14:paraId="6F72E60E">
            <w:pPr>
              <w:pStyle w:val="7"/>
              <w:spacing w:before="72" w:line="221" w:lineRule="auto"/>
              <w:ind w:left="473"/>
              <w:rPr>
                <w:sz w:val="22"/>
                <w:szCs w:val="22"/>
              </w:rPr>
            </w:pPr>
            <w:r>
              <w:rPr>
                <w:spacing w:val="-9"/>
                <w:sz w:val="22"/>
                <w:szCs w:val="22"/>
              </w:rPr>
              <w:t>性别</w:t>
            </w:r>
          </w:p>
        </w:tc>
        <w:tc>
          <w:tcPr>
            <w:tcW w:w="1356" w:type="dxa"/>
            <w:noWrap w:val="0"/>
            <w:vAlign w:val="top"/>
          </w:tcPr>
          <w:p w14:paraId="18AFAC2A">
            <w:pPr>
              <w:spacing w:line="243" w:lineRule="auto"/>
              <w:rPr>
                <w:rFonts w:ascii="Arial"/>
                <w:sz w:val="21"/>
              </w:rPr>
            </w:pPr>
          </w:p>
          <w:p w14:paraId="77BAF456">
            <w:pPr>
              <w:pStyle w:val="7"/>
              <w:spacing w:before="72" w:line="222" w:lineRule="auto"/>
              <w:ind w:left="469"/>
              <w:rPr>
                <w:sz w:val="22"/>
                <w:szCs w:val="22"/>
              </w:rPr>
            </w:pPr>
            <w:r>
              <w:rPr>
                <w:spacing w:val="-7"/>
                <w:sz w:val="22"/>
                <w:szCs w:val="22"/>
              </w:rPr>
              <w:t>职位</w:t>
            </w:r>
          </w:p>
        </w:tc>
        <w:tc>
          <w:tcPr>
            <w:tcW w:w="1628" w:type="dxa"/>
            <w:noWrap w:val="0"/>
            <w:vAlign w:val="top"/>
          </w:tcPr>
          <w:p w14:paraId="09942D64">
            <w:pPr>
              <w:spacing w:line="243" w:lineRule="auto"/>
              <w:rPr>
                <w:rFonts w:ascii="Arial"/>
                <w:sz w:val="21"/>
              </w:rPr>
            </w:pPr>
          </w:p>
          <w:p w14:paraId="19DCDEF2">
            <w:pPr>
              <w:pStyle w:val="7"/>
              <w:spacing w:before="71" w:line="223" w:lineRule="auto"/>
              <w:ind w:left="278"/>
              <w:rPr>
                <w:sz w:val="22"/>
                <w:szCs w:val="22"/>
              </w:rPr>
            </w:pPr>
            <w:r>
              <w:rPr>
                <w:spacing w:val="-3"/>
                <w:sz w:val="22"/>
                <w:szCs w:val="22"/>
              </w:rPr>
              <w:t>身份证号码</w:t>
            </w:r>
          </w:p>
        </w:tc>
        <w:tc>
          <w:tcPr>
            <w:tcW w:w="1361" w:type="dxa"/>
            <w:noWrap w:val="0"/>
            <w:vAlign w:val="top"/>
          </w:tcPr>
          <w:p w14:paraId="3CB2AC69">
            <w:pPr>
              <w:spacing w:line="243" w:lineRule="auto"/>
              <w:rPr>
                <w:rFonts w:ascii="Arial"/>
                <w:sz w:val="21"/>
              </w:rPr>
            </w:pPr>
          </w:p>
          <w:p w14:paraId="6701CD4A">
            <w:pPr>
              <w:pStyle w:val="7"/>
              <w:spacing w:before="71" w:line="225" w:lineRule="auto"/>
              <w:ind w:left="473"/>
              <w:rPr>
                <w:sz w:val="22"/>
                <w:szCs w:val="22"/>
              </w:rPr>
            </w:pPr>
            <w:r>
              <w:rPr>
                <w:spacing w:val="-8"/>
                <w:sz w:val="22"/>
                <w:szCs w:val="22"/>
              </w:rPr>
              <w:t>备注</w:t>
            </w:r>
          </w:p>
        </w:tc>
      </w:tr>
      <w:tr w14:paraId="3EF0A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6344F34F">
            <w:pPr>
              <w:rPr>
                <w:rFonts w:ascii="Arial"/>
                <w:sz w:val="21"/>
              </w:rPr>
            </w:pPr>
          </w:p>
        </w:tc>
        <w:tc>
          <w:tcPr>
            <w:tcW w:w="1794" w:type="dxa"/>
            <w:noWrap w:val="0"/>
            <w:vAlign w:val="top"/>
          </w:tcPr>
          <w:p w14:paraId="5E2E8C87">
            <w:pPr>
              <w:rPr>
                <w:rFonts w:ascii="Arial"/>
                <w:sz w:val="21"/>
              </w:rPr>
            </w:pPr>
          </w:p>
        </w:tc>
        <w:tc>
          <w:tcPr>
            <w:tcW w:w="1356" w:type="dxa"/>
            <w:noWrap w:val="0"/>
            <w:vAlign w:val="top"/>
          </w:tcPr>
          <w:p w14:paraId="28C5891C">
            <w:pPr>
              <w:rPr>
                <w:rFonts w:ascii="Arial"/>
                <w:sz w:val="21"/>
              </w:rPr>
            </w:pPr>
          </w:p>
        </w:tc>
        <w:tc>
          <w:tcPr>
            <w:tcW w:w="1356" w:type="dxa"/>
            <w:noWrap w:val="0"/>
            <w:vAlign w:val="top"/>
          </w:tcPr>
          <w:p w14:paraId="44664CDE">
            <w:pPr>
              <w:rPr>
                <w:rFonts w:ascii="Arial"/>
                <w:sz w:val="21"/>
              </w:rPr>
            </w:pPr>
          </w:p>
        </w:tc>
        <w:tc>
          <w:tcPr>
            <w:tcW w:w="1628" w:type="dxa"/>
            <w:noWrap w:val="0"/>
            <w:vAlign w:val="top"/>
          </w:tcPr>
          <w:p w14:paraId="2A5F2015">
            <w:pPr>
              <w:rPr>
                <w:rFonts w:ascii="Arial"/>
                <w:sz w:val="21"/>
              </w:rPr>
            </w:pPr>
          </w:p>
        </w:tc>
        <w:tc>
          <w:tcPr>
            <w:tcW w:w="1361" w:type="dxa"/>
            <w:noWrap w:val="0"/>
            <w:vAlign w:val="top"/>
          </w:tcPr>
          <w:p w14:paraId="54D62626">
            <w:pPr>
              <w:rPr>
                <w:rFonts w:ascii="Arial"/>
                <w:sz w:val="21"/>
              </w:rPr>
            </w:pPr>
          </w:p>
        </w:tc>
      </w:tr>
      <w:tr w14:paraId="766B8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086938D2">
            <w:pPr>
              <w:rPr>
                <w:rFonts w:ascii="Arial"/>
                <w:sz w:val="21"/>
              </w:rPr>
            </w:pPr>
          </w:p>
        </w:tc>
        <w:tc>
          <w:tcPr>
            <w:tcW w:w="1794" w:type="dxa"/>
            <w:noWrap w:val="0"/>
            <w:vAlign w:val="top"/>
          </w:tcPr>
          <w:p w14:paraId="20F1AF95">
            <w:pPr>
              <w:rPr>
                <w:rFonts w:ascii="Arial"/>
                <w:sz w:val="21"/>
              </w:rPr>
            </w:pPr>
          </w:p>
        </w:tc>
        <w:tc>
          <w:tcPr>
            <w:tcW w:w="1356" w:type="dxa"/>
            <w:noWrap w:val="0"/>
            <w:vAlign w:val="top"/>
          </w:tcPr>
          <w:p w14:paraId="41B7BFAD">
            <w:pPr>
              <w:rPr>
                <w:rFonts w:ascii="Arial"/>
                <w:sz w:val="21"/>
              </w:rPr>
            </w:pPr>
          </w:p>
        </w:tc>
        <w:tc>
          <w:tcPr>
            <w:tcW w:w="1356" w:type="dxa"/>
            <w:noWrap w:val="0"/>
            <w:vAlign w:val="top"/>
          </w:tcPr>
          <w:p w14:paraId="2E6BCD7E">
            <w:pPr>
              <w:rPr>
                <w:rFonts w:ascii="Arial"/>
                <w:sz w:val="21"/>
              </w:rPr>
            </w:pPr>
          </w:p>
        </w:tc>
        <w:tc>
          <w:tcPr>
            <w:tcW w:w="1628" w:type="dxa"/>
            <w:noWrap w:val="0"/>
            <w:vAlign w:val="top"/>
          </w:tcPr>
          <w:p w14:paraId="63467ADE">
            <w:pPr>
              <w:rPr>
                <w:rFonts w:ascii="Arial"/>
                <w:sz w:val="21"/>
              </w:rPr>
            </w:pPr>
          </w:p>
        </w:tc>
        <w:tc>
          <w:tcPr>
            <w:tcW w:w="1361" w:type="dxa"/>
            <w:noWrap w:val="0"/>
            <w:vAlign w:val="top"/>
          </w:tcPr>
          <w:p w14:paraId="299DEE02">
            <w:pPr>
              <w:rPr>
                <w:rFonts w:ascii="Arial"/>
                <w:sz w:val="21"/>
              </w:rPr>
            </w:pPr>
          </w:p>
        </w:tc>
      </w:tr>
      <w:tr w14:paraId="55348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7F4D55E7">
            <w:pPr>
              <w:rPr>
                <w:rFonts w:ascii="Arial"/>
                <w:sz w:val="21"/>
              </w:rPr>
            </w:pPr>
          </w:p>
        </w:tc>
        <w:tc>
          <w:tcPr>
            <w:tcW w:w="1794" w:type="dxa"/>
            <w:noWrap w:val="0"/>
            <w:vAlign w:val="top"/>
          </w:tcPr>
          <w:p w14:paraId="1908B98A">
            <w:pPr>
              <w:rPr>
                <w:rFonts w:ascii="Arial"/>
                <w:sz w:val="21"/>
              </w:rPr>
            </w:pPr>
          </w:p>
        </w:tc>
        <w:tc>
          <w:tcPr>
            <w:tcW w:w="1356" w:type="dxa"/>
            <w:noWrap w:val="0"/>
            <w:vAlign w:val="top"/>
          </w:tcPr>
          <w:p w14:paraId="41D9C2F1">
            <w:pPr>
              <w:rPr>
                <w:rFonts w:ascii="Arial"/>
                <w:sz w:val="21"/>
              </w:rPr>
            </w:pPr>
          </w:p>
        </w:tc>
        <w:tc>
          <w:tcPr>
            <w:tcW w:w="1356" w:type="dxa"/>
            <w:noWrap w:val="0"/>
            <w:vAlign w:val="top"/>
          </w:tcPr>
          <w:p w14:paraId="2FC7C209">
            <w:pPr>
              <w:rPr>
                <w:rFonts w:ascii="Arial"/>
                <w:sz w:val="21"/>
              </w:rPr>
            </w:pPr>
          </w:p>
        </w:tc>
        <w:tc>
          <w:tcPr>
            <w:tcW w:w="1628" w:type="dxa"/>
            <w:noWrap w:val="0"/>
            <w:vAlign w:val="top"/>
          </w:tcPr>
          <w:p w14:paraId="11FACD58">
            <w:pPr>
              <w:rPr>
                <w:rFonts w:ascii="Arial"/>
                <w:sz w:val="21"/>
              </w:rPr>
            </w:pPr>
          </w:p>
        </w:tc>
        <w:tc>
          <w:tcPr>
            <w:tcW w:w="1361" w:type="dxa"/>
            <w:noWrap w:val="0"/>
            <w:vAlign w:val="top"/>
          </w:tcPr>
          <w:p w14:paraId="7B548379">
            <w:pPr>
              <w:rPr>
                <w:rFonts w:ascii="Arial"/>
                <w:sz w:val="21"/>
              </w:rPr>
            </w:pPr>
          </w:p>
        </w:tc>
      </w:tr>
      <w:tr w14:paraId="72330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23" w:type="dxa"/>
            <w:noWrap w:val="0"/>
            <w:vAlign w:val="top"/>
          </w:tcPr>
          <w:p w14:paraId="468B0548">
            <w:pPr>
              <w:rPr>
                <w:rFonts w:ascii="Arial"/>
                <w:sz w:val="21"/>
              </w:rPr>
            </w:pPr>
          </w:p>
        </w:tc>
        <w:tc>
          <w:tcPr>
            <w:tcW w:w="1794" w:type="dxa"/>
            <w:noWrap w:val="0"/>
            <w:vAlign w:val="top"/>
          </w:tcPr>
          <w:p w14:paraId="4FF16A49">
            <w:pPr>
              <w:rPr>
                <w:rFonts w:ascii="Arial"/>
                <w:sz w:val="21"/>
              </w:rPr>
            </w:pPr>
          </w:p>
        </w:tc>
        <w:tc>
          <w:tcPr>
            <w:tcW w:w="1356" w:type="dxa"/>
            <w:noWrap w:val="0"/>
            <w:vAlign w:val="top"/>
          </w:tcPr>
          <w:p w14:paraId="16F767C6">
            <w:pPr>
              <w:rPr>
                <w:rFonts w:ascii="Arial"/>
                <w:sz w:val="21"/>
              </w:rPr>
            </w:pPr>
          </w:p>
        </w:tc>
        <w:tc>
          <w:tcPr>
            <w:tcW w:w="1356" w:type="dxa"/>
            <w:noWrap w:val="0"/>
            <w:vAlign w:val="top"/>
          </w:tcPr>
          <w:p w14:paraId="20E4D0F8">
            <w:pPr>
              <w:rPr>
                <w:rFonts w:ascii="Arial"/>
                <w:sz w:val="21"/>
              </w:rPr>
            </w:pPr>
          </w:p>
        </w:tc>
        <w:tc>
          <w:tcPr>
            <w:tcW w:w="1628" w:type="dxa"/>
            <w:noWrap w:val="0"/>
            <w:vAlign w:val="top"/>
          </w:tcPr>
          <w:p w14:paraId="2B915078">
            <w:pPr>
              <w:rPr>
                <w:rFonts w:ascii="Arial"/>
                <w:sz w:val="21"/>
              </w:rPr>
            </w:pPr>
          </w:p>
        </w:tc>
        <w:tc>
          <w:tcPr>
            <w:tcW w:w="1361" w:type="dxa"/>
            <w:noWrap w:val="0"/>
            <w:vAlign w:val="top"/>
          </w:tcPr>
          <w:p w14:paraId="5B5EF210">
            <w:pPr>
              <w:rPr>
                <w:rFonts w:ascii="Arial"/>
                <w:sz w:val="21"/>
              </w:rPr>
            </w:pPr>
          </w:p>
        </w:tc>
      </w:tr>
      <w:tr w14:paraId="73E7E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23" w:type="dxa"/>
            <w:noWrap w:val="0"/>
            <w:vAlign w:val="top"/>
          </w:tcPr>
          <w:p w14:paraId="1C7938D5">
            <w:pPr>
              <w:rPr>
                <w:rFonts w:ascii="Arial"/>
                <w:sz w:val="21"/>
              </w:rPr>
            </w:pPr>
          </w:p>
        </w:tc>
        <w:tc>
          <w:tcPr>
            <w:tcW w:w="1794" w:type="dxa"/>
            <w:noWrap w:val="0"/>
            <w:vAlign w:val="top"/>
          </w:tcPr>
          <w:p w14:paraId="2C018350">
            <w:pPr>
              <w:rPr>
                <w:rFonts w:ascii="Arial"/>
                <w:sz w:val="21"/>
              </w:rPr>
            </w:pPr>
          </w:p>
        </w:tc>
        <w:tc>
          <w:tcPr>
            <w:tcW w:w="1356" w:type="dxa"/>
            <w:noWrap w:val="0"/>
            <w:vAlign w:val="top"/>
          </w:tcPr>
          <w:p w14:paraId="31C1697F">
            <w:pPr>
              <w:rPr>
                <w:rFonts w:ascii="Arial"/>
                <w:sz w:val="21"/>
              </w:rPr>
            </w:pPr>
          </w:p>
        </w:tc>
        <w:tc>
          <w:tcPr>
            <w:tcW w:w="1356" w:type="dxa"/>
            <w:noWrap w:val="0"/>
            <w:vAlign w:val="top"/>
          </w:tcPr>
          <w:p w14:paraId="03444DF0">
            <w:pPr>
              <w:rPr>
                <w:rFonts w:ascii="Arial"/>
                <w:sz w:val="21"/>
              </w:rPr>
            </w:pPr>
          </w:p>
        </w:tc>
        <w:tc>
          <w:tcPr>
            <w:tcW w:w="1628" w:type="dxa"/>
            <w:noWrap w:val="0"/>
            <w:vAlign w:val="top"/>
          </w:tcPr>
          <w:p w14:paraId="3C7DD3AA">
            <w:pPr>
              <w:rPr>
                <w:rFonts w:ascii="Arial"/>
                <w:sz w:val="21"/>
              </w:rPr>
            </w:pPr>
          </w:p>
        </w:tc>
        <w:tc>
          <w:tcPr>
            <w:tcW w:w="1361" w:type="dxa"/>
            <w:noWrap w:val="0"/>
            <w:vAlign w:val="top"/>
          </w:tcPr>
          <w:p w14:paraId="17208B32">
            <w:pPr>
              <w:rPr>
                <w:rFonts w:ascii="Arial"/>
                <w:sz w:val="21"/>
              </w:rPr>
            </w:pPr>
          </w:p>
        </w:tc>
      </w:tr>
      <w:tr w14:paraId="7B59E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4DE2CBDE">
            <w:pPr>
              <w:rPr>
                <w:rFonts w:ascii="Arial"/>
                <w:sz w:val="21"/>
              </w:rPr>
            </w:pPr>
          </w:p>
        </w:tc>
        <w:tc>
          <w:tcPr>
            <w:tcW w:w="1794" w:type="dxa"/>
            <w:noWrap w:val="0"/>
            <w:vAlign w:val="top"/>
          </w:tcPr>
          <w:p w14:paraId="4D8BE68E">
            <w:pPr>
              <w:rPr>
                <w:rFonts w:ascii="Arial"/>
                <w:sz w:val="21"/>
              </w:rPr>
            </w:pPr>
          </w:p>
        </w:tc>
        <w:tc>
          <w:tcPr>
            <w:tcW w:w="1356" w:type="dxa"/>
            <w:noWrap w:val="0"/>
            <w:vAlign w:val="top"/>
          </w:tcPr>
          <w:p w14:paraId="2ADA8846">
            <w:pPr>
              <w:rPr>
                <w:rFonts w:ascii="Arial"/>
                <w:sz w:val="21"/>
              </w:rPr>
            </w:pPr>
          </w:p>
        </w:tc>
        <w:tc>
          <w:tcPr>
            <w:tcW w:w="1356" w:type="dxa"/>
            <w:noWrap w:val="0"/>
            <w:vAlign w:val="top"/>
          </w:tcPr>
          <w:p w14:paraId="7A651594">
            <w:pPr>
              <w:rPr>
                <w:rFonts w:ascii="Arial"/>
                <w:sz w:val="21"/>
              </w:rPr>
            </w:pPr>
          </w:p>
        </w:tc>
        <w:tc>
          <w:tcPr>
            <w:tcW w:w="1628" w:type="dxa"/>
            <w:noWrap w:val="0"/>
            <w:vAlign w:val="top"/>
          </w:tcPr>
          <w:p w14:paraId="2DFF2C82">
            <w:pPr>
              <w:rPr>
                <w:rFonts w:ascii="Arial"/>
                <w:sz w:val="21"/>
              </w:rPr>
            </w:pPr>
          </w:p>
        </w:tc>
        <w:tc>
          <w:tcPr>
            <w:tcW w:w="1361" w:type="dxa"/>
            <w:noWrap w:val="0"/>
            <w:vAlign w:val="top"/>
          </w:tcPr>
          <w:p w14:paraId="62F0F7EE">
            <w:pPr>
              <w:rPr>
                <w:rFonts w:ascii="Arial"/>
                <w:sz w:val="21"/>
              </w:rPr>
            </w:pPr>
          </w:p>
        </w:tc>
      </w:tr>
      <w:tr w14:paraId="45A6B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923" w:type="dxa"/>
            <w:noWrap w:val="0"/>
            <w:vAlign w:val="top"/>
          </w:tcPr>
          <w:p w14:paraId="6BD80475">
            <w:pPr>
              <w:rPr>
                <w:rFonts w:ascii="Arial"/>
                <w:sz w:val="21"/>
              </w:rPr>
            </w:pPr>
          </w:p>
        </w:tc>
        <w:tc>
          <w:tcPr>
            <w:tcW w:w="1794" w:type="dxa"/>
            <w:noWrap w:val="0"/>
            <w:vAlign w:val="top"/>
          </w:tcPr>
          <w:p w14:paraId="5F7A5687">
            <w:pPr>
              <w:rPr>
                <w:rFonts w:ascii="Arial"/>
                <w:sz w:val="21"/>
              </w:rPr>
            </w:pPr>
          </w:p>
        </w:tc>
        <w:tc>
          <w:tcPr>
            <w:tcW w:w="1356" w:type="dxa"/>
            <w:noWrap w:val="0"/>
            <w:vAlign w:val="top"/>
          </w:tcPr>
          <w:p w14:paraId="454495CE">
            <w:pPr>
              <w:rPr>
                <w:rFonts w:ascii="Arial"/>
                <w:sz w:val="21"/>
              </w:rPr>
            </w:pPr>
          </w:p>
        </w:tc>
        <w:tc>
          <w:tcPr>
            <w:tcW w:w="1356" w:type="dxa"/>
            <w:noWrap w:val="0"/>
            <w:vAlign w:val="top"/>
          </w:tcPr>
          <w:p w14:paraId="038CBB0A">
            <w:pPr>
              <w:rPr>
                <w:rFonts w:ascii="Arial"/>
                <w:sz w:val="21"/>
              </w:rPr>
            </w:pPr>
          </w:p>
        </w:tc>
        <w:tc>
          <w:tcPr>
            <w:tcW w:w="1628" w:type="dxa"/>
            <w:noWrap w:val="0"/>
            <w:vAlign w:val="top"/>
          </w:tcPr>
          <w:p w14:paraId="5B47E5AB">
            <w:pPr>
              <w:rPr>
                <w:rFonts w:ascii="Arial"/>
                <w:sz w:val="21"/>
              </w:rPr>
            </w:pPr>
          </w:p>
        </w:tc>
        <w:tc>
          <w:tcPr>
            <w:tcW w:w="1361" w:type="dxa"/>
            <w:noWrap w:val="0"/>
            <w:vAlign w:val="top"/>
          </w:tcPr>
          <w:p w14:paraId="2E94177C">
            <w:pPr>
              <w:rPr>
                <w:rFonts w:ascii="Arial"/>
                <w:sz w:val="21"/>
              </w:rPr>
            </w:pPr>
          </w:p>
        </w:tc>
      </w:tr>
      <w:tr w14:paraId="7CC67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923" w:type="dxa"/>
            <w:noWrap w:val="0"/>
            <w:vAlign w:val="top"/>
          </w:tcPr>
          <w:p w14:paraId="18A358F4">
            <w:pPr>
              <w:rPr>
                <w:rFonts w:ascii="Arial"/>
                <w:sz w:val="21"/>
              </w:rPr>
            </w:pPr>
          </w:p>
        </w:tc>
        <w:tc>
          <w:tcPr>
            <w:tcW w:w="1794" w:type="dxa"/>
            <w:noWrap w:val="0"/>
            <w:vAlign w:val="top"/>
          </w:tcPr>
          <w:p w14:paraId="14BD8DD3">
            <w:pPr>
              <w:rPr>
                <w:rFonts w:ascii="Arial"/>
                <w:sz w:val="21"/>
              </w:rPr>
            </w:pPr>
          </w:p>
        </w:tc>
        <w:tc>
          <w:tcPr>
            <w:tcW w:w="1356" w:type="dxa"/>
            <w:noWrap w:val="0"/>
            <w:vAlign w:val="top"/>
          </w:tcPr>
          <w:p w14:paraId="1D861C8E">
            <w:pPr>
              <w:rPr>
                <w:rFonts w:ascii="Arial"/>
                <w:sz w:val="21"/>
              </w:rPr>
            </w:pPr>
          </w:p>
        </w:tc>
        <w:tc>
          <w:tcPr>
            <w:tcW w:w="1356" w:type="dxa"/>
            <w:noWrap w:val="0"/>
            <w:vAlign w:val="top"/>
          </w:tcPr>
          <w:p w14:paraId="7F389A60">
            <w:pPr>
              <w:rPr>
                <w:rFonts w:ascii="Arial"/>
                <w:sz w:val="21"/>
              </w:rPr>
            </w:pPr>
          </w:p>
        </w:tc>
        <w:tc>
          <w:tcPr>
            <w:tcW w:w="1628" w:type="dxa"/>
            <w:noWrap w:val="0"/>
            <w:vAlign w:val="top"/>
          </w:tcPr>
          <w:p w14:paraId="7D614646">
            <w:pPr>
              <w:rPr>
                <w:rFonts w:ascii="Arial"/>
                <w:sz w:val="21"/>
              </w:rPr>
            </w:pPr>
          </w:p>
        </w:tc>
        <w:tc>
          <w:tcPr>
            <w:tcW w:w="1361" w:type="dxa"/>
            <w:noWrap w:val="0"/>
            <w:vAlign w:val="top"/>
          </w:tcPr>
          <w:p w14:paraId="46BC7323">
            <w:pPr>
              <w:rPr>
                <w:rFonts w:ascii="Arial"/>
                <w:sz w:val="21"/>
              </w:rPr>
            </w:pPr>
          </w:p>
        </w:tc>
      </w:tr>
      <w:tr w14:paraId="3526D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923" w:type="dxa"/>
            <w:noWrap w:val="0"/>
            <w:vAlign w:val="top"/>
          </w:tcPr>
          <w:p w14:paraId="380CC2BA">
            <w:pPr>
              <w:rPr>
                <w:rFonts w:ascii="Arial"/>
                <w:sz w:val="21"/>
              </w:rPr>
            </w:pPr>
          </w:p>
        </w:tc>
        <w:tc>
          <w:tcPr>
            <w:tcW w:w="1794" w:type="dxa"/>
            <w:noWrap w:val="0"/>
            <w:vAlign w:val="top"/>
          </w:tcPr>
          <w:p w14:paraId="2E670001">
            <w:pPr>
              <w:rPr>
                <w:rFonts w:ascii="Arial"/>
                <w:sz w:val="21"/>
              </w:rPr>
            </w:pPr>
          </w:p>
        </w:tc>
        <w:tc>
          <w:tcPr>
            <w:tcW w:w="1356" w:type="dxa"/>
            <w:noWrap w:val="0"/>
            <w:vAlign w:val="top"/>
          </w:tcPr>
          <w:p w14:paraId="5C7C65D7">
            <w:pPr>
              <w:rPr>
                <w:rFonts w:ascii="Arial"/>
                <w:sz w:val="21"/>
              </w:rPr>
            </w:pPr>
          </w:p>
        </w:tc>
        <w:tc>
          <w:tcPr>
            <w:tcW w:w="1356" w:type="dxa"/>
            <w:noWrap w:val="0"/>
            <w:vAlign w:val="top"/>
          </w:tcPr>
          <w:p w14:paraId="36F3A228">
            <w:pPr>
              <w:rPr>
                <w:rFonts w:ascii="Arial"/>
                <w:sz w:val="21"/>
              </w:rPr>
            </w:pPr>
          </w:p>
        </w:tc>
        <w:tc>
          <w:tcPr>
            <w:tcW w:w="1628" w:type="dxa"/>
            <w:noWrap w:val="0"/>
            <w:vAlign w:val="top"/>
          </w:tcPr>
          <w:p w14:paraId="7F854748">
            <w:pPr>
              <w:rPr>
                <w:rFonts w:ascii="Arial"/>
                <w:sz w:val="21"/>
              </w:rPr>
            </w:pPr>
          </w:p>
        </w:tc>
        <w:tc>
          <w:tcPr>
            <w:tcW w:w="1361" w:type="dxa"/>
            <w:noWrap w:val="0"/>
            <w:vAlign w:val="top"/>
          </w:tcPr>
          <w:p w14:paraId="3C81BC94">
            <w:pPr>
              <w:rPr>
                <w:rFonts w:ascii="Arial"/>
                <w:sz w:val="21"/>
              </w:rPr>
            </w:pPr>
          </w:p>
        </w:tc>
      </w:tr>
    </w:tbl>
    <w:p w14:paraId="6248CF97">
      <w:pPr>
        <w:pStyle w:val="3"/>
      </w:pPr>
    </w:p>
    <w:p w14:paraId="56ADA4A6">
      <w:pPr>
        <w:pStyle w:val="9"/>
        <w:rPr>
          <w:rFonts w:hint="eastAsia"/>
          <w:lang w:val="en-US" w:eastAsia="zh-Hans"/>
        </w:rPr>
      </w:pPr>
    </w:p>
    <w:p w14:paraId="28EE2CF8"/>
    <w:sectPr>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971C2">
    <w:pPr>
      <w:spacing w:line="169" w:lineRule="auto"/>
      <w:ind w:left="4201"/>
      <w:rPr>
        <w:rFonts w:ascii="Calibri" w:hAnsi="Calibri" w:eastAsia="Calibri" w:cs="Calibri"/>
        <w:sz w:val="18"/>
        <w:szCs w:val="18"/>
      </w:rPr>
    </w:pPr>
    <w:r>
      <w:rPr>
        <w:rFonts w:ascii="Calibri" w:hAnsi="Calibri" w:eastAsia="Calibri" w:cs="Calibri"/>
        <w:spacing w:val="-5"/>
        <w:sz w:val="18"/>
        <w:szCs w:val="18"/>
      </w:rPr>
      <w:t>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37ECA">
    <w:pPr>
      <w:spacing w:line="169" w:lineRule="auto"/>
      <w:ind w:left="4222"/>
      <w:rPr>
        <w:rFonts w:ascii="Calibri" w:hAnsi="Calibri" w:eastAsia="Calibri" w:cs="Calibri"/>
        <w:sz w:val="18"/>
        <w:szCs w:val="18"/>
      </w:rPr>
    </w:pPr>
    <w:r>
      <w:rPr>
        <w:rFonts w:ascii="Calibri" w:hAnsi="Calibri" w:eastAsia="Calibri" w:cs="Calibri"/>
        <w:spacing w:val="-5"/>
        <w:sz w:val="18"/>
        <w:szCs w:val="18"/>
      </w:rPr>
      <w:t>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39917">
    <w:pPr>
      <w:spacing w:line="169" w:lineRule="auto"/>
      <w:ind w:left="4201"/>
      <w:rPr>
        <w:rFonts w:ascii="Calibri" w:hAnsi="Calibri" w:eastAsia="Calibri" w:cs="Calibri"/>
        <w:sz w:val="18"/>
        <w:szCs w:val="18"/>
      </w:rPr>
    </w:pPr>
    <w:r>
      <w:rPr>
        <w:rFonts w:ascii="Calibri" w:hAnsi="Calibri" w:eastAsia="Calibri" w:cs="Calibri"/>
        <w:spacing w:val="-5"/>
        <w:sz w:val="18"/>
        <w:szCs w:val="18"/>
      </w:rPr>
      <w:t>37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AB33F">
    <w:pPr>
      <w:spacing w:line="169" w:lineRule="auto"/>
      <w:ind w:left="4350"/>
      <w:rPr>
        <w:rFonts w:ascii="Calibri" w:hAnsi="Calibri" w:eastAsia="Calibri" w:cs="Calibri"/>
        <w:sz w:val="18"/>
        <w:szCs w:val="18"/>
      </w:rPr>
    </w:pPr>
    <w:r>
      <w:rPr>
        <w:rFonts w:ascii="Calibri" w:hAnsi="Calibri" w:eastAsia="Calibri" w:cs="Calibri"/>
        <w:spacing w:val="-5"/>
        <w:sz w:val="18"/>
        <w:szCs w:val="18"/>
      </w:rPr>
      <w:t>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F1FAE"/>
    <w:rsid w:val="0F0833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Body Text First Indent"/>
    <w:basedOn w:val="3"/>
    <w:qFormat/>
    <w:uiPriority w:val="0"/>
    <w:pPr>
      <w:adjustRightInd w:val="0"/>
      <w:spacing w:after="0" w:afterLines="0"/>
      <w:ind w:firstLine="420"/>
      <w:jc w:val="left"/>
      <w:textAlignment w:val="baseline"/>
    </w:pPr>
    <w:rPr>
      <w:kern w:val="0"/>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customStyle="1" w:styleId="6">
    <w:name w:val="正文缩进1"/>
    <w:basedOn w:val="1"/>
    <w:qFormat/>
    <w:uiPriority w:val="0"/>
    <w:pPr>
      <w:spacing w:line="360" w:lineRule="auto"/>
      <w:ind w:firstLine="420" w:firstLineChars="200"/>
    </w:pPr>
  </w:style>
  <w:style w:type="paragraph" w:customStyle="1" w:styleId="7">
    <w:name w:val="Table Text"/>
    <w:basedOn w:val="1"/>
    <w:semiHidden/>
    <w:qFormat/>
    <w:uiPriority w:val="0"/>
    <w:rPr>
      <w:rFonts w:ascii="仿宋" w:hAnsi="仿宋" w:eastAsia="仿宋" w:cs="仿宋"/>
      <w:sz w:val="20"/>
      <w:szCs w:val="20"/>
      <w:lang w:val="en-US" w:eastAsia="en-US" w:bidi="ar-SA"/>
    </w:rPr>
  </w:style>
  <w:style w:type="table" w:customStyle="1" w:styleId="8">
    <w:name w:val="Table Normal"/>
    <w:unhideWhenUsed/>
    <w:qFormat/>
    <w:uiPriority w:val="0"/>
    <w:tblPr>
      <w:tblStyle w:val="4"/>
      <w:tblCellMar>
        <w:top w:w="0" w:type="dxa"/>
        <w:left w:w="0" w:type="dxa"/>
        <w:bottom w:w="0" w:type="dxa"/>
        <w:right w:w="0" w:type="dxa"/>
      </w:tblCellMar>
    </w:tbl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3508</Words>
  <Characters>3526</Characters>
  <Lines>0</Lines>
  <Paragraphs>0</Paragraphs>
  <TotalTime>0</TotalTime>
  <ScaleCrop>false</ScaleCrop>
  <LinksUpToDate>false</LinksUpToDate>
  <CharactersWithSpaces>3733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2026-07-29T09:21:11Z</dcterms:created>
  <dc:creator>Administrator</dc:creator>
  <cp:lastModifiedBy>KZ</cp:lastModifiedBy>
  <dcterms:modified xsi:type="dcterms:W3CDTF">2026-07-29T13:16:21Z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54F95BECD03F450D9E46810D7747AF21_13</vt:lpwstr>
  </property>
</Properties>
</file>