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版本号：YC26263014（ZBQ）20260730001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渭南市矿产资源相关规划编制项目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YC26263014（ZBQ）</w:t>
      </w:r>
      <w:r>
        <w:br/>
      </w:r>
      <w:r>
        <w:br/>
      </w:r>
      <w:r>
        <w:br/>
      </w:r>
    </w:p>
    <w:p>
      <w:pPr>
        <w:pStyle w:val="null3"/>
        <w:jc w:val="center"/>
        <w:outlineLvl w:val="2"/>
      </w:pPr>
      <w:r>
        <w:rPr>
          <w:rFonts w:ascii="仿宋_GB2312" w:hAnsi="仿宋_GB2312" w:cs="仿宋_GB2312" w:eastAsia="仿宋_GB2312"/>
          <w:sz w:val="28"/>
          <w:b/>
        </w:rPr>
        <w:t>渭南市自然资源和规划局</w:t>
      </w:r>
    </w:p>
    <w:p>
      <w:pPr>
        <w:pStyle w:val="null3"/>
        <w:jc w:val="center"/>
        <w:outlineLvl w:val="2"/>
      </w:pPr>
      <w:r>
        <w:rPr>
          <w:rFonts w:ascii="仿宋_GB2312" w:hAnsi="仿宋_GB2312" w:cs="仿宋_GB2312" w:eastAsia="仿宋_GB2312"/>
          <w:sz w:val="28"/>
          <w:b/>
        </w:rPr>
        <w:t>亿诚建设项目管理有限公司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2026年07月30日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亿诚建设项目管理有限公司</w:t>
      </w:r>
      <w:r>
        <w:rPr>
          <w:rFonts w:ascii="仿宋_GB2312" w:hAnsi="仿宋_GB2312" w:cs="仿宋_GB2312" w:eastAsia="仿宋_GB2312"/>
        </w:rPr>
        <w:t>（以下简称“代理机构”）受</w:t>
      </w:r>
      <w:r>
        <w:rPr>
          <w:rFonts w:ascii="仿宋_GB2312" w:hAnsi="仿宋_GB2312" w:cs="仿宋_GB2312" w:eastAsia="仿宋_GB2312"/>
        </w:rPr>
        <w:t>渭南市自然资源和规划局</w:t>
      </w:r>
      <w:r>
        <w:rPr>
          <w:rFonts w:ascii="仿宋_GB2312" w:hAnsi="仿宋_GB2312" w:cs="仿宋_GB2312" w:eastAsia="仿宋_GB2312"/>
        </w:rPr>
        <w:t>委托，拟对</w:t>
      </w:r>
      <w:r>
        <w:rPr>
          <w:rFonts w:ascii="仿宋_GB2312" w:hAnsi="仿宋_GB2312" w:cs="仿宋_GB2312" w:eastAsia="仿宋_GB2312"/>
        </w:rPr>
        <w:t>渭南市矿产资源相关规划编制项目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YC26263014（ZBQ）</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渭南市矿产资源相关规划编制项目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整合渭南市矿产资源总体规划编制工作、秦岭矿产资源开发专项规划及配套环评编制工作、北部山区矿产资源开发专项规划及配套环评编制工作，共划分为3个合同包，统一制定招标采购需求，各合同包独立实施、分别履约。立足区域生态保护要求，统筹矿产资源勘查、开发、保护、利用、生态修复工作，衔接国土空间、产业发展、生态环保等上位及同级规划，完成成果编制、调研论证、专家评审、多级报审、备案及后期跟踪服务，形成合规、科学、可落地的全套规划成果</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采购包1（渭南市矿产资源规划（2026-2030年）编制）：属于专门面向中小企业采购。</w:t>
      </w:r>
    </w:p>
    <w:p>
      <w:pPr>
        <w:pStyle w:val="null3"/>
      </w:pPr>
      <w:r>
        <w:rPr>
          <w:rFonts w:ascii="仿宋_GB2312" w:hAnsi="仿宋_GB2312" w:cs="仿宋_GB2312" w:eastAsia="仿宋_GB2312"/>
        </w:rPr>
        <w:t>采购包2（渭南市秦岭矿产资源开发专项规划（2026-2030年）及配套环境影响评价编制）：属于专门面向中小企业采购。</w:t>
      </w:r>
    </w:p>
    <w:p>
      <w:pPr>
        <w:pStyle w:val="null3"/>
      </w:pPr>
      <w:r>
        <w:rPr>
          <w:rFonts w:ascii="仿宋_GB2312" w:hAnsi="仿宋_GB2312" w:cs="仿宋_GB2312" w:eastAsia="仿宋_GB2312"/>
        </w:rPr>
        <w:t>供应商以联合体形式参加本采购包的，联合体各方应当为中小企业。</w:t>
      </w:r>
    </w:p>
    <w:p>
      <w:pPr>
        <w:pStyle w:val="null3"/>
      </w:pPr>
      <w:r>
        <w:rPr>
          <w:rFonts w:ascii="仿宋_GB2312" w:hAnsi="仿宋_GB2312" w:cs="仿宋_GB2312" w:eastAsia="仿宋_GB2312"/>
        </w:rPr>
        <w:t>采购包3（渭南市北部山区矿产资源开发专项规划（2026-2030年）及配套环境影响评价编制）：属于专门面向中小企业采购。</w:t>
      </w:r>
    </w:p>
    <w:p>
      <w:pPr>
        <w:pStyle w:val="null3"/>
      </w:pPr>
      <w:r>
        <w:rPr>
          <w:rFonts w:ascii="仿宋_GB2312" w:hAnsi="仿宋_GB2312" w:cs="仿宋_GB2312" w:eastAsia="仿宋_GB2312"/>
        </w:rPr>
        <w:t>供应商以联合体形式参加本采购包的，联合体各方应当为中小企业。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投标人具有独立承担民事责任能力的法人或其他组织，企业法人提供合法有效的统一社会信用代码营业执照，其他组织提供合法登记证明文件；需在项目电子化交易系统中按要求上传相应证明文件并进行电子签章</w:t>
      </w:r>
    </w:p>
    <w:p>
      <w:pPr>
        <w:pStyle w:val="null3"/>
      </w:pPr>
      <w:r>
        <w:rPr>
          <w:rFonts w:ascii="仿宋_GB2312" w:hAnsi="仿宋_GB2312" w:cs="仿宋_GB2312" w:eastAsia="仿宋_GB2312"/>
        </w:rPr>
        <w:t>2、法定代表人授权委托书：法定代表人参与投标时需提供法定代表人资格证明书（附法定代表人身份证复印件）；被授权人参与投标时需提供法定代表人授权委托书（附法定代表人及被授权人身份证复印件）投标人需在项目电子化交易系统中按要求上传相应证明文件并进行电子签章</w:t>
      </w:r>
    </w:p>
    <w:p>
      <w:pPr>
        <w:pStyle w:val="null3"/>
      </w:pPr>
      <w:r>
        <w:rPr>
          <w:rFonts w:ascii="仿宋_GB2312" w:hAnsi="仿宋_GB2312" w:cs="仿宋_GB2312" w:eastAsia="仿宋_GB2312"/>
        </w:rPr>
        <w:t>3、财务状况证明：投标人提供2024年度或2025年度经审计的财务审计报告，至少包括资产负债表、利润表、现金流量表（成立时间至提交投标文件截止时间不足一年的，可提供成立后任意时段的资产负债表、利润表、现金流量表）；或投标截止时间前三个月内其基本开户银行出具的资信证明及基本存款账户开户许可证（或存款信息）；或政府采购信用担保机构出具的投标担保函；</w:t>
      </w:r>
    </w:p>
    <w:p>
      <w:pPr>
        <w:pStyle w:val="null3"/>
      </w:pPr>
      <w:r>
        <w:rPr>
          <w:rFonts w:ascii="仿宋_GB2312" w:hAnsi="仿宋_GB2312" w:cs="仿宋_GB2312" w:eastAsia="仿宋_GB2312"/>
        </w:rPr>
        <w:t>4、税收缴纳证明：投标人提供投标截止日前六个月已缴纳的至少一个月的纳税证明或完税证明，依法免税的应提供相关证明材料</w:t>
      </w:r>
    </w:p>
    <w:p>
      <w:pPr>
        <w:pStyle w:val="null3"/>
      </w:pPr>
      <w:r>
        <w:rPr>
          <w:rFonts w:ascii="仿宋_GB2312" w:hAnsi="仿宋_GB2312" w:cs="仿宋_GB2312" w:eastAsia="仿宋_GB2312"/>
        </w:rPr>
        <w:t>5、社会保障资金缴纳证明：投标人提供投标截止日前六个月已缴纳的至少一个月的社会保障资金缴存单据或社保机构开具的社会保险参保缴费情况证明，依法不需要缴纳社会保障资金的单位应提供相关证明材料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项目负责人要求：项目负责人具备矿产类或地质类或规划类等专业的中级及以上职称，须提供最近六个月在本单位缴纳社保的证明。供应商需在项目电子化交易系统中按要求上传相应证明文件并进行电子签章。</w:t>
      </w:r>
    </w:p>
    <w:p>
      <w:pPr>
        <w:pStyle w:val="null3"/>
      </w:pPr>
      <w:r>
        <w:rPr>
          <w:rFonts w:ascii="仿宋_GB2312" w:hAnsi="仿宋_GB2312" w:cs="仿宋_GB2312" w:eastAsia="仿宋_GB2312"/>
        </w:rPr>
        <w:t>7、供应商信用查询：投标人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w:t>
      </w:r>
    </w:p>
    <w:p>
      <w:pPr>
        <w:pStyle w:val="null3"/>
      </w:pPr>
      <w:r>
        <w:rPr>
          <w:rFonts w:ascii="仿宋_GB2312" w:hAnsi="仿宋_GB2312" w:cs="仿宋_GB2312" w:eastAsia="仿宋_GB2312"/>
        </w:rPr>
        <w:t>8、无重大违法记录书面声明：投标人提供参加政府采购活动前三年内，在经营活动中没有重大违法记录的书面声明</w:t>
      </w:r>
    </w:p>
    <w:p>
      <w:pPr>
        <w:pStyle w:val="null3"/>
      </w:pPr>
      <w:r>
        <w:rPr>
          <w:rFonts w:ascii="仿宋_GB2312" w:hAnsi="仿宋_GB2312" w:cs="仿宋_GB2312" w:eastAsia="仿宋_GB2312"/>
        </w:rPr>
        <w:t>9、履约能力：投标人出具具备履行合同所必需的设备和专业技术能力的书面声明</w:t>
      </w:r>
    </w:p>
    <w:p>
      <w:pPr>
        <w:pStyle w:val="null3"/>
      </w:pPr>
      <w:r>
        <w:rPr>
          <w:rFonts w:ascii="仿宋_GB2312" w:hAnsi="仿宋_GB2312" w:cs="仿宋_GB2312" w:eastAsia="仿宋_GB2312"/>
        </w:rPr>
        <w:t>10、禁止投标：①法定代表人或负责人为同一人或存在直接控股、管理关系的不同单位，不得同时参加本项目投标；②与招标人存在利害关系的单位不得参加本项目投标；③法律法规规定的其他禁止投标情形</w:t>
      </w:r>
    </w:p>
    <w:p>
      <w:pPr>
        <w:pStyle w:val="null3"/>
      </w:pPr>
      <w:r>
        <w:rPr>
          <w:rFonts w:ascii="仿宋_GB2312" w:hAnsi="仿宋_GB2312" w:cs="仿宋_GB2312" w:eastAsia="仿宋_GB2312"/>
        </w:rPr>
        <w:t>11、非联合体投标：投标人提供非联合体投标声明。</w:t>
      </w:r>
    </w:p>
    <w:p>
      <w:pPr>
        <w:pStyle w:val="null3"/>
      </w:pPr>
      <w:r>
        <w:rPr>
          <w:rFonts w:ascii="仿宋_GB2312" w:hAnsi="仿宋_GB2312" w:cs="仿宋_GB2312" w:eastAsia="仿宋_GB2312"/>
        </w:rPr>
        <w:t>12、本采购包专门面向中小企业采购：参与的供应商服务全部由符合政策要求的中小企业承接</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营业执照等主体资格证明文件：投标人具有独立承担民事责任能力的法人或其他组织，企业法人提供合法有效的统一社会信用代码营业执照，其他组织提供合法登记证明文件；需在项目电子化交易系统中按要求上传相应证明文件并进行电子签章</w:t>
      </w:r>
    </w:p>
    <w:p>
      <w:pPr>
        <w:pStyle w:val="null3"/>
      </w:pPr>
      <w:r>
        <w:rPr>
          <w:rFonts w:ascii="仿宋_GB2312" w:hAnsi="仿宋_GB2312" w:cs="仿宋_GB2312" w:eastAsia="仿宋_GB2312"/>
        </w:rPr>
        <w:t>2、法定代表人授权委托书：投标人法定代表人参与投标时需提供法定代表人资格证明书（附法定代表人身份证复印件）；被授权人参与投标时需提供法定代表人授权委托书（附法定代表人及被授权人身份证复印件）投标人需在项目电子化交易系统中按要求上传相应证明文件并进行电子签章</w:t>
      </w:r>
    </w:p>
    <w:p>
      <w:pPr>
        <w:pStyle w:val="null3"/>
      </w:pPr>
      <w:r>
        <w:rPr>
          <w:rFonts w:ascii="仿宋_GB2312" w:hAnsi="仿宋_GB2312" w:cs="仿宋_GB2312" w:eastAsia="仿宋_GB2312"/>
        </w:rPr>
        <w:t>3、财务状况证明：投标人提供2024年度或2025年度经审计的财务审计报告，至少包括资产负债表、利润表、现金流量表（成立时间至提交投标文件截止时间不足一年的，可提供成立后任意时段的资产负债表、利润表、现金流量表）；或投标截止时间前三个月内其基本开户银行出具的资信证明及基本存款账户开户许可证（或存款信息）；或政府采购信用担保机构出具的投标担保函；</w:t>
      </w:r>
    </w:p>
    <w:p>
      <w:pPr>
        <w:pStyle w:val="null3"/>
      </w:pPr>
      <w:r>
        <w:rPr>
          <w:rFonts w:ascii="仿宋_GB2312" w:hAnsi="仿宋_GB2312" w:cs="仿宋_GB2312" w:eastAsia="仿宋_GB2312"/>
        </w:rPr>
        <w:t>4、税收缴纳证明：投标人提供投标截止日前六个月已缴纳的至少一个月的纳税证明或完税证明，依法免税的应提供相关证明材料</w:t>
      </w:r>
    </w:p>
    <w:p>
      <w:pPr>
        <w:pStyle w:val="null3"/>
      </w:pPr>
      <w:r>
        <w:rPr>
          <w:rFonts w:ascii="仿宋_GB2312" w:hAnsi="仿宋_GB2312" w:cs="仿宋_GB2312" w:eastAsia="仿宋_GB2312"/>
        </w:rPr>
        <w:t>5、社会保障资金缴纳证明：投标人提供投标截止日前六个月已缴纳的至少一个月的社会保障资金缴存单据或社保机构开具的社会保险参保缴费情况证明，依法不需要缴纳社会保障资金的单位应提供相关证明材料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人员要求：项目负责人须具备矿产类或地质类或规划类等专业的中级及以上职称或具备有效登记的环境影响评价工程师职业资格证书（须在全国统一的环境影响评价信用平台登记https://xypt.china-eia.com/XYPT/，登记单位须与投标人一致）；矿产资源规划编制负责人需要具备矿产类或地质类或规划类等专业的中级及以上职称；规划环境影响报告的编制负责人具备有效登记的环境影响评价工程师职业资格证书（全国统一的环境影响评价信用平台登记https://xypt.china-eia.com/XYPT/，登记单位须与投标人一致）；拟派项目负责人可兼任矿产资源规划编制负责人或规划环境影响报告的编制负责人，但需满足相应的资格条件；须提供最近六个月在本单位缴纳社保的证明。供应商需在项目电子化交易系统中按要求上传相应证明文件并进行电子签章。</w:t>
      </w:r>
    </w:p>
    <w:p>
      <w:pPr>
        <w:pStyle w:val="null3"/>
      </w:pPr>
      <w:r>
        <w:rPr>
          <w:rFonts w:ascii="仿宋_GB2312" w:hAnsi="仿宋_GB2312" w:cs="仿宋_GB2312" w:eastAsia="仿宋_GB2312"/>
        </w:rPr>
        <w:t>7、供应商信用查询：投标人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w:t>
      </w:r>
    </w:p>
    <w:p>
      <w:pPr>
        <w:pStyle w:val="null3"/>
      </w:pPr>
      <w:r>
        <w:rPr>
          <w:rFonts w:ascii="仿宋_GB2312" w:hAnsi="仿宋_GB2312" w:cs="仿宋_GB2312" w:eastAsia="仿宋_GB2312"/>
        </w:rPr>
        <w:t>8、无重大违法记录书面声明：投标人提供参加政府采购活动前三年内，在经营活动中没有重大违法记录的书面声明</w:t>
      </w:r>
    </w:p>
    <w:p>
      <w:pPr>
        <w:pStyle w:val="null3"/>
      </w:pPr>
      <w:r>
        <w:rPr>
          <w:rFonts w:ascii="仿宋_GB2312" w:hAnsi="仿宋_GB2312" w:cs="仿宋_GB2312" w:eastAsia="仿宋_GB2312"/>
        </w:rPr>
        <w:t>9、履约能力：投标人出具具备履行合同所必需的设备和专业技术能力的书面声明</w:t>
      </w:r>
    </w:p>
    <w:p>
      <w:pPr>
        <w:pStyle w:val="null3"/>
      </w:pPr>
      <w:r>
        <w:rPr>
          <w:rFonts w:ascii="仿宋_GB2312" w:hAnsi="仿宋_GB2312" w:cs="仿宋_GB2312" w:eastAsia="仿宋_GB2312"/>
        </w:rPr>
        <w:t>10、禁止投标：①法定代表人或负责人为同一人或存在直接控股、管理关系的不同单位，不得同时参加本项目投标；②与招标人存在利害关系的单位不得参加本项目投标；③法律法规规定的其他禁止投标情形</w:t>
      </w:r>
    </w:p>
    <w:p>
      <w:pPr>
        <w:pStyle w:val="null3"/>
      </w:pPr>
      <w:r>
        <w:rPr>
          <w:rFonts w:ascii="仿宋_GB2312" w:hAnsi="仿宋_GB2312" w:cs="仿宋_GB2312" w:eastAsia="仿宋_GB2312"/>
        </w:rPr>
        <w:t>11、联合体（非联合体）投标：联合体投标：本项目包接受联合体投标（联合体应满足下列要求：（1）联合体成员不超过2家；（2）联合体牵头人必须出具合法有效的联合体协议书；（3）联合体成员应具备上述规定的相应资质及要求；（4）联合体牵头单位代表联合体各方办理本项目投标活动过程中的一切事务。牵头单位和其法定代表人或其委托代理人的印章或签字代表联合体各成员单位相应的印章或签字；（5）联合体各方不得再以自己的名义单独或参加其他联合体在本项目中投标，否则其投标和与此相关联的联合体投标均将被拒绝。） 非联合体：提供非联合体投标声明</w:t>
      </w:r>
    </w:p>
    <w:p>
      <w:pPr>
        <w:pStyle w:val="null3"/>
      </w:pPr>
      <w:r>
        <w:rPr>
          <w:rFonts w:ascii="仿宋_GB2312" w:hAnsi="仿宋_GB2312" w:cs="仿宋_GB2312" w:eastAsia="仿宋_GB2312"/>
        </w:rPr>
        <w:t>12、本采购包专门面向中小企业采购：参与的供应商服务全部由符合政策要求的中小企业承接</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营业执照等主体资格证明文件：投标人具有独立承担民事责任能力的法人或其他组织，企业法人提供合法有效的统一社会信用代码营业执照，其他组织提供合法登记证明文件；需在项目电子化交易系统中按要求上传相应证明文件并进行电子签章</w:t>
      </w:r>
    </w:p>
    <w:p>
      <w:pPr>
        <w:pStyle w:val="null3"/>
      </w:pPr>
      <w:r>
        <w:rPr>
          <w:rFonts w:ascii="仿宋_GB2312" w:hAnsi="仿宋_GB2312" w:cs="仿宋_GB2312" w:eastAsia="仿宋_GB2312"/>
        </w:rPr>
        <w:t>2、法定代表人授权委托书：投标人法定代表人参与投标时需提供法定代表人资格证明书（附法定代表人身份证复印件）；被授权人参与投标时需提供法定代表人授权委托书（附法定代表人及被授权人身份证复印件）投标人需在项目电子化交易系统中按要求上传相应证明文件并进行电子签章</w:t>
      </w:r>
    </w:p>
    <w:p>
      <w:pPr>
        <w:pStyle w:val="null3"/>
      </w:pPr>
      <w:r>
        <w:rPr>
          <w:rFonts w:ascii="仿宋_GB2312" w:hAnsi="仿宋_GB2312" w:cs="仿宋_GB2312" w:eastAsia="仿宋_GB2312"/>
        </w:rPr>
        <w:t>3、财务状况证明：投标人提供2024年度或2025年度经审计的财务审计报告，至少包括资产负债表、利润表、现金流量表（成立时间至提交投标文件截止时间不足一年的，可提供成立后任意时段的资产负债表、利润表、现金流量表）；或投标截止时间前三个月内其基本开户银行出具的资信证明及基本存款账户开户许可证（或存款信息）；或政府采购信用担保机构出具的投标担保函；</w:t>
      </w:r>
    </w:p>
    <w:p>
      <w:pPr>
        <w:pStyle w:val="null3"/>
      </w:pPr>
      <w:r>
        <w:rPr>
          <w:rFonts w:ascii="仿宋_GB2312" w:hAnsi="仿宋_GB2312" w:cs="仿宋_GB2312" w:eastAsia="仿宋_GB2312"/>
        </w:rPr>
        <w:t>4、税收缴纳证明：投标人提供投标截止日前六个月已缴纳的至少一个月的纳税证明或完税证明，依法免税的应提供相关证明材料</w:t>
      </w:r>
    </w:p>
    <w:p>
      <w:pPr>
        <w:pStyle w:val="null3"/>
      </w:pPr>
      <w:r>
        <w:rPr>
          <w:rFonts w:ascii="仿宋_GB2312" w:hAnsi="仿宋_GB2312" w:cs="仿宋_GB2312" w:eastAsia="仿宋_GB2312"/>
        </w:rPr>
        <w:t>5、社会保障资金缴纳证明：投标人提供投标截止日前六个月已缴纳的至少一个月的社会保障资金缴存单据或社保机构开具的社会保险参保缴费情况证明，依法不需要缴纳社会保障资金的单位应提供相关证明材料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人员要求：项目负责人须具备矿产类或地质类或规划类等专业的中级及以上职称或具备有效登记的环境影响评价工程师职业资格证书（须在全国统一的环境影响评价信用平台登记https://xypt.china-eia.com/XYPT/，登记单位须与投标人一致）；矿产资源规划编制负责人需要具备矿产类或地质类或规划类等专业的中级及以上职称；规划环境影响报告的编制负责人具备有效登记的环境影响评价工程师职业资格证书（全国统一的环境影响评价信用平台登记https://xypt.china-eia.com/XYPT/，登记单位须与投标人一致）；拟派项目负责人可兼任矿产资源规划编制负责人或规划环境影响报告的编制负责人，但需满足相应的资格条件；须提供最近六个月在本单位缴纳社保的证明。供应商需在项目电子化交易系统中按要求上传相应证明文件并进行电子签章。</w:t>
      </w:r>
    </w:p>
    <w:p>
      <w:pPr>
        <w:pStyle w:val="null3"/>
      </w:pPr>
      <w:r>
        <w:rPr>
          <w:rFonts w:ascii="仿宋_GB2312" w:hAnsi="仿宋_GB2312" w:cs="仿宋_GB2312" w:eastAsia="仿宋_GB2312"/>
        </w:rPr>
        <w:t>7、供应商信用查询：投标人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w:t>
      </w:r>
    </w:p>
    <w:p>
      <w:pPr>
        <w:pStyle w:val="null3"/>
      </w:pPr>
      <w:r>
        <w:rPr>
          <w:rFonts w:ascii="仿宋_GB2312" w:hAnsi="仿宋_GB2312" w:cs="仿宋_GB2312" w:eastAsia="仿宋_GB2312"/>
        </w:rPr>
        <w:t>8、无重大违法记录书面声明：投标人提供参加政府采购活动前三年内，在经营活动中没有重大违法记录的书面声明</w:t>
      </w:r>
    </w:p>
    <w:p>
      <w:pPr>
        <w:pStyle w:val="null3"/>
      </w:pPr>
      <w:r>
        <w:rPr>
          <w:rFonts w:ascii="仿宋_GB2312" w:hAnsi="仿宋_GB2312" w:cs="仿宋_GB2312" w:eastAsia="仿宋_GB2312"/>
        </w:rPr>
        <w:t>9、履约能力：投标人出具具备履行合同所必需的设备和专业技术能力的书面声明</w:t>
      </w:r>
    </w:p>
    <w:p>
      <w:pPr>
        <w:pStyle w:val="null3"/>
      </w:pPr>
      <w:r>
        <w:rPr>
          <w:rFonts w:ascii="仿宋_GB2312" w:hAnsi="仿宋_GB2312" w:cs="仿宋_GB2312" w:eastAsia="仿宋_GB2312"/>
        </w:rPr>
        <w:t>10、禁止投标：①法定代表人或负责人为同一人或存在直接控股、管理关系的不同单位，不得同时参加本项目投标；②与招标人存在利害关系的单位不得参加本项目投标；③法律法规规定的其他禁止投标情形</w:t>
      </w:r>
    </w:p>
    <w:p>
      <w:pPr>
        <w:pStyle w:val="null3"/>
      </w:pPr>
      <w:r>
        <w:rPr>
          <w:rFonts w:ascii="仿宋_GB2312" w:hAnsi="仿宋_GB2312" w:cs="仿宋_GB2312" w:eastAsia="仿宋_GB2312"/>
        </w:rPr>
        <w:t>11、联合体（非联合体）投标：联合体投标：本项目包接受联合体投标（联合体应满足下列要求：（1）联合体成员不超过2家；（2）联合体牵头人必须出具合法有效的联合体协议书；（3）联合体成员应具备上述规定的相应资质及要求；（4）联合体牵头单位代表联合体各方办理本项目投标活动过程中的一切事务。牵头单位和其法定代表人或其委托代理人的印章或签字代表联合体各成员单位相应的印章或签字；（5）联合体各方不得再以自己的名义单独或参加其他联合体在本项目中投标，否则其投标和与此相关联的联合体投标均将被拒绝。） 非联合体：提供非联合体投标声明</w:t>
      </w:r>
    </w:p>
    <w:p>
      <w:pPr>
        <w:pStyle w:val="null3"/>
      </w:pPr>
      <w:r>
        <w:rPr>
          <w:rFonts w:ascii="仿宋_GB2312" w:hAnsi="仿宋_GB2312" w:cs="仿宋_GB2312" w:eastAsia="仿宋_GB2312"/>
        </w:rPr>
        <w:t>12、本采购包专门面向中小企业采购：参与的供应商服务全部由符合政策要求的中小企业承接</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渭南市自然资源和规划局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渭南市临渭区车雷大街69号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渭南市自然资源和规划局经办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0913-2931659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亿诚建设项目管理有限公司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陕西省西安市雁塔区陕西省西安市高新区丈八五路高科尚都ONE尚城A座10F</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赵醒文，张耀峰，赵利科，李楠，董海龙，屈小军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15209222340</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渭南市财政局政府采购管理科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任丽珍</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0913-2100007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采购包1：290,000.00元</w:t>
            </w:r>
          </w:p>
          <w:p>
            <w:pPr>
              <w:pStyle w:val="null3"/>
            </w:pPr>
            <w:r>
              <w:rPr>
                <w:rFonts w:ascii="仿宋_GB2312" w:hAnsi="仿宋_GB2312" w:cs="仿宋_GB2312" w:eastAsia="仿宋_GB2312"/>
              </w:rPr>
              <w:t>采购包2：850,000.00元</w:t>
            </w:r>
          </w:p>
          <w:p>
            <w:pPr>
              <w:pStyle w:val="null3"/>
            </w:pPr>
            <w:r>
              <w:rPr>
                <w:rFonts w:ascii="仿宋_GB2312" w:hAnsi="仿宋_GB2312" w:cs="仿宋_GB2312" w:eastAsia="仿宋_GB2312"/>
              </w:rPr>
              <w:t>采购包3：890,000.00元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采购包2：接受</w:t>
            </w:r>
          </w:p>
          <w:p>
            <w:pPr>
              <w:pStyle w:val="null3"/>
            </w:pPr>
            <w:r>
              <w:rPr>
                <w:rFonts w:ascii="仿宋_GB2312" w:hAnsi="仿宋_GB2312" w:cs="仿宋_GB2312" w:eastAsia="仿宋_GB2312"/>
              </w:rPr>
              <w:t>采购包3：接受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代理服务费收费标准：代理服务费收费标准：1.参照价格【2002】1980号文和价格【2003】857号文的计算方法按标准收取。 2.采购代理服务费由成交供应商支付，成交供应商领取成交通知书时，需一次性向采购代理机构交纳采购代理服务费。 3.采购代理服务费收款账户如下： 名 称:亿诚建设项目管理有限公司 开户行:中国民生银行西安吉祥路支行 账号:699295538</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渭南市自然资源和规划局</w:t>
      </w:r>
      <w:r>
        <w:rPr>
          <w:rFonts w:ascii="仿宋_GB2312" w:hAnsi="仿宋_GB2312" w:cs="仿宋_GB2312" w:eastAsia="仿宋_GB2312"/>
        </w:rPr>
        <w:t>和</w:t>
      </w:r>
      <w:r>
        <w:rPr>
          <w:rFonts w:ascii="仿宋_GB2312" w:hAnsi="仿宋_GB2312" w:cs="仿宋_GB2312" w:eastAsia="仿宋_GB2312"/>
        </w:rPr>
        <w:t>亿诚建设项目管理有限公司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渭南市自然资源和规划局</w:t>
      </w:r>
      <w:r>
        <w:rPr>
          <w:rFonts w:ascii="仿宋_GB2312" w:hAnsi="仿宋_GB2312" w:cs="仿宋_GB2312" w:eastAsia="仿宋_GB2312"/>
        </w:rPr>
        <w:t>负责解释。除上述招标文件内容，其他内容由</w:t>
      </w:r>
      <w:r>
        <w:rPr>
          <w:rFonts w:ascii="仿宋_GB2312" w:hAnsi="仿宋_GB2312" w:cs="仿宋_GB2312" w:eastAsia="仿宋_GB2312"/>
        </w:rPr>
        <w:t>亿诚建设项目管理有限公司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渭南市自然资源和规划局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亿诚建设项目管理有限公司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中标单位按合同约定完成《渭南市矿产资源规划（2026-2030年）》全套成果编制，包括但不限于：规划文本、编制说明、专题研究报告、附图附表、规划数据库及相关支撑材料，并于2026年11月底前形成市级规划初稿，提交招标人审核；按审核意见完成修改完善，通过省级自然资源部门组织的专家评审，形成市级规划目标指标、规划分区、重点任务、重大工程、重点项目成果。</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中标单位按合同约定完成《渭南市秦岭矿产资源开发专项规划（2026-2030年）》及配套环境影响评价编制，实行分阶段审查、逐级报批验收。一是中标单位完成专项规划全套成果编制后，由招标人组织专家成立验收小组，对编制成果进行评审验收，中标单位按意见整改完善并通过审查；二是依托审定规划完成规划环评编制，报送市生态环境局审查并取得批复意见；三是将规划及配套环评成果，上报市秦岭办联席会议或市政府常务会审议，完成市人大常委会备案后，项目验收合格。服务全过程中标单位需配合评审整改、报审归档，成果符合各级编制审批标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中标单位按合同约定完成《渭南市北部山区矿产资源开发专项规划（2026-2030年）》及配套环境影响评价编制,并实行分阶段审查、逐级报批验收。一是中标人完成专项规划全套成果编制后，由招标人组织专家成立验收小组，对编制成果进行评审验收，中标人按意见整改完善并通过审查；二是依托审定规划完成规划环评编制，报送市生态环境局审查并取得批复意见；三是将规划及配套环评成果，上报市桥山办联席会议或市政府常务会审议，完成市人大常委会备案后，项目验收合格。服务全过程供应商需配合评审整改、报审归档，成果符合各级编制审批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亿诚建设项目管理有限公司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亿诚建设项目管理有限公司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亿诚建设项目管理有限公司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联系人：张耀峰</w:t>
      </w:r>
    </w:p>
    <w:p>
      <w:pPr>
        <w:pStyle w:val="null3"/>
      </w:pPr>
      <w:r>
        <w:rPr>
          <w:rFonts w:ascii="仿宋_GB2312" w:hAnsi="仿宋_GB2312" w:cs="仿宋_GB2312" w:eastAsia="仿宋_GB2312"/>
        </w:rPr>
        <w:t>联系电话：15209222340</w:t>
      </w:r>
    </w:p>
    <w:p>
      <w:pPr>
        <w:pStyle w:val="null3"/>
      </w:pPr>
      <w:r>
        <w:rPr>
          <w:rFonts w:ascii="仿宋_GB2312" w:hAnsi="仿宋_GB2312" w:cs="仿宋_GB2312" w:eastAsia="仿宋_GB2312"/>
        </w:rPr>
        <w:t>地址：陕西省西安市雁塔区陕西省西安市高新区丈八五路高科尚都ONE尚城A座10F</w:t>
      </w:r>
    </w:p>
    <w:p>
      <w:pPr>
        <w:pStyle w:val="null3"/>
      </w:pPr>
      <w:r>
        <w:rPr>
          <w:rFonts w:ascii="仿宋_GB2312" w:hAnsi="仿宋_GB2312" w:cs="仿宋_GB2312" w:eastAsia="仿宋_GB2312"/>
        </w:rPr>
        <w:t>邮编：710076</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整合渭南市矿产资源总体规划编制工作、秦岭矿产资源开发专项规划及配套环评编制工作、北部山区矿产资源开发专项规划及配套环评编制工作，共划分为3个合同包，统一制定招标采购需求，各合同包独立实施、分别履约。立足区域生态保护要求，统筹矿产资源勘查、开发、保护、利用、生态修复工作，衔接国土空间、产业发展、生态环保等上位及同级规划，完成成果编制、调研论证、专家评审、多级报审、备案及后期跟踪服务，形成合规、科学、可落地的全套规划成果。</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290,000.00</w:t>
      </w:r>
    </w:p>
    <w:p>
      <w:pPr>
        <w:pStyle w:val="null3"/>
      </w:pPr>
      <w:r>
        <w:rPr>
          <w:rFonts w:ascii="仿宋_GB2312" w:hAnsi="仿宋_GB2312" w:cs="仿宋_GB2312" w:eastAsia="仿宋_GB2312"/>
        </w:rPr>
        <w:t>采购包最高限价（元）: 290,000.00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《渭南市矿产资源规划（2026-2030年）》编制</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290,000.00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850,000.00</w:t>
      </w:r>
    </w:p>
    <w:p>
      <w:pPr>
        <w:pStyle w:val="null3"/>
      </w:pPr>
      <w:r>
        <w:rPr>
          <w:rFonts w:ascii="仿宋_GB2312" w:hAnsi="仿宋_GB2312" w:cs="仿宋_GB2312" w:eastAsia="仿宋_GB2312"/>
        </w:rPr>
        <w:t>采购包最高限价（元）: 850,000.00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《渭南市秦岭矿产资源开发专项规划（2026-2030年）》及配套环境影响评价编制</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890,000.00</w:t>
      </w:r>
    </w:p>
    <w:p>
      <w:pPr>
        <w:pStyle w:val="null3"/>
      </w:pPr>
      <w:r>
        <w:rPr>
          <w:rFonts w:ascii="仿宋_GB2312" w:hAnsi="仿宋_GB2312" w:cs="仿宋_GB2312" w:eastAsia="仿宋_GB2312"/>
        </w:rPr>
        <w:t>采购包最高限价（元）: 890,000.00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《渭南市北部山区矿产资源开发专项规划（2026-2030年）》及配套环境影响评价编制</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890,000.00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标的名称：《渭南市矿产资源规划（2026-2030年）》编制</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rPr>
              <w:t>一、项目概况</w:t>
            </w:r>
          </w:p>
          <w:p>
            <w:pPr>
              <w:pStyle w:val="null3"/>
              <w:jc w:val="both"/>
            </w:pPr>
            <w:r>
              <w:rPr>
                <w:rFonts w:ascii="仿宋_GB2312" w:hAnsi="仿宋_GB2312" w:cs="仿宋_GB2312" w:eastAsia="仿宋_GB2312"/>
                <w:sz w:val="20"/>
              </w:rPr>
              <w:t>立足区域生态保护要求，统筹矿产资源勘查、开发、保护、利用、生态修复工作，衔接国土空间、产业发展、生态环保等上位及同级规划，完成成果编制、调研论证、专家评审、多级报审、备案及后期跟踪服务，形成合规、科学、可落地的全套规划成果。</w:t>
            </w:r>
          </w:p>
          <w:p>
            <w:pPr>
              <w:pStyle w:val="null3"/>
              <w:jc w:val="both"/>
            </w:pPr>
            <w:r>
              <w:rPr>
                <w:rFonts w:ascii="仿宋_GB2312" w:hAnsi="仿宋_GB2312" w:cs="仿宋_GB2312" w:eastAsia="仿宋_GB2312"/>
                <w:sz w:val="21"/>
                <w:b/>
              </w:rPr>
              <w:t>二、服务区域</w:t>
            </w:r>
          </w:p>
          <w:p>
            <w:pPr>
              <w:pStyle w:val="null3"/>
              <w:jc w:val="both"/>
            </w:pPr>
            <w:r>
              <w:rPr>
                <w:rFonts w:ascii="仿宋_GB2312" w:hAnsi="仿宋_GB2312" w:cs="仿宋_GB2312" w:eastAsia="仿宋_GB2312"/>
                <w:sz w:val="20"/>
              </w:rPr>
              <w:t>陕西省渭南市。</w:t>
            </w:r>
          </w:p>
          <w:p>
            <w:pPr>
              <w:pStyle w:val="null3"/>
              <w:jc w:val="both"/>
            </w:pPr>
            <w:r>
              <w:rPr>
                <w:rFonts w:ascii="仿宋_GB2312" w:hAnsi="仿宋_GB2312" w:cs="仿宋_GB2312" w:eastAsia="仿宋_GB2312"/>
                <w:sz w:val="20"/>
              </w:rPr>
              <w:t>三、</w:t>
            </w:r>
            <w:r>
              <w:rPr>
                <w:rFonts w:ascii="仿宋_GB2312" w:hAnsi="仿宋_GB2312" w:cs="仿宋_GB2312" w:eastAsia="仿宋_GB2312"/>
                <w:sz w:val="21"/>
                <w:b/>
              </w:rPr>
              <w:t>实施目标</w:t>
            </w:r>
          </w:p>
          <w:p>
            <w:pPr>
              <w:pStyle w:val="null3"/>
              <w:jc w:val="both"/>
            </w:pPr>
            <w:r>
              <w:rPr>
                <w:rFonts w:ascii="仿宋_GB2312" w:hAnsi="仿宋_GB2312" w:cs="仿宋_GB2312" w:eastAsia="仿宋_GB2312"/>
                <w:sz w:val="20"/>
              </w:rPr>
              <w:t>按要求完成渭南市矿产资源规划（</w:t>
            </w:r>
            <w:r>
              <w:rPr>
                <w:rFonts w:ascii="仿宋_GB2312" w:hAnsi="仿宋_GB2312" w:cs="仿宋_GB2312" w:eastAsia="仿宋_GB2312"/>
                <w:sz w:val="20"/>
              </w:rPr>
              <w:t>2026-2030</w:t>
            </w:r>
            <w:r>
              <w:rPr>
                <w:rFonts w:ascii="仿宋_GB2312" w:hAnsi="仿宋_GB2312" w:cs="仿宋_GB2312" w:eastAsia="仿宋_GB2312"/>
                <w:sz w:val="20"/>
              </w:rPr>
              <w:t>年）全套成果编制，包括但不限于：规划文本、编制说明、专题研究报告、附图附表、规划数据库及相关支撑材料，并于</w:t>
            </w:r>
            <w:r>
              <w:rPr>
                <w:rFonts w:ascii="仿宋_GB2312" w:hAnsi="仿宋_GB2312" w:cs="仿宋_GB2312" w:eastAsia="仿宋_GB2312"/>
                <w:sz w:val="20"/>
              </w:rPr>
              <w:t>2026</w:t>
            </w:r>
            <w:r>
              <w:rPr>
                <w:rFonts w:ascii="仿宋_GB2312" w:hAnsi="仿宋_GB2312" w:cs="仿宋_GB2312" w:eastAsia="仿宋_GB2312"/>
                <w:sz w:val="20"/>
              </w:rPr>
              <w:t>年</w:t>
            </w:r>
            <w:r>
              <w:rPr>
                <w:rFonts w:ascii="仿宋_GB2312" w:hAnsi="仿宋_GB2312" w:cs="仿宋_GB2312" w:eastAsia="仿宋_GB2312"/>
                <w:sz w:val="20"/>
              </w:rPr>
              <w:t>11</w:t>
            </w:r>
            <w:r>
              <w:rPr>
                <w:rFonts w:ascii="仿宋_GB2312" w:hAnsi="仿宋_GB2312" w:cs="仿宋_GB2312" w:eastAsia="仿宋_GB2312"/>
                <w:sz w:val="20"/>
              </w:rPr>
              <w:t>月底前形成市级规划初稿，提交招标人审核；按审核意见完成修改完善，通过省级自然资源部门组织的专家评审，形成市级规划目标指标、规划分区、重点任务、重大工程、重点项目成果。</w:t>
            </w:r>
          </w:p>
          <w:p>
            <w:pPr>
              <w:pStyle w:val="null3"/>
              <w:jc w:val="both"/>
            </w:pPr>
            <w:r>
              <w:rPr>
                <w:rFonts w:ascii="仿宋_GB2312" w:hAnsi="仿宋_GB2312" w:cs="仿宋_GB2312" w:eastAsia="仿宋_GB2312"/>
                <w:sz w:val="21"/>
                <w:b/>
              </w:rPr>
              <w:t>四、主要服务范围（涉密除外）</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规划大纲与指标体系编制。结合省级矿产资源总体规划要求及渭南市经济社会发展、生态保护实际需求，明确本轮规划编制原则、总体思路、发展目标，科学设置资源保障、勘查开发、节约集约利用、生态保护修复、产业升级等约束性、预期性指标，完成规划大纲编制及专家论证工作。</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全套规划成果编制。编制规范完整的规划文本、编制说明、专题研究报告、规划附表、规划图件，精准划定矿产资源勘查分区、开采分区、重点保护区域、禁止与限制开采区域，明确勘查开采规划区块，制定资源节约集约利用、矿山生态修复、矿业转型升级、安全生产管控等专项实施举措。</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）专项合规性论证。严格落实生态保护红线、永久基本农田、城镇开发边界三条控制线管控要求，保障规划内容完全契合国家、省、市各级管控规范，编制《渭南市矿产资源规划（</w:t>
            </w:r>
            <w:r>
              <w:rPr>
                <w:rFonts w:ascii="仿宋_GB2312" w:hAnsi="仿宋_GB2312" w:cs="仿宋_GB2312" w:eastAsia="仿宋_GB2312"/>
                <w:sz w:val="20"/>
              </w:rPr>
              <w:t>2026-2030</w:t>
            </w:r>
            <w:r>
              <w:rPr>
                <w:rFonts w:ascii="仿宋_GB2312" w:hAnsi="仿宋_GB2312" w:cs="仿宋_GB2312" w:eastAsia="仿宋_GB2312"/>
                <w:sz w:val="20"/>
              </w:rPr>
              <w:t>年）公众参与、专家论证、风险评估报告》。</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标准化规划数据库建设。严格按照自然资源部及陕西省自然资源厅统一标准，搭建市级矿产资源规划专用数据库，实现图、表、文数据一体化，确保数据格式兼容省级自然资源监管平台，满足数据上报、更新、查询、常态化管理需求。</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5</w:t>
            </w:r>
            <w:r>
              <w:rPr>
                <w:rFonts w:ascii="仿宋_GB2312" w:hAnsi="仿宋_GB2312" w:cs="仿宋_GB2312" w:eastAsia="仿宋_GB2312"/>
                <w:sz w:val="20"/>
              </w:rPr>
              <w:t>）全流程报审报批服务。全程配合招标人开展规划意见征集、社会公示、专家评审、部门联审、市政府审核、省自然资源厅审批等全流程工作，根据各级评审意见、政策调整要求完成全部修改优化工作，直至规划正式批复备案。</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6</w:t>
            </w:r>
            <w:r>
              <w:rPr>
                <w:rFonts w:ascii="仿宋_GB2312" w:hAnsi="仿宋_GB2312" w:cs="仿宋_GB2312" w:eastAsia="仿宋_GB2312"/>
                <w:sz w:val="20"/>
              </w:rPr>
              <w:t>）后续常态化跟踪服务。规划批复备案后，按要求提供规划政策解读、数据动态更新、政策适配调整、业务咨询等服务，配合招标人完成规划落地实施、年度核查、动态调整等相关工作。</w:t>
            </w:r>
          </w:p>
          <w:p>
            <w:pPr>
              <w:pStyle w:val="null3"/>
              <w:jc w:val="both"/>
            </w:pPr>
            <w:r>
              <w:rPr>
                <w:rFonts w:ascii="仿宋_GB2312" w:hAnsi="仿宋_GB2312" w:cs="仿宋_GB2312" w:eastAsia="仿宋_GB2312"/>
                <w:sz w:val="20"/>
              </w:rPr>
              <w:t>交付标准</w:t>
            </w:r>
          </w:p>
          <w:p>
            <w:pPr>
              <w:pStyle w:val="null3"/>
              <w:ind w:firstLine="420"/>
              <w:jc w:val="both"/>
            </w:pPr>
            <w:r>
              <w:rPr>
                <w:rFonts w:ascii="仿宋_GB2312" w:hAnsi="仿宋_GB2312" w:cs="仿宋_GB2312" w:eastAsia="仿宋_GB2312"/>
                <w:sz w:val="20"/>
              </w:rPr>
              <w:t>成果严格遵循国家、行业、地方标准，内容真实、数据精准、逻辑清晰、格式规范，完全适配渭南市发展实际及上位规划要求；无虚假数据、无逻辑错误、无政策冲突、无版权纠纷；项目全过程质量可控，建立三级校核制度（编制自校、技术审核、负责人终审），确保成果通过各级评审备案，</w:t>
            </w:r>
          </w:p>
          <w:p>
            <w:pPr>
              <w:pStyle w:val="null3"/>
              <w:ind w:firstLine="420"/>
              <w:jc w:val="both"/>
            </w:pPr>
            <w:r>
              <w:rPr>
                <w:rFonts w:ascii="仿宋_GB2312" w:hAnsi="仿宋_GB2312" w:cs="仿宋_GB2312" w:eastAsia="仿宋_GB2312"/>
                <w:sz w:val="20"/>
              </w:rPr>
              <w:t>严格遵守相关标准规范，落实政府采购各项政策要求；服务过程标准化、规范化，资料归档完整齐全，对接流程高效顺畅，全程接受招标人监督管控，严格执行招标人工作调度及整改要求</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）提供完整的文本、编制说明、专题研究、附图、附表等全套成果。</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）规划数据库标准化建设符合省级自然资源规划数据库入库标准。</w:t>
            </w:r>
          </w:p>
          <w:p>
            <w:pPr>
              <w:pStyle w:val="null3"/>
            </w:pPr>
            <w:r>
              <w:rPr>
                <w:rFonts w:ascii="仿宋_GB2312" w:hAnsi="仿宋_GB2312" w:cs="仿宋_GB2312" w:eastAsia="仿宋_GB2312"/>
                <w:sz w:val="21"/>
              </w:rPr>
              <w:t>（3）2026年11月底前完成初稿，2027年12月底前经市人民政府正式发布。</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标的名称：《渭南市秦岭矿产资源开发专项规划（2026-2030年）》及配套环境影响评价编制</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rPr>
              <w:t>一、项目概况</w:t>
            </w:r>
          </w:p>
          <w:p>
            <w:pPr>
              <w:pStyle w:val="null3"/>
              <w:jc w:val="both"/>
            </w:pPr>
            <w:r>
              <w:rPr>
                <w:rFonts w:ascii="仿宋_GB2312" w:hAnsi="仿宋_GB2312" w:cs="仿宋_GB2312" w:eastAsia="仿宋_GB2312"/>
                <w:sz w:val="20"/>
              </w:rPr>
              <w:t>立足区域生态保护要求，统筹矿产资源勘查、开发、保护、利用、生态修复工作，衔接国土空间、产业发展、生态环保等上位及同级规划，完成成果编制、调研论证、专家评审、多级报审、备案及后期跟踪服务，形成合规、科学、可落地的全套规划成果。</w:t>
            </w:r>
          </w:p>
          <w:p>
            <w:pPr>
              <w:pStyle w:val="null3"/>
              <w:jc w:val="both"/>
            </w:pPr>
            <w:r>
              <w:rPr>
                <w:rFonts w:ascii="仿宋_GB2312" w:hAnsi="仿宋_GB2312" w:cs="仿宋_GB2312" w:eastAsia="仿宋_GB2312"/>
                <w:sz w:val="21"/>
                <w:b/>
              </w:rPr>
              <w:t>二、服务区域</w:t>
            </w:r>
          </w:p>
          <w:p>
            <w:pPr>
              <w:pStyle w:val="null3"/>
              <w:jc w:val="both"/>
            </w:pPr>
            <w:r>
              <w:rPr>
                <w:rFonts w:ascii="仿宋_GB2312" w:hAnsi="仿宋_GB2312" w:cs="仿宋_GB2312" w:eastAsia="仿宋_GB2312"/>
                <w:sz w:val="20"/>
              </w:rPr>
              <w:t>陕西省渭南市</w:t>
            </w:r>
          </w:p>
          <w:p>
            <w:pPr>
              <w:pStyle w:val="null3"/>
              <w:jc w:val="both"/>
            </w:pPr>
            <w:r>
              <w:rPr>
                <w:rFonts w:ascii="仿宋_GB2312" w:hAnsi="仿宋_GB2312" w:cs="仿宋_GB2312" w:eastAsia="仿宋_GB2312"/>
                <w:sz w:val="20"/>
              </w:rPr>
              <w:t>三、</w:t>
            </w:r>
            <w:r>
              <w:rPr>
                <w:rFonts w:ascii="仿宋_GB2312" w:hAnsi="仿宋_GB2312" w:cs="仿宋_GB2312" w:eastAsia="仿宋_GB2312"/>
                <w:sz w:val="21"/>
                <w:b/>
              </w:rPr>
              <w:t>实施目标</w:t>
            </w:r>
          </w:p>
          <w:p>
            <w:pPr>
              <w:pStyle w:val="null3"/>
              <w:jc w:val="both"/>
            </w:pPr>
            <w:r>
              <w:rPr>
                <w:rFonts w:ascii="仿宋_GB2312" w:hAnsi="仿宋_GB2312" w:cs="仿宋_GB2312" w:eastAsia="仿宋_GB2312"/>
                <w:sz w:val="20"/>
              </w:rPr>
              <w:t>按要求完成本项目，实行分阶段审查、逐级报批验收。一是中标人完成专项规划全套成果编制后，由招标人组织专家成立验收小组，对编制成果进行评审验收，供应商按意见整改完善并通过审查；二是依托审定规划完成规划环评编制，报送市生态环境局审查并取得批复意见；三是将规划及配套环评成果，上报市秦岭办联席会议或市政府常务会审议，完成市人大常委会备案后，项目验收合格。服务全过程供应商需配合评审整改、报审归档，成果符合各级编制审批标准。</w:t>
            </w:r>
          </w:p>
          <w:p>
            <w:pPr>
              <w:pStyle w:val="null3"/>
              <w:jc w:val="both"/>
            </w:pPr>
            <w:r>
              <w:rPr>
                <w:rFonts w:ascii="仿宋_GB2312" w:hAnsi="仿宋_GB2312" w:cs="仿宋_GB2312" w:eastAsia="仿宋_GB2312"/>
                <w:sz w:val="21"/>
                <w:b/>
              </w:rPr>
              <w:t>四、主要服务范围（涉密除外）</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全面梳理渭南市秦岭区域矿产资源开发现状、生态保护现状，优化矿产资源保护与开发空间布局，严格衔接生态保护红线、环境质量底线、资源利用上线；完成规划文本、编制说明、专题研究、附图附表、规划数据库等全套成果编制。</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规划成果科学严谨、数据真实准确，布局合理合规，与国土空间规划、“十五五”矿产资源规划有效衔接，符合省级入库及报批标准。严格落实生态保护红线、永久基本农田、城镇开发边界三条控制线管控要求，保障规划内容完全契合国家、省、市各级管控规范，编制《渭南市秦岭资源开发专项规划公众参与、专家论证、风险评估报告》。</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配套规划环境影响评价编制：依据生态环境保护相关法律法规及秦岭生态保护专项要求，开展规划环境影响现状调查、生态风险研判、环境影响预测分析，梳理规划实施潜在生态环境问题，提出针对性防控对策与优化建议；完成规划环境影响评价报告书编制、修改完善、专家评审、备案上报等全套技术服务，保障规划符合生态环保管控要求。</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）严格遵守国家、省、市矿产资源规划、环评相关法律法规、技术规范及《陕西省秦岭生态环境保护条例》等要求。</w:t>
            </w:r>
          </w:p>
          <w:p>
            <w:pPr>
              <w:pStyle w:val="null3"/>
              <w:jc w:val="both"/>
            </w:pPr>
            <w:r>
              <w:rPr>
                <w:rFonts w:ascii="仿宋_GB2312" w:hAnsi="仿宋_GB2312" w:cs="仿宋_GB2312" w:eastAsia="仿宋_GB2312"/>
                <w:sz w:val="20"/>
              </w:rPr>
              <w:t>交付标准：</w:t>
            </w:r>
          </w:p>
          <w:p>
            <w:pPr>
              <w:pStyle w:val="null3"/>
              <w:ind w:firstLine="420"/>
              <w:jc w:val="both"/>
            </w:pPr>
            <w:r>
              <w:rPr>
                <w:rFonts w:ascii="仿宋_GB2312" w:hAnsi="仿宋_GB2312" w:cs="仿宋_GB2312" w:eastAsia="仿宋_GB2312"/>
                <w:sz w:val="20"/>
              </w:rPr>
              <w:t>成果严格遵循国家、行业、地方标准，内容真实、数据精准、逻辑清晰、格式规范，完全适配渭南市发展实际及上位规划要求；无虚假数据、无逻辑错误、无政策冲突、无版权纠纷；项目全过程质量可控，建立三级校核制度（编制自校、技术审核、负责人终审），确保成果通过各级评审备案，</w:t>
            </w:r>
          </w:p>
          <w:p>
            <w:pPr>
              <w:pStyle w:val="null3"/>
              <w:ind w:firstLine="420"/>
              <w:jc w:val="both"/>
            </w:pPr>
            <w:r>
              <w:rPr>
                <w:rFonts w:ascii="仿宋_GB2312" w:hAnsi="仿宋_GB2312" w:cs="仿宋_GB2312" w:eastAsia="仿宋_GB2312"/>
                <w:sz w:val="20"/>
              </w:rPr>
              <w:t>严格遵守相关标准规范，落实政府采购各项政策要求；服务过程标准化、规范化，资料归档完整齐全，对接流程高效顺畅，全程接受招标人监督管控，严格执行招标人工作调度及整改要求</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）提供完整的文本、编制说明、专题研究、附图、附表等全套成果。</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）规划数据库标准化建设符合省级自然资源规划数据库入库标准。</w:t>
            </w:r>
          </w:p>
          <w:p>
            <w:pPr>
              <w:pStyle w:val="null3"/>
            </w:pPr>
            <w:r>
              <w:rPr>
                <w:rFonts w:ascii="仿宋_GB2312" w:hAnsi="仿宋_GB2312" w:cs="仿宋_GB2312" w:eastAsia="仿宋_GB2312"/>
                <w:sz w:val="21"/>
              </w:rPr>
              <w:t>（3）2027年12月底前规划及配套环评经市人民政府正式发布。</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标的名称：《渭南市北部山区矿产资源开发专项规划（2026-2030年）》及配套环境影响评价编制</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rPr>
              <w:t>一、项目概况</w:t>
            </w:r>
          </w:p>
          <w:p>
            <w:pPr>
              <w:pStyle w:val="null3"/>
              <w:jc w:val="both"/>
            </w:pPr>
            <w:r>
              <w:rPr>
                <w:rFonts w:ascii="仿宋_GB2312" w:hAnsi="仿宋_GB2312" w:cs="仿宋_GB2312" w:eastAsia="仿宋_GB2312"/>
                <w:sz w:val="20"/>
              </w:rPr>
              <w:t>立足区域生态保护要求，统筹矿产资源勘查、开发、保护、利用、生态修复工作，衔接国土空间、产业发展、生态环保等上位及同级规划，完成成果编制、调研论证、专家评审、多级报审、备案及后期跟踪服务，形成合规、科学、可落地的全套规划成果。</w:t>
            </w:r>
          </w:p>
          <w:p>
            <w:pPr>
              <w:pStyle w:val="null3"/>
              <w:jc w:val="both"/>
            </w:pPr>
            <w:r>
              <w:rPr>
                <w:rFonts w:ascii="仿宋_GB2312" w:hAnsi="仿宋_GB2312" w:cs="仿宋_GB2312" w:eastAsia="仿宋_GB2312"/>
                <w:sz w:val="21"/>
                <w:b/>
              </w:rPr>
              <w:t>二、服务区域</w:t>
            </w:r>
          </w:p>
          <w:p>
            <w:pPr>
              <w:pStyle w:val="null3"/>
              <w:jc w:val="both"/>
            </w:pPr>
            <w:r>
              <w:rPr>
                <w:rFonts w:ascii="仿宋_GB2312" w:hAnsi="仿宋_GB2312" w:cs="仿宋_GB2312" w:eastAsia="仿宋_GB2312"/>
                <w:sz w:val="20"/>
              </w:rPr>
              <w:t>陕西省渭南市。</w:t>
            </w:r>
          </w:p>
          <w:p>
            <w:pPr>
              <w:pStyle w:val="null3"/>
              <w:jc w:val="both"/>
            </w:pPr>
            <w:r>
              <w:rPr>
                <w:rFonts w:ascii="仿宋_GB2312" w:hAnsi="仿宋_GB2312" w:cs="仿宋_GB2312" w:eastAsia="仿宋_GB2312"/>
                <w:sz w:val="20"/>
              </w:rPr>
              <w:t>三、</w:t>
            </w:r>
            <w:r>
              <w:rPr>
                <w:rFonts w:ascii="仿宋_GB2312" w:hAnsi="仿宋_GB2312" w:cs="仿宋_GB2312" w:eastAsia="仿宋_GB2312"/>
                <w:sz w:val="21"/>
                <w:b/>
              </w:rPr>
              <w:t>实施目标</w:t>
            </w:r>
          </w:p>
          <w:p>
            <w:pPr>
              <w:pStyle w:val="null3"/>
              <w:jc w:val="both"/>
            </w:pPr>
            <w:r>
              <w:rPr>
                <w:rFonts w:ascii="仿宋_GB2312" w:hAnsi="仿宋_GB2312" w:cs="仿宋_GB2312" w:eastAsia="仿宋_GB2312"/>
                <w:sz w:val="20"/>
              </w:rPr>
              <w:t>本项目实行分阶段审查、逐级报批验收。一是中标人完成专项规划全套成果编制后，由招标人组织专家成立验收小组，对编制成果进行评审验收，中标人按意见整改完善并通过审查；二是依托审定规划完成规划环评编制，报送市生态环境局审查并取得批复意见；三是将规划及配套环评成果，上报市桥山办联席会议或市政府常务会审议，完成市人大常委会备案后，项目验收合格。服务全过程供应商需配合评审整改、报审归档，成果符合各级编制审批标准。</w:t>
            </w:r>
          </w:p>
          <w:p>
            <w:pPr>
              <w:pStyle w:val="null3"/>
              <w:jc w:val="both"/>
            </w:pPr>
            <w:r>
              <w:rPr>
                <w:rFonts w:ascii="仿宋_GB2312" w:hAnsi="仿宋_GB2312" w:cs="仿宋_GB2312" w:eastAsia="仿宋_GB2312"/>
                <w:sz w:val="21"/>
                <w:b/>
              </w:rPr>
              <w:t>四、主要服务范围（涉密除外）</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全面梳理渭南市北部山区区域矿产资源开发现状、生态保护现状，优化矿产资源保护与开发空间布局，严格衔接生态保护红线、环境质量底线、资源利用上线；完成规划文本、编制说明、专题研究、附图附表、规划数据库等全套成果编制。</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规划成果科学严谨、数据真实准确，布局合理合规，与国土空间规划、“十五五”矿产资源规划有效衔接，符合省级入库及报批标准。严格落实生态保护红线、永久基本农田、城镇开发边界三条控制线管控要求，保障规划内容完全契合国家、省、市各级管控规范，编制《渭南市北部山区资源开发专项规划公众参与、专家论证、风险评估报告》。</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依据生态环境保护相关法律法规及北部山区生态保护专项要求，开展规划环境影响现状调查、生态风险研判、环境影响预测分析，梳理规划实施潜在生态环境问题，提出针对性防控对策与优化建议；完成规划环境影响评价报告书编制、修改完善、专家评审、备案上报等全套技术服务，保障规划符合生态环保管控要求。</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）严格遵守国家、省、市矿产资源规划、环评相关法律法规、技术规范及《渭南市北部山区生态环境保护条例》、市级政府常务会议纪要等要求。</w:t>
            </w:r>
          </w:p>
          <w:p>
            <w:pPr>
              <w:pStyle w:val="null3"/>
              <w:jc w:val="both"/>
            </w:pPr>
            <w:r>
              <w:rPr>
                <w:rFonts w:ascii="仿宋_GB2312" w:hAnsi="仿宋_GB2312" w:cs="仿宋_GB2312" w:eastAsia="仿宋_GB2312"/>
                <w:sz w:val="20"/>
              </w:rPr>
              <w:t>交付标准：</w:t>
            </w:r>
          </w:p>
          <w:p>
            <w:pPr>
              <w:pStyle w:val="null3"/>
              <w:ind w:firstLine="400"/>
              <w:jc w:val="both"/>
            </w:pPr>
            <w:r>
              <w:rPr>
                <w:rFonts w:ascii="仿宋_GB2312" w:hAnsi="仿宋_GB2312" w:cs="仿宋_GB2312" w:eastAsia="仿宋_GB2312"/>
                <w:sz w:val="20"/>
              </w:rPr>
              <w:t>成果严格遵循国家、行业、地方标准，内容真实、数据精准、逻辑清晰、格式规范，完全适配渭南市发展实际及上位规划要求；无虚假数据、无逻辑错误、无政策冲突、无版权纠纷；项目全过程质量可控，建立三级校核制度（编制自校、技术审核、负责人终审），确保成果通过各级评审备案，</w:t>
            </w:r>
          </w:p>
          <w:p>
            <w:pPr>
              <w:pStyle w:val="null3"/>
              <w:ind w:firstLine="400"/>
              <w:jc w:val="both"/>
            </w:pPr>
            <w:r>
              <w:rPr>
                <w:rFonts w:ascii="仿宋_GB2312" w:hAnsi="仿宋_GB2312" w:cs="仿宋_GB2312" w:eastAsia="仿宋_GB2312"/>
                <w:sz w:val="20"/>
              </w:rPr>
              <w:t>严格遵守相关标准规范，落实政府采购各项政策要求；服务过程标准化、规范化，资料归档完整齐全，对接流程高效顺畅，全程接受招标人监督管控，严格执行招标人工作调度及整改要求</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）提供完整的文本、编制说明、专题研究、附图、附表等全套成果。</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）规划数据库标准化建设符合省级自然资源规划数据库入库标准。</w:t>
            </w:r>
          </w:p>
          <w:p>
            <w:pPr>
              <w:pStyle w:val="null3"/>
            </w:pPr>
            <w:r>
              <w:rPr>
                <w:rFonts w:ascii="仿宋_GB2312" w:hAnsi="仿宋_GB2312" w:cs="仿宋_GB2312" w:eastAsia="仿宋_GB2312"/>
                <w:sz w:val="21"/>
              </w:rPr>
              <w:t>（3）2027年12月底前规划及配套环评经市人民政府正式发布。</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组建专属项目团队，未经采购人同意不得擅自更换负责人</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组建专属项目团队，未经采购人同意不得擅自更换负责人</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组建专属项目团队，未经采购人同意不得擅自更换负责人</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满足项目实施要求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满足项目实施要求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本项目所有成果编制、数据建设、评审报审全过程，严格执行现行国家、自然资源行业、陕西省及渭南市相关标准规范，主要包含但不限于： 1.《矿产资源规划编制实施办法》； 2.《省级、市级矿产资源总体规划编制技术规程》； 3.《矿产资源规划数据库标准》； 4.《国土空间规划城市体检评估规程》； 5.《矿山生态修复技术规范》系列标准； 6.《环境保护部 国土资源部关于做好矿产资源规划环境影响评价工作的通知》（环发〔2015〕158号）； 7.《陕西省秦岭生态环境保护条例》 8.《渭南市北部山区生态环境保护条例》 9.国家、陕西省、渭南市矿产资源勘查、开发、保护、生态修复相关法律法规、技术规范； 10.渭南市国土空间总体规划、生态环境保护规划、产业发展规划等地方专项规划要求； 11.项目实施期间国家及地方新出台、更新的相关标准、规范、政策文件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本项目所有成果编制、数据建设、评审报审全过程，严格执行现行国家、自然资源行业、陕西省及渭南市相关标准规范，主要包含但不限于： 1.《矿产资源规划编制实施办法》； 2.《省级、市级矿产资源总体规划编制技术规程》； 3.《矿产资源规划数据库标准》； 4.《国土空间规划城市体检评估规程》； 5.《矿山生态修复技术规范》系列标准； 6.《环境保护部 国土资源部关于做好矿产资源规划环境影响评价工作的通知》（环发〔2015〕158号）； 7.《陕西省秦岭生态环境保护条例》 8.《渭南市北部山区生态环境保护条例》 9.国家、陕西省、渭南市矿产资源勘查、开发、保护、生态修复相关法律法规、技术规范； 10.渭南市国土空间总体规划、生态环境保护规划、产业发展规划等地方专项规划要求； 11.项目实施期间国家及地方新出台、更新的相关标准、规范、政策文件。</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本项目所有成果编制、数据建设、评审报审全过程，严格执行现行国家、自然资源行业、陕西省及渭南市相关标准规范，主要包含但不限于： 1.《矿产资源规划编制实施办法》； 2.《省级、市级矿产资源总体规划编制技术规程》； 3.《矿产资源规划数据库标准》； 4.《国土空间规划城市体检评估规程》； 5.《矿山生态修复技术规范》系列标准； 6.《环境保护部 国土资源部关于做好矿产资源规划环境影响评价工作的通知》（环发〔2015〕158号）； 7.《陕西省秦岭生态环境保护条例》 8.《渭南市北部山区生态环境保护条例》 9.国家、陕西省、渭南市矿产资源勘查、开发、保护、生态修复相关法律法规、技术规范； 10.渭南市国土空间总体规划、生态环境保护规划、产业发展规划等地方专项规划要求； 11.项目实施期间国家及地方新出台、更新的相关标准、规范、政策文件。</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自合同签订之日起至2027年12月底</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自合同签订之日起至2027年12月底</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自合同签订之日起至2027年12月底</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陕西省渭南市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陕西省渭南市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陕西省渭南市</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中标单位按合同约定完成《渭南市矿产资源规划（2026-2030年）》全套成果编制，包括但不限于：规划文本、编制说明、专题研究报告、附图附表、规划数据库及相关支撑材料，并于2026年11月底前形成市级规划初稿，提交招标人审核；按审核意见完成修改完善，通过省级自然资源部门组织的专家评审，形成市级规划目标指标、规划分区、重点任务、重大工程、重点项目成果。</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中标单位按合同约定完成《渭南市秦岭矿产资源开发专项规划（2026-2030年）》及配套环境影响评价编制，实行分阶段审查、逐级报批验收。一是中标单位完成专项规划全套成果编制后，由招标人组织专家成立验收小组，对编制成果进行评审验收，中标单位按意见整改完善并通过审查；二是依托审定规划完成规划环评编制，报送市生态环境局审查并取得批复意见；三是将规划及配套环评成果，上报市秦岭办联席会议或市政府常务会审议，完成市人大常委会备案后，项目验收合格。服务全过程中标单位需配合评审整改、报审归档，成果符合各级编制审批标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中标单位按合同约定完成《渭南市北部山区矿产资源开发专项规划（2026-2030年）》及配套环境影响评价编制,并实行分阶段审查、逐级报批验收。一是中标人完成专项规划全套成果编制后，由招标人组织专家成立验收小组，对编制成果进行评审验收，中标人按意见整改完善并通过审查；二是依托审定规划完成规划环评编制，报送市生态环境局审查并取得批复意见；三是将规划及配套环评成果，上报市桥山办联席会议或市政府常务会审议，完成市人大常委会备案后，项目验收合格。服务全过程供应商需配合评审整改、报审归档，成果符合各级编制审批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预付款，合同签订后生效，达到付款条件起10个工作日内，支付合同总金额的50.0%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其他，《规划》通过省自然资源厅审查，经市人民政府发布后，达到付款条件起10个工作日内，支付合同总金额的50.0%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预付款，合同签订后生效，达到付款条件起10个工作日内，支付合同总金额的50.0%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其他，《环境影响评价》经市生态环境局审查通过，《规划》通过市政府（或市秦岭办）审查、发布后，达到付款条件起10个工作日内，支付合同总金额的50.0%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预付款，合同签订后生效，达到付款条件起10个工作日内，支付合同总金额的50.0%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其他，《环境影响评价》经市生态环境局审查通过，《规划》通过市政府（或市桥山办）审查、发布后，达到付款条件起10个工作日内，支付合同总金额的50.0%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（1）甲乙双方必须遵守本合同并执行合同中的各项规定，保证本项目合同的正常履行。 （2）如因乙方工作人员在履行职务过程中的疏忽、失职、过错等故意或者过失原因给甲方造成损失或侵害，包括但不限于甲方本身的财产损失、由此而导致的甲方对任何第三方的法律责任等，乙方对此均应承担全部的赔偿责任。 （3）乙方所交成果不符合国家法律法规和合同约定的，甲方有权拒收，并由乙方承担一切费用，甲方不予支付服务费用。 （4）因乙方原因导致不能按期完成服务的，每逾期一日，按合同总额0.01%支付违约金。 （5）双方本着友好合作的态度,对合同履行过程中发生的纠纷应及时协商解决，协商不成的，向招标人所在地有管辖权的人民法院诉讼解决。</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（1）甲乙双方必须遵守本合同并执行合同中的各项规定，保证本项目合同的正常履行。 （2）如因乙方工作人员在履行职务过程中的疏忽、失职、过错等故意或者过失原因给甲方造成损失或侵害，包括但不限于甲方本身的财产损失、由此而导致的甲方对任何第三方的法律责任等，乙方对此均应承担全部的赔偿责任。 （3）乙方所交成果不符合国家法律法规和合同约定的，甲方有权拒收，并由乙方承担一切费用，甲方不予支付服务费用。 （4）因乙方原因导致不能按期完成服务的，每逾期一日，按合同总额0.01%支付违约金。 （5）双方本着友好合作的态度,对合同履行过程中发生的纠纷应及时协商解决，协商不成的，向招标人所在地有管辖权的人民法院诉讼解决。</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（1）甲乙双方必须遵守本合同并执行合同中的各项规定，保证本项目合同的正常履行。 （2）如因乙方工作人员在履行职务过程中的疏忽、失职、过错等故意或者过失原因给甲方造成损失或侵害，包括但不限于甲方本身的财产损失、由此而导致的甲方对任何第三方的法律责任等，乙方对此均应承担全部的赔偿责任。 （3）乙方所交成果不符合国家法律法规和合同约定的，甲方有权拒收，并由乙方承担一切费用，甲方不予支付服务费用。 （4）因乙方原因导致不能按期完成服务的，每逾期一日，按合同总额0.01%支付违约金。 （5）双方本着友好合作的态度,对合同履行过程中发生的纠纷应及时协商解决，协商不成的，向招标人所在地有管辖权的人民法院诉讼解决。</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一）供应商投标须知见附件补充说明。（二）为保障项目实施，投标人需要通过电子化交易平台实施的递交政府采购项目的投标文件，中标（成交）后中标（成交）中标人需在2个工作日内提供纸质投标文件正本一套、副本二套（电子版文件二份含完整的电子文件PDF版本），确保与项目电子化交易系统中的电子响应文件保持一致，不允许任何修改和补充。递交文件地点：陕西省西安市雁塔区陕西省西安市高新区丈八五路高科尚都ONE尚城A座10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投标文件封面</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投标文件封面</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投标文件封面</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投标人具有独立承担民事责任能力的法人或其他组织，企业法人提供合法有效的统一社会信用代码营业执照，其他组织提供合法登记证明文件；需在项目电子化交易系统中按要求上传相应证明文件并进行电子签章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与投标时需提供法定代表人资格证明书（附法定代表人身份证复印件）；被授权人参与投标时需提供法定代表人授权委托书（附法定代表人及被授权人身份证复印件）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法定代表人授权委托书.pdf 法定代表人（负责人）资格证明.pdf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投标人提供2024年度或2025年度经审计的财务审计报告，至少包括资产负债表、利润表、现金流量表（成立时间至提交投标文件截止时间不足一年的，可提供成立后任意时段的资产负债表、利润表、现金流量表）；或投标截止时间前三个月内其基本开户银行出具的资信证明及基本存款账户开户许可证（或存款信息）；或政府采购信用担保机构出具的投标担保函；</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投标人提供投标截止日前六个月已缴纳的至少一个月的纳税证明或完税证明，依法免税的应提供相关证明材料</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投标人提供投标截止日前六个月已缴纳的至少一个月的社会保障资金缴存单据或社保机构开具的社会保险参保缴费情况证明，依法不需要缴纳社会保障资金的单位应提供相关证明材料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项目负责人要求</w:t>
            </w:r>
          </w:p>
        </w:tc>
        <w:tc>
          <w:tcPr>
            <w:tcW w:type="dxa" w:w="3322"/>
          </w:tcPr>
          <w:p>
            <w:pPr>
              <w:pStyle w:val="null3"/>
            </w:pPr>
            <w:r>
              <w:rPr>
                <w:rFonts w:ascii="仿宋_GB2312" w:hAnsi="仿宋_GB2312" w:cs="仿宋_GB2312" w:eastAsia="仿宋_GB2312"/>
              </w:rPr>
              <w:t>项目负责人具备矿产类或地质类或规划类等专业的中级及以上职称，须提供最近六个月在本单位缴纳社保的证明。供应商需在项目电子化交易系统中按要求上传相应证明文件并进行电子签章。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团队人员配置清单.pdf 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供应商信用查询</w:t>
            </w:r>
          </w:p>
        </w:tc>
        <w:tc>
          <w:tcPr>
            <w:tcW w:type="dxa" w:w="3322"/>
          </w:tcPr>
          <w:p>
            <w:pPr>
              <w:pStyle w:val="null3"/>
            </w:pPr>
            <w:r>
              <w:rPr>
                <w:rFonts w:ascii="仿宋_GB2312" w:hAnsi="仿宋_GB2312" w:cs="仿宋_GB2312" w:eastAsia="仿宋_GB2312"/>
              </w:rPr>
              <w:t>投标人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无重大违法记录书面声明</w:t>
            </w:r>
          </w:p>
        </w:tc>
        <w:tc>
          <w:tcPr>
            <w:tcW w:type="dxa" w:w="3322"/>
          </w:tcPr>
          <w:p>
            <w:pPr>
              <w:pStyle w:val="null3"/>
            </w:pPr>
            <w:r>
              <w:rPr>
                <w:rFonts w:ascii="仿宋_GB2312" w:hAnsi="仿宋_GB2312" w:cs="仿宋_GB2312" w:eastAsia="仿宋_GB2312"/>
              </w:rPr>
              <w:t>投标人提供参加政府采购活动前三年内，在经营活动中没有重大违法记录的书面声明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无重大违法违规行为声明.pdf</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履约能力</w:t>
            </w:r>
          </w:p>
        </w:tc>
        <w:tc>
          <w:tcPr>
            <w:tcW w:type="dxa" w:w="3322"/>
          </w:tcPr>
          <w:p>
            <w:pPr>
              <w:pStyle w:val="null3"/>
            </w:pPr>
            <w:r>
              <w:rPr>
                <w:rFonts w:ascii="仿宋_GB2312" w:hAnsi="仿宋_GB2312" w:cs="仿宋_GB2312" w:eastAsia="仿宋_GB2312"/>
              </w:rPr>
              <w:t>投标人出具具备履行合同所必需的设备和专业技术能力的书面声明</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禁止投标</w:t>
            </w:r>
          </w:p>
        </w:tc>
        <w:tc>
          <w:tcPr>
            <w:tcW w:type="dxa" w:w="3322"/>
          </w:tcPr>
          <w:p>
            <w:pPr>
              <w:pStyle w:val="null3"/>
            </w:pPr>
            <w:r>
              <w:rPr>
                <w:rFonts w:ascii="仿宋_GB2312" w:hAnsi="仿宋_GB2312" w:cs="仿宋_GB2312" w:eastAsia="仿宋_GB2312"/>
              </w:rPr>
              <w:t>①法定代表人或负责人为同一人或存在直接控股、管理关系的不同单位，不得同时参加本项目投标；②与招标人存在利害关系的单位不得参加本项目投标；③法律法规规定的其他禁止投标情形</w:t>
            </w:r>
          </w:p>
        </w:tc>
        <w:tc>
          <w:tcPr>
            <w:tcW w:type="dxa" w:w="1661"/>
          </w:tcPr>
          <w:p>
            <w:pPr>
              <w:pStyle w:val="null3"/>
            </w:pPr>
            <w:r>
              <w:rPr>
                <w:rFonts w:ascii="仿宋_GB2312" w:hAnsi="仿宋_GB2312" w:cs="仿宋_GB2312" w:eastAsia="仿宋_GB2312"/>
              </w:rPr>
              <w:t>供应商关联关系声明.pdf 法定代表人（负责人）关联关系声明.pdf 禁止投标情形承诺书.pdf</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投标人提供非联合体投标声明。</w:t>
            </w:r>
          </w:p>
        </w:tc>
        <w:tc>
          <w:tcPr>
            <w:tcW w:type="dxa" w:w="1661"/>
          </w:tcPr>
          <w:p>
            <w:pPr>
              <w:pStyle w:val="null3"/>
            </w:pPr>
            <w:r>
              <w:rPr>
                <w:rFonts w:ascii="仿宋_GB2312" w:hAnsi="仿宋_GB2312" w:cs="仿宋_GB2312" w:eastAsia="仿宋_GB2312"/>
              </w:rPr>
              <w:t>非联合体投标声明.pdf</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投标人具有独立承担民事责任能力的法人或其他组织，企业法人提供合法有效的统一社会信用代码营业执照，其他组织提供合法登记证明文件；需在项目电子化交易系统中按要求上传相应证明文件并进行电子签章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投标人法定代表人参与投标时需提供法定代表人资格证明书（附法定代表人身份证复印件）；被授权人参与投标时需提供法定代表人授权委托书（附法定代表人及被授权人身份证复印件）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法定代表人授权委托书.pdf 法定代表人（负责人）资格证明.pdf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投标人提供2024年度或2025年度经审计的财务审计报告，至少包括资产负债表、利润表、现金流量表（成立时间至提交投标文件截止时间不足一年的，可提供成立后任意时段的资产负债表、利润表、现金流量表）；或投标截止时间前三个月内其基本开户银行出具的资信证明及基本存款账户开户许可证（或存款信息）；或政府采购信用担保机构出具的投标担保函；</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投标人提供投标截止日前六个月已缴纳的至少一个月的纳税证明或完税证明，依法免税的应提供相关证明材料</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投标人提供投标截止日前六个月已缴纳的至少一个月的社会保障资金缴存单据或社保机构开具的社会保险参保缴费情况证明，依法不需要缴纳社会保障资金的单位应提供相关证明材料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人员要求</w:t>
            </w:r>
          </w:p>
        </w:tc>
        <w:tc>
          <w:tcPr>
            <w:tcW w:type="dxa" w:w="3322"/>
          </w:tcPr>
          <w:p>
            <w:pPr>
              <w:pStyle w:val="null3"/>
            </w:pPr>
            <w:r>
              <w:rPr>
                <w:rFonts w:ascii="仿宋_GB2312" w:hAnsi="仿宋_GB2312" w:cs="仿宋_GB2312" w:eastAsia="仿宋_GB2312"/>
              </w:rPr>
              <w:t>项目负责人须具备矿产类或地质类或规划类等专业的中级及以上职称或具备有效登记的环境影响评价工程师职业资格证书（须在全国统一的环境影响评价信用平台登记https://xypt.china-eia.com/XYPT/，登记单位须与投标人一致）；矿产资源规划编制负责人需要具备矿产类或地质类或规划类等专业的中级及以上职称；规划环境影响报告的编制负责人具备有效登记的环境影响评价工程师职业资格证书（全国统一的环境影响评价信用平台登记https://xypt.china-eia.com/XYPT/，登记单位须与投标人一致）；拟派项目负责人可兼任矿产资源规划编制负责人或规划环境影响报告的编制负责人，但需满足相应的资格条件；须提供最近六个月在本单位缴纳社保的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 团队人员配置清单.pdf</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供应商信用查询</w:t>
            </w:r>
          </w:p>
        </w:tc>
        <w:tc>
          <w:tcPr>
            <w:tcW w:type="dxa" w:w="3322"/>
          </w:tcPr>
          <w:p>
            <w:pPr>
              <w:pStyle w:val="null3"/>
            </w:pPr>
            <w:r>
              <w:rPr>
                <w:rFonts w:ascii="仿宋_GB2312" w:hAnsi="仿宋_GB2312" w:cs="仿宋_GB2312" w:eastAsia="仿宋_GB2312"/>
              </w:rPr>
              <w:t>投标人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无重大违法记录书面声明</w:t>
            </w:r>
          </w:p>
        </w:tc>
        <w:tc>
          <w:tcPr>
            <w:tcW w:type="dxa" w:w="3322"/>
          </w:tcPr>
          <w:p>
            <w:pPr>
              <w:pStyle w:val="null3"/>
            </w:pPr>
            <w:r>
              <w:rPr>
                <w:rFonts w:ascii="仿宋_GB2312" w:hAnsi="仿宋_GB2312" w:cs="仿宋_GB2312" w:eastAsia="仿宋_GB2312"/>
              </w:rPr>
              <w:t>投标人提供参加政府采购活动前三年内，在经营活动中没有重大违法记录的书面声明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无重大违法违规行为声明.pdf</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履约能力</w:t>
            </w:r>
          </w:p>
        </w:tc>
        <w:tc>
          <w:tcPr>
            <w:tcW w:type="dxa" w:w="3322"/>
          </w:tcPr>
          <w:p>
            <w:pPr>
              <w:pStyle w:val="null3"/>
            </w:pPr>
            <w:r>
              <w:rPr>
                <w:rFonts w:ascii="仿宋_GB2312" w:hAnsi="仿宋_GB2312" w:cs="仿宋_GB2312" w:eastAsia="仿宋_GB2312"/>
              </w:rPr>
              <w:t>投标人出具具备履行合同所必需的设备和专业技术能力的书面声明</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禁止投标</w:t>
            </w:r>
          </w:p>
        </w:tc>
        <w:tc>
          <w:tcPr>
            <w:tcW w:type="dxa" w:w="3322"/>
          </w:tcPr>
          <w:p>
            <w:pPr>
              <w:pStyle w:val="null3"/>
            </w:pPr>
            <w:r>
              <w:rPr>
                <w:rFonts w:ascii="仿宋_GB2312" w:hAnsi="仿宋_GB2312" w:cs="仿宋_GB2312" w:eastAsia="仿宋_GB2312"/>
              </w:rPr>
              <w:t>①法定代表人或负责人为同一人或存在直接控股、管理关系的不同单位，不得同时参加本项目投标；②与招标人存在利害关系的单位不得参加本项目投标；③法律法规规定的其他禁止投标情形</w:t>
            </w:r>
          </w:p>
        </w:tc>
        <w:tc>
          <w:tcPr>
            <w:tcW w:type="dxa" w:w="1661"/>
          </w:tcPr>
          <w:p>
            <w:pPr>
              <w:pStyle w:val="null3"/>
            </w:pPr>
            <w:r>
              <w:rPr>
                <w:rFonts w:ascii="仿宋_GB2312" w:hAnsi="仿宋_GB2312" w:cs="仿宋_GB2312" w:eastAsia="仿宋_GB2312"/>
              </w:rPr>
              <w:t>供应商关联关系声明.pdf 法定代表人（负责人）关联关系声明.pdf 禁止投标情形承诺书.pdf</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联合体（非联合体）投标</w:t>
            </w:r>
          </w:p>
        </w:tc>
        <w:tc>
          <w:tcPr>
            <w:tcW w:type="dxa" w:w="3322"/>
          </w:tcPr>
          <w:p>
            <w:pPr>
              <w:pStyle w:val="null3"/>
            </w:pPr>
            <w:r>
              <w:rPr>
                <w:rFonts w:ascii="仿宋_GB2312" w:hAnsi="仿宋_GB2312" w:cs="仿宋_GB2312" w:eastAsia="仿宋_GB2312"/>
              </w:rPr>
              <w:t>联合体投标：本项目包接受联合体投标（联合体应满足下列要求：（1）联合体成员不超过2家；（2）联合体牵头人必须出具合法有效的联合体协议书；（3）联合体成员应具备上述规定的相应资质及要求；（4）联合体牵头单位代表联合体各方办理本项目投标活动过程中的一切事务。牵头单位和其法定代表人或其委托代理人的印章或签字代表联合体各成员单位相应的印章或签字；（5）联合体各方不得再以自己的名义单独或参加其他联合体在本项目中投标，否则其投标和与此相关联的联合体投标均将被拒绝。） 非联合体：提供非联合体投标声明</w:t>
            </w:r>
          </w:p>
        </w:tc>
        <w:tc>
          <w:tcPr>
            <w:tcW w:type="dxa" w:w="1661"/>
          </w:tcPr>
          <w:p>
            <w:pPr>
              <w:pStyle w:val="null3"/>
            </w:pPr>
            <w:r>
              <w:rPr>
                <w:rFonts w:ascii="仿宋_GB2312" w:hAnsi="仿宋_GB2312" w:cs="仿宋_GB2312" w:eastAsia="仿宋_GB2312"/>
              </w:rPr>
              <w:t>非联合体投标声明.pdf 联合体授权委托书.pdf 联合体协议书.pdf</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投标人具有独立承担民事责任能力的法人或其他组织，企业法人提供合法有效的统一社会信用代码营业执照，其他组织提供合法登记证明文件；需在项目电子化交易系统中按要求上传相应证明文件并进行电子签章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投标人法定代表人参与投标时需提供法定代表人资格证明书（附法定代表人身份证复印件）；被授权人参与投标时需提供法定代表人授权委托书（附法定代表人及被授权人身份证复印件）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法定代表人授权委托书.pdf 法定代表人（负责人）资格证明.pdf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投标人提供2024年度或2025年度经审计的财务审计报告，至少包括资产负债表、利润表、现金流量表（成立时间至提交投标文件截止时间不足一年的，可提供成立后任意时段的资产负债表、利润表、现金流量表）；或投标截止时间前三个月内其基本开户银行出具的资信证明及基本存款账户开户许可证（或存款信息）；或政府采购信用担保机构出具的投标担保函；</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投标人提供投标截止日前六个月已缴纳的至少一个月的纳税证明或完税证明，依法免税的应提供相关证明材料</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投标人提供投标截止日前六个月已缴纳的至少一个月的社会保障资金缴存单据或社保机构开具的社会保险参保缴费情况证明，依法不需要缴纳社会保障资金的单位应提供相关证明材料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人员要求</w:t>
            </w:r>
          </w:p>
        </w:tc>
        <w:tc>
          <w:tcPr>
            <w:tcW w:type="dxa" w:w="3322"/>
          </w:tcPr>
          <w:p>
            <w:pPr>
              <w:pStyle w:val="null3"/>
            </w:pPr>
            <w:r>
              <w:rPr>
                <w:rFonts w:ascii="仿宋_GB2312" w:hAnsi="仿宋_GB2312" w:cs="仿宋_GB2312" w:eastAsia="仿宋_GB2312"/>
              </w:rPr>
              <w:t>项目负责人须具备矿产类或地质类或规划类等专业的中级及以上职称或具备有效登记的环境影响评价工程师职业资格证书（须在全国统一的环境影响评价信用平台登记https://xypt.china-eia.com/XYPT/，登记单位须与投标人一致）；矿产资源规划编制负责人需要具备矿产类或地质类或规划类等专业的中级及以上职称；规划环境影响报告的编制负责人具备有效登记的环境影响评价工程师职业资格证书（全国统一的环境影响评价信用平台登记https://xypt.china-eia.com/XYPT/，登记单位须与投标人一致）；拟派项目负责人可兼任矿产资源规划编制负责人或规划环境影响报告的编制负责人，但需满足相应的资格条件；须提供最近六个月在本单位缴纳社保的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 团队人员配置清单.pdf</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供应商信用查询</w:t>
            </w:r>
          </w:p>
        </w:tc>
        <w:tc>
          <w:tcPr>
            <w:tcW w:type="dxa" w:w="3322"/>
          </w:tcPr>
          <w:p>
            <w:pPr>
              <w:pStyle w:val="null3"/>
            </w:pPr>
            <w:r>
              <w:rPr>
                <w:rFonts w:ascii="仿宋_GB2312" w:hAnsi="仿宋_GB2312" w:cs="仿宋_GB2312" w:eastAsia="仿宋_GB2312"/>
              </w:rPr>
              <w:t>投标人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无重大违法记录书面声明</w:t>
            </w:r>
          </w:p>
        </w:tc>
        <w:tc>
          <w:tcPr>
            <w:tcW w:type="dxa" w:w="3322"/>
          </w:tcPr>
          <w:p>
            <w:pPr>
              <w:pStyle w:val="null3"/>
            </w:pPr>
            <w:r>
              <w:rPr>
                <w:rFonts w:ascii="仿宋_GB2312" w:hAnsi="仿宋_GB2312" w:cs="仿宋_GB2312" w:eastAsia="仿宋_GB2312"/>
              </w:rPr>
              <w:t>投标人提供参加政府采购活动前三年内，在经营活动中没有重大违法记录的书面声明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无重大违法违规行为声明.pdf</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履约能力</w:t>
            </w:r>
          </w:p>
        </w:tc>
        <w:tc>
          <w:tcPr>
            <w:tcW w:type="dxa" w:w="3322"/>
          </w:tcPr>
          <w:p>
            <w:pPr>
              <w:pStyle w:val="null3"/>
            </w:pPr>
            <w:r>
              <w:rPr>
                <w:rFonts w:ascii="仿宋_GB2312" w:hAnsi="仿宋_GB2312" w:cs="仿宋_GB2312" w:eastAsia="仿宋_GB2312"/>
              </w:rPr>
              <w:t>投标人出具具备履行合同所必需的设备和专业技术能力的书面声明</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禁止投标</w:t>
            </w:r>
          </w:p>
        </w:tc>
        <w:tc>
          <w:tcPr>
            <w:tcW w:type="dxa" w:w="3322"/>
          </w:tcPr>
          <w:p>
            <w:pPr>
              <w:pStyle w:val="null3"/>
            </w:pPr>
            <w:r>
              <w:rPr>
                <w:rFonts w:ascii="仿宋_GB2312" w:hAnsi="仿宋_GB2312" w:cs="仿宋_GB2312" w:eastAsia="仿宋_GB2312"/>
              </w:rPr>
              <w:t>①法定代表人或负责人为同一人或存在直接控股、管理关系的不同单位，不得同时参加本项目投标；②与招标人存在利害关系的单位不得参加本项目投标；③法律法规规定的其他禁止投标情形</w:t>
            </w:r>
          </w:p>
        </w:tc>
        <w:tc>
          <w:tcPr>
            <w:tcW w:type="dxa" w:w="1661"/>
          </w:tcPr>
          <w:p>
            <w:pPr>
              <w:pStyle w:val="null3"/>
            </w:pPr>
            <w:r>
              <w:rPr>
                <w:rFonts w:ascii="仿宋_GB2312" w:hAnsi="仿宋_GB2312" w:cs="仿宋_GB2312" w:eastAsia="仿宋_GB2312"/>
              </w:rPr>
              <w:t>供应商关联关系声明.pdf 法定代表人（负责人）关联关系声明.pdf 禁止投标情形承诺书.pdf</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联合体（非联合体）投标</w:t>
            </w:r>
          </w:p>
        </w:tc>
        <w:tc>
          <w:tcPr>
            <w:tcW w:type="dxa" w:w="3322"/>
          </w:tcPr>
          <w:p>
            <w:pPr>
              <w:pStyle w:val="null3"/>
            </w:pPr>
            <w:r>
              <w:rPr>
                <w:rFonts w:ascii="仿宋_GB2312" w:hAnsi="仿宋_GB2312" w:cs="仿宋_GB2312" w:eastAsia="仿宋_GB2312"/>
              </w:rPr>
              <w:t>联合体投标：本项目包接受联合体投标（联合体应满足下列要求：（1）联合体成员不超过2家；（2）联合体牵头人必须出具合法有效的联合体协议书；（3）联合体成员应具备上述规定的相应资质及要求；（4）联合体牵头单位代表联合体各方办理本项目投标活动过程中的一切事务。牵头单位和其法定代表人或其委托代理人的印章或签字代表联合体各成员单位相应的印章或签字；（5）联合体各方不得再以自己的名义单独或参加其他联合体在本项目中投标，否则其投标和与此相关联的联合体投标均将被拒绝。） 非联合体：提供非联合体投标声明</w:t>
            </w:r>
          </w:p>
        </w:tc>
        <w:tc>
          <w:tcPr>
            <w:tcW w:type="dxa" w:w="1661"/>
          </w:tcPr>
          <w:p>
            <w:pPr>
              <w:pStyle w:val="null3"/>
            </w:pPr>
            <w:r>
              <w:rPr>
                <w:rFonts w:ascii="仿宋_GB2312" w:hAnsi="仿宋_GB2312" w:cs="仿宋_GB2312" w:eastAsia="仿宋_GB2312"/>
              </w:rPr>
              <w:t>非联合体投标声明.pdf 联合体协议书.pdf 联合体授权委托书.pdf</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 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 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 投标函</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1、评审内容：投标人针对本项目提供完整的项目实施方案，内容包含：①对本项目的建设背景、目标和内容理解分析，能充分体现项目需求；②内控管理制度；③实施进度计划；④应急保障措施； 2、评审标准： ①完整性：方案须全面，对评审内容中的各项要求有详细描述及说明； ②可实施性：切合本项目实际情况，实施步骤清晰、科学、合理； ③针对性：方案能够紧扣项目实际情况，内容全面、科学合理、详细具体。 3、赋分标准： ①对本项目的建设背景、目标和内容理解分析，能充分体现项目需求；每完全满足一个评审标准得1分，满分3分，未提供不得分； ②内控管理制度；每完全满足一个评审标准得1分，满分3分，未提供不得分； ③实施进度计划；每完全满足一个评审标准得1分，满分3分，未提供不得分； ④应急保障措施；每完全满足一个评审标准得1分，满分3分，未提供不得分；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技术难点及解决方案</w:t>
            </w:r>
          </w:p>
        </w:tc>
        <w:tc>
          <w:tcPr>
            <w:tcW w:type="dxa" w:w="2492"/>
          </w:tcPr>
          <w:p>
            <w:pPr>
              <w:pStyle w:val="null3"/>
            </w:pPr>
            <w:r>
              <w:rPr>
                <w:rFonts w:ascii="仿宋_GB2312" w:hAnsi="仿宋_GB2312" w:cs="仿宋_GB2312" w:eastAsia="仿宋_GB2312"/>
              </w:rPr>
              <w:t>1、评审内容：根据项目实际情况全面分析本项目技术难点，并对其技术难点给出科学合理的解决方案； 2、评审标准：①完整性：方案须全面，对评审内容中的各项要求有详细描述及说明； ②可实施性：切合本项目实际情况，实施步骤清晰、科学、合理； ③针对性：方案能够紧扣项目实际情况，内容全面、科学合理、详细具体。 3、赋分标准：根据项目实际情况全面分析本项目技术难点，并对其技术难点给出科学合理的解决方案；每完全满足一个评审标准得分2分，满分6分，未提供不得分；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1、评审内容：根据项目实际需求，提供质量保证方案。内容包含①质量保证目标及任务；②质量保证方法及措施； 2、评审标准：①完整性：方案须全面，对评审内容中的各项要求有详细描述及说明； ②可实施性：切合本项目实际情况，实施步骤清晰、科学、合理； ③针对性：方案能够紧扣项目实际情况，内容全面、科学合理、详细具体。 3、赋分标准：①质量保证目标及任务：每完全满足一个评审标准得1分，满分3分，未提供不得分； ②质量保证方法及措施：每完全满足一个评审标准得1分，满分3分，未提供不得分；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1、评审内容：投标人根据本项目的服务内容，做出切实可行的服务承诺，确保项目能按时按质完成，达到服务要求且能保证项目质量。 2、评审标准：①完整性：承诺内容清晰、承诺指标明确，后续服务具有可延续性。 ②可实施性：切合本项目实际情况，实施步骤清晰、科学、合理； ③针对性：方案能够紧扣项目实际情况，内容全面、科学合理、详细具体。 3、赋分标准：投标人根据本项目的服务内容，做出切实可行的服务承诺，确保项目能按时按质完成，达到服务要求且能保证项目质量。每完全满足一个评审标准得1分，满分3分，未提供不得分；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投标人应提交的相关资格证明材料</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1、评审内容：投标人根据本项目服务内容制定科学、合理的保密措施； 2、评审标准：①完整性：有完善的保密机制或具备保密能力，保密措施完善、承诺满足项目需求。 ②可实施性：切合本项目实际情况，实施步骤清晰、科学、合理； 3、赋分标准：投标人根据本项目服务内容制定科学、合理的保密措施；每完全满足一个评审标准得2.5 分，满分5分，未提供不得分；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资料档案管理</w:t>
            </w:r>
          </w:p>
        </w:tc>
        <w:tc>
          <w:tcPr>
            <w:tcW w:type="dxa" w:w="2492"/>
          </w:tcPr>
          <w:p>
            <w:pPr>
              <w:pStyle w:val="null3"/>
            </w:pPr>
            <w:r>
              <w:rPr>
                <w:rFonts w:ascii="仿宋_GB2312" w:hAnsi="仿宋_GB2312" w:cs="仿宋_GB2312" w:eastAsia="仿宋_GB2312"/>
              </w:rPr>
              <w:t>1、评审内容：根据本项目制定详细的资料档案管理及移交方案； 2、评审标准：①完整性：方案须全面，对评审内容中的各项要求有详细描述及说明； ②可实施性：切合本项目实际情况，实施步骤清晰、科学、合理； ③针对性：方案能够紧扣项目实际情况，内容全面、科学合理、详细具体。 3、赋分标准：根据本项目制定详细的资料档案管理及移交方案；每完全满足一个评审标准得1分，满分3分，未提供不得分；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1、评审内容：投标人需结合本项目的实际情况提出有益于本项目在技术、质量、进度或管理等方面进行改进的合理化建议； 2、评审标准：①完整性：方案须全面，对评审内容中的各项要求有详细描述及说明； ②可实施性：方案能够紧扣项目实际情况，内容全面、切合本项目实际情况，实施步骤清晰、科学、合理； 3、赋分标准：投标人需结合本项目的实际情况提出有益于本项目在技术、质量、进度或管理等方面进行改进的合理化建议，每完全满足一个评审标准得2.5分。满分5分，未提供不得分。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人员配置方案</w:t>
            </w:r>
          </w:p>
        </w:tc>
        <w:tc>
          <w:tcPr>
            <w:tcW w:type="dxa" w:w="2492"/>
          </w:tcPr>
          <w:p>
            <w:pPr>
              <w:pStyle w:val="null3"/>
            </w:pPr>
            <w:r>
              <w:rPr>
                <w:rFonts w:ascii="仿宋_GB2312" w:hAnsi="仿宋_GB2312" w:cs="仿宋_GB2312" w:eastAsia="仿宋_GB2312"/>
              </w:rPr>
              <w:t>除项目负责人外，其他人员每具备一个相关专业高级职称得5分，具有中级职称得3分，具有初级职称得2分，累计最高得15分； 注：投标文件中需提供以上所有人员相应证书扫描件及相关人员在本单位的社保缴纳证明，专业类别应涵盖地质、矿产、测绘、规划、环境等专业，证明材料需加盖投标人公章；同一人员同时提供多个职称等级证书的，按照职称等级最高的计分，不得累计计分。未按要求提供证明材料的不得分；证明材料扫描件需清晰完整，否则造成的不利结果由投标人自行负责</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团队人员配置清单.pdf</w:t>
            </w:r>
          </w:p>
        </w:tc>
      </w:tr>
      <w:tr>
        <w:tc>
          <w:tcPr>
            <w:tcW w:type="dxa" w:w="831"/>
            <w:vMerge/>
          </w:tcPr>
          <w:p/>
        </w:tc>
        <w:tc>
          <w:tcPr>
            <w:tcW w:type="dxa" w:w="1661"/>
          </w:tcPr>
          <w:p>
            <w:pPr>
              <w:pStyle w:val="null3"/>
            </w:pPr>
            <w:r>
              <w:rPr>
                <w:rFonts w:ascii="仿宋_GB2312" w:hAnsi="仿宋_GB2312" w:cs="仿宋_GB2312" w:eastAsia="仿宋_GB2312"/>
              </w:rPr>
              <w:t>投标人业绩</w:t>
            </w:r>
          </w:p>
        </w:tc>
        <w:tc>
          <w:tcPr>
            <w:tcW w:type="dxa" w:w="2492"/>
          </w:tcPr>
          <w:p>
            <w:pPr>
              <w:pStyle w:val="null3"/>
            </w:pPr>
            <w:r>
              <w:rPr>
                <w:rFonts w:ascii="仿宋_GB2312" w:hAnsi="仿宋_GB2312" w:cs="仿宋_GB2312" w:eastAsia="仿宋_GB2312"/>
              </w:rPr>
              <w:t>2021年07月01日至投标时间截止时段内的类似项目业绩，每提供一个得5分，最高10分。 评审依据：以加盖投标单位公章的业绩合同或协议书或中标通知书，时间以合同或协议书签订日期为准或其他证明材料中载明的日期为准。投标文件中所附证材料需清晰完整，否则造成的不利结果由投标人自行负责。</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投标人应提交的相关资格证明材料</w:t>
            </w:r>
          </w:p>
        </w:tc>
      </w:tr>
      <w:tr>
        <w:tc>
          <w:tcPr>
            <w:tcW w:type="dxa" w:w="831"/>
            <w:vMerge/>
          </w:tcPr>
          <w:p/>
        </w:tc>
        <w:tc>
          <w:tcPr>
            <w:tcW w:type="dxa" w:w="1661"/>
          </w:tcPr>
          <w:p>
            <w:pPr>
              <w:pStyle w:val="null3"/>
            </w:pPr>
            <w:r>
              <w:rPr>
                <w:rFonts w:ascii="仿宋_GB2312" w:hAnsi="仿宋_GB2312" w:cs="仿宋_GB2312" w:eastAsia="仿宋_GB2312"/>
              </w:rPr>
              <w:t>认证体系</w:t>
            </w:r>
          </w:p>
        </w:tc>
        <w:tc>
          <w:tcPr>
            <w:tcW w:type="dxa" w:w="2492"/>
          </w:tcPr>
          <w:p>
            <w:pPr>
              <w:pStyle w:val="null3"/>
            </w:pPr>
            <w:r>
              <w:rPr>
                <w:rFonts w:ascii="仿宋_GB2312" w:hAnsi="仿宋_GB2312" w:cs="仿宋_GB2312" w:eastAsia="仿宋_GB2312"/>
              </w:rPr>
              <w:t>具有有效的质量管理体系认证证书，1分； 具有有效的环境管理体系认证证书，1 分； 具有有效的职业健康安全管理体系认证证书，1分。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项目负责人及其他人员学历</w:t>
            </w:r>
          </w:p>
        </w:tc>
        <w:tc>
          <w:tcPr>
            <w:tcW w:type="dxa" w:w="2492"/>
          </w:tcPr>
          <w:p>
            <w:pPr>
              <w:pStyle w:val="null3"/>
            </w:pPr>
            <w:r>
              <w:rPr>
                <w:rFonts w:ascii="仿宋_GB2312" w:hAnsi="仿宋_GB2312" w:cs="仿宋_GB2312" w:eastAsia="仿宋_GB2312"/>
              </w:rPr>
              <w:t>（1）项目负责人具有大学本科及以上学历得5分；大学专科学历得3分；其他得0 分。 （2）其他人员中每有一个大学本科及以上学历得3分；每有一个大学专科学历得2分，其他得0分。 注：须附学历证明材料， 2001 年之前以学历证书扫描件为准，2001 年以后以“学信网”（http://www.chsi.com.cn） 查询截图为准。（学籍查询或学历查询或学位查询或在线验证查询为准）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分项报价表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最终报价最低的投标人的价格为招标基准价，其价格分为满分。其他投标人的价格分统一按照下列公式计算：招标报价得分=（招标基准价/最后招标报价）×价格权值 （即20%）×100（保留小数点后两位）</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分项报价表</w:t>
            </w:r>
          </w:p>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1、评审内容：投标人针对本项目提供完整的项目实施方案，内容包含：①对本项目的建设背景、目标和内容理解分析，能充分体现项目需求；②内控管理制度；③实施进度计划；④应急保障措施； 2、评审标准： ①完整性：方案须全面，对评审内容中的各项要求有详细描述及说明； ②可实施性：切合本项目实际情况，实施步骤清晰、科学、合理； ③针对性：方案能够紧扣项目实际情况，内容全面、科学合理、详细具体。 3、赋分标准： ①对本项目的建设背景、目标和内容理解分析，能充分体现项目需求；每完全满足一个评审标准得1分，满分3分，未提供不得分； ②内控管理制度；每完全满足一个评审标准得1分，满分3分，未提供不得分； ③实施进度计划；每完全满足一个评审标准得1分，满分3分，未提供不得分； ④应急保障措施；每完全满足一个评审标准得1分，满分3分，未提供不得分；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技术难点及解决方案</w:t>
            </w:r>
          </w:p>
        </w:tc>
        <w:tc>
          <w:tcPr>
            <w:tcW w:type="dxa" w:w="2492"/>
          </w:tcPr>
          <w:p>
            <w:pPr>
              <w:pStyle w:val="null3"/>
            </w:pPr>
            <w:r>
              <w:rPr>
                <w:rFonts w:ascii="仿宋_GB2312" w:hAnsi="仿宋_GB2312" w:cs="仿宋_GB2312" w:eastAsia="仿宋_GB2312"/>
              </w:rPr>
              <w:t>1、评审内容：根据项目实际情况全面分析本项目技术难点，并对其技术难点给出科学合理的解决方案； 2、评审标准：①完整性：方案须全面，对评审内容中的各项要求有详细描述及说明； ②可实施性：切合本项目实际情况，实施步骤清晰、科学、合理； ③针对性：方案能够紧扣项目实际情况，内容全面、科学合理、详细具体。 3、赋分标准：根据项目实际情况全面分析本项目技术难点，并对其技术难点给出科学合理的解决方案；每完全满足一个评审标准得分2分，满分6分，未提供不得分；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1、评审内容：根据项目实际需求，提供质量保证方案。内容包含①质量保证目标及任务；②质量保证方法及措施； 2、评审标准：①完整性：方案须全面，对评审内容中的各项要求有详细描述及说明； ②可实施性：切合本项目实际情况，实施步骤清晰、科学、合理； ③针对性：方案能够紧扣项目实际情况，内容全面、科学合理、详细具体。 3、赋分标准：①质量保证目标及任务：每完全满足一个评审标准得1分，满分3分，未提供不得分； ②质量保证方法及措施：每完全满足一个评审标准得1分，满分3分，未提供不得分；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1、评审内容：投标人根据本项目的服务内容，做出切实可行的服务承诺，确保项目能按时按质完成，达到服务要求且能保证项目质量。 2、评审标准：①完整性：承诺内容清晰、承诺指标明确，后续服务具有可延续性。 ②可实施性：切合本项目实际情况，实施步骤清晰、科学、合理； ③针对性：方案能够紧扣项目实际情况，内容全面、科学合理、详细具体。 3、赋分标准：投标人根据本项目的服务内容，做出切实可行的服务承诺，确保项目能按时按质完成，达到服务要求且能保证项目质量。每完全满足一个评审标准得1分，满分3分，未提供不得分；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1、评审内容：投标人根据本项目服务内容制定科学、合理的保密措施； 2、评审标准：①完整性：有完善的保密机制或具备保密能力，保密措施完善、承诺满足项目需求。 ②可实施性：切合本项目实际情况，实施步骤清晰、科学、合理； 3、赋分标准：投标人根据本项目服务内容制定科学、合理的保密措施；每完全满足一个评审标准得2.5 分，满分5分，未提供不得分；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资料档案管理</w:t>
            </w:r>
          </w:p>
        </w:tc>
        <w:tc>
          <w:tcPr>
            <w:tcW w:type="dxa" w:w="2492"/>
          </w:tcPr>
          <w:p>
            <w:pPr>
              <w:pStyle w:val="null3"/>
            </w:pPr>
            <w:r>
              <w:rPr>
                <w:rFonts w:ascii="仿宋_GB2312" w:hAnsi="仿宋_GB2312" w:cs="仿宋_GB2312" w:eastAsia="仿宋_GB2312"/>
              </w:rPr>
              <w:t>1、评审内容：根据本项目制定详细的资料档案管理及移交方案； 2、评审标准：①完整性：方案须全面，对评审内容中的各项要求有详细描述及说明； ②可实施性：切合本项目实际情况，实施步骤清晰、科学、合理； ③针对性：方案能够紧扣项目实际情况，内容全面、科学合理、详细具体。 3、赋分标准：根据本项目制定详细的资料档案管理及移交方案；每完全满足一个评审标准得1分，满分3分，未提供不得分；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1、评审内容：投标人需结合本项目的实际情况提出有益于本项目在技术、质量、进度或管理等方面进行改进的合理化建议； 2、评审标准：①完整性：方案须全面，对评审内容中的各项要求有详细描述及说明； ②可实施性：方案能够紧扣项目实际情况，内容全面、切合本项目实际情况，实施步骤清晰、科学、合理； 3、赋分标准：投标人需结合本项目的实际情况提出有益于本项目在技术、质量、进度或管理等方面进行改进的合理化建议，每完全满足一个评审标准得2.5分。满分5分，未提供不得分。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人员配置方案</w:t>
            </w:r>
          </w:p>
        </w:tc>
        <w:tc>
          <w:tcPr>
            <w:tcW w:type="dxa" w:w="2492"/>
          </w:tcPr>
          <w:p>
            <w:pPr>
              <w:pStyle w:val="null3"/>
            </w:pPr>
            <w:r>
              <w:rPr>
                <w:rFonts w:ascii="仿宋_GB2312" w:hAnsi="仿宋_GB2312" w:cs="仿宋_GB2312" w:eastAsia="仿宋_GB2312"/>
              </w:rPr>
              <w:t>除项目负责人外，其他人员每具备一个相关专业高级职称得5分，具有中级职称得3分，具有初级职称得2分，累计最高得15分； 注：投标文件中需提供以上所有人员相应证书扫描件及相关人员在本单位的社保缴纳证明，专业类别应涵盖地质、矿产、测绘、规划、环境等专业，证明材料需加盖投标人公章；同一人员同时提供多个职称等级证书的，按照职称等级最高的计分，不得累计计分。未按要求提供证明材料的不得分；证明材料扫描件需清晰完整，否则造成的不利结果由投标人自行负责。</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团队人员配置清单.pdf</w:t>
            </w:r>
          </w:p>
        </w:tc>
      </w:tr>
      <w:tr>
        <w:tc>
          <w:tcPr>
            <w:tcW w:type="dxa" w:w="831"/>
            <w:vMerge/>
          </w:tcPr>
          <w:p/>
        </w:tc>
        <w:tc>
          <w:tcPr>
            <w:tcW w:type="dxa" w:w="1661"/>
          </w:tcPr>
          <w:p>
            <w:pPr>
              <w:pStyle w:val="null3"/>
            </w:pPr>
            <w:r>
              <w:rPr>
                <w:rFonts w:ascii="仿宋_GB2312" w:hAnsi="仿宋_GB2312" w:cs="仿宋_GB2312" w:eastAsia="仿宋_GB2312"/>
              </w:rPr>
              <w:t>投标人业绩</w:t>
            </w:r>
          </w:p>
        </w:tc>
        <w:tc>
          <w:tcPr>
            <w:tcW w:type="dxa" w:w="2492"/>
          </w:tcPr>
          <w:p>
            <w:pPr>
              <w:pStyle w:val="null3"/>
            </w:pPr>
            <w:r>
              <w:rPr>
                <w:rFonts w:ascii="仿宋_GB2312" w:hAnsi="仿宋_GB2312" w:cs="仿宋_GB2312" w:eastAsia="仿宋_GB2312"/>
              </w:rPr>
              <w:t>2021年07月01日至投标时间截止时段内的类似项目业绩，每提供一个得5分，最高10分。 评审依据：以加盖投标单位公章的业绩合同或协议书或中标通知书，时间以合同或协议书签订日期为准或其他证明材料中载明的日期为准。投标文件中所附证材料需清晰完整，否则造成的不利结果由投标人自行负责。</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项目负责人及其他人员学历</w:t>
            </w:r>
          </w:p>
        </w:tc>
        <w:tc>
          <w:tcPr>
            <w:tcW w:type="dxa" w:w="2492"/>
          </w:tcPr>
          <w:p>
            <w:pPr>
              <w:pStyle w:val="null3"/>
            </w:pPr>
            <w:r>
              <w:rPr>
                <w:rFonts w:ascii="仿宋_GB2312" w:hAnsi="仿宋_GB2312" w:cs="仿宋_GB2312" w:eastAsia="仿宋_GB2312"/>
              </w:rPr>
              <w:t>（1）项目负责人具有大学本科及以上学历得5分；大学专科学历得3分；其他得0 分。 （2）其他人员中每有一个大学本科及以上学历得3分；每有一个大学专科学历得2分，其他得0分。 注：须附学历证明材料， 2001 年之前以学历证书扫描件为准，2001 年以后以“学信网”（http://www.chsi.com.cn） 查询截图为准。（学籍查询或学历查询或学位查询或在线验证查询为准）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认证体系</w:t>
            </w:r>
          </w:p>
        </w:tc>
        <w:tc>
          <w:tcPr>
            <w:tcW w:type="dxa" w:w="2492"/>
          </w:tcPr>
          <w:p>
            <w:pPr>
              <w:pStyle w:val="null3"/>
            </w:pPr>
            <w:r>
              <w:rPr>
                <w:rFonts w:ascii="仿宋_GB2312" w:hAnsi="仿宋_GB2312" w:cs="仿宋_GB2312" w:eastAsia="仿宋_GB2312"/>
              </w:rPr>
              <w:t>具有有效的质量管理体系认证证书，1分； 具有有效的环境管理体系认证证书，1 分； 具有有效的职业健康安全管理体系认证证书，1分。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服务内容及服务要求应答表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分项报价表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最终报价最低的投标人的价格为招标基准价，其价格分为满分。其他投标人的价格分统一按照下列公式计算：招标报价得分=（招标基准价/最后招标报价）×价格权值 （即20%）×100（保留小数点后两位）</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分项报价表</w:t>
            </w:r>
          </w:p>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1、评审内容：投标人针对本项目提供完整的项目实施方案，内容包含：①对本项目的建设背景、目标和内容理解分析，能充分体现项目需求；②内控管理制度；③实施进度计划；④应急保障措施； 2、评审标准： ①完整性：方案须全面，对评审内容中的各项要求有详细描述及说明； ②可实施性：切合本项目实际情况，实施步骤清晰、科学、合理； ③针对性：方案能够紧扣项目实际情况，内容全面、科学合理、详细具体。 3、赋分标准： ①对本项目的建设背景、目标和内容理解分析，能充分体现项目需求；每完全满足一个评审标准得1分，满分3分，未提供不得分； ②内控管理制度；每完全满足一个评审标准得1分，满分3分，未提供不得分； ③实施进度计划；每完全满足一个评审标准得1分，满分3分，未提供不得分； ④应急保障措施；每完全满足一个评审标准得1分，满分3分，未提供不得分；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技术难点及解决方案</w:t>
            </w:r>
          </w:p>
        </w:tc>
        <w:tc>
          <w:tcPr>
            <w:tcW w:type="dxa" w:w="2492"/>
          </w:tcPr>
          <w:p>
            <w:pPr>
              <w:pStyle w:val="null3"/>
            </w:pPr>
            <w:r>
              <w:rPr>
                <w:rFonts w:ascii="仿宋_GB2312" w:hAnsi="仿宋_GB2312" w:cs="仿宋_GB2312" w:eastAsia="仿宋_GB2312"/>
              </w:rPr>
              <w:t>1、评审内容：根据项目实际情况全面分析本项目技术难点，并对其技术难点给出科学合理的解决方案； 2、评审标准：①完整性：方案须全面，对评审内容中的各项要求有详细描述及说明； ②可实施性：切合本项目实际情况，实施步骤清晰、科学、合理； ③针对性：方案能够紧扣项目实际情况，内容全面、科学合理、详细具体。 3、赋分标准：根据项目实际情况全面分析本项目技术难点，并对其技术难点给出科学合理的解决方案；每完全满足一个评审标准得分2分，满分6分，未提供不得分；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1、评审内容：根据项目实际需求，提供质量保证方案。内容包含①质量保证目标及任务；②质量保证方法及措施； 2、评审标准：①完整性：方案须全面，对评审内容中的各项要求有详细描述及说明； ②可实施性：切合本项目实际情况，实施步骤清晰、科学、合理； ③针对性：方案能够紧扣项目实际情况，内容全面、科学合理、详细具体。 3、赋分标准：①质量保证目标及任务：每完全满足一个评审标准得1分，满分3分，未提供不得分； ②质量保证方法及措施：每完全满足一个评审标准得1分，满分3分，未提供不得分；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1、评审内容：投标人根据本项目的服务内容，做出切实可行的服务承诺，确保项目能按时按质完成，达到服务要求且能保证项目质量。 2、评审标准：①完整性：承诺内容清晰、承诺指标明确，后续服务具有可延续性。 ②可实施性：切合本项目实际情况，实施步骤清晰、科学、合理； ③针对性：方案能够紧扣项目实际情况，内容全面、科学合理、详细具体。 3、赋分标准：投标人根据本项目的服务内容，做出切实可行的服务承诺，确保项目能按时按质完成，达到服务要求且能保证项目质量。每完全满足一个评审标准得1分，满分3分，未提供不得分；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1、评审内容：投标人根据本项目服务内容制定科学、合理的保密措施； 2、评审标准：①完整性：有完善的保密机制或具备保密能力，保密措施完善、承诺满足项目需求。 ②可实施性：切合本项目实际情况，实施步骤清晰、科学、合理； 3、赋分标准：投标人根据本项目服务内容制定科学、合理的保密措施；每完全满足一个评审标准得2.5 分，满分5分，未提供不得分；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资料档案管理</w:t>
            </w:r>
          </w:p>
        </w:tc>
        <w:tc>
          <w:tcPr>
            <w:tcW w:type="dxa" w:w="2492"/>
          </w:tcPr>
          <w:p>
            <w:pPr>
              <w:pStyle w:val="null3"/>
            </w:pPr>
            <w:r>
              <w:rPr>
                <w:rFonts w:ascii="仿宋_GB2312" w:hAnsi="仿宋_GB2312" w:cs="仿宋_GB2312" w:eastAsia="仿宋_GB2312"/>
              </w:rPr>
              <w:t>1、评审内容：根据本项目制定详细的资料档案管理及移交方案； 2、评审标准：①完整性：方案须全面，对评审内容中的各项要求有详细描述及说明； ②可实施性：切合本项目实际情况，实施步骤清晰、科学、合理； ③针对性：方案能够紧扣项目实际情况，内容全面、科学合理、详细具体。 3、赋分标准：根据本项目制定详细的资料档案管理及移交方案；每完全满足一个评审标准得1分，满分3分，未提供不得分；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1、评审内容：投标人需结合本项目的实际情况提出有益于本项目在技术、质量、进度或管理等方面进行改进的合理化建议； 2、评审标准：①完整性：方案须全面，对评审内容中的各项要求有详细描述及说明； ②可实施性：方案能够紧扣项目实际情况，内容全面、切合本项目实际情况，实施步骤清晰、科学、合理； 3、赋分标准：投标人需结合本项目的实际情况提出有益于本项目在技术、质量、进度或管理等方面进行改进的合理化建议，每完全满足一个评审标准得2.5分。满分5分，未提供不得分。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人员配置方案</w:t>
            </w:r>
          </w:p>
        </w:tc>
        <w:tc>
          <w:tcPr>
            <w:tcW w:type="dxa" w:w="2492"/>
          </w:tcPr>
          <w:p>
            <w:pPr>
              <w:pStyle w:val="null3"/>
            </w:pPr>
            <w:r>
              <w:rPr>
                <w:rFonts w:ascii="仿宋_GB2312" w:hAnsi="仿宋_GB2312" w:cs="仿宋_GB2312" w:eastAsia="仿宋_GB2312"/>
              </w:rPr>
              <w:t>除项目负责人外，其他人员每具备一个相关专业高级职称得5分，具有中级职称得3分，具有初级职称得2分，累计最高得15分； 注：投标文件中需提供以上所有人员相应证书扫描件及相关人员在本单位的社保缴纳证明，专业类别应涵盖地质、矿产、测绘、规划、环境等专业，证明材料需加盖投标人公章；同一人员同时提供多个职称等级证书的，按照职称等级最高的计分，不得累计计分。未按要求提供证明材料的不得分；证明材料扫描件需清晰完整，否则造成的不利结果由投标人自行负责</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团队人员配置清单.pdf</w:t>
            </w:r>
          </w:p>
        </w:tc>
      </w:tr>
      <w:tr>
        <w:tc>
          <w:tcPr>
            <w:tcW w:type="dxa" w:w="831"/>
            <w:vMerge/>
          </w:tcPr>
          <w:p/>
        </w:tc>
        <w:tc>
          <w:tcPr>
            <w:tcW w:type="dxa" w:w="1661"/>
          </w:tcPr>
          <w:p>
            <w:pPr>
              <w:pStyle w:val="null3"/>
            </w:pPr>
            <w:r>
              <w:rPr>
                <w:rFonts w:ascii="仿宋_GB2312" w:hAnsi="仿宋_GB2312" w:cs="仿宋_GB2312" w:eastAsia="仿宋_GB2312"/>
              </w:rPr>
              <w:t>项目负责人及其他人员学历</w:t>
            </w:r>
          </w:p>
        </w:tc>
        <w:tc>
          <w:tcPr>
            <w:tcW w:type="dxa" w:w="2492"/>
          </w:tcPr>
          <w:p>
            <w:pPr>
              <w:pStyle w:val="null3"/>
            </w:pPr>
            <w:r>
              <w:rPr>
                <w:rFonts w:ascii="仿宋_GB2312" w:hAnsi="仿宋_GB2312" w:cs="仿宋_GB2312" w:eastAsia="仿宋_GB2312"/>
              </w:rPr>
              <w:t>（1）项目负责人具有大学本科及以上学历得5分；大学专科学历得3分；其他得0 分。 （2）其他人员中每有一个大学本科及以上学历得3分；每有一个大学专科学历得2分，其他得0分。 注：须附学历证明材料， 2001 年之前以学历证书扫描件为准，2001 年以后以“学信网”（http://www.chsi.com.cn） 查询截图为准。（学籍查询或学历查询或学位查询或在线验证查询为准）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投标人业绩</w:t>
            </w:r>
          </w:p>
        </w:tc>
        <w:tc>
          <w:tcPr>
            <w:tcW w:type="dxa" w:w="2492"/>
          </w:tcPr>
          <w:p>
            <w:pPr>
              <w:pStyle w:val="null3"/>
            </w:pPr>
            <w:r>
              <w:rPr>
                <w:rFonts w:ascii="仿宋_GB2312" w:hAnsi="仿宋_GB2312" w:cs="仿宋_GB2312" w:eastAsia="仿宋_GB2312"/>
              </w:rPr>
              <w:t>2021年07月01日至投标时间截止时段内的类似项目业绩，每提供一个得5分，最高10分。 评审依据：以加盖投标单位公章的业绩合同或协议书或中标通知书，时间以合同或协议书签订日期为准或其他证明材料中载明的日期为准。投标文件中所附证材料需清晰完整，否则造成的不利结果由投标人自行负责。</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认证体系</w:t>
            </w:r>
          </w:p>
        </w:tc>
        <w:tc>
          <w:tcPr>
            <w:tcW w:type="dxa" w:w="2492"/>
          </w:tcPr>
          <w:p>
            <w:pPr>
              <w:pStyle w:val="null3"/>
            </w:pPr>
            <w:r>
              <w:rPr>
                <w:rFonts w:ascii="仿宋_GB2312" w:hAnsi="仿宋_GB2312" w:cs="仿宋_GB2312" w:eastAsia="仿宋_GB2312"/>
              </w:rPr>
              <w:t>具有有效的质量管理体系认证证书，1分； 具有有效的环境管理体系认证证书，1 分； 具有有效的职业健康安全管理体系认证证书，1分。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服务内容及服务要求应答表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分项报价表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最终报价最低的投标人的价格为招标基准价，其价格分为满分。其他投标人的价格分统一按照下列公式计算：招标报价得分=（招标基准价/最后招标报价）×价格权值 （即20%）×100（保留小数点后两位）</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分项报价表</w:t>
            </w:r>
          </w:p>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详见附件：法定代表人（负责人）资格证明.pdf</w:t>
      </w:r>
    </w:p>
    <w:p>
      <w:pPr>
        <w:pStyle w:val="null3"/>
        <w:ind w:firstLine="960"/>
      </w:pPr>
      <w:r>
        <w:rPr>
          <w:rFonts w:ascii="仿宋_GB2312" w:hAnsi="仿宋_GB2312" w:cs="仿宋_GB2312" w:eastAsia="仿宋_GB2312"/>
        </w:rPr>
        <w:t>详见附件：法定代表人授权委托书.pdf</w:t>
      </w:r>
    </w:p>
    <w:p>
      <w:pPr>
        <w:pStyle w:val="null3"/>
        <w:ind w:firstLine="960"/>
      </w:pPr>
      <w:r>
        <w:rPr>
          <w:rFonts w:ascii="仿宋_GB2312" w:hAnsi="仿宋_GB2312" w:cs="仿宋_GB2312" w:eastAsia="仿宋_GB2312"/>
        </w:rPr>
        <w:t>详见附件：无重大违法违规行为声明.pdf</w:t>
      </w:r>
    </w:p>
    <w:p>
      <w:pPr>
        <w:pStyle w:val="null3"/>
        <w:ind w:firstLine="960"/>
      </w:pPr>
      <w:r>
        <w:rPr>
          <w:rFonts w:ascii="仿宋_GB2312" w:hAnsi="仿宋_GB2312" w:cs="仿宋_GB2312" w:eastAsia="仿宋_GB2312"/>
        </w:rPr>
        <w:t>详见附件：禁止投标情形承诺书.pdf</w:t>
      </w:r>
    </w:p>
    <w:p>
      <w:pPr>
        <w:pStyle w:val="null3"/>
        <w:ind w:firstLine="960"/>
      </w:pPr>
      <w:r>
        <w:rPr>
          <w:rFonts w:ascii="仿宋_GB2312" w:hAnsi="仿宋_GB2312" w:cs="仿宋_GB2312" w:eastAsia="仿宋_GB2312"/>
        </w:rPr>
        <w:t>详见附件：供应商关联关系声明.pdf</w:t>
      </w:r>
    </w:p>
    <w:p>
      <w:pPr>
        <w:pStyle w:val="null3"/>
        <w:ind w:firstLine="960"/>
      </w:pPr>
      <w:r>
        <w:rPr>
          <w:rFonts w:ascii="仿宋_GB2312" w:hAnsi="仿宋_GB2312" w:cs="仿宋_GB2312" w:eastAsia="仿宋_GB2312"/>
        </w:rPr>
        <w:t>详见附件：法定代表人（负责人）关联关系声明.pdf</w:t>
      </w:r>
    </w:p>
    <w:p>
      <w:pPr>
        <w:pStyle w:val="null3"/>
        <w:ind w:firstLine="960"/>
      </w:pPr>
      <w:r>
        <w:rPr>
          <w:rFonts w:ascii="仿宋_GB2312" w:hAnsi="仿宋_GB2312" w:cs="仿宋_GB2312" w:eastAsia="仿宋_GB2312"/>
        </w:rPr>
        <w:t>详见附件：非联合体投标声明.pdf</w:t>
      </w:r>
    </w:p>
    <w:p>
      <w:pPr>
        <w:pStyle w:val="null3"/>
        <w:ind w:firstLine="960"/>
      </w:pPr>
      <w:r>
        <w:rPr>
          <w:rFonts w:ascii="仿宋_GB2312" w:hAnsi="仿宋_GB2312" w:cs="仿宋_GB2312" w:eastAsia="仿宋_GB2312"/>
        </w:rPr>
        <w:t>详见附件：团队人员配置清单.pdf</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详见附件：法定代表人（负责人）资格证明.pdf</w:t>
      </w:r>
    </w:p>
    <w:p>
      <w:pPr>
        <w:pStyle w:val="null3"/>
        <w:ind w:firstLine="960"/>
      </w:pPr>
      <w:r>
        <w:rPr>
          <w:rFonts w:ascii="仿宋_GB2312" w:hAnsi="仿宋_GB2312" w:cs="仿宋_GB2312" w:eastAsia="仿宋_GB2312"/>
        </w:rPr>
        <w:t>详见附件：法定代表人授权委托书.pdf</w:t>
      </w:r>
    </w:p>
    <w:p>
      <w:pPr>
        <w:pStyle w:val="null3"/>
        <w:ind w:firstLine="960"/>
      </w:pPr>
      <w:r>
        <w:rPr>
          <w:rFonts w:ascii="仿宋_GB2312" w:hAnsi="仿宋_GB2312" w:cs="仿宋_GB2312" w:eastAsia="仿宋_GB2312"/>
        </w:rPr>
        <w:t>详见附件：无重大违法违规行为声明.pdf</w:t>
      </w:r>
    </w:p>
    <w:p>
      <w:pPr>
        <w:pStyle w:val="null3"/>
        <w:ind w:firstLine="960"/>
      </w:pPr>
      <w:r>
        <w:rPr>
          <w:rFonts w:ascii="仿宋_GB2312" w:hAnsi="仿宋_GB2312" w:cs="仿宋_GB2312" w:eastAsia="仿宋_GB2312"/>
        </w:rPr>
        <w:t>详见附件：禁止投标情形承诺书.pdf</w:t>
      </w:r>
    </w:p>
    <w:p>
      <w:pPr>
        <w:pStyle w:val="null3"/>
        <w:ind w:firstLine="960"/>
      </w:pPr>
      <w:r>
        <w:rPr>
          <w:rFonts w:ascii="仿宋_GB2312" w:hAnsi="仿宋_GB2312" w:cs="仿宋_GB2312" w:eastAsia="仿宋_GB2312"/>
        </w:rPr>
        <w:t>详见附件：供应商关联关系声明.pdf</w:t>
      </w:r>
    </w:p>
    <w:p>
      <w:pPr>
        <w:pStyle w:val="null3"/>
        <w:ind w:firstLine="960"/>
      </w:pPr>
      <w:r>
        <w:rPr>
          <w:rFonts w:ascii="仿宋_GB2312" w:hAnsi="仿宋_GB2312" w:cs="仿宋_GB2312" w:eastAsia="仿宋_GB2312"/>
        </w:rPr>
        <w:t>详见附件：法定代表人（负责人）关联关系声明.pdf</w:t>
      </w:r>
    </w:p>
    <w:p>
      <w:pPr>
        <w:pStyle w:val="null3"/>
        <w:ind w:firstLine="960"/>
      </w:pPr>
      <w:r>
        <w:rPr>
          <w:rFonts w:ascii="仿宋_GB2312" w:hAnsi="仿宋_GB2312" w:cs="仿宋_GB2312" w:eastAsia="仿宋_GB2312"/>
        </w:rPr>
        <w:t>详见附件：非联合体投标声明.pdf</w:t>
      </w:r>
    </w:p>
    <w:p>
      <w:pPr>
        <w:pStyle w:val="null3"/>
        <w:ind w:firstLine="960"/>
      </w:pPr>
      <w:r>
        <w:rPr>
          <w:rFonts w:ascii="仿宋_GB2312" w:hAnsi="仿宋_GB2312" w:cs="仿宋_GB2312" w:eastAsia="仿宋_GB2312"/>
        </w:rPr>
        <w:t>详见附件：联合体授权委托书.pdf</w:t>
      </w:r>
    </w:p>
    <w:p>
      <w:pPr>
        <w:pStyle w:val="null3"/>
        <w:ind w:firstLine="960"/>
      </w:pPr>
      <w:r>
        <w:rPr>
          <w:rFonts w:ascii="仿宋_GB2312" w:hAnsi="仿宋_GB2312" w:cs="仿宋_GB2312" w:eastAsia="仿宋_GB2312"/>
        </w:rPr>
        <w:t>详见附件：联合体协议书.pdf</w:t>
      </w:r>
    </w:p>
    <w:p>
      <w:pPr>
        <w:pStyle w:val="null3"/>
        <w:ind w:firstLine="960"/>
      </w:pPr>
      <w:r>
        <w:rPr>
          <w:rFonts w:ascii="仿宋_GB2312" w:hAnsi="仿宋_GB2312" w:cs="仿宋_GB2312" w:eastAsia="仿宋_GB2312"/>
        </w:rPr>
        <w:t>详见附件：团队人员配置清单.pdf</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详见附件：法定代表人（负责人）资格证明.pdf</w:t>
      </w:r>
    </w:p>
    <w:p>
      <w:pPr>
        <w:pStyle w:val="null3"/>
        <w:ind w:firstLine="960"/>
      </w:pPr>
      <w:r>
        <w:rPr>
          <w:rFonts w:ascii="仿宋_GB2312" w:hAnsi="仿宋_GB2312" w:cs="仿宋_GB2312" w:eastAsia="仿宋_GB2312"/>
        </w:rPr>
        <w:t>详见附件：法定代表人授权委托书.pdf</w:t>
      </w:r>
    </w:p>
    <w:p>
      <w:pPr>
        <w:pStyle w:val="null3"/>
        <w:ind w:firstLine="960"/>
      </w:pPr>
      <w:r>
        <w:rPr>
          <w:rFonts w:ascii="仿宋_GB2312" w:hAnsi="仿宋_GB2312" w:cs="仿宋_GB2312" w:eastAsia="仿宋_GB2312"/>
        </w:rPr>
        <w:t>详见附件：无重大违法违规行为声明.pdf</w:t>
      </w:r>
    </w:p>
    <w:p>
      <w:pPr>
        <w:pStyle w:val="null3"/>
        <w:ind w:firstLine="960"/>
      </w:pPr>
      <w:r>
        <w:rPr>
          <w:rFonts w:ascii="仿宋_GB2312" w:hAnsi="仿宋_GB2312" w:cs="仿宋_GB2312" w:eastAsia="仿宋_GB2312"/>
        </w:rPr>
        <w:t>详见附件：禁止投标情形承诺书.pdf</w:t>
      </w:r>
    </w:p>
    <w:p>
      <w:pPr>
        <w:pStyle w:val="null3"/>
        <w:ind w:firstLine="960"/>
      </w:pPr>
      <w:r>
        <w:rPr>
          <w:rFonts w:ascii="仿宋_GB2312" w:hAnsi="仿宋_GB2312" w:cs="仿宋_GB2312" w:eastAsia="仿宋_GB2312"/>
        </w:rPr>
        <w:t>详见附件：供应商关联关系声明.pdf</w:t>
      </w:r>
    </w:p>
    <w:p>
      <w:pPr>
        <w:pStyle w:val="null3"/>
        <w:ind w:firstLine="960"/>
      </w:pPr>
      <w:r>
        <w:rPr>
          <w:rFonts w:ascii="仿宋_GB2312" w:hAnsi="仿宋_GB2312" w:cs="仿宋_GB2312" w:eastAsia="仿宋_GB2312"/>
        </w:rPr>
        <w:t>详见附件：法定代表人（负责人）关联关系声明.pdf</w:t>
      </w:r>
    </w:p>
    <w:p>
      <w:pPr>
        <w:pStyle w:val="null3"/>
        <w:ind w:firstLine="960"/>
      </w:pPr>
      <w:r>
        <w:rPr>
          <w:rFonts w:ascii="仿宋_GB2312" w:hAnsi="仿宋_GB2312" w:cs="仿宋_GB2312" w:eastAsia="仿宋_GB2312"/>
        </w:rPr>
        <w:t>详见附件：非联合体投标声明.pdf</w:t>
      </w:r>
    </w:p>
    <w:p>
      <w:pPr>
        <w:pStyle w:val="null3"/>
        <w:ind w:firstLine="960"/>
      </w:pPr>
      <w:r>
        <w:rPr>
          <w:rFonts w:ascii="仿宋_GB2312" w:hAnsi="仿宋_GB2312" w:cs="仿宋_GB2312" w:eastAsia="仿宋_GB2312"/>
        </w:rPr>
        <w:t>详见附件：联合体协议书.pdf</w:t>
      </w:r>
    </w:p>
    <w:p>
      <w:pPr>
        <w:pStyle w:val="null3"/>
        <w:ind w:firstLine="960"/>
      </w:pPr>
      <w:r>
        <w:rPr>
          <w:rFonts w:ascii="仿宋_GB2312" w:hAnsi="仿宋_GB2312" w:cs="仿宋_GB2312" w:eastAsia="仿宋_GB2312"/>
        </w:rPr>
        <w:t>详见附件：联合体授权委托书.pdf</w:t>
      </w:r>
    </w:p>
    <w:p>
      <w:pPr>
        <w:pStyle w:val="null3"/>
        <w:ind w:firstLine="960"/>
      </w:pPr>
      <w:r>
        <w:rPr>
          <w:rFonts w:ascii="仿宋_GB2312" w:hAnsi="仿宋_GB2312" w:cs="仿宋_GB2312" w:eastAsia="仿宋_GB2312"/>
        </w:rPr>
        <w:t>详见附件：团队人员配置清单.pdf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详见附件：29.合同参考格式.docx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