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D274EB">
      <w:pPr>
        <w:pStyle w:val="11"/>
        <w:jc w:val="center"/>
        <w:outlineLvl w:val="2"/>
        <w:rPr>
          <w:rFonts w:hint="eastAsia" w:ascii="宋体" w:hAnsi="宋体" w:eastAsia="宋体" w:cs="宋体"/>
          <w:sz w:val="44"/>
          <w:szCs w:val="44"/>
          <w:lang w:eastAsia="zh-CN"/>
        </w:rPr>
      </w:pPr>
      <w:r>
        <w:rPr>
          <w:rFonts w:hint="eastAsia" w:ascii="宋体" w:hAnsi="宋体" w:eastAsia="宋体" w:cs="宋体"/>
          <w:sz w:val="44"/>
          <w:szCs w:val="44"/>
          <w:lang w:eastAsia="zh-CN"/>
        </w:rPr>
        <w:t>渭南市矿产资源相关规划编制项目</w:t>
      </w:r>
    </w:p>
    <w:p w14:paraId="320526A4">
      <w:pPr>
        <w:pStyle w:val="11"/>
        <w:jc w:val="center"/>
        <w:outlineLvl w:val="2"/>
        <w:rPr>
          <w:rFonts w:hint="eastAsia" w:ascii="宋体" w:hAnsi="宋体" w:eastAsia="宋体" w:cs="宋体"/>
          <w:sz w:val="44"/>
          <w:szCs w:val="44"/>
          <w:lang w:eastAsia="zh-CN"/>
        </w:rPr>
      </w:pPr>
      <w:bookmarkStart w:id="0" w:name="_GoBack"/>
      <w:bookmarkEnd w:id="0"/>
    </w:p>
    <w:p w14:paraId="3BC7688D">
      <w:pPr>
        <w:ind w:firstLine="482"/>
        <w:jc w:val="center"/>
        <w:rPr>
          <w:rFonts w:ascii="宋体" w:hAnsi="宋体" w:cs="宋体"/>
          <w:b/>
          <w:bCs/>
          <w:snapToGrid w:val="0"/>
          <w:sz w:val="32"/>
          <w:szCs w:val="32"/>
        </w:rPr>
      </w:pPr>
    </w:p>
    <w:p w14:paraId="46901195">
      <w:pPr>
        <w:ind w:firstLine="482"/>
        <w:jc w:val="center"/>
        <w:rPr>
          <w:rFonts w:ascii="宋体" w:hAnsi="宋体" w:cs="宋体"/>
          <w:b/>
          <w:bCs/>
          <w:snapToGrid w:val="0"/>
          <w:sz w:val="32"/>
          <w:szCs w:val="32"/>
        </w:rPr>
      </w:pPr>
    </w:p>
    <w:p w14:paraId="2AEF0400">
      <w:pPr>
        <w:ind w:firstLine="482"/>
        <w:jc w:val="center"/>
        <w:rPr>
          <w:rFonts w:ascii="宋体" w:hAnsi="宋体" w:cs="宋体"/>
          <w:b/>
          <w:bCs/>
          <w:snapToGrid w:val="0"/>
          <w:sz w:val="32"/>
          <w:szCs w:val="32"/>
        </w:rPr>
      </w:pPr>
    </w:p>
    <w:p w14:paraId="3D40AAA7">
      <w:pPr>
        <w:rPr>
          <w:rFonts w:ascii="宋体" w:hAnsi="宋体" w:cs="宋体"/>
          <w:b/>
          <w:bCs/>
          <w:snapToGrid w:val="0"/>
          <w:sz w:val="32"/>
          <w:szCs w:val="32"/>
        </w:rPr>
      </w:pPr>
    </w:p>
    <w:p w14:paraId="5EB9C490">
      <w:pPr>
        <w:ind w:firstLine="482"/>
        <w:jc w:val="center"/>
        <w:rPr>
          <w:rFonts w:ascii="宋体" w:hAnsi="宋体" w:cs="宋体"/>
          <w:b/>
          <w:bCs/>
          <w:snapToGrid w:val="0"/>
          <w:sz w:val="32"/>
          <w:szCs w:val="32"/>
        </w:rPr>
      </w:pPr>
    </w:p>
    <w:p w14:paraId="09F5499D">
      <w:pPr>
        <w:jc w:val="center"/>
        <w:rPr>
          <w:rFonts w:ascii="宋体" w:hAnsi="宋体" w:cs="宋体"/>
          <w:b/>
          <w:bCs/>
          <w:snapToGrid w:val="0"/>
          <w:sz w:val="72"/>
          <w:szCs w:val="72"/>
        </w:rPr>
      </w:pPr>
      <w:r>
        <w:rPr>
          <w:rFonts w:hint="eastAsia" w:ascii="宋体" w:hAnsi="宋体" w:cs="宋体"/>
          <w:b/>
          <w:bCs/>
          <w:snapToGrid w:val="0"/>
          <w:sz w:val="72"/>
          <w:szCs w:val="72"/>
          <w:lang w:val="en-US" w:eastAsia="zh-CN"/>
        </w:rPr>
        <w:t>委托</w:t>
      </w:r>
      <w:r>
        <w:rPr>
          <w:rFonts w:hint="eastAsia" w:ascii="宋体" w:hAnsi="宋体" w:cs="宋体"/>
          <w:b/>
          <w:bCs/>
          <w:snapToGrid w:val="0"/>
          <w:sz w:val="72"/>
          <w:szCs w:val="72"/>
        </w:rPr>
        <w:t>服务合同</w:t>
      </w:r>
    </w:p>
    <w:p w14:paraId="731B7A85">
      <w:pPr>
        <w:ind w:firstLine="482"/>
        <w:jc w:val="center"/>
        <w:rPr>
          <w:rFonts w:ascii="宋体" w:hAnsi="宋体" w:cs="宋体"/>
          <w:b/>
          <w:bCs/>
          <w:snapToGrid w:val="0"/>
          <w:sz w:val="32"/>
          <w:szCs w:val="32"/>
        </w:rPr>
      </w:pPr>
    </w:p>
    <w:p w14:paraId="3A04AD74">
      <w:pPr>
        <w:ind w:firstLine="482"/>
        <w:jc w:val="center"/>
        <w:rPr>
          <w:rFonts w:ascii="宋体" w:hAnsi="宋体" w:cs="宋体"/>
          <w:b/>
          <w:bCs/>
          <w:snapToGrid w:val="0"/>
          <w:sz w:val="32"/>
          <w:szCs w:val="32"/>
        </w:rPr>
      </w:pPr>
    </w:p>
    <w:p w14:paraId="3E3F7A18">
      <w:pPr>
        <w:rPr>
          <w:rFonts w:ascii="宋体" w:hAnsi="宋体" w:cs="宋体"/>
          <w:b/>
          <w:bCs/>
          <w:snapToGrid w:val="0"/>
          <w:sz w:val="32"/>
          <w:szCs w:val="32"/>
        </w:rPr>
      </w:pPr>
    </w:p>
    <w:p w14:paraId="46309550">
      <w:pPr>
        <w:ind w:firstLine="2570" w:firstLineChars="800"/>
        <w:rPr>
          <w:rFonts w:ascii="宋体" w:hAnsi="宋体" w:cs="宋体"/>
          <w:b/>
          <w:bCs/>
          <w:snapToGrid w:val="0"/>
          <w:sz w:val="32"/>
          <w:szCs w:val="32"/>
        </w:rPr>
      </w:pPr>
    </w:p>
    <w:p w14:paraId="4FDDDE33">
      <w:pPr>
        <w:rPr>
          <w:rFonts w:ascii="宋体" w:hAnsi="宋体" w:cs="宋体"/>
          <w:b/>
          <w:bCs/>
          <w:snapToGrid w:val="0"/>
          <w:sz w:val="32"/>
          <w:szCs w:val="32"/>
        </w:rPr>
      </w:pPr>
    </w:p>
    <w:p w14:paraId="2EC5B80F">
      <w:pPr>
        <w:ind w:firstLine="2570" w:firstLineChars="800"/>
        <w:rPr>
          <w:rFonts w:ascii="宋体" w:hAnsi="宋体" w:cs="宋体"/>
          <w:b/>
          <w:bCs/>
          <w:snapToGrid w:val="0"/>
          <w:sz w:val="32"/>
          <w:szCs w:val="32"/>
        </w:rPr>
      </w:pPr>
    </w:p>
    <w:p w14:paraId="12BCF874">
      <w:pPr>
        <w:ind w:firstLine="2570" w:firstLineChars="800"/>
        <w:rPr>
          <w:rFonts w:ascii="宋体" w:hAnsi="宋体" w:cs="宋体"/>
          <w:b/>
          <w:bCs/>
          <w:snapToGrid w:val="0"/>
          <w:sz w:val="32"/>
          <w:szCs w:val="32"/>
        </w:rPr>
      </w:pPr>
    </w:p>
    <w:p w14:paraId="3410BAFE">
      <w:pPr>
        <w:spacing w:line="360" w:lineRule="auto"/>
        <w:ind w:firstLine="1285" w:firstLineChars="400"/>
        <w:rPr>
          <w:rFonts w:hint="eastAsia" w:ascii="宋体" w:hAnsi="宋体" w:cs="宋体"/>
          <w:b/>
          <w:bCs/>
          <w:snapToGrid w:val="0"/>
          <w:sz w:val="32"/>
          <w:szCs w:val="32"/>
        </w:rPr>
      </w:pPr>
      <w:r>
        <w:rPr>
          <w:rFonts w:hint="eastAsia" w:ascii="宋体" w:hAnsi="宋体" w:cs="宋体"/>
          <w:b/>
          <w:bCs/>
          <w:snapToGrid w:val="0"/>
          <w:sz w:val="32"/>
          <w:szCs w:val="32"/>
        </w:rPr>
        <w:t>委托人：</w:t>
      </w:r>
      <w:r>
        <w:rPr>
          <w:rFonts w:hint="eastAsia" w:ascii="宋体" w:hAnsi="宋体" w:eastAsia="宋体" w:cs="宋体"/>
          <w:b/>
          <w:bCs/>
          <w:snapToGrid w:val="0"/>
          <w:sz w:val="32"/>
          <w:szCs w:val="32"/>
        </w:rPr>
        <w:t>渭南市自然资源和规划局</w:t>
      </w:r>
    </w:p>
    <w:p w14:paraId="0FDD6A5B">
      <w:pPr>
        <w:spacing w:line="360" w:lineRule="auto"/>
        <w:ind w:firstLine="1285" w:firstLineChars="400"/>
        <w:rPr>
          <w:rFonts w:hint="eastAsia" w:ascii="宋体" w:hAnsi="宋体" w:cs="宋体"/>
          <w:b/>
          <w:bCs/>
          <w:snapToGrid w:val="0"/>
          <w:sz w:val="32"/>
          <w:szCs w:val="32"/>
          <w:u w:val="single"/>
        </w:rPr>
      </w:pPr>
      <w:r>
        <w:rPr>
          <w:rFonts w:hint="eastAsia" w:ascii="宋体" w:hAnsi="宋体" w:cs="宋体"/>
          <w:b/>
          <w:bCs/>
          <w:snapToGrid w:val="0"/>
          <w:sz w:val="32"/>
          <w:szCs w:val="32"/>
        </w:rPr>
        <w:t>受托人：</w:t>
      </w:r>
      <w:r>
        <w:rPr>
          <w:rFonts w:hint="eastAsia" w:ascii="宋体" w:hAnsi="宋体" w:cs="宋体"/>
          <w:b/>
          <w:bCs/>
          <w:snapToGrid w:val="0"/>
          <w:sz w:val="32"/>
          <w:szCs w:val="32"/>
          <w:u w:val="single"/>
        </w:rPr>
        <w:t xml:space="preserve">                        </w:t>
      </w:r>
    </w:p>
    <w:p w14:paraId="692A4D20">
      <w:pPr>
        <w:spacing w:line="360" w:lineRule="auto"/>
        <w:ind w:firstLine="1285" w:firstLineChars="400"/>
        <w:rPr>
          <w:rFonts w:ascii="宋体" w:hAnsi="宋体" w:cs="宋体"/>
          <w:b/>
          <w:bCs/>
          <w:snapToGrid w:val="0"/>
          <w:sz w:val="32"/>
          <w:szCs w:val="32"/>
          <w:u w:val="single"/>
        </w:rPr>
      </w:pPr>
      <w:r>
        <w:rPr>
          <w:rFonts w:hint="eastAsia" w:ascii="宋体" w:hAnsi="宋体" w:cs="宋体"/>
          <w:b/>
          <w:bCs/>
          <w:snapToGrid w:val="0"/>
          <w:sz w:val="32"/>
          <w:szCs w:val="32"/>
        </w:rPr>
        <w:t>日  期：</w:t>
      </w:r>
      <w:r>
        <w:rPr>
          <w:rFonts w:hint="eastAsia" w:ascii="宋体" w:hAnsi="宋体" w:cs="宋体"/>
          <w:b/>
          <w:bCs/>
          <w:snapToGrid w:val="0"/>
          <w:sz w:val="32"/>
          <w:szCs w:val="32"/>
          <w:u w:val="single"/>
        </w:rPr>
        <w:t xml:space="preserve">         </w:t>
      </w:r>
      <w:r>
        <w:rPr>
          <w:rFonts w:hint="eastAsia" w:ascii="宋体" w:hAnsi="宋体" w:cs="宋体"/>
          <w:b/>
          <w:bCs/>
          <w:snapToGrid w:val="0"/>
          <w:sz w:val="32"/>
          <w:szCs w:val="32"/>
        </w:rPr>
        <w:t>年</w:t>
      </w:r>
      <w:r>
        <w:rPr>
          <w:rFonts w:hint="eastAsia" w:ascii="宋体" w:hAnsi="宋体" w:cs="宋体"/>
          <w:b/>
          <w:bCs/>
          <w:snapToGrid w:val="0"/>
          <w:sz w:val="32"/>
          <w:szCs w:val="32"/>
          <w:u w:val="single"/>
        </w:rPr>
        <w:t xml:space="preserve">     </w:t>
      </w:r>
      <w:r>
        <w:rPr>
          <w:rFonts w:hint="eastAsia" w:ascii="宋体" w:hAnsi="宋体" w:cs="宋体"/>
          <w:b/>
          <w:bCs/>
          <w:snapToGrid w:val="0"/>
          <w:sz w:val="32"/>
          <w:szCs w:val="32"/>
        </w:rPr>
        <w:t>月</w:t>
      </w:r>
      <w:r>
        <w:rPr>
          <w:rFonts w:hint="eastAsia" w:ascii="宋体" w:hAnsi="宋体" w:cs="宋体"/>
          <w:b/>
          <w:bCs/>
          <w:snapToGrid w:val="0"/>
          <w:sz w:val="32"/>
          <w:szCs w:val="32"/>
          <w:u w:val="single"/>
        </w:rPr>
        <w:t xml:space="preserve">     </w:t>
      </w:r>
      <w:r>
        <w:rPr>
          <w:rFonts w:hint="eastAsia" w:ascii="宋体" w:hAnsi="宋体" w:cs="宋体"/>
          <w:b/>
          <w:bCs/>
          <w:snapToGrid w:val="0"/>
          <w:sz w:val="32"/>
          <w:szCs w:val="32"/>
        </w:rPr>
        <w:t>日</w:t>
      </w:r>
    </w:p>
    <w:p w14:paraId="71CED64F">
      <w:pPr>
        <w:keepNext w:val="0"/>
        <w:keepLines w:val="0"/>
        <w:pageBreakBefore w:val="0"/>
        <w:widowControl w:val="0"/>
        <w:numPr>
          <w:ilvl w:val="0"/>
          <w:numId w:val="0"/>
        </w:numPr>
        <w:kinsoku/>
        <w:wordWrap/>
        <w:overflowPunct/>
        <w:topLinePunct w:val="0"/>
        <w:autoSpaceDE w:val="0"/>
        <w:autoSpaceDN w:val="0"/>
        <w:bidi w:val="0"/>
        <w:adjustRightInd w:val="0"/>
        <w:snapToGrid w:val="0"/>
        <w:spacing w:before="0" w:line="480" w:lineRule="auto"/>
        <w:ind w:right="0" w:rightChars="0"/>
        <w:jc w:val="center"/>
        <w:textAlignment w:val="auto"/>
        <w:outlineLvl w:val="0"/>
        <w:rPr>
          <w:rFonts w:hint="eastAsia" w:ascii="宋体" w:hAnsi="宋体" w:cs="宋体"/>
          <w:b/>
          <w:bCs/>
          <w:color w:val="auto"/>
          <w:sz w:val="32"/>
          <w:szCs w:val="32"/>
          <w:highlight w:val="none"/>
          <w:lang w:val="en-US" w:eastAsia="zh-CN"/>
        </w:rPr>
      </w:pPr>
    </w:p>
    <w:p w14:paraId="0485EEFF">
      <w:pPr>
        <w:keepNext w:val="0"/>
        <w:keepLines w:val="0"/>
        <w:pageBreakBefore w:val="0"/>
        <w:widowControl w:val="0"/>
        <w:numPr>
          <w:ilvl w:val="0"/>
          <w:numId w:val="0"/>
        </w:numPr>
        <w:kinsoku/>
        <w:wordWrap/>
        <w:overflowPunct/>
        <w:topLinePunct w:val="0"/>
        <w:autoSpaceDE w:val="0"/>
        <w:autoSpaceDN w:val="0"/>
        <w:bidi w:val="0"/>
        <w:adjustRightInd w:val="0"/>
        <w:snapToGrid w:val="0"/>
        <w:spacing w:before="0" w:line="480" w:lineRule="auto"/>
        <w:ind w:right="0" w:rightChars="0"/>
        <w:jc w:val="center"/>
        <w:textAlignment w:val="auto"/>
        <w:outlineLvl w:val="0"/>
        <w:rPr>
          <w:rFonts w:hint="eastAsia" w:ascii="宋体" w:hAnsi="宋体" w:cs="宋体"/>
          <w:b/>
          <w:bCs/>
          <w:color w:val="auto"/>
          <w:sz w:val="32"/>
          <w:szCs w:val="32"/>
          <w:highlight w:val="none"/>
          <w:lang w:val="en-US" w:eastAsia="zh-CN"/>
        </w:rPr>
      </w:pPr>
    </w:p>
    <w:p w14:paraId="51EF20A3">
      <w:pPr>
        <w:keepNext w:val="0"/>
        <w:keepLines w:val="0"/>
        <w:pageBreakBefore w:val="0"/>
        <w:widowControl w:val="0"/>
        <w:numPr>
          <w:ilvl w:val="0"/>
          <w:numId w:val="0"/>
        </w:numPr>
        <w:kinsoku/>
        <w:wordWrap/>
        <w:overflowPunct/>
        <w:topLinePunct w:val="0"/>
        <w:autoSpaceDE w:val="0"/>
        <w:autoSpaceDN w:val="0"/>
        <w:bidi w:val="0"/>
        <w:adjustRightInd w:val="0"/>
        <w:snapToGrid w:val="0"/>
        <w:spacing w:before="0" w:line="480" w:lineRule="auto"/>
        <w:ind w:right="0" w:rightChars="0"/>
        <w:jc w:val="center"/>
        <w:textAlignment w:val="auto"/>
        <w:outlineLvl w:val="0"/>
        <w:rPr>
          <w:rFonts w:hint="eastAsia" w:ascii="宋体" w:hAnsi="宋体" w:eastAsia="宋体" w:cs="宋体"/>
          <w:b/>
          <w:bCs/>
          <w:color w:val="auto"/>
          <w:sz w:val="32"/>
          <w:szCs w:val="32"/>
          <w:highlight w:val="none"/>
          <w:lang w:val="en-US" w:eastAsia="zh-CN"/>
        </w:rPr>
      </w:pPr>
      <w:r>
        <w:rPr>
          <w:rFonts w:hint="eastAsia" w:ascii="宋体" w:hAnsi="宋体" w:cs="宋体"/>
          <w:b/>
          <w:bCs/>
          <w:color w:val="auto"/>
          <w:sz w:val="32"/>
          <w:szCs w:val="32"/>
          <w:highlight w:val="none"/>
          <w:lang w:val="en-US" w:eastAsia="zh-CN"/>
        </w:rPr>
        <w:t>合同参考格式</w:t>
      </w:r>
    </w:p>
    <w:p w14:paraId="102D8244">
      <w:pPr>
        <w:spacing w:after="0" w:line="360" w:lineRule="auto"/>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（注：本合同样本仅供参考，具体条款内容由采购人和成交供应商协商确定，但不得改变</w:t>
      </w:r>
      <w:r>
        <w:rPr>
          <w:rFonts w:hint="eastAsia" w:ascii="宋体" w:hAnsi="宋体" w:cs="宋体"/>
          <w:color w:val="auto"/>
          <w:sz w:val="24"/>
          <w:szCs w:val="24"/>
          <w:highlight w:val="none"/>
          <w:lang w:val="en-US" w:eastAsia="zh-CN"/>
        </w:rPr>
        <w:t>招标</w:t>
      </w:r>
      <w:r>
        <w:rPr>
          <w:rFonts w:hint="eastAsia" w:ascii="宋体" w:hAnsi="宋体" w:eastAsia="宋体" w:cs="宋体"/>
          <w:color w:val="auto"/>
          <w:sz w:val="24"/>
          <w:szCs w:val="24"/>
          <w:highlight w:val="none"/>
        </w:rPr>
        <w:t>文件、</w:t>
      </w:r>
      <w:r>
        <w:rPr>
          <w:rFonts w:hint="eastAsia" w:ascii="宋体" w:hAnsi="宋体" w:cs="宋体"/>
          <w:color w:val="auto"/>
          <w:sz w:val="24"/>
          <w:szCs w:val="24"/>
          <w:highlight w:val="none"/>
          <w:lang w:val="en-US" w:eastAsia="zh-CN"/>
        </w:rPr>
        <w:t>投标</w:t>
      </w:r>
      <w:r>
        <w:rPr>
          <w:rFonts w:hint="eastAsia" w:ascii="宋体" w:hAnsi="宋体" w:eastAsia="宋体" w:cs="宋体"/>
          <w:color w:val="auto"/>
          <w:sz w:val="24"/>
          <w:szCs w:val="24"/>
          <w:highlight w:val="none"/>
        </w:rPr>
        <w:t>文件、成交通知书等实质性内容。）</w:t>
      </w:r>
    </w:p>
    <w:p w14:paraId="3EE63908">
      <w:pPr>
        <w:spacing w:line="360" w:lineRule="auto"/>
        <w:ind w:firstLine="480" w:firstLineChars="200"/>
        <w:outlineLvl w:val="9"/>
        <w:rPr>
          <w:rFonts w:hint="eastAsia" w:ascii="宋体" w:hAnsi="宋体" w:eastAsia="宋体" w:cs="宋体"/>
          <w:sz w:val="24"/>
          <w:szCs w:val="24"/>
        </w:rPr>
      </w:pPr>
    </w:p>
    <w:p w14:paraId="12AFFD89">
      <w:pPr>
        <w:spacing w:line="360" w:lineRule="auto"/>
        <w:outlineLvl w:val="9"/>
        <w:rPr>
          <w:rFonts w:hint="eastAsia" w:ascii="宋体" w:hAnsi="宋体" w:eastAsia="宋体" w:cs="宋体"/>
          <w:sz w:val="24"/>
          <w:szCs w:val="24"/>
        </w:rPr>
      </w:pPr>
      <w:r>
        <w:rPr>
          <w:rFonts w:hint="eastAsia" w:ascii="宋体" w:hAnsi="宋体" w:eastAsia="宋体" w:cs="宋体"/>
          <w:sz w:val="24"/>
          <w:szCs w:val="24"/>
        </w:rPr>
        <w:t>甲方（采购人）：_____________</w:t>
      </w:r>
    </w:p>
    <w:p w14:paraId="21604704">
      <w:pPr>
        <w:spacing w:after="0" w:line="360" w:lineRule="auto"/>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乙方（中标供应商）：_________</w:t>
      </w:r>
    </w:p>
    <w:p w14:paraId="03A92208">
      <w:pPr>
        <w:spacing w:after="0" w:line="360" w:lineRule="auto"/>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根据《中华人民共和国政府采购法》及实施条例、《中华人民共和国民法典》等有关规定</w:t>
      </w:r>
      <w:r>
        <w:rPr>
          <w:rFonts w:hint="eastAsia" w:ascii="宋体" w:hAnsi="宋体" w:eastAsia="宋体" w:cs="宋体"/>
          <w:color w:val="auto"/>
          <w:sz w:val="24"/>
          <w:szCs w:val="24"/>
          <w:highlight w:val="none"/>
          <w:lang w:val="en-US" w:eastAsia="zh-CN"/>
        </w:rPr>
        <w:t xml:space="preserve">，为确保 </w:t>
      </w:r>
      <w:r>
        <w:rPr>
          <w:rFonts w:hint="eastAsia" w:ascii="宋体" w:hAnsi="宋体" w:eastAsia="宋体" w:cs="宋体"/>
          <w:color w:val="auto"/>
          <w:sz w:val="24"/>
          <w:szCs w:val="24"/>
          <w:highlight w:val="none"/>
          <w:u w:val="single"/>
          <w:lang w:val="en-US" w:eastAsia="zh-CN"/>
        </w:rPr>
        <w:t>渭南市矿产资源相关规划编制项目</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采购</w:t>
      </w:r>
      <w:r>
        <w:rPr>
          <w:rFonts w:hint="eastAsia" w:ascii="宋体" w:hAnsi="宋体" w:eastAsia="宋体" w:cs="宋体"/>
          <w:color w:val="auto"/>
          <w:sz w:val="24"/>
          <w:szCs w:val="24"/>
          <w:highlight w:val="none"/>
          <w:lang w:val="en-US" w:eastAsia="zh-CN"/>
        </w:rPr>
        <w:t>包名称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的顺利实施，甲、乙双方在平等自愿原则下签订本合同，并共同遵守如下条款：</w:t>
      </w:r>
    </w:p>
    <w:p w14:paraId="5BFDEAFF">
      <w:pPr>
        <w:spacing w:after="0" w:line="360" w:lineRule="auto"/>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第一条  项目基本情况</w:t>
      </w:r>
    </w:p>
    <w:p w14:paraId="2BE48C98">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1．采购标的：</w:t>
      </w:r>
    </w:p>
    <w:p w14:paraId="2F97C88E">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2．数量：</w:t>
      </w:r>
    </w:p>
    <w:p w14:paraId="0D214136">
      <w:pPr>
        <w:spacing w:line="360" w:lineRule="auto"/>
        <w:outlineLvl w:val="9"/>
        <w:rPr>
          <w:rFonts w:hint="eastAsia" w:ascii="宋体" w:hAnsi="宋体" w:eastAsia="宋体" w:cs="宋体"/>
          <w:sz w:val="24"/>
          <w:szCs w:val="24"/>
        </w:rPr>
      </w:pPr>
      <w:r>
        <w:rPr>
          <w:rFonts w:hint="eastAsia" w:ascii="宋体" w:hAnsi="宋体" w:eastAsia="宋体" w:cs="宋体"/>
          <w:sz w:val="24"/>
          <w:szCs w:val="24"/>
        </w:rPr>
        <w:t>第二条  履约期限、地点及方式</w:t>
      </w:r>
    </w:p>
    <w:p w14:paraId="462D38DE">
      <w:pPr>
        <w:spacing w:line="360" w:lineRule="auto"/>
        <w:ind w:firstLine="480" w:firstLineChars="200"/>
        <w:jc w:val="both"/>
        <w:outlineLvl w:val="9"/>
        <w:rPr>
          <w:rFonts w:hint="eastAsia" w:ascii="宋体" w:hAnsi="宋体" w:eastAsia="宋体" w:cs="宋体"/>
          <w:sz w:val="24"/>
          <w:szCs w:val="24"/>
          <w:lang w:val="en-US" w:eastAsia="zh-CN"/>
        </w:rPr>
      </w:pPr>
      <w:r>
        <w:rPr>
          <w:rFonts w:hint="eastAsia" w:ascii="宋体" w:hAnsi="宋体" w:eastAsia="宋体" w:cs="宋体"/>
          <w:sz w:val="24"/>
          <w:szCs w:val="24"/>
          <w:highlight w:val="none"/>
        </w:rPr>
        <w:t>1．履约期限：</w:t>
      </w:r>
      <w:r>
        <w:rPr>
          <w:rFonts w:hint="eastAsia" w:ascii="宋体" w:hAnsi="宋体" w:eastAsia="宋体" w:cs="宋体"/>
          <w:sz w:val="24"/>
          <w:szCs w:val="24"/>
          <w:lang w:val="en-US" w:eastAsia="zh-CN"/>
        </w:rPr>
        <w:t>2026年11月底前完成初稿，2027年12月底前经市人民政府正式发布。</w:t>
      </w:r>
    </w:p>
    <w:p w14:paraId="46CC156B">
      <w:pPr>
        <w:spacing w:line="360" w:lineRule="auto"/>
        <w:ind w:firstLine="480" w:firstLineChars="200"/>
        <w:jc w:val="both"/>
        <w:outlineLvl w:val="9"/>
        <w:rPr>
          <w:rFonts w:hint="default" w:ascii="宋体" w:hAnsi="宋体" w:eastAsia="宋体" w:cs="宋体"/>
          <w:sz w:val="24"/>
          <w:szCs w:val="24"/>
          <w:lang w:val="en-US" w:eastAsia="zh-CN"/>
        </w:rPr>
      </w:pPr>
      <w:r>
        <w:rPr>
          <w:rFonts w:hint="eastAsia" w:ascii="宋体" w:hAnsi="宋体" w:eastAsia="宋体" w:cs="宋体"/>
          <w:sz w:val="24"/>
          <w:szCs w:val="24"/>
        </w:rPr>
        <w:t>2．履约地点：</w:t>
      </w:r>
      <w:r>
        <w:rPr>
          <w:rFonts w:hint="eastAsia" w:ascii="宋体" w:hAnsi="宋体" w:cs="宋体"/>
          <w:sz w:val="24"/>
          <w:szCs w:val="24"/>
          <w:lang w:val="en-US" w:eastAsia="zh-CN"/>
        </w:rPr>
        <w:t>采购人指定地点</w:t>
      </w:r>
    </w:p>
    <w:p w14:paraId="332B24A7">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3．履约方式：</w:t>
      </w:r>
    </w:p>
    <w:p w14:paraId="67814A9E">
      <w:pPr>
        <w:spacing w:line="360" w:lineRule="auto"/>
        <w:outlineLvl w:val="9"/>
        <w:rPr>
          <w:rFonts w:hint="eastAsia" w:ascii="宋体" w:hAnsi="宋体" w:eastAsia="宋体" w:cs="宋体"/>
          <w:sz w:val="24"/>
          <w:szCs w:val="24"/>
        </w:rPr>
      </w:pPr>
      <w:r>
        <w:rPr>
          <w:rFonts w:hint="eastAsia" w:ascii="宋体" w:hAnsi="宋体" w:eastAsia="宋体" w:cs="宋体"/>
          <w:sz w:val="24"/>
          <w:szCs w:val="24"/>
        </w:rPr>
        <w:t>第三条  质量标准</w:t>
      </w:r>
    </w:p>
    <w:p w14:paraId="5C5E3DB1">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符合国家、省市、行业标准和地方相关规范要求，包括但不限于：</w:t>
      </w:r>
    </w:p>
    <w:p w14:paraId="3492E0FE">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1．……</w:t>
      </w:r>
    </w:p>
    <w:p w14:paraId="13D78294">
      <w:pPr>
        <w:spacing w:line="360" w:lineRule="auto"/>
        <w:outlineLvl w:val="9"/>
        <w:rPr>
          <w:rFonts w:hint="eastAsia" w:ascii="宋体" w:hAnsi="宋体" w:eastAsia="宋体" w:cs="宋体"/>
          <w:sz w:val="24"/>
          <w:szCs w:val="24"/>
        </w:rPr>
      </w:pPr>
      <w:r>
        <w:rPr>
          <w:rFonts w:hint="eastAsia" w:ascii="宋体" w:hAnsi="宋体" w:eastAsia="宋体" w:cs="宋体"/>
          <w:sz w:val="24"/>
          <w:szCs w:val="24"/>
        </w:rPr>
        <w:t>第四条  合同价款及支付方式</w:t>
      </w:r>
    </w:p>
    <w:p w14:paraId="13A4F1AF">
      <w:pPr>
        <w:spacing w:line="360" w:lineRule="auto"/>
        <w:ind w:firstLine="480" w:firstLineChars="200"/>
        <w:jc w:val="both"/>
        <w:outlineLvl w:val="9"/>
        <w:rPr>
          <w:rFonts w:hint="eastAsia" w:ascii="宋体" w:hAnsi="宋体" w:eastAsia="宋体" w:cs="宋体"/>
          <w:sz w:val="24"/>
          <w:szCs w:val="24"/>
          <w:highlight w:val="none"/>
        </w:rPr>
      </w:pPr>
      <w:r>
        <w:rPr>
          <w:rFonts w:hint="eastAsia" w:ascii="宋体" w:hAnsi="宋体" w:eastAsia="宋体" w:cs="宋体"/>
          <w:sz w:val="24"/>
          <w:szCs w:val="24"/>
        </w:rPr>
        <w:t>1．合同</w:t>
      </w:r>
      <w:r>
        <w:rPr>
          <w:rFonts w:hint="eastAsia" w:ascii="宋体" w:hAnsi="宋体" w:eastAsia="宋体" w:cs="宋体"/>
          <w:sz w:val="24"/>
          <w:szCs w:val="24"/>
          <w:highlight w:val="none"/>
        </w:rPr>
        <w:t>价款包括：</w:t>
      </w:r>
    </w:p>
    <w:p w14:paraId="4B45ECF3">
      <w:pPr>
        <w:spacing w:line="360" w:lineRule="auto"/>
        <w:ind w:firstLine="480" w:firstLineChars="200"/>
        <w:jc w:val="both"/>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2．支付方式：</w:t>
      </w:r>
    </w:p>
    <w:p w14:paraId="2D7BFDB6">
      <w:pPr>
        <w:spacing w:line="360" w:lineRule="auto"/>
        <w:ind w:firstLine="480" w:firstLineChars="200"/>
        <w:jc w:val="both"/>
        <w:outlineLvl w:val="9"/>
        <w:rPr>
          <w:rFonts w:hint="eastAsia" w:ascii="宋体" w:hAnsi="宋体" w:cs="宋体"/>
          <w:sz w:val="24"/>
          <w:szCs w:val="24"/>
          <w:highlight w:val="none"/>
          <w:lang w:val="en-US" w:eastAsia="zh-CN"/>
        </w:rPr>
      </w:pPr>
      <w:r>
        <w:rPr>
          <w:rFonts w:hint="eastAsia" w:ascii="宋体" w:hAnsi="宋体" w:eastAsia="宋体" w:cs="宋体"/>
          <w:sz w:val="24"/>
          <w:szCs w:val="24"/>
          <w:highlight w:val="none"/>
        </w:rPr>
        <w:t>合同签订</w:t>
      </w:r>
      <w:r>
        <w:rPr>
          <w:rFonts w:hint="eastAsia" w:ascii="宋体" w:hAnsi="宋体" w:eastAsia="宋体" w:cs="宋体"/>
          <w:sz w:val="24"/>
          <w:szCs w:val="24"/>
        </w:rPr>
        <w:t>后，（1）第一次付款（50%）：合同签订后生效，支付总金额的50%。（2）第二次付款（50%）：《规划》通过省自然资源厅审查，经市人民政府发布后，支付剩余50%。</w:t>
      </w:r>
    </w:p>
    <w:p w14:paraId="1B8A8420">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3．结算方式：银行转账。</w:t>
      </w:r>
    </w:p>
    <w:p w14:paraId="6A46F163">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4．结算单位：由甲方负责结算，乙方须向甲方出具合法有效的完税发票，甲方进行支付结算。</w:t>
      </w:r>
    </w:p>
    <w:p w14:paraId="72364E5C">
      <w:pPr>
        <w:spacing w:line="360" w:lineRule="auto"/>
        <w:outlineLvl w:val="9"/>
        <w:rPr>
          <w:rFonts w:hint="eastAsia" w:ascii="宋体" w:hAnsi="宋体" w:eastAsia="宋体" w:cs="宋体"/>
          <w:sz w:val="24"/>
          <w:szCs w:val="24"/>
        </w:rPr>
      </w:pPr>
      <w:r>
        <w:rPr>
          <w:rFonts w:hint="eastAsia" w:ascii="宋体" w:hAnsi="宋体" w:eastAsia="宋体" w:cs="宋体"/>
          <w:sz w:val="24"/>
          <w:szCs w:val="24"/>
        </w:rPr>
        <w:t>第五条  验收标准及条件</w:t>
      </w:r>
    </w:p>
    <w:p w14:paraId="1B42A606">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1．初步验收：</w:t>
      </w:r>
    </w:p>
    <w:p w14:paraId="01D53EEB">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2．最终验收：</w:t>
      </w:r>
    </w:p>
    <w:p w14:paraId="1D81FDF1">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3．验收依据：</w:t>
      </w:r>
    </w:p>
    <w:p w14:paraId="0B2ED449">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cs="宋体"/>
          <w:sz w:val="24"/>
          <w:szCs w:val="24"/>
          <w:lang w:val="en-US" w:eastAsia="zh-CN"/>
        </w:rPr>
        <w:t>招标</w:t>
      </w:r>
      <w:r>
        <w:rPr>
          <w:rFonts w:hint="eastAsia" w:ascii="宋体" w:hAnsi="宋体" w:eastAsia="宋体" w:cs="宋体"/>
          <w:sz w:val="24"/>
          <w:szCs w:val="24"/>
        </w:rPr>
        <w:t>文件、</w:t>
      </w:r>
      <w:r>
        <w:rPr>
          <w:rFonts w:hint="eastAsia" w:ascii="宋体" w:hAnsi="宋体" w:cs="宋体"/>
          <w:sz w:val="24"/>
          <w:szCs w:val="24"/>
          <w:lang w:val="en-US" w:eastAsia="zh-CN"/>
        </w:rPr>
        <w:t>响应</w:t>
      </w:r>
      <w:r>
        <w:rPr>
          <w:rFonts w:hint="eastAsia" w:ascii="宋体" w:hAnsi="宋体" w:eastAsia="宋体" w:cs="宋体"/>
          <w:sz w:val="24"/>
          <w:szCs w:val="24"/>
        </w:rPr>
        <w:t>文件、澄清表（函）；</w:t>
      </w:r>
    </w:p>
    <w:p w14:paraId="698A7EC9">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（2）本合同及附件文本；</w:t>
      </w:r>
    </w:p>
    <w:p w14:paraId="61251FC1">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（3）合同签订时</w:t>
      </w:r>
      <w:r>
        <w:rPr>
          <w:rFonts w:hint="eastAsia" w:ascii="宋体" w:hAnsi="宋体" w:eastAsia="宋体" w:cs="宋体"/>
          <w:sz w:val="24"/>
          <w:szCs w:val="24"/>
          <w:lang w:val="en-US" w:eastAsia="zh-CN"/>
        </w:rPr>
        <w:t>国家、省市、行业标准和地方相关规范要求</w:t>
      </w:r>
      <w:r>
        <w:rPr>
          <w:rFonts w:hint="eastAsia" w:ascii="宋体" w:hAnsi="宋体" w:eastAsia="宋体" w:cs="宋体"/>
          <w:sz w:val="24"/>
          <w:szCs w:val="24"/>
        </w:rPr>
        <w:t>。</w:t>
      </w:r>
    </w:p>
    <w:p w14:paraId="13C7740F">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4．中标供应商应向采购人提交项目实施过程中的所有资料，以便采购人日后管理和维护。</w:t>
      </w:r>
    </w:p>
    <w:p w14:paraId="5B542D19">
      <w:pPr>
        <w:spacing w:line="360" w:lineRule="auto"/>
        <w:outlineLvl w:val="9"/>
        <w:rPr>
          <w:rFonts w:hint="eastAsia" w:ascii="宋体" w:hAnsi="宋体" w:eastAsia="宋体" w:cs="宋体"/>
          <w:sz w:val="24"/>
          <w:szCs w:val="24"/>
        </w:rPr>
      </w:pPr>
      <w:r>
        <w:rPr>
          <w:rFonts w:hint="eastAsia" w:ascii="宋体" w:hAnsi="宋体" w:eastAsia="宋体" w:cs="宋体"/>
          <w:sz w:val="24"/>
          <w:szCs w:val="24"/>
        </w:rPr>
        <w:t>第六条  知识产权（若有）</w:t>
      </w:r>
    </w:p>
    <w:p w14:paraId="0DF3ECE2">
      <w:pPr>
        <w:spacing w:line="360" w:lineRule="auto"/>
        <w:ind w:firstLine="480" w:firstLineChars="200"/>
        <w:jc w:val="both"/>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 </w:t>
      </w:r>
    </w:p>
    <w:p w14:paraId="7ABFA99E">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lang w:val="en-US" w:eastAsia="zh-CN"/>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（三）如采用供应商所不拥有的知识产权，则在报价中必须包括合法使用该知识产权的相关费用</w:t>
      </w:r>
      <w:r>
        <w:rPr>
          <w:rFonts w:hint="eastAsia" w:ascii="宋体" w:hAnsi="宋体" w:eastAsia="宋体" w:cs="宋体"/>
          <w:sz w:val="24"/>
          <w:szCs w:val="24"/>
        </w:rPr>
        <w:t>。</w:t>
      </w:r>
    </w:p>
    <w:p w14:paraId="7CC6015D">
      <w:pPr>
        <w:spacing w:line="360" w:lineRule="auto"/>
        <w:outlineLvl w:val="9"/>
        <w:rPr>
          <w:rFonts w:hint="eastAsia" w:ascii="宋体" w:hAnsi="宋体" w:eastAsia="宋体" w:cs="宋体"/>
          <w:sz w:val="24"/>
          <w:szCs w:val="24"/>
        </w:rPr>
      </w:pPr>
      <w:r>
        <w:rPr>
          <w:rFonts w:hint="eastAsia" w:ascii="宋体" w:hAnsi="宋体" w:eastAsia="宋体" w:cs="宋体"/>
          <w:sz w:val="24"/>
          <w:szCs w:val="24"/>
        </w:rPr>
        <w:t>第七条  无产权瑕疵条款（若有）</w:t>
      </w:r>
    </w:p>
    <w:p w14:paraId="3A6B7E80">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乙方保证所提供的服务的所有权完全属于乙方且无任何抵押、查封等产权瑕疵。如有产权瑕疵的，视为乙方违约。乙方应负担由此而产生的一切损失。</w:t>
      </w:r>
    </w:p>
    <w:p w14:paraId="734353AC">
      <w:pPr>
        <w:numPr>
          <w:ilvl w:val="0"/>
          <w:numId w:val="1"/>
        </w:numPr>
        <w:spacing w:line="360" w:lineRule="auto"/>
        <w:ind w:left="0" w:leftChars="0" w:firstLine="0" w:firstLineChars="0"/>
        <w:jc w:val="both"/>
        <w:outlineLvl w:val="9"/>
        <w:rPr>
          <w:rFonts w:hint="eastAsia" w:ascii="宋体" w:hAnsi="宋体" w:cs="宋体"/>
          <w:sz w:val="24"/>
          <w:szCs w:val="24"/>
          <w:lang w:val="en-US" w:eastAsia="zh-CN"/>
        </w:rPr>
      </w:pPr>
      <w:r>
        <w:rPr>
          <w:rFonts w:hint="eastAsia" w:ascii="宋体" w:hAnsi="宋体" w:cs="宋体"/>
          <w:sz w:val="24"/>
          <w:szCs w:val="24"/>
          <w:lang w:val="en-US" w:eastAsia="zh-CN"/>
        </w:rPr>
        <w:t xml:space="preserve"> 保密条款</w:t>
      </w:r>
    </w:p>
    <w:p w14:paraId="3F292D9B">
      <w:pPr>
        <w:widowControl w:val="0"/>
        <w:numPr>
          <w:ilvl w:val="0"/>
          <w:numId w:val="0"/>
        </w:numPr>
        <w:spacing w:line="360" w:lineRule="auto"/>
        <w:ind w:left="0" w:leftChars="0" w:firstLine="480" w:firstLineChars="200"/>
        <w:jc w:val="both"/>
        <w:outlineLvl w:val="9"/>
        <w:rPr>
          <w:rFonts w:hint="eastAsia" w:ascii="宋体" w:hAnsi="宋体" w:cs="宋体"/>
          <w:sz w:val="24"/>
          <w:szCs w:val="24"/>
          <w:lang w:val="en-US" w:eastAsia="zh-CN"/>
        </w:rPr>
      </w:pPr>
      <w:r>
        <w:rPr>
          <w:rFonts w:hint="eastAsia" w:ascii="宋体" w:hAnsi="宋体" w:cs="宋体"/>
          <w:sz w:val="24"/>
          <w:szCs w:val="24"/>
          <w:lang w:val="en-US" w:eastAsia="zh-CN"/>
        </w:rPr>
        <w:t>甲、乙双方对本合同履行过程中获得的对方的资料数据、商业技术信息等承担保密责任。未经对方事先书面同意，任何一方不得以任何形式向第三方泄露其相关内容。本合同的解除或终止，不免除双方对本保密条款的遵守。</w:t>
      </w:r>
    </w:p>
    <w:p w14:paraId="02CA57FF">
      <w:pPr>
        <w:spacing w:line="360" w:lineRule="auto"/>
        <w:outlineLvl w:val="9"/>
        <w:rPr>
          <w:rFonts w:hint="eastAsia" w:ascii="宋体" w:hAnsi="宋体" w:eastAsia="宋体" w:cs="宋体"/>
          <w:sz w:val="24"/>
          <w:szCs w:val="24"/>
        </w:rPr>
      </w:pPr>
      <w:r>
        <w:rPr>
          <w:rFonts w:hint="eastAsia" w:ascii="宋体" w:hAnsi="宋体" w:eastAsia="宋体" w:cs="宋体"/>
          <w:sz w:val="24"/>
          <w:szCs w:val="24"/>
        </w:rPr>
        <w:t>第</w:t>
      </w:r>
      <w:r>
        <w:rPr>
          <w:rFonts w:hint="eastAsia" w:ascii="宋体" w:hAnsi="宋体" w:cs="宋体"/>
          <w:sz w:val="24"/>
          <w:szCs w:val="24"/>
          <w:lang w:val="en-US" w:eastAsia="zh-CN"/>
        </w:rPr>
        <w:t>九</w:t>
      </w:r>
      <w:r>
        <w:rPr>
          <w:rFonts w:hint="eastAsia" w:ascii="宋体" w:hAnsi="宋体" w:eastAsia="宋体" w:cs="宋体"/>
          <w:sz w:val="24"/>
          <w:szCs w:val="24"/>
        </w:rPr>
        <w:t>条  双方的权利和义务</w:t>
      </w:r>
    </w:p>
    <w:p w14:paraId="5E1107E5">
      <w:pPr>
        <w:pStyle w:val="7"/>
        <w:spacing w:before="210" w:after="210" w:line="360" w:lineRule="auto"/>
        <w:ind w:firstLine="640"/>
        <w:outlineLvl w:val="9"/>
        <w:rPr>
          <w:rFonts w:hint="eastAsia" w:ascii="宋体" w:hAnsi="宋体" w:eastAsia="宋体" w:cs="宋体"/>
          <w:b w:val="0"/>
          <w:bCs w:val="0"/>
          <w:sz w:val="24"/>
          <w:szCs w:val="24"/>
        </w:rPr>
      </w:pPr>
      <w:r>
        <w:rPr>
          <w:rFonts w:hint="eastAsia" w:ascii="宋体" w:hAnsi="宋体" w:eastAsia="宋体" w:cs="宋体"/>
          <w:b w:val="0"/>
          <w:bCs w:val="0"/>
          <w:sz w:val="24"/>
          <w:szCs w:val="24"/>
        </w:rPr>
        <w:t>（一）甲方的权利和义务</w:t>
      </w:r>
    </w:p>
    <w:p w14:paraId="05BBB02B">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1．甲方有权对合同规定范围内乙方的服务行为进行监督和检查，拥有监管权。有权定期核对乙方提供服务所配备的人员数量。对甲方认为不合理的部分有权下达整改通知书，并要求乙方限期整改。</w:t>
      </w:r>
    </w:p>
    <w:p w14:paraId="23A3CE88">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2．甲方有权依据双方签订的对乙方提供的服务进行考评。</w:t>
      </w:r>
    </w:p>
    <w:p w14:paraId="26EEDBB2">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3．负责检查监督乙方管理工作的实施及制度的执行情况。</w:t>
      </w:r>
    </w:p>
    <w:p w14:paraId="4CCEC8BD">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4．根据本合同规定，按时向乙方支付应付服务费用。</w:t>
      </w:r>
    </w:p>
    <w:p w14:paraId="391AF581">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5．验收应在甲方和乙方双方共同参加下进行。甲方组成验收小组按国家有关规定、规范进行验收，验收时将会邀请相关的专业人员或机构参与验收。</w:t>
      </w:r>
    </w:p>
    <w:p w14:paraId="6EE197A7">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6．国家法律、法规所规定由甲方承担的其它责任。</w:t>
      </w:r>
    </w:p>
    <w:p w14:paraId="0C8814BB">
      <w:pPr>
        <w:pStyle w:val="7"/>
        <w:spacing w:before="210" w:after="210" w:line="360" w:lineRule="auto"/>
        <w:ind w:firstLine="640"/>
        <w:outlineLvl w:val="9"/>
        <w:rPr>
          <w:rFonts w:hint="eastAsia" w:ascii="宋体" w:hAnsi="宋体" w:eastAsia="宋体" w:cs="宋体"/>
          <w:b w:val="0"/>
          <w:bCs w:val="0"/>
          <w:sz w:val="24"/>
          <w:szCs w:val="24"/>
        </w:rPr>
      </w:pPr>
      <w:r>
        <w:rPr>
          <w:rFonts w:hint="eastAsia" w:ascii="宋体" w:hAnsi="宋体" w:eastAsia="宋体" w:cs="宋体"/>
          <w:b w:val="0"/>
          <w:bCs w:val="0"/>
          <w:sz w:val="24"/>
          <w:szCs w:val="24"/>
        </w:rPr>
        <w:t>（二）乙方的权利和义务</w:t>
      </w:r>
    </w:p>
    <w:p w14:paraId="0895C864">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1．对本合同规定的委托服务范围内的项目享有管理权及服务义务。</w:t>
      </w:r>
    </w:p>
    <w:p w14:paraId="0DEAAF49">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2．根据本合同的规定向甲方收取相关服务费用，并有权在本项目管理范围内管理及合理使用。</w:t>
      </w:r>
    </w:p>
    <w:p w14:paraId="5275E5CC">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3．及时向甲方通告本项目服务范围内有关服务的重大事项，及时配合处理投诉。</w:t>
      </w:r>
    </w:p>
    <w:p w14:paraId="7B31621B">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4．接受项目行业管理部门及政府有关部门的指导，接受甲方的监督。</w:t>
      </w:r>
    </w:p>
    <w:p w14:paraId="432674A9">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5．国家法律、法规所规定由乙方承担的其它责任。</w:t>
      </w:r>
    </w:p>
    <w:p w14:paraId="3B1C4748">
      <w:pPr>
        <w:spacing w:line="360" w:lineRule="auto"/>
        <w:outlineLvl w:val="9"/>
        <w:rPr>
          <w:rFonts w:hint="eastAsia" w:ascii="宋体" w:hAnsi="宋体" w:eastAsia="宋体" w:cs="宋体"/>
          <w:sz w:val="24"/>
          <w:szCs w:val="24"/>
        </w:rPr>
      </w:pPr>
      <w:r>
        <w:rPr>
          <w:rFonts w:hint="eastAsia" w:ascii="宋体" w:hAnsi="宋体" w:eastAsia="宋体" w:cs="宋体"/>
          <w:sz w:val="24"/>
          <w:szCs w:val="24"/>
        </w:rPr>
        <w:t>第</w:t>
      </w:r>
      <w:r>
        <w:rPr>
          <w:rFonts w:hint="eastAsia" w:ascii="宋体" w:hAnsi="宋体" w:cs="宋体"/>
          <w:sz w:val="24"/>
          <w:szCs w:val="24"/>
          <w:lang w:val="en-US" w:eastAsia="zh-CN"/>
        </w:rPr>
        <w:t>十</w:t>
      </w:r>
      <w:r>
        <w:rPr>
          <w:rFonts w:hint="eastAsia" w:ascii="宋体" w:hAnsi="宋体" w:eastAsia="宋体" w:cs="宋体"/>
          <w:sz w:val="24"/>
          <w:szCs w:val="24"/>
        </w:rPr>
        <w:t>条  违约责任</w:t>
      </w:r>
    </w:p>
    <w:p w14:paraId="4EC976A9">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1．甲乙双方必须遵守本合同并执行合同中的各项规定，保证本合同的正常履行。</w:t>
      </w:r>
    </w:p>
    <w:p w14:paraId="2BADB26B">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5536B36E">
      <w:pPr>
        <w:spacing w:line="360" w:lineRule="auto"/>
        <w:outlineLvl w:val="9"/>
        <w:rPr>
          <w:rFonts w:hint="eastAsia" w:ascii="宋体" w:hAnsi="宋体" w:eastAsia="宋体" w:cs="宋体"/>
          <w:sz w:val="24"/>
          <w:szCs w:val="24"/>
        </w:rPr>
      </w:pPr>
      <w:r>
        <w:rPr>
          <w:rFonts w:hint="eastAsia" w:ascii="宋体" w:hAnsi="宋体" w:eastAsia="宋体" w:cs="宋体"/>
          <w:sz w:val="24"/>
          <w:szCs w:val="24"/>
        </w:rPr>
        <w:t>第十</w:t>
      </w:r>
      <w:r>
        <w:rPr>
          <w:rFonts w:hint="eastAsia" w:ascii="宋体" w:hAnsi="宋体" w:cs="宋体"/>
          <w:sz w:val="24"/>
          <w:szCs w:val="24"/>
          <w:lang w:val="en-US" w:eastAsia="zh-CN"/>
        </w:rPr>
        <w:t>一</w:t>
      </w:r>
      <w:r>
        <w:rPr>
          <w:rFonts w:hint="eastAsia" w:ascii="宋体" w:hAnsi="宋体" w:eastAsia="宋体" w:cs="宋体"/>
          <w:sz w:val="24"/>
          <w:szCs w:val="24"/>
        </w:rPr>
        <w:t>条  不可抗力事件处理</w:t>
      </w:r>
    </w:p>
    <w:p w14:paraId="27257DB2">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1．在合同有效期内，任何一方因不可抗力事件导致不能履行合同，则合同履行期可延长，其延长期与不可抗力影响期相同。</w:t>
      </w:r>
    </w:p>
    <w:p w14:paraId="79A629C3">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2．不可抗力事件发生后，应立即通知对方，并寄送有关权威机构出具的证明。</w:t>
      </w:r>
    </w:p>
    <w:p w14:paraId="06387F28">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3．不可抗力事件延续15个日历日以上，双方应通过友好协商，确定是否继续履行合同。</w:t>
      </w:r>
    </w:p>
    <w:p w14:paraId="132BEC05">
      <w:pPr>
        <w:spacing w:line="360" w:lineRule="auto"/>
        <w:outlineLvl w:val="9"/>
        <w:rPr>
          <w:rFonts w:hint="eastAsia" w:ascii="宋体" w:hAnsi="宋体" w:eastAsia="宋体" w:cs="宋体"/>
          <w:sz w:val="24"/>
          <w:szCs w:val="24"/>
        </w:rPr>
      </w:pPr>
      <w:r>
        <w:rPr>
          <w:rFonts w:hint="eastAsia" w:ascii="宋体" w:hAnsi="宋体" w:eastAsia="宋体" w:cs="宋体"/>
          <w:sz w:val="24"/>
          <w:szCs w:val="24"/>
        </w:rPr>
        <w:t>第十</w:t>
      </w:r>
      <w:r>
        <w:rPr>
          <w:rFonts w:hint="eastAsia" w:ascii="宋体" w:hAnsi="宋体" w:cs="宋体"/>
          <w:sz w:val="24"/>
          <w:szCs w:val="24"/>
          <w:lang w:val="en-US" w:eastAsia="zh-CN"/>
        </w:rPr>
        <w:t>二</w:t>
      </w:r>
      <w:r>
        <w:rPr>
          <w:rFonts w:hint="eastAsia" w:ascii="宋体" w:hAnsi="宋体" w:eastAsia="宋体" w:cs="宋体"/>
          <w:sz w:val="24"/>
          <w:szCs w:val="24"/>
        </w:rPr>
        <w:t>条  合同的变更和终止</w:t>
      </w:r>
    </w:p>
    <w:p w14:paraId="2CF7053B">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除《中华人民共和国政府采购法》第49条、第50条第二款规定的情形外，本合同一经签订，甲乙双方不得擅自变更、中止或终止合同。</w:t>
      </w:r>
    </w:p>
    <w:p w14:paraId="0846ACBC">
      <w:pPr>
        <w:spacing w:line="360" w:lineRule="auto"/>
        <w:outlineLvl w:val="9"/>
        <w:rPr>
          <w:rFonts w:hint="eastAsia" w:ascii="宋体" w:hAnsi="宋体" w:eastAsia="宋体" w:cs="宋体"/>
          <w:sz w:val="24"/>
          <w:szCs w:val="24"/>
        </w:rPr>
      </w:pPr>
      <w:r>
        <w:rPr>
          <w:rFonts w:hint="eastAsia" w:ascii="宋体" w:hAnsi="宋体" w:eastAsia="宋体" w:cs="宋体"/>
          <w:sz w:val="24"/>
          <w:szCs w:val="24"/>
        </w:rPr>
        <w:t>第十</w:t>
      </w:r>
      <w:r>
        <w:rPr>
          <w:rFonts w:hint="eastAsia" w:ascii="宋体" w:hAnsi="宋体" w:cs="宋体"/>
          <w:sz w:val="24"/>
          <w:szCs w:val="24"/>
          <w:lang w:val="en-US" w:eastAsia="zh-CN"/>
        </w:rPr>
        <w:t>三</w:t>
      </w:r>
      <w:r>
        <w:rPr>
          <w:rFonts w:hint="eastAsia" w:ascii="宋体" w:hAnsi="宋体" w:eastAsia="宋体" w:cs="宋体"/>
          <w:sz w:val="24"/>
          <w:szCs w:val="24"/>
        </w:rPr>
        <w:t>条  解决合同纠纷的方式</w:t>
      </w:r>
    </w:p>
    <w:p w14:paraId="4B8D958E">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1．在执行本合同中发生的或与本合同有关的争端，双方应通过友好协商解决，经协商在___天内不能达成协议时，则采取以下第___种方式解决争议：</w:t>
      </w:r>
    </w:p>
    <w:p w14:paraId="0C49D935">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（1）向甲方所在地有管辖权的人民法院提起诉讼；</w:t>
      </w:r>
    </w:p>
    <w:p w14:paraId="50F444F6">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（2）向</w:t>
      </w:r>
      <w:r>
        <w:rPr>
          <w:rFonts w:hint="eastAsia" w:ascii="宋体" w:hAnsi="宋体" w:cs="宋体"/>
          <w:sz w:val="24"/>
          <w:szCs w:val="24"/>
          <w:lang w:val="en-US" w:eastAsia="zh-CN"/>
        </w:rPr>
        <w:t>渭南市</w:t>
      </w:r>
      <w:r>
        <w:rPr>
          <w:rFonts w:hint="eastAsia" w:ascii="宋体" w:hAnsi="宋体" w:eastAsia="宋体" w:cs="宋体"/>
          <w:sz w:val="24"/>
          <w:szCs w:val="24"/>
        </w:rPr>
        <w:t>仲裁委员会按其仲裁规则申请仲裁。</w:t>
      </w:r>
    </w:p>
    <w:p w14:paraId="270C14F7">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2．在仲裁期间，本合同应继续履行。</w:t>
      </w:r>
    </w:p>
    <w:p w14:paraId="3118B0AA">
      <w:pPr>
        <w:spacing w:line="360" w:lineRule="auto"/>
        <w:outlineLvl w:val="9"/>
        <w:rPr>
          <w:rFonts w:hint="eastAsia" w:ascii="宋体" w:hAnsi="宋体" w:eastAsia="宋体" w:cs="宋体"/>
          <w:sz w:val="24"/>
          <w:szCs w:val="24"/>
        </w:rPr>
      </w:pPr>
      <w:r>
        <w:rPr>
          <w:rFonts w:hint="eastAsia" w:ascii="宋体" w:hAnsi="宋体" w:eastAsia="宋体" w:cs="宋体"/>
          <w:sz w:val="24"/>
          <w:szCs w:val="24"/>
        </w:rPr>
        <w:t>第十</w:t>
      </w:r>
      <w:r>
        <w:rPr>
          <w:rFonts w:hint="eastAsia" w:ascii="宋体" w:hAnsi="宋体" w:cs="宋体"/>
          <w:sz w:val="24"/>
          <w:szCs w:val="24"/>
          <w:lang w:val="en-US" w:eastAsia="zh-CN"/>
        </w:rPr>
        <w:t>四</w:t>
      </w:r>
      <w:r>
        <w:rPr>
          <w:rFonts w:hint="eastAsia" w:ascii="宋体" w:hAnsi="宋体" w:eastAsia="宋体" w:cs="宋体"/>
          <w:sz w:val="24"/>
          <w:szCs w:val="24"/>
        </w:rPr>
        <w:t>条  合同生效及其他</w:t>
      </w:r>
    </w:p>
    <w:p w14:paraId="77D7FC1A">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1．合同经双方法定代表人（单位负责人）或授权委托代理人签名并加盖单位公章并由采购代理机构盖章后生效。</w:t>
      </w:r>
    </w:p>
    <w:p w14:paraId="4BE61BA2">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2．合同执行中涉及采购资金和采购内容修改或补充的，须经政府采购监管部门审批，并签书面补充协议报政府采购监督管理部门备案，方可作为主合同不可分割的一部分。</w:t>
      </w:r>
    </w:p>
    <w:p w14:paraId="1A7C3094">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3．本合同一式</w:t>
      </w:r>
      <w:r>
        <w:rPr>
          <w:rFonts w:hint="eastAsia" w:ascii="宋体" w:hAnsi="宋体" w:eastAsia="宋体" w:cs="宋体"/>
          <w:sz w:val="24"/>
          <w:szCs w:val="24"/>
          <w:lang w:val="en-US" w:eastAsia="zh-CN"/>
        </w:rPr>
        <w:t>肆</w:t>
      </w:r>
      <w:r>
        <w:rPr>
          <w:rFonts w:hint="eastAsia" w:ascii="宋体" w:hAnsi="宋体" w:eastAsia="宋体" w:cs="宋体"/>
          <w:sz w:val="24"/>
          <w:szCs w:val="24"/>
        </w:rPr>
        <w:t>份，自双方签章之日起起效。甲方贰份，乙方贰份，具有同等法律效力。</w:t>
      </w:r>
    </w:p>
    <w:p w14:paraId="3846893B">
      <w:pPr>
        <w:spacing w:line="360" w:lineRule="auto"/>
        <w:outlineLvl w:val="9"/>
        <w:rPr>
          <w:rFonts w:hint="eastAsia" w:ascii="宋体" w:hAnsi="宋体" w:eastAsia="宋体" w:cs="宋体"/>
          <w:sz w:val="24"/>
          <w:szCs w:val="24"/>
        </w:rPr>
      </w:pPr>
      <w:r>
        <w:rPr>
          <w:rFonts w:hint="eastAsia" w:ascii="宋体" w:hAnsi="宋体" w:eastAsia="宋体" w:cs="宋体"/>
          <w:sz w:val="24"/>
          <w:szCs w:val="24"/>
        </w:rPr>
        <w:t>第十</w:t>
      </w:r>
      <w:r>
        <w:rPr>
          <w:rFonts w:hint="eastAsia" w:ascii="宋体" w:hAnsi="宋体" w:cs="宋体"/>
          <w:sz w:val="24"/>
          <w:szCs w:val="24"/>
          <w:lang w:val="en-US" w:eastAsia="zh-CN"/>
        </w:rPr>
        <w:t>五</w:t>
      </w:r>
      <w:r>
        <w:rPr>
          <w:rFonts w:hint="eastAsia" w:ascii="宋体" w:hAnsi="宋体" w:eastAsia="宋体" w:cs="宋体"/>
          <w:sz w:val="24"/>
          <w:szCs w:val="24"/>
        </w:rPr>
        <w:t>条  附件</w:t>
      </w:r>
    </w:p>
    <w:p w14:paraId="60983C0F">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1．项目</w:t>
      </w:r>
      <w:r>
        <w:rPr>
          <w:rFonts w:hint="eastAsia" w:ascii="宋体" w:hAnsi="宋体" w:cs="宋体"/>
          <w:sz w:val="24"/>
          <w:szCs w:val="24"/>
          <w:lang w:val="en-US" w:eastAsia="zh-CN"/>
        </w:rPr>
        <w:t>招标</w:t>
      </w:r>
      <w:r>
        <w:rPr>
          <w:rFonts w:hint="eastAsia" w:ascii="宋体" w:hAnsi="宋体" w:eastAsia="宋体" w:cs="宋体"/>
          <w:sz w:val="24"/>
          <w:szCs w:val="24"/>
        </w:rPr>
        <w:t>文件</w:t>
      </w:r>
    </w:p>
    <w:p w14:paraId="382794CD">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2．项目修改澄清文件</w:t>
      </w:r>
    </w:p>
    <w:p w14:paraId="23A79504">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3．项目</w:t>
      </w:r>
      <w:r>
        <w:rPr>
          <w:rFonts w:hint="eastAsia" w:ascii="宋体" w:hAnsi="宋体" w:cs="宋体"/>
          <w:sz w:val="24"/>
          <w:szCs w:val="24"/>
          <w:lang w:val="en-US" w:eastAsia="zh-CN"/>
        </w:rPr>
        <w:t>响应</w:t>
      </w:r>
      <w:r>
        <w:rPr>
          <w:rFonts w:hint="eastAsia" w:ascii="宋体" w:hAnsi="宋体" w:eastAsia="宋体" w:cs="宋体"/>
          <w:sz w:val="24"/>
          <w:szCs w:val="24"/>
        </w:rPr>
        <w:t>文件</w:t>
      </w:r>
    </w:p>
    <w:p w14:paraId="1402EBDF">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4．成交通知书</w:t>
      </w:r>
    </w:p>
    <w:p w14:paraId="5AD89BDA">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5．其他</w:t>
      </w:r>
    </w:p>
    <w:p w14:paraId="3E53E9EA">
      <w:pPr>
        <w:spacing w:line="360" w:lineRule="auto"/>
        <w:ind w:firstLine="480" w:firstLineChars="200"/>
        <w:jc w:val="both"/>
        <w:outlineLvl w:val="9"/>
        <w:rPr>
          <w:rFonts w:hint="eastAsia" w:ascii="宋体" w:hAnsi="宋体" w:eastAsia="宋体" w:cs="宋体"/>
          <w:sz w:val="24"/>
          <w:szCs w:val="24"/>
        </w:rPr>
      </w:pPr>
    </w:p>
    <w:p w14:paraId="0C43504E">
      <w:pPr>
        <w:spacing w:line="360" w:lineRule="auto"/>
        <w:jc w:val="both"/>
        <w:outlineLvl w:val="9"/>
        <w:rPr>
          <w:rFonts w:hint="eastAsia" w:ascii="宋体" w:hAnsi="宋体" w:eastAsia="宋体" w:cs="宋体"/>
          <w:sz w:val="24"/>
          <w:szCs w:val="24"/>
        </w:rPr>
      </w:pPr>
    </w:p>
    <w:tbl>
      <w:tblPr>
        <w:tblStyle w:val="5"/>
        <w:tblW w:w="88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17"/>
        <w:gridCol w:w="1917"/>
        <w:gridCol w:w="2388"/>
        <w:gridCol w:w="2046"/>
      </w:tblGrid>
      <w:tr w14:paraId="33F6B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517" w:type="dxa"/>
            <w:noWrap w:val="0"/>
            <w:vAlign w:val="center"/>
          </w:tcPr>
          <w:p w14:paraId="44B44791">
            <w:pPr>
              <w:spacing w:line="360" w:lineRule="auto"/>
              <w:jc w:val="center"/>
              <w:outlineLvl w:val="9"/>
              <w:rPr>
                <w:rFonts w:hint="eastAsia" w:ascii="宋体" w:hAnsi="宋体" w:eastAsia="宋体" w:cs="宋体"/>
                <w:sz w:val="24"/>
                <w:szCs w:val="24"/>
              </w:rPr>
            </w:pPr>
            <w:r>
              <w:rPr>
                <w:rFonts w:hint="eastAsia" w:ascii="宋体" w:hAnsi="宋体" w:eastAsia="宋体" w:cs="宋体"/>
                <w:sz w:val="24"/>
                <w:szCs w:val="24"/>
              </w:rPr>
              <w:t>甲方（盖章）：</w:t>
            </w:r>
          </w:p>
        </w:tc>
        <w:tc>
          <w:tcPr>
            <w:tcW w:w="1917" w:type="dxa"/>
            <w:noWrap w:val="0"/>
            <w:vAlign w:val="center"/>
          </w:tcPr>
          <w:p w14:paraId="4AF7EFDF">
            <w:pPr>
              <w:spacing w:line="360" w:lineRule="auto"/>
              <w:jc w:val="center"/>
              <w:outlineLvl w:val="9"/>
              <w:rPr>
                <w:rFonts w:hint="eastAsia" w:ascii="宋体" w:hAnsi="宋体" w:eastAsia="宋体" w:cs="宋体"/>
                <w:sz w:val="24"/>
                <w:szCs w:val="24"/>
              </w:rPr>
            </w:pPr>
          </w:p>
        </w:tc>
        <w:tc>
          <w:tcPr>
            <w:tcW w:w="2388" w:type="dxa"/>
            <w:noWrap w:val="0"/>
            <w:vAlign w:val="center"/>
          </w:tcPr>
          <w:p w14:paraId="6E5B0324">
            <w:pPr>
              <w:spacing w:line="360" w:lineRule="auto"/>
              <w:jc w:val="center"/>
              <w:outlineLvl w:val="9"/>
              <w:rPr>
                <w:rFonts w:hint="eastAsia" w:ascii="宋体" w:hAnsi="宋体" w:eastAsia="宋体" w:cs="宋体"/>
                <w:sz w:val="24"/>
                <w:szCs w:val="24"/>
              </w:rPr>
            </w:pPr>
            <w:r>
              <w:rPr>
                <w:rFonts w:hint="eastAsia" w:ascii="宋体" w:hAnsi="宋体" w:eastAsia="宋体" w:cs="宋体"/>
                <w:sz w:val="24"/>
                <w:szCs w:val="24"/>
              </w:rPr>
              <w:t>乙方（盖章）：</w:t>
            </w:r>
          </w:p>
        </w:tc>
        <w:tc>
          <w:tcPr>
            <w:tcW w:w="2046" w:type="dxa"/>
            <w:noWrap w:val="0"/>
            <w:vAlign w:val="center"/>
          </w:tcPr>
          <w:p w14:paraId="0443AFA4">
            <w:pPr>
              <w:spacing w:line="360" w:lineRule="auto"/>
              <w:jc w:val="center"/>
              <w:outlineLvl w:val="9"/>
              <w:rPr>
                <w:rFonts w:hint="eastAsia" w:ascii="宋体" w:hAnsi="宋体" w:eastAsia="宋体" w:cs="宋体"/>
                <w:sz w:val="24"/>
                <w:szCs w:val="24"/>
              </w:rPr>
            </w:pPr>
          </w:p>
        </w:tc>
      </w:tr>
      <w:tr w14:paraId="770F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517" w:type="dxa"/>
            <w:noWrap w:val="0"/>
            <w:vAlign w:val="center"/>
          </w:tcPr>
          <w:p w14:paraId="0B5BEF3C">
            <w:pPr>
              <w:spacing w:line="360" w:lineRule="auto"/>
              <w:jc w:val="center"/>
              <w:outlineLvl w:val="9"/>
              <w:rPr>
                <w:rFonts w:hint="eastAsia" w:ascii="宋体" w:hAnsi="宋体" w:eastAsia="宋体" w:cs="宋体"/>
                <w:sz w:val="24"/>
                <w:szCs w:val="24"/>
              </w:rPr>
            </w:pPr>
            <w:r>
              <w:rPr>
                <w:rFonts w:hint="eastAsia" w:ascii="宋体" w:hAnsi="宋体" w:eastAsia="宋体" w:cs="宋体"/>
                <w:sz w:val="24"/>
                <w:szCs w:val="24"/>
              </w:rPr>
              <w:t>法定代表人</w:t>
            </w:r>
          </w:p>
          <w:p w14:paraId="4F33275D">
            <w:pPr>
              <w:spacing w:line="360" w:lineRule="auto"/>
              <w:jc w:val="center"/>
              <w:outlineLvl w:val="9"/>
              <w:rPr>
                <w:rFonts w:hint="eastAsia" w:ascii="宋体" w:hAnsi="宋体" w:eastAsia="宋体" w:cs="宋体"/>
                <w:sz w:val="24"/>
                <w:szCs w:val="24"/>
              </w:rPr>
            </w:pPr>
            <w:r>
              <w:rPr>
                <w:rFonts w:hint="eastAsia" w:ascii="宋体" w:hAnsi="宋体" w:eastAsia="宋体" w:cs="宋体"/>
                <w:sz w:val="24"/>
                <w:szCs w:val="24"/>
              </w:rPr>
              <w:t>（委托代理人）：</w:t>
            </w:r>
          </w:p>
        </w:tc>
        <w:tc>
          <w:tcPr>
            <w:tcW w:w="1917" w:type="dxa"/>
            <w:noWrap w:val="0"/>
            <w:vAlign w:val="center"/>
          </w:tcPr>
          <w:p w14:paraId="3210DA44">
            <w:pPr>
              <w:spacing w:line="360" w:lineRule="auto"/>
              <w:jc w:val="center"/>
              <w:outlineLvl w:val="9"/>
              <w:rPr>
                <w:rFonts w:hint="eastAsia" w:ascii="宋体" w:hAnsi="宋体" w:eastAsia="宋体" w:cs="宋体"/>
                <w:sz w:val="24"/>
                <w:szCs w:val="24"/>
              </w:rPr>
            </w:pPr>
          </w:p>
        </w:tc>
        <w:tc>
          <w:tcPr>
            <w:tcW w:w="2388" w:type="dxa"/>
            <w:noWrap w:val="0"/>
            <w:vAlign w:val="center"/>
          </w:tcPr>
          <w:p w14:paraId="6D7D3EE0">
            <w:pPr>
              <w:spacing w:line="360" w:lineRule="auto"/>
              <w:jc w:val="center"/>
              <w:outlineLvl w:val="9"/>
              <w:rPr>
                <w:rFonts w:hint="eastAsia" w:ascii="宋体" w:hAnsi="宋体" w:eastAsia="宋体" w:cs="宋体"/>
                <w:sz w:val="24"/>
                <w:szCs w:val="24"/>
              </w:rPr>
            </w:pPr>
            <w:r>
              <w:rPr>
                <w:rFonts w:hint="eastAsia" w:ascii="宋体" w:hAnsi="宋体" w:eastAsia="宋体" w:cs="宋体"/>
                <w:sz w:val="24"/>
                <w:szCs w:val="24"/>
              </w:rPr>
              <w:t>法定代表人</w:t>
            </w:r>
          </w:p>
          <w:p w14:paraId="44FFB364">
            <w:pPr>
              <w:spacing w:line="360" w:lineRule="auto"/>
              <w:jc w:val="center"/>
              <w:outlineLvl w:val="9"/>
              <w:rPr>
                <w:rFonts w:hint="eastAsia" w:ascii="宋体" w:hAnsi="宋体" w:eastAsia="宋体" w:cs="宋体"/>
                <w:sz w:val="24"/>
                <w:szCs w:val="24"/>
              </w:rPr>
            </w:pPr>
            <w:r>
              <w:rPr>
                <w:rFonts w:hint="eastAsia" w:ascii="宋体" w:hAnsi="宋体" w:eastAsia="宋体" w:cs="宋体"/>
                <w:sz w:val="24"/>
                <w:szCs w:val="24"/>
              </w:rPr>
              <w:t>（委托代理人）：</w:t>
            </w:r>
          </w:p>
        </w:tc>
        <w:tc>
          <w:tcPr>
            <w:tcW w:w="2046" w:type="dxa"/>
            <w:noWrap w:val="0"/>
            <w:vAlign w:val="center"/>
          </w:tcPr>
          <w:p w14:paraId="6D428251">
            <w:pPr>
              <w:spacing w:line="360" w:lineRule="auto"/>
              <w:jc w:val="center"/>
              <w:outlineLvl w:val="9"/>
              <w:rPr>
                <w:rFonts w:hint="eastAsia" w:ascii="宋体" w:hAnsi="宋体" w:eastAsia="宋体" w:cs="宋体"/>
                <w:sz w:val="24"/>
                <w:szCs w:val="24"/>
              </w:rPr>
            </w:pPr>
          </w:p>
        </w:tc>
      </w:tr>
      <w:tr w14:paraId="3802C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517" w:type="dxa"/>
            <w:noWrap w:val="0"/>
            <w:vAlign w:val="center"/>
          </w:tcPr>
          <w:p w14:paraId="5B87ED18">
            <w:pPr>
              <w:spacing w:line="360" w:lineRule="auto"/>
              <w:jc w:val="center"/>
              <w:outlineLvl w:val="9"/>
              <w:rPr>
                <w:rFonts w:hint="eastAsia" w:ascii="宋体" w:hAnsi="宋体" w:eastAsia="宋体" w:cs="宋体"/>
                <w:sz w:val="24"/>
                <w:szCs w:val="24"/>
              </w:rPr>
            </w:pPr>
            <w:r>
              <w:rPr>
                <w:rFonts w:hint="eastAsia" w:ascii="宋体" w:hAnsi="宋体" w:eastAsia="宋体" w:cs="宋体"/>
                <w:sz w:val="24"/>
                <w:szCs w:val="24"/>
              </w:rPr>
              <w:t>地    址：</w:t>
            </w:r>
          </w:p>
        </w:tc>
        <w:tc>
          <w:tcPr>
            <w:tcW w:w="1917" w:type="dxa"/>
            <w:noWrap w:val="0"/>
            <w:vAlign w:val="center"/>
          </w:tcPr>
          <w:p w14:paraId="14783D3D">
            <w:pPr>
              <w:spacing w:line="360" w:lineRule="auto"/>
              <w:jc w:val="center"/>
              <w:outlineLvl w:val="9"/>
              <w:rPr>
                <w:rFonts w:hint="eastAsia" w:ascii="宋体" w:hAnsi="宋体" w:eastAsia="宋体" w:cs="宋体"/>
                <w:sz w:val="24"/>
                <w:szCs w:val="24"/>
              </w:rPr>
            </w:pPr>
          </w:p>
        </w:tc>
        <w:tc>
          <w:tcPr>
            <w:tcW w:w="2388" w:type="dxa"/>
            <w:noWrap w:val="0"/>
            <w:vAlign w:val="center"/>
          </w:tcPr>
          <w:p w14:paraId="3150503B">
            <w:pPr>
              <w:spacing w:line="360" w:lineRule="auto"/>
              <w:jc w:val="center"/>
              <w:outlineLvl w:val="9"/>
              <w:rPr>
                <w:rFonts w:hint="eastAsia" w:ascii="宋体" w:hAnsi="宋体" w:eastAsia="宋体" w:cs="宋体"/>
                <w:sz w:val="24"/>
                <w:szCs w:val="24"/>
              </w:rPr>
            </w:pPr>
            <w:r>
              <w:rPr>
                <w:rFonts w:hint="eastAsia" w:ascii="宋体" w:hAnsi="宋体" w:eastAsia="宋体" w:cs="宋体"/>
                <w:sz w:val="24"/>
                <w:szCs w:val="24"/>
              </w:rPr>
              <w:t>地    址：</w:t>
            </w:r>
          </w:p>
        </w:tc>
        <w:tc>
          <w:tcPr>
            <w:tcW w:w="2046" w:type="dxa"/>
            <w:noWrap w:val="0"/>
            <w:vAlign w:val="center"/>
          </w:tcPr>
          <w:p w14:paraId="114EC9AA">
            <w:pPr>
              <w:spacing w:line="360" w:lineRule="auto"/>
              <w:jc w:val="center"/>
              <w:outlineLvl w:val="9"/>
              <w:rPr>
                <w:rFonts w:hint="eastAsia" w:ascii="宋体" w:hAnsi="宋体" w:eastAsia="宋体" w:cs="宋体"/>
                <w:sz w:val="24"/>
                <w:szCs w:val="24"/>
              </w:rPr>
            </w:pPr>
          </w:p>
        </w:tc>
      </w:tr>
      <w:tr w14:paraId="19B9F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517" w:type="dxa"/>
            <w:noWrap w:val="0"/>
            <w:vAlign w:val="center"/>
          </w:tcPr>
          <w:p w14:paraId="4DD677DA">
            <w:pPr>
              <w:spacing w:line="360" w:lineRule="auto"/>
              <w:jc w:val="center"/>
              <w:outlineLvl w:val="9"/>
              <w:rPr>
                <w:rFonts w:hint="eastAsia" w:ascii="宋体" w:hAnsi="宋体" w:eastAsia="宋体" w:cs="宋体"/>
                <w:sz w:val="24"/>
                <w:szCs w:val="24"/>
              </w:rPr>
            </w:pPr>
            <w:r>
              <w:rPr>
                <w:rFonts w:hint="eastAsia" w:ascii="宋体" w:hAnsi="宋体" w:eastAsia="宋体" w:cs="宋体"/>
                <w:sz w:val="24"/>
                <w:szCs w:val="24"/>
              </w:rPr>
              <w:t>开户银行：</w:t>
            </w:r>
          </w:p>
        </w:tc>
        <w:tc>
          <w:tcPr>
            <w:tcW w:w="1917" w:type="dxa"/>
            <w:noWrap w:val="0"/>
            <w:vAlign w:val="center"/>
          </w:tcPr>
          <w:p w14:paraId="2254990E">
            <w:pPr>
              <w:spacing w:line="360" w:lineRule="auto"/>
              <w:jc w:val="center"/>
              <w:outlineLvl w:val="9"/>
              <w:rPr>
                <w:rFonts w:hint="eastAsia" w:ascii="宋体" w:hAnsi="宋体" w:eastAsia="宋体" w:cs="宋体"/>
                <w:sz w:val="24"/>
                <w:szCs w:val="24"/>
              </w:rPr>
            </w:pPr>
          </w:p>
        </w:tc>
        <w:tc>
          <w:tcPr>
            <w:tcW w:w="2388" w:type="dxa"/>
            <w:noWrap w:val="0"/>
            <w:vAlign w:val="center"/>
          </w:tcPr>
          <w:p w14:paraId="4AAA9F61">
            <w:pPr>
              <w:spacing w:line="360" w:lineRule="auto"/>
              <w:jc w:val="center"/>
              <w:outlineLvl w:val="9"/>
              <w:rPr>
                <w:rFonts w:hint="eastAsia" w:ascii="宋体" w:hAnsi="宋体" w:eastAsia="宋体" w:cs="宋体"/>
                <w:sz w:val="24"/>
                <w:szCs w:val="24"/>
              </w:rPr>
            </w:pPr>
            <w:r>
              <w:rPr>
                <w:rFonts w:hint="eastAsia" w:ascii="宋体" w:hAnsi="宋体" w:eastAsia="宋体" w:cs="宋体"/>
                <w:sz w:val="24"/>
                <w:szCs w:val="24"/>
              </w:rPr>
              <w:t>开户银行：</w:t>
            </w:r>
          </w:p>
        </w:tc>
        <w:tc>
          <w:tcPr>
            <w:tcW w:w="2046" w:type="dxa"/>
            <w:noWrap w:val="0"/>
            <w:vAlign w:val="center"/>
          </w:tcPr>
          <w:p w14:paraId="621E4E9C">
            <w:pPr>
              <w:spacing w:line="360" w:lineRule="auto"/>
              <w:jc w:val="center"/>
              <w:outlineLvl w:val="9"/>
              <w:rPr>
                <w:rFonts w:hint="eastAsia" w:ascii="宋体" w:hAnsi="宋体" w:eastAsia="宋体" w:cs="宋体"/>
                <w:sz w:val="24"/>
                <w:szCs w:val="24"/>
              </w:rPr>
            </w:pPr>
          </w:p>
        </w:tc>
      </w:tr>
      <w:tr w14:paraId="43D48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517" w:type="dxa"/>
            <w:noWrap w:val="0"/>
            <w:vAlign w:val="center"/>
          </w:tcPr>
          <w:p w14:paraId="3ADCD404">
            <w:pPr>
              <w:spacing w:line="360" w:lineRule="auto"/>
              <w:jc w:val="center"/>
              <w:outlineLvl w:val="9"/>
              <w:rPr>
                <w:rFonts w:hint="eastAsia" w:ascii="宋体" w:hAnsi="宋体" w:eastAsia="宋体" w:cs="宋体"/>
                <w:sz w:val="24"/>
                <w:szCs w:val="24"/>
              </w:rPr>
            </w:pPr>
            <w:r>
              <w:rPr>
                <w:rFonts w:hint="eastAsia" w:ascii="宋体" w:hAnsi="宋体" w:eastAsia="宋体" w:cs="宋体"/>
                <w:sz w:val="24"/>
                <w:szCs w:val="24"/>
              </w:rPr>
              <w:t>银行</w:t>
            </w:r>
            <w:r>
              <w:rPr>
                <w:rFonts w:hint="eastAsia" w:ascii="宋体" w:hAnsi="宋体" w:eastAsia="宋体" w:cs="宋体"/>
                <w:sz w:val="24"/>
                <w:szCs w:val="24"/>
                <w:lang w:val="en-US" w:eastAsia="zh-CN"/>
              </w:rPr>
              <w:t>账</w:t>
            </w:r>
            <w:r>
              <w:rPr>
                <w:rFonts w:hint="eastAsia" w:ascii="宋体" w:hAnsi="宋体" w:eastAsia="宋体" w:cs="宋体"/>
                <w:sz w:val="24"/>
                <w:szCs w:val="24"/>
              </w:rPr>
              <w:t>号：</w:t>
            </w:r>
          </w:p>
        </w:tc>
        <w:tc>
          <w:tcPr>
            <w:tcW w:w="1917" w:type="dxa"/>
            <w:noWrap w:val="0"/>
            <w:vAlign w:val="center"/>
          </w:tcPr>
          <w:p w14:paraId="67EF741D">
            <w:pPr>
              <w:spacing w:line="360" w:lineRule="auto"/>
              <w:jc w:val="center"/>
              <w:outlineLvl w:val="9"/>
              <w:rPr>
                <w:rFonts w:hint="eastAsia" w:ascii="宋体" w:hAnsi="宋体" w:eastAsia="宋体" w:cs="宋体"/>
                <w:sz w:val="24"/>
                <w:szCs w:val="24"/>
              </w:rPr>
            </w:pPr>
          </w:p>
        </w:tc>
        <w:tc>
          <w:tcPr>
            <w:tcW w:w="2388" w:type="dxa"/>
            <w:noWrap w:val="0"/>
            <w:vAlign w:val="center"/>
          </w:tcPr>
          <w:p w14:paraId="755AA2ED">
            <w:pPr>
              <w:spacing w:line="360" w:lineRule="auto"/>
              <w:jc w:val="center"/>
              <w:outlineLvl w:val="9"/>
              <w:rPr>
                <w:rFonts w:hint="eastAsia" w:ascii="宋体" w:hAnsi="宋体" w:eastAsia="宋体" w:cs="宋体"/>
                <w:sz w:val="24"/>
                <w:szCs w:val="24"/>
              </w:rPr>
            </w:pPr>
            <w:r>
              <w:rPr>
                <w:rFonts w:hint="eastAsia" w:ascii="宋体" w:hAnsi="宋体" w:eastAsia="宋体" w:cs="宋体"/>
                <w:sz w:val="24"/>
                <w:szCs w:val="24"/>
              </w:rPr>
              <w:t>银行</w:t>
            </w:r>
            <w:r>
              <w:rPr>
                <w:rFonts w:hint="eastAsia" w:ascii="宋体" w:hAnsi="宋体" w:eastAsia="宋体" w:cs="宋体"/>
                <w:sz w:val="24"/>
                <w:szCs w:val="24"/>
                <w:lang w:val="en-US" w:eastAsia="zh-CN"/>
              </w:rPr>
              <w:t>账</w:t>
            </w:r>
            <w:r>
              <w:rPr>
                <w:rFonts w:hint="eastAsia" w:ascii="宋体" w:hAnsi="宋体" w:eastAsia="宋体" w:cs="宋体"/>
                <w:sz w:val="24"/>
                <w:szCs w:val="24"/>
              </w:rPr>
              <w:t>号：</w:t>
            </w:r>
          </w:p>
        </w:tc>
        <w:tc>
          <w:tcPr>
            <w:tcW w:w="2046" w:type="dxa"/>
            <w:noWrap w:val="0"/>
            <w:vAlign w:val="center"/>
          </w:tcPr>
          <w:p w14:paraId="58BBE8D6">
            <w:pPr>
              <w:spacing w:line="360" w:lineRule="auto"/>
              <w:jc w:val="center"/>
              <w:outlineLvl w:val="9"/>
              <w:rPr>
                <w:rFonts w:hint="eastAsia" w:ascii="宋体" w:hAnsi="宋体" w:eastAsia="宋体" w:cs="宋体"/>
                <w:sz w:val="24"/>
                <w:szCs w:val="24"/>
              </w:rPr>
            </w:pPr>
          </w:p>
        </w:tc>
      </w:tr>
      <w:tr w14:paraId="5751D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517" w:type="dxa"/>
            <w:noWrap w:val="0"/>
            <w:vAlign w:val="center"/>
          </w:tcPr>
          <w:p w14:paraId="2BF6F8AD">
            <w:pPr>
              <w:spacing w:line="360" w:lineRule="auto"/>
              <w:jc w:val="center"/>
              <w:outlineLvl w:val="9"/>
              <w:rPr>
                <w:rFonts w:hint="eastAsia" w:ascii="宋体" w:hAnsi="宋体" w:eastAsia="宋体" w:cs="宋体"/>
                <w:sz w:val="24"/>
                <w:szCs w:val="24"/>
              </w:rPr>
            </w:pPr>
            <w:r>
              <w:rPr>
                <w:rFonts w:hint="eastAsia" w:ascii="宋体" w:hAnsi="宋体" w:eastAsia="宋体" w:cs="宋体"/>
                <w:sz w:val="24"/>
                <w:szCs w:val="24"/>
              </w:rPr>
              <w:t>电    话：</w:t>
            </w:r>
          </w:p>
        </w:tc>
        <w:tc>
          <w:tcPr>
            <w:tcW w:w="1917" w:type="dxa"/>
            <w:noWrap w:val="0"/>
            <w:vAlign w:val="center"/>
          </w:tcPr>
          <w:p w14:paraId="1826FE34">
            <w:pPr>
              <w:spacing w:line="360" w:lineRule="auto"/>
              <w:jc w:val="center"/>
              <w:outlineLvl w:val="9"/>
              <w:rPr>
                <w:rFonts w:hint="eastAsia" w:ascii="宋体" w:hAnsi="宋体" w:eastAsia="宋体" w:cs="宋体"/>
                <w:sz w:val="24"/>
                <w:szCs w:val="24"/>
              </w:rPr>
            </w:pPr>
          </w:p>
        </w:tc>
        <w:tc>
          <w:tcPr>
            <w:tcW w:w="2388" w:type="dxa"/>
            <w:noWrap w:val="0"/>
            <w:vAlign w:val="center"/>
          </w:tcPr>
          <w:p w14:paraId="37F4BC2F">
            <w:pPr>
              <w:spacing w:line="360" w:lineRule="auto"/>
              <w:jc w:val="center"/>
              <w:outlineLvl w:val="9"/>
              <w:rPr>
                <w:rFonts w:hint="eastAsia" w:ascii="宋体" w:hAnsi="宋体" w:eastAsia="宋体" w:cs="宋体"/>
                <w:sz w:val="24"/>
                <w:szCs w:val="24"/>
              </w:rPr>
            </w:pPr>
            <w:r>
              <w:rPr>
                <w:rFonts w:hint="eastAsia" w:ascii="宋体" w:hAnsi="宋体" w:eastAsia="宋体" w:cs="宋体"/>
                <w:sz w:val="24"/>
                <w:szCs w:val="24"/>
              </w:rPr>
              <w:t>电    话：</w:t>
            </w:r>
          </w:p>
        </w:tc>
        <w:tc>
          <w:tcPr>
            <w:tcW w:w="2046" w:type="dxa"/>
            <w:noWrap w:val="0"/>
            <w:vAlign w:val="center"/>
          </w:tcPr>
          <w:p w14:paraId="7AE061E3">
            <w:pPr>
              <w:spacing w:line="360" w:lineRule="auto"/>
              <w:jc w:val="center"/>
              <w:outlineLvl w:val="9"/>
              <w:rPr>
                <w:rFonts w:hint="eastAsia" w:ascii="宋体" w:hAnsi="宋体" w:eastAsia="宋体" w:cs="宋体"/>
                <w:sz w:val="24"/>
                <w:szCs w:val="24"/>
              </w:rPr>
            </w:pPr>
          </w:p>
        </w:tc>
      </w:tr>
      <w:tr w14:paraId="532A1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517" w:type="dxa"/>
            <w:noWrap w:val="0"/>
            <w:vAlign w:val="center"/>
          </w:tcPr>
          <w:p w14:paraId="3765F8A2">
            <w:pPr>
              <w:spacing w:line="360" w:lineRule="auto"/>
              <w:jc w:val="center"/>
              <w:outlineLvl w:val="9"/>
              <w:rPr>
                <w:rFonts w:hint="eastAsia" w:ascii="宋体" w:hAnsi="宋体" w:eastAsia="宋体" w:cs="宋体"/>
                <w:sz w:val="24"/>
                <w:szCs w:val="24"/>
              </w:rPr>
            </w:pPr>
            <w:r>
              <w:rPr>
                <w:rFonts w:hint="eastAsia" w:ascii="宋体" w:hAnsi="宋体" w:eastAsia="宋体" w:cs="宋体"/>
                <w:sz w:val="24"/>
                <w:szCs w:val="24"/>
              </w:rPr>
              <w:t>传    真：</w:t>
            </w:r>
          </w:p>
        </w:tc>
        <w:tc>
          <w:tcPr>
            <w:tcW w:w="1917" w:type="dxa"/>
            <w:noWrap w:val="0"/>
            <w:vAlign w:val="center"/>
          </w:tcPr>
          <w:p w14:paraId="2084BE93">
            <w:pPr>
              <w:spacing w:line="360" w:lineRule="auto"/>
              <w:jc w:val="center"/>
              <w:outlineLvl w:val="9"/>
              <w:rPr>
                <w:rFonts w:hint="eastAsia" w:ascii="宋体" w:hAnsi="宋体" w:eastAsia="宋体" w:cs="宋体"/>
                <w:sz w:val="24"/>
                <w:szCs w:val="24"/>
              </w:rPr>
            </w:pPr>
          </w:p>
        </w:tc>
        <w:tc>
          <w:tcPr>
            <w:tcW w:w="2388" w:type="dxa"/>
            <w:noWrap w:val="0"/>
            <w:vAlign w:val="center"/>
          </w:tcPr>
          <w:p w14:paraId="50A96AFB">
            <w:pPr>
              <w:spacing w:line="360" w:lineRule="auto"/>
              <w:jc w:val="center"/>
              <w:outlineLvl w:val="9"/>
              <w:rPr>
                <w:rFonts w:hint="eastAsia" w:ascii="宋体" w:hAnsi="宋体" w:eastAsia="宋体" w:cs="宋体"/>
                <w:sz w:val="24"/>
                <w:szCs w:val="24"/>
              </w:rPr>
            </w:pPr>
            <w:r>
              <w:rPr>
                <w:rFonts w:hint="eastAsia" w:ascii="宋体" w:hAnsi="宋体" w:eastAsia="宋体" w:cs="宋体"/>
                <w:sz w:val="24"/>
                <w:szCs w:val="24"/>
              </w:rPr>
              <w:t>传    真：</w:t>
            </w:r>
          </w:p>
        </w:tc>
        <w:tc>
          <w:tcPr>
            <w:tcW w:w="2046" w:type="dxa"/>
            <w:noWrap w:val="0"/>
            <w:vAlign w:val="center"/>
          </w:tcPr>
          <w:p w14:paraId="686D1365">
            <w:pPr>
              <w:spacing w:line="360" w:lineRule="auto"/>
              <w:jc w:val="center"/>
              <w:outlineLvl w:val="9"/>
              <w:rPr>
                <w:rFonts w:hint="eastAsia" w:ascii="宋体" w:hAnsi="宋体" w:eastAsia="宋体" w:cs="宋体"/>
                <w:sz w:val="24"/>
                <w:szCs w:val="24"/>
              </w:rPr>
            </w:pPr>
          </w:p>
        </w:tc>
      </w:tr>
      <w:tr w14:paraId="70047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517" w:type="dxa"/>
            <w:noWrap w:val="0"/>
            <w:vAlign w:val="center"/>
          </w:tcPr>
          <w:p w14:paraId="5D45E6F3">
            <w:pPr>
              <w:spacing w:line="360" w:lineRule="auto"/>
              <w:jc w:val="center"/>
              <w:outlineLvl w:val="9"/>
              <w:rPr>
                <w:rFonts w:hint="eastAsia" w:ascii="宋体" w:hAnsi="宋体" w:eastAsia="宋体" w:cs="宋体"/>
                <w:sz w:val="24"/>
                <w:szCs w:val="24"/>
              </w:rPr>
            </w:pPr>
            <w:r>
              <w:rPr>
                <w:rFonts w:hint="eastAsia" w:ascii="宋体" w:hAnsi="宋体" w:eastAsia="宋体" w:cs="宋体"/>
                <w:sz w:val="24"/>
                <w:szCs w:val="24"/>
              </w:rPr>
              <w:t>签约日期：</w:t>
            </w:r>
          </w:p>
        </w:tc>
        <w:tc>
          <w:tcPr>
            <w:tcW w:w="1917" w:type="dxa"/>
            <w:noWrap w:val="0"/>
            <w:vAlign w:val="center"/>
          </w:tcPr>
          <w:p w14:paraId="7F589DBC">
            <w:pPr>
              <w:spacing w:line="360" w:lineRule="auto"/>
              <w:jc w:val="center"/>
              <w:outlineLvl w:val="9"/>
              <w:rPr>
                <w:rFonts w:hint="eastAsia" w:ascii="宋体" w:hAnsi="宋体" w:eastAsia="宋体" w:cs="宋体"/>
                <w:sz w:val="24"/>
                <w:szCs w:val="24"/>
              </w:rPr>
            </w:pPr>
            <w:r>
              <w:rPr>
                <w:rFonts w:hint="eastAsia" w:ascii="宋体" w:hAnsi="宋体" w:eastAsia="宋体" w:cs="宋体"/>
                <w:sz w:val="24"/>
                <w:szCs w:val="24"/>
              </w:rPr>
              <w:t>年 月 日</w:t>
            </w:r>
          </w:p>
        </w:tc>
        <w:tc>
          <w:tcPr>
            <w:tcW w:w="2388" w:type="dxa"/>
            <w:noWrap w:val="0"/>
            <w:vAlign w:val="center"/>
          </w:tcPr>
          <w:p w14:paraId="6401F8FD">
            <w:pPr>
              <w:spacing w:line="360" w:lineRule="auto"/>
              <w:jc w:val="center"/>
              <w:outlineLvl w:val="9"/>
              <w:rPr>
                <w:rFonts w:hint="eastAsia" w:ascii="宋体" w:hAnsi="宋体" w:eastAsia="宋体" w:cs="宋体"/>
                <w:sz w:val="24"/>
                <w:szCs w:val="24"/>
              </w:rPr>
            </w:pPr>
            <w:r>
              <w:rPr>
                <w:rFonts w:hint="eastAsia" w:ascii="宋体" w:hAnsi="宋体" w:eastAsia="宋体" w:cs="宋体"/>
                <w:sz w:val="24"/>
                <w:szCs w:val="24"/>
              </w:rPr>
              <w:t>签约日期：</w:t>
            </w:r>
          </w:p>
        </w:tc>
        <w:tc>
          <w:tcPr>
            <w:tcW w:w="2046" w:type="dxa"/>
            <w:noWrap w:val="0"/>
            <w:vAlign w:val="center"/>
          </w:tcPr>
          <w:p w14:paraId="6C592838">
            <w:pPr>
              <w:spacing w:line="360" w:lineRule="auto"/>
              <w:jc w:val="center"/>
              <w:outlineLvl w:val="9"/>
              <w:rPr>
                <w:rFonts w:hint="eastAsia" w:ascii="宋体" w:hAnsi="宋体" w:eastAsia="宋体" w:cs="宋体"/>
                <w:sz w:val="24"/>
                <w:szCs w:val="24"/>
              </w:rPr>
            </w:pPr>
            <w:r>
              <w:rPr>
                <w:rFonts w:hint="eastAsia" w:ascii="宋体" w:hAnsi="宋体" w:eastAsia="宋体" w:cs="宋体"/>
                <w:sz w:val="24"/>
                <w:szCs w:val="24"/>
              </w:rPr>
              <w:t>年 月 日</w:t>
            </w:r>
          </w:p>
        </w:tc>
      </w:tr>
    </w:tbl>
    <w:p w14:paraId="296DBB5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0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8A7AA9"/>
    <w:multiLevelType w:val="singleLevel"/>
    <w:tmpl w:val="A68A7AA9"/>
    <w:lvl w:ilvl="0" w:tentative="0">
      <w:start w:val="8"/>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69641D"/>
    <w:rsid w:val="042440D8"/>
    <w:rsid w:val="056543F5"/>
    <w:rsid w:val="0BC74F47"/>
    <w:rsid w:val="0DEC1135"/>
    <w:rsid w:val="10FA59FC"/>
    <w:rsid w:val="136A0E40"/>
    <w:rsid w:val="145B5FE7"/>
    <w:rsid w:val="1AA4735A"/>
    <w:rsid w:val="5269641D"/>
    <w:rsid w:val="55BA021B"/>
    <w:rsid w:val="58BB2BDC"/>
    <w:rsid w:val="6AD0738F"/>
    <w:rsid w:val="70811A18"/>
    <w:rsid w:val="761738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Calibri"/>
      <w:kern w:val="2"/>
      <w:sz w:val="24"/>
      <w:szCs w:val="21"/>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spacing w:line="300" w:lineRule="auto"/>
      <w:ind w:firstLine="420" w:firstLineChars="200"/>
    </w:pPr>
    <w:rPr>
      <w:szCs w:val="24"/>
    </w:rPr>
  </w:style>
  <w:style w:type="paragraph" w:styleId="3">
    <w:name w:val="Body Text"/>
    <w:basedOn w:val="1"/>
    <w:next w:val="1"/>
    <w:qFormat/>
    <w:uiPriority w:val="99"/>
    <w:rPr>
      <w:rFonts w:ascii="Calibri" w:hAnsi="Calibri" w:cs="Times New Roman"/>
      <w:kern w:val="0"/>
      <w:sz w:val="21"/>
    </w:rPr>
  </w:style>
  <w:style w:type="table" w:styleId="5">
    <w:name w:val="Table Grid"/>
    <w:basedOn w:val="4"/>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样式2"/>
    <w:basedOn w:val="8"/>
    <w:qFormat/>
    <w:uiPriority w:val="0"/>
    <w:pPr>
      <w:spacing w:line="560" w:lineRule="exact"/>
      <w:ind w:firstLine="643" w:firstLineChars="200"/>
      <w:jc w:val="both"/>
    </w:pPr>
    <w:rPr>
      <w:rFonts w:ascii="仿宋_GB2312" w:hAnsi="仿宋" w:eastAsia="仿宋_GB2312"/>
      <w:b/>
      <w:bCs/>
      <w:szCs w:val="32"/>
    </w:rPr>
  </w:style>
  <w:style w:type="paragraph" w:customStyle="1" w:styleId="8">
    <w:name w:val="@标题"/>
    <w:basedOn w:val="1"/>
    <w:next w:val="9"/>
    <w:qFormat/>
    <w:uiPriority w:val="0"/>
    <w:pPr>
      <w:keepNext/>
      <w:spacing w:before="50" w:beforeLines="50" w:after="50" w:afterLines="50"/>
      <w:jc w:val="center"/>
      <w:outlineLvl w:val="1"/>
    </w:pPr>
    <w:rPr>
      <w:rFonts w:ascii="Calibri" w:hAnsi="Calibri" w:eastAsia="黑体"/>
      <w:kern w:val="32"/>
      <w:sz w:val="32"/>
    </w:rPr>
  </w:style>
  <w:style w:type="paragraph" w:customStyle="1" w:styleId="9">
    <w:name w:val="@正文"/>
    <w:basedOn w:val="10"/>
    <w:qFormat/>
    <w:uiPriority w:val="0"/>
    <w:pPr>
      <w:wordWrap/>
      <w:spacing w:line="240" w:lineRule="auto"/>
      <w:ind w:firstLine="200" w:firstLineChars="200"/>
      <w:jc w:val="both"/>
    </w:pPr>
    <w:rPr>
      <w:rFonts w:ascii="Calibri" w:hAnsi="Calibri" w:eastAsia="宋体" w:cs="Calibri"/>
      <w:color w:val="000000"/>
      <w:kern w:val="24"/>
      <w:sz w:val="24"/>
      <w:szCs w:val="24"/>
    </w:rPr>
  </w:style>
  <w:style w:type="paragraph" w:customStyle="1" w:styleId="10">
    <w:name w:val="※正文"/>
    <w:basedOn w:val="1"/>
    <w:next w:val="1"/>
    <w:qFormat/>
    <w:uiPriority w:val="0"/>
    <w:pPr>
      <w:wordWrap w:val="0"/>
      <w:spacing w:line="400" w:lineRule="exact"/>
    </w:pPr>
    <w:rPr>
      <w:rFonts w:ascii="Calibri Light" w:hAnsi="Calibri Light" w:eastAsia="华文仿宋"/>
      <w:sz w:val="28"/>
      <w:szCs w:val="28"/>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2378</Words>
  <Characters>2421</Characters>
  <Lines>0</Lines>
  <Paragraphs>0</Paragraphs>
  <TotalTime>4</TotalTime>
  <ScaleCrop>false</ScaleCrop>
  <LinksUpToDate>false</LinksUpToDate>
  <CharactersWithSpaces>2536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2025-07-25T04:01:00Z</dcterms:created>
  <dc:creator>傑。</dc:creator>
  <cp:lastModifiedBy>李</cp:lastModifiedBy>
  <dcterms:modified xsi:type="dcterms:W3CDTF">2026-07-28T09:39:55Z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320B9A9397564CB5AD50296B1E88CAF3_11</vt:lpwstr>
  </property>
  <property fmtid="{D5CDD505-2E9C-101B-9397-08002B2CF9AE}" pid="4" name="KSOTemplateDocerSaveRecord">
    <vt:lpwstr>eyJoZGlkIjoiNDViZDNhZDkwMzgxZGFhYzYxNjE3NDE0ZDk3MzRiZjciLCJ1c2VySWQiOiIyOTgzOTA3NDYifQ==</vt:lpwstr>
  </property>
</Properties>
</file>