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9A7A1">
      <w:pPr>
        <w:pStyle w:val="2"/>
        <w:spacing w:before="220"/>
        <w:ind w:left="3260" w:right="0"/>
        <w:jc w:val="left"/>
        <w:rPr>
          <w:rFonts w:asciiTheme="minorEastAsia" w:hAnsiTheme="minorEastAsia" w:eastAsiaTheme="minorEastAsia" w:cstheme="minorEastAsia"/>
          <w:b/>
          <w:bCs/>
        </w:rPr>
      </w:pPr>
      <w:bookmarkStart w:id="0" w:name="_Toc9234"/>
      <w:bookmarkStart w:id="1" w:name="_Toc8644"/>
      <w:r>
        <w:rPr>
          <w:rFonts w:hint="eastAsia" w:asciiTheme="minorEastAsia" w:hAnsiTheme="minorEastAsia" w:eastAsiaTheme="minorEastAsia" w:cstheme="minorEastAsia"/>
          <w:b/>
          <w:bCs/>
          <w:lang w:val="en-US" w:eastAsia="zh-CN"/>
        </w:rPr>
        <w:t>主要</w:t>
      </w:r>
      <w:r>
        <w:rPr>
          <w:rFonts w:hint="eastAsia" w:asciiTheme="minorEastAsia" w:hAnsiTheme="minorEastAsia" w:eastAsiaTheme="minorEastAsia" w:cstheme="minorEastAsia"/>
          <w:b/>
          <w:bCs/>
        </w:rPr>
        <w:t>合同条款</w:t>
      </w:r>
      <w:bookmarkEnd w:id="0"/>
      <w:bookmarkEnd w:id="1"/>
    </w:p>
    <w:p w14:paraId="7610927B">
      <w:pPr>
        <w:adjustRightInd w:val="0"/>
        <w:snapToGrid w:val="0"/>
        <w:spacing w:line="520" w:lineRule="exact"/>
        <w:ind w:firstLine="560" w:firstLineChars="200"/>
        <w:rPr>
          <w:rFonts w:ascii="仿宋" w:hAnsi="仿宋" w:eastAsia="仿宋" w:cs="Times New Roman"/>
          <w:kern w:val="2"/>
          <w:sz w:val="28"/>
          <w:szCs w:val="28"/>
        </w:rPr>
      </w:pPr>
      <w:bookmarkStart w:id="2" w:name="（四）招标文件的解释权归陕西省省级单位政府采购中心"/>
      <w:bookmarkEnd w:id="2"/>
      <w:bookmarkStart w:id="3" w:name="一、服务条件"/>
      <w:bookmarkEnd w:id="3"/>
      <w:r>
        <w:rPr>
          <w:rFonts w:hint="eastAsia" w:ascii="仿宋" w:hAnsi="仿宋" w:eastAsia="仿宋" w:cs="Times New Roman"/>
          <w:kern w:val="2"/>
          <w:sz w:val="28"/>
          <w:szCs w:val="28"/>
          <w:lang w:val="zh-CN"/>
        </w:rPr>
        <w:t>甲方</w:t>
      </w:r>
      <w:r>
        <w:rPr>
          <w:rFonts w:hint="eastAsia" w:ascii="仿宋" w:hAnsi="仿宋" w:eastAsia="仿宋" w:cs="Times New Roman"/>
          <w:kern w:val="2"/>
          <w:sz w:val="28"/>
          <w:szCs w:val="28"/>
        </w:rPr>
        <w:t>（</w:t>
      </w:r>
      <w:r>
        <w:rPr>
          <w:rFonts w:hint="eastAsia" w:ascii="仿宋" w:hAnsi="仿宋" w:eastAsia="仿宋" w:cs="Times New Roman"/>
          <w:kern w:val="2"/>
          <w:sz w:val="28"/>
          <w:szCs w:val="28"/>
          <w:lang w:val="zh-CN"/>
        </w:rPr>
        <w:t>需方</w:t>
      </w:r>
      <w:r>
        <w:rPr>
          <w:rFonts w:hint="eastAsia" w:ascii="仿宋" w:hAnsi="仿宋" w:eastAsia="仿宋" w:cs="Times New Roman"/>
          <w:kern w:val="2"/>
          <w:sz w:val="28"/>
          <w:szCs w:val="28"/>
        </w:rPr>
        <w:t>）：</w:t>
      </w:r>
      <w:r>
        <w:rPr>
          <w:rFonts w:hint="eastAsia" w:ascii="仿宋" w:hAnsi="仿宋" w:eastAsia="仿宋" w:cs="Times New Roman"/>
          <w:kern w:val="2"/>
          <w:sz w:val="28"/>
          <w:szCs w:val="28"/>
          <w:lang w:val="zh-CN"/>
        </w:rPr>
        <w:t>渭南市妇幼保健院</w:t>
      </w:r>
      <w:r>
        <w:rPr>
          <w:rFonts w:hint="eastAsia" w:ascii="仿宋" w:hAnsi="仿宋" w:eastAsia="仿宋" w:cs="Times New Roman"/>
          <w:kern w:val="2"/>
          <w:sz w:val="28"/>
          <w:szCs w:val="28"/>
        </w:rPr>
        <w:t xml:space="preserve">                          </w:t>
      </w:r>
    </w:p>
    <w:p w14:paraId="778FD1C9">
      <w:pPr>
        <w:adjustRightInd w:val="0"/>
        <w:snapToGrid w:val="0"/>
        <w:spacing w:line="520" w:lineRule="exact"/>
        <w:ind w:firstLine="560" w:firstLineChars="200"/>
        <w:rPr>
          <w:rFonts w:ascii="仿宋" w:hAnsi="仿宋" w:eastAsia="仿宋" w:cs="Times New Roman"/>
          <w:kern w:val="2"/>
          <w:sz w:val="28"/>
          <w:szCs w:val="28"/>
          <w:lang w:val="zh-CN"/>
        </w:rPr>
      </w:pPr>
      <w:r>
        <w:rPr>
          <w:rFonts w:hint="eastAsia" w:ascii="仿宋" w:hAnsi="仿宋" w:eastAsia="仿宋" w:cs="Times New Roman"/>
          <w:kern w:val="2"/>
          <w:sz w:val="28"/>
          <w:szCs w:val="28"/>
          <w:lang w:val="zh-CN"/>
        </w:rPr>
        <w:t>乙方（供方）：</w:t>
      </w:r>
    </w:p>
    <w:p w14:paraId="171B546D">
      <w:pPr>
        <w:adjustRightInd w:val="0"/>
        <w:snapToGrid w:val="0"/>
        <w:spacing w:line="520" w:lineRule="exact"/>
        <w:ind w:firstLine="560" w:firstLineChars="200"/>
        <w:rPr>
          <w:rFonts w:hint="eastAsia" w:ascii="仿宋" w:hAnsi="仿宋" w:eastAsia="仿宋" w:cs="Times New Roman"/>
          <w:kern w:val="2"/>
          <w:sz w:val="28"/>
          <w:szCs w:val="28"/>
          <w:lang w:val="zh-CN"/>
        </w:rPr>
      </w:pPr>
      <w:r>
        <w:rPr>
          <w:rFonts w:hint="eastAsia" w:ascii="仿宋" w:hAnsi="仿宋" w:eastAsia="仿宋" w:cs="Times New Roman"/>
          <w:kern w:val="2"/>
          <w:sz w:val="28"/>
          <w:szCs w:val="28"/>
          <w:lang w:val="zh-CN"/>
        </w:rPr>
        <w:t>渭南市政府采购中心</w:t>
      </w:r>
      <w:r>
        <w:rPr>
          <w:rFonts w:hint="eastAsia" w:ascii="仿宋" w:hAnsi="仿宋" w:eastAsia="仿宋" w:cs="Times New Roman"/>
          <w:kern w:val="2"/>
          <w:sz w:val="28"/>
          <w:szCs w:val="28"/>
          <w:lang w:val="en-US" w:eastAsia="zh-CN"/>
        </w:rPr>
        <w:t>在</w:t>
      </w:r>
      <w:r>
        <w:rPr>
          <w:rFonts w:hint="eastAsia" w:ascii="仿宋" w:hAnsi="仿宋" w:eastAsia="仿宋" w:cs="Times New Roman"/>
          <w:kern w:val="2"/>
          <w:sz w:val="28"/>
          <w:szCs w:val="28"/>
          <w:u w:val="single"/>
          <w:lang w:val="zh-CN"/>
        </w:rPr>
        <w:t xml:space="preserve">    年   月   日</w:t>
      </w:r>
      <w:r>
        <w:rPr>
          <w:rFonts w:hint="eastAsia" w:ascii="仿宋" w:hAnsi="仿宋" w:eastAsia="仿宋" w:cs="Times New Roman"/>
          <w:kern w:val="2"/>
          <w:sz w:val="28"/>
          <w:szCs w:val="28"/>
          <w:lang w:val="zh-CN"/>
        </w:rPr>
        <w:t>组织的渭南市妇幼保健院物业</w:t>
      </w:r>
      <w:r>
        <w:rPr>
          <w:rFonts w:hint="eastAsia" w:ascii="仿宋" w:hAnsi="仿宋" w:eastAsia="仿宋" w:cs="Times New Roman"/>
          <w:kern w:val="2"/>
          <w:sz w:val="28"/>
          <w:szCs w:val="28"/>
          <w:lang w:val="en-US" w:eastAsia="zh-CN"/>
        </w:rPr>
        <w:t>管理及其他服务</w:t>
      </w:r>
      <w:r>
        <w:rPr>
          <w:rFonts w:hint="eastAsia" w:ascii="仿宋" w:hAnsi="仿宋" w:eastAsia="仿宋" w:cs="Times New Roman"/>
          <w:kern w:val="2"/>
          <w:sz w:val="28"/>
          <w:szCs w:val="28"/>
          <w:lang w:val="zh-CN"/>
        </w:rPr>
        <w:t>采购项目活动中，</w:t>
      </w:r>
      <w:r>
        <w:rPr>
          <w:rFonts w:hint="eastAsia" w:ascii="仿宋" w:hAnsi="仿宋" w:eastAsia="仿宋" w:cs="Times New Roman"/>
          <w:kern w:val="2"/>
          <w:sz w:val="28"/>
          <w:szCs w:val="28"/>
          <w:u w:val="single"/>
          <w:lang w:val="zh-CN"/>
        </w:rPr>
        <w:t xml:space="preserve">             </w:t>
      </w:r>
      <w:r>
        <w:rPr>
          <w:rFonts w:hint="eastAsia" w:ascii="仿宋" w:hAnsi="仿宋" w:eastAsia="仿宋" w:cs="Times New Roman"/>
          <w:kern w:val="2"/>
          <w:sz w:val="28"/>
          <w:szCs w:val="28"/>
          <w:lang w:val="zh-CN"/>
        </w:rPr>
        <w:t xml:space="preserve">公司为        </w:t>
      </w:r>
    </w:p>
    <w:p w14:paraId="0F8528F6">
      <w:pPr>
        <w:adjustRightInd w:val="0"/>
        <w:snapToGrid w:val="0"/>
        <w:spacing w:line="520" w:lineRule="exact"/>
        <w:rPr>
          <w:rFonts w:ascii="仿宋" w:hAnsi="仿宋" w:eastAsia="仿宋" w:cs="Times New Roman"/>
          <w:kern w:val="2"/>
          <w:sz w:val="28"/>
          <w:szCs w:val="28"/>
          <w:lang w:val="zh-CN"/>
        </w:rPr>
      </w:pPr>
      <w:r>
        <w:rPr>
          <w:rFonts w:hint="eastAsia" w:ascii="仿宋" w:hAnsi="仿宋" w:eastAsia="仿宋" w:cs="Times New Roman"/>
          <w:kern w:val="2"/>
          <w:sz w:val="28"/>
          <w:szCs w:val="28"/>
          <w:lang w:val="zh-CN"/>
        </w:rPr>
        <w:t>中标供应商，现就有关事宜协议如下：</w:t>
      </w:r>
    </w:p>
    <w:p w14:paraId="677ECC19">
      <w:pPr>
        <w:tabs>
          <w:tab w:val="left" w:pos="735"/>
        </w:tabs>
        <w:adjustRightInd w:val="0"/>
        <w:snapToGrid w:val="0"/>
        <w:spacing w:line="560" w:lineRule="exact"/>
        <w:ind w:firstLine="560" w:firstLineChars="200"/>
        <w:jc w:val="both"/>
        <w:rPr>
          <w:rFonts w:ascii="仿宋" w:hAnsi="仿宋" w:eastAsia="仿宋" w:cs="仿宋_GB2312"/>
          <w:kern w:val="2"/>
          <w:sz w:val="28"/>
          <w:szCs w:val="28"/>
        </w:rPr>
      </w:pPr>
      <w:r>
        <w:rPr>
          <w:rFonts w:hint="eastAsia" w:ascii="仿宋" w:hAnsi="仿宋" w:eastAsia="仿宋" w:cs="仿宋_GB2312"/>
          <w:kern w:val="2"/>
          <w:sz w:val="28"/>
          <w:szCs w:val="28"/>
        </w:rPr>
        <w:t>1.履行期限：合同签订后一年。服务期满后，经双方协商可续签一年。</w:t>
      </w:r>
    </w:p>
    <w:p w14:paraId="28528583">
      <w:pPr>
        <w:tabs>
          <w:tab w:val="left" w:pos="735"/>
        </w:tabs>
        <w:adjustRightInd w:val="0"/>
        <w:snapToGrid w:val="0"/>
        <w:spacing w:line="560" w:lineRule="exact"/>
        <w:ind w:firstLine="560" w:firstLineChars="200"/>
        <w:jc w:val="both"/>
        <w:rPr>
          <w:rFonts w:ascii="仿宋" w:hAnsi="仿宋" w:eastAsia="仿宋" w:cs="仿宋_GB2312"/>
          <w:kern w:val="2"/>
          <w:sz w:val="28"/>
          <w:szCs w:val="28"/>
        </w:rPr>
      </w:pPr>
      <w:r>
        <w:rPr>
          <w:rFonts w:hint="eastAsia" w:ascii="仿宋" w:hAnsi="仿宋" w:eastAsia="仿宋" w:cs="仿宋_GB2312"/>
          <w:kern w:val="2"/>
          <w:sz w:val="28"/>
          <w:szCs w:val="28"/>
        </w:rPr>
        <w:t>2.服务地点：渭南市妇幼保健院</w:t>
      </w:r>
    </w:p>
    <w:p w14:paraId="189F45CE">
      <w:pPr>
        <w:tabs>
          <w:tab w:val="left" w:pos="735"/>
        </w:tabs>
        <w:adjustRightInd w:val="0"/>
        <w:snapToGrid w:val="0"/>
        <w:spacing w:line="560" w:lineRule="exact"/>
        <w:ind w:firstLine="560" w:firstLineChars="200"/>
        <w:jc w:val="both"/>
        <w:rPr>
          <w:rFonts w:ascii="仿宋" w:hAnsi="仿宋" w:eastAsia="仿宋" w:cs="仿宋_GB2312"/>
          <w:kern w:val="2"/>
          <w:sz w:val="28"/>
          <w:szCs w:val="28"/>
        </w:rPr>
      </w:pPr>
      <w:r>
        <w:rPr>
          <w:rFonts w:hint="eastAsia" w:ascii="仿宋" w:hAnsi="仿宋" w:eastAsia="仿宋" w:cs="仿宋_GB2312"/>
          <w:kern w:val="2"/>
          <w:sz w:val="28"/>
          <w:szCs w:val="28"/>
        </w:rPr>
        <w:t>3.合同总价包括：包括本次项目所需的设备费、人工费、服务费、管理费、税金等所有费用。</w:t>
      </w:r>
    </w:p>
    <w:p w14:paraId="40C597E6">
      <w:pPr>
        <w:tabs>
          <w:tab w:val="left" w:pos="735"/>
        </w:tabs>
        <w:adjustRightInd w:val="0"/>
        <w:snapToGrid w:val="0"/>
        <w:spacing w:line="560" w:lineRule="exact"/>
        <w:ind w:firstLine="560" w:firstLineChars="200"/>
        <w:jc w:val="both"/>
        <w:rPr>
          <w:rFonts w:ascii="仿宋" w:hAnsi="仿宋" w:eastAsia="仿宋" w:cs="仿宋_GB2312"/>
          <w:kern w:val="2"/>
          <w:sz w:val="28"/>
          <w:szCs w:val="28"/>
        </w:rPr>
      </w:pPr>
      <w:r>
        <w:rPr>
          <w:rFonts w:hint="eastAsia" w:ascii="仿宋" w:hAnsi="仿宋" w:eastAsia="仿宋" w:cs="仿宋_GB2312"/>
          <w:kern w:val="2"/>
          <w:sz w:val="28"/>
          <w:szCs w:val="28"/>
        </w:rPr>
        <w:t>4.合同总价一次包死，不受市场价变化的影响。</w:t>
      </w:r>
    </w:p>
    <w:p w14:paraId="0D83ED43">
      <w:pPr>
        <w:tabs>
          <w:tab w:val="left" w:pos="735"/>
        </w:tabs>
        <w:adjustRightInd w:val="0"/>
        <w:snapToGrid w:val="0"/>
        <w:spacing w:line="560" w:lineRule="exact"/>
        <w:ind w:firstLine="560" w:firstLineChars="200"/>
        <w:jc w:val="both"/>
        <w:rPr>
          <w:rFonts w:ascii="仿宋" w:hAnsi="仿宋" w:eastAsia="仿宋" w:cs="仿宋_GB2312"/>
          <w:kern w:val="2"/>
          <w:sz w:val="28"/>
          <w:szCs w:val="28"/>
        </w:rPr>
      </w:pPr>
      <w:r>
        <w:rPr>
          <w:rFonts w:hint="eastAsia" w:ascii="仿宋" w:hAnsi="仿宋" w:eastAsia="仿宋" w:cs="仿宋_GB2312"/>
          <w:kern w:val="2"/>
          <w:sz w:val="28"/>
          <w:szCs w:val="28"/>
        </w:rPr>
        <w:t>5.付款进度安排：自合同签订后经医院考核，按月进行支付。</w:t>
      </w:r>
    </w:p>
    <w:p w14:paraId="38DB2C1C">
      <w:pPr>
        <w:tabs>
          <w:tab w:val="left" w:pos="735"/>
        </w:tabs>
        <w:adjustRightInd w:val="0"/>
        <w:snapToGrid w:val="0"/>
        <w:spacing w:line="560" w:lineRule="exact"/>
        <w:ind w:firstLine="560" w:firstLineChars="200"/>
        <w:jc w:val="both"/>
        <w:rPr>
          <w:rFonts w:ascii="仿宋" w:hAnsi="仿宋" w:eastAsia="仿宋" w:cs="仿宋_GB2312"/>
          <w:kern w:val="2"/>
          <w:sz w:val="28"/>
          <w:szCs w:val="28"/>
        </w:rPr>
      </w:pPr>
      <w:r>
        <w:rPr>
          <w:rFonts w:hint="eastAsia" w:ascii="仿宋" w:hAnsi="仿宋" w:eastAsia="仿宋" w:cs="仿宋_GB2312"/>
          <w:kern w:val="2"/>
          <w:sz w:val="28"/>
          <w:szCs w:val="28"/>
        </w:rPr>
        <w:t>6.结算方式：乙方依据合同条款按甲方要求开具正式发票交采购人,</w:t>
      </w:r>
    </w:p>
    <w:p w14:paraId="55F8A691">
      <w:pPr>
        <w:tabs>
          <w:tab w:val="left" w:pos="735"/>
        </w:tabs>
        <w:adjustRightInd w:val="0"/>
        <w:snapToGrid w:val="0"/>
        <w:spacing w:line="560" w:lineRule="exact"/>
        <w:ind w:firstLine="560" w:firstLineChars="200"/>
        <w:jc w:val="both"/>
        <w:rPr>
          <w:rFonts w:ascii="仿宋" w:hAnsi="仿宋" w:eastAsia="仿宋" w:cs="仿宋_GB2312"/>
          <w:kern w:val="2"/>
          <w:sz w:val="28"/>
          <w:szCs w:val="28"/>
        </w:rPr>
      </w:pPr>
      <w:r>
        <w:rPr>
          <w:rFonts w:hint="eastAsia" w:ascii="仿宋" w:hAnsi="仿宋" w:eastAsia="仿宋" w:cs="仿宋_GB2312"/>
          <w:kern w:val="2"/>
          <w:sz w:val="28"/>
          <w:szCs w:val="28"/>
        </w:rPr>
        <w:t>甲方按照支付程序进行银行转账。</w:t>
      </w:r>
    </w:p>
    <w:p w14:paraId="2A80210E">
      <w:pPr>
        <w:tabs>
          <w:tab w:val="left" w:pos="735"/>
        </w:tabs>
        <w:adjustRightInd w:val="0"/>
        <w:snapToGrid w:val="0"/>
        <w:spacing w:line="560" w:lineRule="exact"/>
        <w:ind w:firstLine="560" w:firstLineChars="200"/>
        <w:jc w:val="both"/>
        <w:rPr>
          <w:rFonts w:ascii="仿宋" w:hAnsi="仿宋" w:eastAsia="仿宋" w:cs="仿宋_GB2312"/>
          <w:kern w:val="2"/>
          <w:sz w:val="28"/>
          <w:szCs w:val="28"/>
        </w:rPr>
      </w:pPr>
      <w:r>
        <w:rPr>
          <w:rFonts w:hint="eastAsia" w:ascii="仿宋" w:hAnsi="仿宋" w:eastAsia="仿宋" w:cs="仿宋_GB2312"/>
          <w:kern w:val="2"/>
          <w:sz w:val="28"/>
          <w:szCs w:val="28"/>
        </w:rPr>
        <w:t>7.验收标准：依据招标文件、投标文件、中标通知书、合同文件及国家相关规范及标准进行验收。</w:t>
      </w:r>
    </w:p>
    <w:p w14:paraId="1DAF0F7B">
      <w:pPr>
        <w:tabs>
          <w:tab w:val="left" w:pos="735"/>
        </w:tabs>
        <w:adjustRightInd w:val="0"/>
        <w:snapToGrid w:val="0"/>
        <w:spacing w:line="560" w:lineRule="exact"/>
        <w:ind w:firstLine="560" w:firstLineChars="200"/>
        <w:jc w:val="both"/>
        <w:rPr>
          <w:rFonts w:ascii="仿宋" w:hAnsi="仿宋" w:eastAsia="仿宋" w:cs="仿宋_GB2312"/>
          <w:kern w:val="2"/>
          <w:sz w:val="28"/>
          <w:szCs w:val="28"/>
        </w:rPr>
      </w:pPr>
      <w:r>
        <w:rPr>
          <w:rFonts w:hint="eastAsia" w:ascii="仿宋" w:hAnsi="仿宋" w:eastAsia="仿宋" w:cs="仿宋_GB2312"/>
          <w:kern w:val="2"/>
          <w:sz w:val="28"/>
          <w:szCs w:val="28"/>
        </w:rPr>
        <w:t>8.</w:t>
      </w:r>
      <w:r>
        <w:rPr>
          <w:rFonts w:hint="eastAsia" w:ascii="仿宋" w:hAnsi="仿宋" w:eastAsia="仿宋" w:cs="仿宋"/>
          <w:kern w:val="2"/>
          <w:sz w:val="28"/>
          <w:szCs w:val="28"/>
        </w:rPr>
        <w:t>甲方的权利与义务</w:t>
      </w:r>
    </w:p>
    <w:p w14:paraId="1BA94FA6">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rPr>
        <w:t>8.1</w:t>
      </w:r>
      <w:r>
        <w:rPr>
          <w:rFonts w:hint="eastAsia" w:ascii="仿宋" w:hAnsi="仿宋" w:eastAsia="仿宋" w:cs="仿宋_GB2312"/>
          <w:kern w:val="2"/>
          <w:sz w:val="28"/>
          <w:szCs w:val="28"/>
          <w:lang w:val="zh-CN"/>
        </w:rPr>
        <w:t>事先告知乙方相关需求，有权监督检查、验收服务管理质量，不符合标准的，有权要求乙方再次返工。</w:t>
      </w:r>
    </w:p>
    <w:p w14:paraId="550FD3DC">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rPr>
        <w:t>8.2</w:t>
      </w:r>
      <w:r>
        <w:rPr>
          <w:rFonts w:hint="eastAsia" w:ascii="仿宋" w:hAnsi="仿宋" w:eastAsia="仿宋" w:cs="仿宋_GB2312"/>
          <w:kern w:val="2"/>
          <w:sz w:val="28"/>
          <w:szCs w:val="28"/>
          <w:lang w:val="zh-CN"/>
        </w:rPr>
        <w:t>确保进场的顺利和水电的顺畅。</w:t>
      </w:r>
    </w:p>
    <w:p w14:paraId="35B7A96F">
      <w:pPr>
        <w:autoSpaceDE/>
        <w:autoSpaceDN/>
        <w:spacing w:line="4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9.乙方的权利与义务</w:t>
      </w:r>
    </w:p>
    <w:p w14:paraId="1B6E106C">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rPr>
        <w:t>9.1</w:t>
      </w:r>
      <w:r>
        <w:rPr>
          <w:rFonts w:hint="eastAsia" w:ascii="仿宋" w:hAnsi="仿宋" w:eastAsia="仿宋" w:cs="仿宋_GB2312"/>
          <w:kern w:val="2"/>
          <w:sz w:val="28"/>
          <w:szCs w:val="28"/>
          <w:lang w:val="zh-CN"/>
        </w:rPr>
        <w:t>严格按照双方确认的服务标准确进行物业服务。</w:t>
      </w:r>
    </w:p>
    <w:p w14:paraId="7CF6871E">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rPr>
        <w:t>9.</w:t>
      </w:r>
      <w:r>
        <w:rPr>
          <w:rFonts w:ascii="仿宋" w:hAnsi="仿宋" w:eastAsia="仿宋" w:cs="仿宋_GB2312"/>
          <w:kern w:val="2"/>
          <w:sz w:val="28"/>
          <w:szCs w:val="28"/>
        </w:rPr>
        <w:t>2</w:t>
      </w:r>
      <w:r>
        <w:rPr>
          <w:rFonts w:hint="eastAsia" w:ascii="仿宋" w:hAnsi="仿宋" w:eastAsia="仿宋" w:cs="仿宋_GB2312"/>
          <w:kern w:val="2"/>
          <w:sz w:val="28"/>
          <w:szCs w:val="28"/>
          <w:lang w:val="zh-CN"/>
        </w:rPr>
        <w:t>服务期内，由于乙方物料、技术等原因引起的质量问题，应尽快无偿修复。</w:t>
      </w:r>
    </w:p>
    <w:p w14:paraId="79D2B0B3">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rPr>
        <w:t>9.</w:t>
      </w:r>
      <w:r>
        <w:rPr>
          <w:rFonts w:ascii="仿宋" w:hAnsi="仿宋" w:eastAsia="仿宋" w:cs="仿宋_GB2312"/>
          <w:kern w:val="2"/>
          <w:sz w:val="28"/>
          <w:szCs w:val="28"/>
        </w:rPr>
        <w:t>3</w:t>
      </w:r>
      <w:r>
        <w:rPr>
          <w:rFonts w:hint="eastAsia" w:ascii="仿宋" w:hAnsi="仿宋" w:eastAsia="仿宋" w:cs="仿宋_GB2312"/>
          <w:kern w:val="2"/>
          <w:sz w:val="28"/>
          <w:szCs w:val="28"/>
          <w:lang w:val="zh-CN"/>
        </w:rPr>
        <w:t xml:space="preserve">所委派的从业人员在开展工作过程中的工作报酬及相关保险费用由乙方自行支付。 </w:t>
      </w:r>
    </w:p>
    <w:p w14:paraId="456DD686">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rPr>
        <w:t>9.</w:t>
      </w:r>
      <w:r>
        <w:rPr>
          <w:rFonts w:ascii="仿宋" w:hAnsi="仿宋" w:eastAsia="仿宋" w:cs="仿宋_GB2312"/>
          <w:kern w:val="2"/>
          <w:sz w:val="28"/>
          <w:szCs w:val="28"/>
        </w:rPr>
        <w:t>4</w:t>
      </w:r>
      <w:r>
        <w:rPr>
          <w:rFonts w:hint="eastAsia" w:ascii="仿宋" w:hAnsi="仿宋" w:eastAsia="仿宋" w:cs="仿宋_GB2312"/>
          <w:kern w:val="2"/>
          <w:sz w:val="28"/>
          <w:szCs w:val="28"/>
          <w:lang w:val="zh-CN"/>
        </w:rPr>
        <w:t>文明服务，及时清理场地，防止安全事故的发生。</w:t>
      </w:r>
    </w:p>
    <w:p w14:paraId="53B0DA9C">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rPr>
        <w:t>9.</w:t>
      </w:r>
      <w:r>
        <w:rPr>
          <w:rFonts w:ascii="仿宋" w:hAnsi="仿宋" w:eastAsia="仿宋" w:cs="仿宋_GB2312"/>
          <w:kern w:val="2"/>
          <w:sz w:val="28"/>
          <w:szCs w:val="28"/>
        </w:rPr>
        <w:t>5</w:t>
      </w:r>
      <w:r>
        <w:rPr>
          <w:rFonts w:hint="eastAsia" w:ascii="仿宋" w:hAnsi="仿宋" w:eastAsia="仿宋" w:cs="仿宋_GB2312"/>
          <w:kern w:val="2"/>
          <w:sz w:val="28"/>
          <w:szCs w:val="28"/>
          <w:lang w:val="zh-CN"/>
        </w:rPr>
        <w:t>在本协议约定的服务期限时间内提供服务计划。</w:t>
      </w:r>
    </w:p>
    <w:p w14:paraId="6A18FB6F">
      <w:pPr>
        <w:autoSpaceDE/>
        <w:autoSpaceDN/>
        <w:adjustRightInd w:val="0"/>
        <w:snapToGrid w:val="0"/>
        <w:spacing w:line="560" w:lineRule="exact"/>
        <w:ind w:firstLine="560" w:firstLineChars="200"/>
        <w:jc w:val="both"/>
        <w:rPr>
          <w:rFonts w:ascii="仿宋" w:hAnsi="仿宋" w:eastAsia="仿宋" w:cs="仿宋_GB2312"/>
          <w:kern w:val="2"/>
          <w:sz w:val="28"/>
          <w:szCs w:val="28"/>
        </w:rPr>
      </w:pPr>
      <w:r>
        <w:rPr>
          <w:rFonts w:hint="eastAsia" w:ascii="仿宋" w:hAnsi="仿宋" w:eastAsia="仿宋" w:cs="仿宋_GB2312"/>
          <w:kern w:val="2"/>
          <w:sz w:val="28"/>
          <w:szCs w:val="28"/>
        </w:rPr>
        <w:t>9.</w:t>
      </w:r>
      <w:r>
        <w:rPr>
          <w:rFonts w:ascii="仿宋" w:hAnsi="仿宋" w:eastAsia="仿宋" w:cs="仿宋_GB2312"/>
          <w:kern w:val="2"/>
          <w:sz w:val="28"/>
          <w:szCs w:val="28"/>
        </w:rPr>
        <w:t>6</w:t>
      </w:r>
      <w:r>
        <w:rPr>
          <w:rFonts w:hint="eastAsia" w:ascii="仿宋" w:hAnsi="仿宋" w:eastAsia="仿宋" w:cs="仿宋_GB2312"/>
          <w:kern w:val="2"/>
          <w:sz w:val="28"/>
          <w:szCs w:val="28"/>
        </w:rPr>
        <w:t>服务期间，乙方应加强对保洁队伍的管理，遵守规章制度，做到安全、文明工作，并对服务过程中出现的意外事故、人身安全事故及质量事故承担全部赔偿责任。</w:t>
      </w:r>
    </w:p>
    <w:p w14:paraId="40A7CDE5">
      <w:pPr>
        <w:autoSpaceDE/>
        <w:autoSpaceDN/>
        <w:spacing w:line="4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10.违约责任及协议的解除</w:t>
      </w:r>
    </w:p>
    <w:p w14:paraId="776E376B">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ascii="仿宋" w:hAnsi="仿宋" w:eastAsia="仿宋" w:cs="仿宋_GB2312"/>
          <w:kern w:val="2"/>
          <w:sz w:val="28"/>
          <w:szCs w:val="28"/>
        </w:rPr>
        <w:t>1</w:t>
      </w:r>
      <w:r>
        <w:rPr>
          <w:rFonts w:hint="eastAsia" w:ascii="仿宋" w:hAnsi="仿宋" w:eastAsia="仿宋" w:cs="仿宋_GB2312"/>
          <w:kern w:val="2"/>
          <w:sz w:val="28"/>
          <w:szCs w:val="28"/>
        </w:rPr>
        <w:t>0.1</w:t>
      </w:r>
      <w:r>
        <w:rPr>
          <w:rFonts w:hint="eastAsia" w:ascii="仿宋" w:hAnsi="仿宋" w:eastAsia="仿宋" w:cs="仿宋_GB2312"/>
          <w:kern w:val="2"/>
          <w:sz w:val="28"/>
          <w:szCs w:val="28"/>
          <w:lang w:val="zh-CN"/>
        </w:rPr>
        <w:t>甲方应按协议约定及时向乙方支付协议费用。</w:t>
      </w:r>
    </w:p>
    <w:p w14:paraId="4E1E771A">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rPr>
        <w:t>10.2</w:t>
      </w:r>
      <w:r>
        <w:rPr>
          <w:rFonts w:hint="eastAsia" w:ascii="仿宋" w:hAnsi="仿宋" w:eastAsia="仿宋" w:cs="仿宋_GB2312"/>
          <w:kern w:val="2"/>
          <w:sz w:val="28"/>
          <w:szCs w:val="28"/>
          <w:lang w:val="zh-CN"/>
        </w:rPr>
        <w:t>乙方服务质量不符合约定标准的，乙方自行返工，自行承担因此所支付的费用。</w:t>
      </w:r>
    </w:p>
    <w:p w14:paraId="58CBF20E">
      <w:pPr>
        <w:autoSpaceDE/>
        <w:autoSpaceDN/>
        <w:spacing w:line="4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11.其他</w:t>
      </w:r>
    </w:p>
    <w:p w14:paraId="7ED665C4">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lang w:val="zh-CN"/>
        </w:rPr>
        <w:t>11.1如遇不可抗拒的自然灾害（包括但不限于强风、冰雹等）造成损失的，由双方协商处理办法。</w:t>
      </w:r>
    </w:p>
    <w:p w14:paraId="0677A68F">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lang w:val="zh-CN"/>
        </w:rPr>
        <w:t>11.2采购活动受国家法律保护和约束。甲乙双方遵守法律、法规和职业道德，凡在招标过程中弄虚作假，一经查出，追究责任方的法律、经济责任。</w:t>
      </w:r>
    </w:p>
    <w:p w14:paraId="2BDBD609">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lang w:val="zh-CN"/>
        </w:rPr>
        <w:t>11.3对合同履行当中的争议，双方应友好协商，协商不一致时，可申请陕西省物业管理协会调解，仍不能取得一致时，可向当地法院提请诉讼。</w:t>
      </w:r>
    </w:p>
    <w:p w14:paraId="1DE15345">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lang w:val="zh-CN"/>
        </w:rPr>
        <w:t>11.4中标单位不得对服务业务分包或转包。否则采购人有权终止合同，中标单位要承担由此造成的一切经济损失。</w:t>
      </w:r>
    </w:p>
    <w:p w14:paraId="2D8265B7">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lang w:val="zh-CN"/>
        </w:rPr>
        <w:t xml:space="preserve">11.5中标单位不得在服务期间对项目管理人员进行更换，如遇特殊情况须经采购人同意；采购人发现项目管理人员工作不力时，有权提出更换人员，更换的人员必须及时到场。 </w:t>
      </w:r>
    </w:p>
    <w:p w14:paraId="6314E152">
      <w:pPr>
        <w:autoSpaceDE/>
        <w:autoSpaceDN/>
        <w:adjustRightInd w:val="0"/>
        <w:snapToGrid w:val="0"/>
        <w:spacing w:line="560" w:lineRule="exact"/>
        <w:ind w:firstLine="560" w:firstLineChars="200"/>
        <w:jc w:val="both"/>
        <w:rPr>
          <w:rFonts w:ascii="仿宋" w:hAnsi="仿宋" w:eastAsia="仿宋" w:cs="仿宋_GB2312"/>
          <w:kern w:val="2"/>
          <w:sz w:val="28"/>
          <w:szCs w:val="28"/>
          <w:lang w:val="zh-CN"/>
        </w:rPr>
      </w:pPr>
      <w:r>
        <w:rPr>
          <w:rFonts w:hint="eastAsia" w:ascii="仿宋" w:hAnsi="仿宋" w:eastAsia="仿宋" w:cs="仿宋_GB2312"/>
          <w:kern w:val="2"/>
          <w:sz w:val="28"/>
          <w:szCs w:val="28"/>
          <w:lang w:val="zh-CN"/>
        </w:rPr>
        <w:t xml:space="preserve">11.6本合同未尽事宜，双方应友好协商，可以书面形式签订补充协议，补充协议与本合同具有同等法律效力。本合同补充协议仍未规定的事宜，按照国家和地方有关法律、法规和规章执行。 </w:t>
      </w:r>
    </w:p>
    <w:p w14:paraId="1C920EC3">
      <w:pPr>
        <w:autoSpaceDE/>
        <w:autoSpaceDN/>
        <w:spacing w:line="360" w:lineRule="auto"/>
        <w:ind w:firstLine="562" w:firstLineChars="200"/>
        <w:rPr>
          <w:rFonts w:ascii="仿宋" w:hAnsi="仿宋" w:eastAsia="仿宋" w:cs="Times New Roman"/>
          <w:kern w:val="2"/>
          <w:sz w:val="28"/>
          <w:szCs w:val="28"/>
        </w:rPr>
      </w:pPr>
      <w:r>
        <w:rPr>
          <w:rFonts w:hint="eastAsia" w:ascii="仿宋" w:hAnsi="仿宋" w:eastAsia="仿宋" w:cs="Times New Roman"/>
          <w:b/>
          <w:kern w:val="2"/>
          <w:sz w:val="28"/>
          <w:szCs w:val="28"/>
        </w:rPr>
        <w:t>11.7</w:t>
      </w:r>
      <w:r>
        <w:rPr>
          <w:rFonts w:hint="eastAsia" w:ascii="仿宋" w:hAnsi="仿宋" w:eastAsia="仿宋" w:cs="Times New Roman"/>
          <w:kern w:val="2"/>
          <w:sz w:val="28"/>
          <w:szCs w:val="28"/>
        </w:rPr>
        <w:t>乙方应提前进场，熟悉掌握情况，介入大楼的查验、设施设备调试，接受相关培训。</w:t>
      </w:r>
    </w:p>
    <w:p w14:paraId="13912889">
      <w:pPr>
        <w:autoSpaceDE/>
        <w:autoSpaceDN/>
        <w:spacing w:line="360" w:lineRule="auto"/>
        <w:ind w:firstLine="562" w:firstLineChars="200"/>
        <w:rPr>
          <w:rFonts w:ascii="仿宋" w:hAnsi="仿宋" w:eastAsia="仿宋" w:cs="Times New Roman"/>
          <w:kern w:val="2"/>
          <w:sz w:val="28"/>
          <w:szCs w:val="28"/>
        </w:rPr>
      </w:pPr>
      <w:r>
        <w:rPr>
          <w:rFonts w:hint="eastAsia" w:ascii="仿宋" w:hAnsi="仿宋" w:eastAsia="仿宋" w:cs="Times New Roman"/>
          <w:b/>
          <w:kern w:val="2"/>
          <w:sz w:val="28"/>
          <w:szCs w:val="28"/>
        </w:rPr>
        <w:t>11.8</w:t>
      </w:r>
      <w:r>
        <w:rPr>
          <w:rFonts w:hint="eastAsia" w:ascii="仿宋" w:hAnsi="仿宋" w:eastAsia="仿宋" w:cs="Times New Roman"/>
          <w:kern w:val="2"/>
          <w:sz w:val="28"/>
          <w:szCs w:val="28"/>
        </w:rPr>
        <w:t xml:space="preserve">乙方承担其本物业服务工作人员的人身安全、疾病等责任。 </w:t>
      </w:r>
    </w:p>
    <w:p w14:paraId="77838CBC">
      <w:pPr>
        <w:adjustRightInd w:val="0"/>
        <w:snapToGrid w:val="0"/>
        <w:spacing w:line="360" w:lineRule="auto"/>
        <w:ind w:firstLine="544" w:firstLineChars="200"/>
        <w:rPr>
          <w:rFonts w:ascii="仿宋" w:hAnsi="仿宋" w:eastAsia="仿宋" w:cs="Times New Roman"/>
          <w:spacing w:val="-4"/>
          <w:kern w:val="2"/>
          <w:sz w:val="28"/>
          <w:szCs w:val="28"/>
        </w:rPr>
      </w:pPr>
      <w:r>
        <w:rPr>
          <w:rFonts w:hint="eastAsia" w:ascii="仿宋" w:hAnsi="仿宋" w:eastAsia="仿宋" w:cs="Times New Roman"/>
          <w:spacing w:val="-4"/>
          <w:kern w:val="2"/>
          <w:sz w:val="28"/>
          <w:szCs w:val="28"/>
        </w:rPr>
        <w:t>11.9本合同一式三份。甲乙双方各执一份，采购管理科备案一份。本合同经双方签字盖章后生效。</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4536"/>
      </w:tblGrid>
      <w:tr w14:paraId="0468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503" w:type="dxa"/>
          </w:tcPr>
          <w:p w14:paraId="78CE8DE9">
            <w:pPr>
              <w:autoSpaceDE/>
              <w:autoSpaceDN/>
              <w:spacing w:line="440" w:lineRule="exact"/>
              <w:ind w:firstLine="560" w:firstLineChars="200"/>
              <w:jc w:val="center"/>
              <w:rPr>
                <w:rFonts w:ascii="仿宋" w:hAnsi="仿宋" w:eastAsia="仿宋" w:cs="Times New Roman"/>
                <w:kern w:val="2"/>
                <w:sz w:val="28"/>
                <w:szCs w:val="20"/>
              </w:rPr>
            </w:pPr>
            <w:r>
              <w:rPr>
                <w:rFonts w:hint="eastAsia" w:ascii="仿宋" w:hAnsi="仿宋" w:eastAsia="仿宋" w:cs="Times New Roman"/>
                <w:kern w:val="2"/>
                <w:sz w:val="28"/>
                <w:szCs w:val="20"/>
              </w:rPr>
              <w:t>甲  方</w:t>
            </w:r>
          </w:p>
        </w:tc>
        <w:tc>
          <w:tcPr>
            <w:tcW w:w="4536" w:type="dxa"/>
          </w:tcPr>
          <w:p w14:paraId="6357E19D">
            <w:pPr>
              <w:autoSpaceDE/>
              <w:autoSpaceDN/>
              <w:spacing w:line="440" w:lineRule="exact"/>
              <w:ind w:firstLine="560" w:firstLineChars="200"/>
              <w:jc w:val="center"/>
              <w:rPr>
                <w:rFonts w:ascii="仿宋" w:hAnsi="仿宋" w:eastAsia="仿宋" w:cs="Times New Roman"/>
                <w:kern w:val="2"/>
                <w:sz w:val="28"/>
                <w:szCs w:val="20"/>
              </w:rPr>
            </w:pPr>
            <w:r>
              <w:rPr>
                <w:rFonts w:hint="eastAsia" w:ascii="仿宋" w:hAnsi="仿宋" w:eastAsia="仿宋" w:cs="Times New Roman"/>
                <w:kern w:val="2"/>
                <w:sz w:val="28"/>
                <w:szCs w:val="20"/>
              </w:rPr>
              <w:t>乙  方</w:t>
            </w:r>
          </w:p>
        </w:tc>
      </w:tr>
      <w:tr w14:paraId="69E6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4503" w:type="dxa"/>
            <w:vAlign w:val="center"/>
          </w:tcPr>
          <w:p w14:paraId="5615D129">
            <w:pPr>
              <w:autoSpaceDE/>
              <w:autoSpaceDN/>
              <w:spacing w:line="300" w:lineRule="exact"/>
              <w:ind w:firstLine="560" w:firstLineChars="200"/>
              <w:jc w:val="center"/>
              <w:rPr>
                <w:rFonts w:ascii="仿宋" w:hAnsi="仿宋" w:eastAsia="仿宋" w:cs="Times New Roman"/>
                <w:kern w:val="2"/>
                <w:sz w:val="28"/>
                <w:szCs w:val="21"/>
              </w:rPr>
            </w:pPr>
            <w:r>
              <w:rPr>
                <w:rFonts w:hint="eastAsia" w:ascii="仿宋" w:hAnsi="仿宋" w:eastAsia="仿宋" w:cs="Times New Roman"/>
                <w:kern w:val="2"/>
                <w:sz w:val="28"/>
                <w:szCs w:val="21"/>
              </w:rPr>
              <w:t>采购人名称</w:t>
            </w:r>
          </w:p>
          <w:p w14:paraId="3DF3391D">
            <w:pPr>
              <w:autoSpaceDE/>
              <w:autoSpaceDN/>
              <w:spacing w:line="300" w:lineRule="exact"/>
              <w:ind w:firstLine="560" w:firstLineChars="200"/>
              <w:jc w:val="center"/>
              <w:rPr>
                <w:rFonts w:ascii="仿宋" w:hAnsi="仿宋" w:eastAsia="仿宋" w:cs="Times New Roman"/>
                <w:kern w:val="2"/>
                <w:sz w:val="28"/>
                <w:szCs w:val="21"/>
              </w:rPr>
            </w:pPr>
            <w:r>
              <w:rPr>
                <w:rFonts w:hint="eastAsia" w:ascii="仿宋" w:hAnsi="仿宋" w:eastAsia="仿宋" w:cs="Times New Roman"/>
                <w:kern w:val="2"/>
                <w:sz w:val="28"/>
                <w:szCs w:val="21"/>
              </w:rPr>
              <w:t>（盖章）</w:t>
            </w:r>
          </w:p>
        </w:tc>
        <w:tc>
          <w:tcPr>
            <w:tcW w:w="4536" w:type="dxa"/>
            <w:vAlign w:val="center"/>
          </w:tcPr>
          <w:p w14:paraId="1B127487">
            <w:pPr>
              <w:autoSpaceDE/>
              <w:autoSpaceDN/>
              <w:spacing w:line="300" w:lineRule="exact"/>
              <w:ind w:firstLine="560" w:firstLineChars="200"/>
              <w:jc w:val="center"/>
              <w:rPr>
                <w:rFonts w:ascii="仿宋" w:hAnsi="仿宋" w:eastAsia="仿宋" w:cs="Times New Roman"/>
                <w:kern w:val="2"/>
                <w:sz w:val="28"/>
                <w:szCs w:val="21"/>
              </w:rPr>
            </w:pPr>
            <w:r>
              <w:rPr>
                <w:rFonts w:hint="eastAsia" w:ascii="仿宋" w:hAnsi="仿宋" w:eastAsia="仿宋" w:cs="Times New Roman"/>
                <w:kern w:val="2"/>
                <w:sz w:val="28"/>
                <w:szCs w:val="21"/>
              </w:rPr>
              <w:t>中标供应商全称</w:t>
            </w:r>
          </w:p>
          <w:p w14:paraId="5BF35865">
            <w:pPr>
              <w:autoSpaceDE/>
              <w:autoSpaceDN/>
              <w:spacing w:line="300" w:lineRule="exact"/>
              <w:ind w:firstLine="560" w:firstLineChars="200"/>
              <w:jc w:val="center"/>
              <w:rPr>
                <w:rFonts w:ascii="仿宋" w:hAnsi="仿宋" w:eastAsia="仿宋" w:cs="Times New Roman"/>
                <w:kern w:val="2"/>
                <w:sz w:val="28"/>
                <w:szCs w:val="21"/>
              </w:rPr>
            </w:pPr>
            <w:r>
              <w:rPr>
                <w:rFonts w:hint="eastAsia" w:ascii="仿宋" w:hAnsi="仿宋" w:eastAsia="仿宋" w:cs="Times New Roman"/>
                <w:kern w:val="2"/>
                <w:sz w:val="28"/>
                <w:szCs w:val="21"/>
              </w:rPr>
              <w:t>（盖章）</w:t>
            </w:r>
          </w:p>
        </w:tc>
      </w:tr>
      <w:tr w14:paraId="6BE3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4503" w:type="dxa"/>
          </w:tcPr>
          <w:p w14:paraId="160FF424">
            <w:pPr>
              <w:autoSpaceDE/>
              <w:autoSpaceDN/>
              <w:spacing w:line="440" w:lineRule="exact"/>
              <w:ind w:firstLine="560" w:firstLineChars="200"/>
              <w:rPr>
                <w:rFonts w:ascii="仿宋" w:hAnsi="仿宋" w:eastAsia="仿宋" w:cs="Times New Roman"/>
                <w:kern w:val="2"/>
                <w:sz w:val="28"/>
                <w:szCs w:val="21"/>
              </w:rPr>
            </w:pPr>
            <w:r>
              <w:rPr>
                <w:rFonts w:hint="eastAsia" w:ascii="仿宋" w:hAnsi="仿宋" w:eastAsia="仿宋" w:cs="Times New Roman"/>
                <w:kern w:val="2"/>
                <w:sz w:val="28"/>
                <w:szCs w:val="21"/>
              </w:rPr>
              <w:t xml:space="preserve">地址： </w:t>
            </w:r>
          </w:p>
        </w:tc>
        <w:tc>
          <w:tcPr>
            <w:tcW w:w="4536" w:type="dxa"/>
          </w:tcPr>
          <w:p w14:paraId="4D211FB4">
            <w:pPr>
              <w:autoSpaceDE/>
              <w:autoSpaceDN/>
              <w:spacing w:line="440" w:lineRule="exact"/>
              <w:ind w:firstLine="560" w:firstLineChars="200"/>
              <w:rPr>
                <w:rFonts w:ascii="仿宋" w:hAnsi="仿宋" w:eastAsia="仿宋" w:cs="Times New Roman"/>
                <w:kern w:val="2"/>
                <w:sz w:val="28"/>
                <w:szCs w:val="21"/>
              </w:rPr>
            </w:pPr>
            <w:r>
              <w:rPr>
                <w:rFonts w:hint="eastAsia" w:ascii="仿宋" w:hAnsi="仿宋" w:eastAsia="仿宋" w:cs="Times New Roman"/>
                <w:kern w:val="2"/>
                <w:sz w:val="28"/>
                <w:szCs w:val="21"/>
              </w:rPr>
              <w:t>地址：</w:t>
            </w:r>
          </w:p>
        </w:tc>
      </w:tr>
      <w:tr w14:paraId="2DD3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4503" w:type="dxa"/>
          </w:tcPr>
          <w:p w14:paraId="3BE469D6">
            <w:pPr>
              <w:autoSpaceDE/>
              <w:autoSpaceDN/>
              <w:spacing w:line="440" w:lineRule="exact"/>
              <w:ind w:firstLine="560" w:firstLineChars="200"/>
              <w:rPr>
                <w:rFonts w:ascii="仿宋" w:hAnsi="仿宋" w:eastAsia="仿宋" w:cs="Times New Roman"/>
                <w:kern w:val="2"/>
                <w:sz w:val="28"/>
                <w:szCs w:val="21"/>
              </w:rPr>
            </w:pPr>
            <w:r>
              <w:rPr>
                <w:rFonts w:hint="eastAsia" w:ascii="仿宋" w:hAnsi="仿宋" w:eastAsia="仿宋" w:cs="Times New Roman"/>
                <w:kern w:val="2"/>
                <w:sz w:val="28"/>
                <w:szCs w:val="21"/>
              </w:rPr>
              <w:t xml:space="preserve">法定代表人： </w:t>
            </w:r>
          </w:p>
        </w:tc>
        <w:tc>
          <w:tcPr>
            <w:tcW w:w="4536" w:type="dxa"/>
          </w:tcPr>
          <w:p w14:paraId="679CF448">
            <w:pPr>
              <w:autoSpaceDE/>
              <w:autoSpaceDN/>
              <w:spacing w:line="440" w:lineRule="exact"/>
              <w:ind w:firstLine="560" w:firstLineChars="200"/>
              <w:rPr>
                <w:rFonts w:ascii="仿宋" w:hAnsi="仿宋" w:eastAsia="仿宋" w:cs="Times New Roman"/>
                <w:kern w:val="2"/>
                <w:sz w:val="28"/>
                <w:szCs w:val="20"/>
              </w:rPr>
            </w:pPr>
            <w:r>
              <w:rPr>
                <w:rFonts w:hint="eastAsia" w:ascii="仿宋" w:hAnsi="仿宋" w:eastAsia="仿宋" w:cs="Times New Roman"/>
                <w:kern w:val="2"/>
                <w:sz w:val="28"/>
                <w:szCs w:val="21"/>
              </w:rPr>
              <w:t>法定代表人：</w:t>
            </w:r>
          </w:p>
        </w:tc>
      </w:tr>
      <w:tr w14:paraId="6F5D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503" w:type="dxa"/>
          </w:tcPr>
          <w:p w14:paraId="793E4CDD">
            <w:pPr>
              <w:autoSpaceDE/>
              <w:autoSpaceDN/>
              <w:spacing w:line="440" w:lineRule="exact"/>
              <w:ind w:firstLine="560" w:firstLineChars="200"/>
              <w:rPr>
                <w:rFonts w:ascii="仿宋" w:hAnsi="仿宋" w:eastAsia="仿宋" w:cs="Times New Roman"/>
                <w:kern w:val="2"/>
                <w:sz w:val="28"/>
                <w:szCs w:val="20"/>
              </w:rPr>
            </w:pPr>
            <w:r>
              <w:rPr>
                <w:rFonts w:hint="eastAsia" w:ascii="仿宋" w:hAnsi="仿宋" w:eastAsia="仿宋" w:cs="Times New Roman"/>
                <w:kern w:val="2"/>
                <w:sz w:val="28"/>
                <w:szCs w:val="21"/>
              </w:rPr>
              <w:t>被授权代表：（签字）</w:t>
            </w:r>
          </w:p>
        </w:tc>
        <w:tc>
          <w:tcPr>
            <w:tcW w:w="4536" w:type="dxa"/>
          </w:tcPr>
          <w:p w14:paraId="389B814C">
            <w:pPr>
              <w:autoSpaceDE/>
              <w:autoSpaceDN/>
              <w:spacing w:line="440" w:lineRule="exact"/>
              <w:ind w:firstLine="560" w:firstLineChars="200"/>
              <w:rPr>
                <w:rFonts w:ascii="仿宋" w:hAnsi="仿宋" w:eastAsia="仿宋" w:cs="Times New Roman"/>
                <w:kern w:val="2"/>
                <w:sz w:val="28"/>
                <w:szCs w:val="20"/>
              </w:rPr>
            </w:pPr>
            <w:r>
              <w:rPr>
                <w:rFonts w:hint="eastAsia" w:ascii="仿宋" w:hAnsi="仿宋" w:eastAsia="仿宋" w:cs="Times New Roman"/>
                <w:kern w:val="2"/>
                <w:sz w:val="28"/>
                <w:szCs w:val="21"/>
              </w:rPr>
              <w:t>被授权代表：（签字）</w:t>
            </w:r>
          </w:p>
        </w:tc>
      </w:tr>
      <w:tr w14:paraId="46E8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14:paraId="47714079">
            <w:pPr>
              <w:autoSpaceDE/>
              <w:autoSpaceDN/>
              <w:spacing w:line="440" w:lineRule="exact"/>
              <w:ind w:firstLine="560" w:firstLineChars="200"/>
              <w:rPr>
                <w:rFonts w:ascii="仿宋" w:hAnsi="仿宋" w:eastAsia="仿宋" w:cs="Times New Roman"/>
                <w:kern w:val="2"/>
                <w:sz w:val="28"/>
                <w:szCs w:val="21"/>
              </w:rPr>
            </w:pPr>
            <w:r>
              <w:rPr>
                <w:rFonts w:hint="eastAsia" w:ascii="仿宋" w:hAnsi="仿宋" w:eastAsia="仿宋" w:cs="Times New Roman"/>
                <w:kern w:val="2"/>
                <w:sz w:val="28"/>
                <w:szCs w:val="21"/>
              </w:rPr>
              <w:t>电话：</w:t>
            </w:r>
          </w:p>
        </w:tc>
        <w:tc>
          <w:tcPr>
            <w:tcW w:w="4536" w:type="dxa"/>
          </w:tcPr>
          <w:p w14:paraId="59B02875">
            <w:pPr>
              <w:autoSpaceDE/>
              <w:autoSpaceDN/>
              <w:spacing w:line="440" w:lineRule="exact"/>
              <w:ind w:firstLine="560" w:firstLineChars="200"/>
              <w:rPr>
                <w:rFonts w:ascii="仿宋" w:hAnsi="仿宋" w:eastAsia="仿宋" w:cs="Times New Roman"/>
                <w:kern w:val="2"/>
                <w:sz w:val="28"/>
                <w:szCs w:val="20"/>
              </w:rPr>
            </w:pPr>
            <w:r>
              <w:rPr>
                <w:rFonts w:hint="eastAsia" w:ascii="仿宋" w:hAnsi="仿宋" w:eastAsia="仿宋" w:cs="Times New Roman"/>
                <w:kern w:val="2"/>
                <w:sz w:val="28"/>
                <w:szCs w:val="21"/>
              </w:rPr>
              <w:t>电话：</w:t>
            </w:r>
          </w:p>
        </w:tc>
      </w:tr>
      <w:tr w14:paraId="544D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14:paraId="3C64D830">
            <w:pPr>
              <w:autoSpaceDE/>
              <w:autoSpaceDN/>
              <w:spacing w:line="440" w:lineRule="exact"/>
              <w:ind w:firstLine="560" w:firstLineChars="200"/>
              <w:rPr>
                <w:rFonts w:ascii="仿宋" w:hAnsi="仿宋" w:eastAsia="仿宋" w:cs="Times New Roman"/>
                <w:kern w:val="2"/>
                <w:sz w:val="28"/>
                <w:szCs w:val="21"/>
              </w:rPr>
            </w:pPr>
            <w:r>
              <w:rPr>
                <w:rFonts w:hint="eastAsia" w:ascii="仿宋" w:hAnsi="仿宋" w:eastAsia="仿宋" w:cs="Times New Roman"/>
                <w:kern w:val="2"/>
                <w:sz w:val="28"/>
                <w:szCs w:val="21"/>
              </w:rPr>
              <w:t>传真：</w:t>
            </w:r>
          </w:p>
        </w:tc>
        <w:tc>
          <w:tcPr>
            <w:tcW w:w="4536" w:type="dxa"/>
          </w:tcPr>
          <w:p w14:paraId="04827464">
            <w:pPr>
              <w:autoSpaceDE/>
              <w:autoSpaceDN/>
              <w:spacing w:line="440" w:lineRule="exact"/>
              <w:ind w:firstLine="560" w:firstLineChars="200"/>
              <w:rPr>
                <w:rFonts w:ascii="仿宋" w:hAnsi="仿宋" w:eastAsia="仿宋" w:cs="Times New Roman"/>
                <w:kern w:val="2"/>
                <w:sz w:val="28"/>
                <w:szCs w:val="20"/>
              </w:rPr>
            </w:pPr>
            <w:r>
              <w:rPr>
                <w:rFonts w:hint="eastAsia" w:ascii="仿宋" w:hAnsi="仿宋" w:eastAsia="仿宋" w:cs="Times New Roman"/>
                <w:kern w:val="2"/>
                <w:sz w:val="28"/>
                <w:szCs w:val="21"/>
              </w:rPr>
              <w:t>传真：</w:t>
            </w:r>
          </w:p>
        </w:tc>
      </w:tr>
      <w:tr w14:paraId="6BFA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14:paraId="241BC8C2">
            <w:pPr>
              <w:autoSpaceDE/>
              <w:autoSpaceDN/>
              <w:spacing w:line="440" w:lineRule="exact"/>
              <w:ind w:firstLine="560" w:firstLineChars="200"/>
              <w:rPr>
                <w:rFonts w:ascii="仿宋" w:hAnsi="仿宋" w:eastAsia="仿宋" w:cs="Times New Roman"/>
                <w:kern w:val="2"/>
                <w:sz w:val="28"/>
                <w:szCs w:val="20"/>
              </w:rPr>
            </w:pPr>
          </w:p>
        </w:tc>
        <w:tc>
          <w:tcPr>
            <w:tcW w:w="4536" w:type="dxa"/>
          </w:tcPr>
          <w:p w14:paraId="48884576">
            <w:pPr>
              <w:autoSpaceDE/>
              <w:autoSpaceDN/>
              <w:spacing w:line="440" w:lineRule="exact"/>
              <w:ind w:firstLine="560" w:firstLineChars="200"/>
              <w:rPr>
                <w:rFonts w:ascii="仿宋" w:hAnsi="仿宋" w:eastAsia="仿宋" w:cs="Times New Roman"/>
                <w:kern w:val="2"/>
                <w:sz w:val="28"/>
                <w:szCs w:val="20"/>
              </w:rPr>
            </w:pPr>
            <w:r>
              <w:rPr>
                <w:rFonts w:hint="eastAsia" w:ascii="仿宋" w:hAnsi="仿宋" w:eastAsia="仿宋" w:cs="Times New Roman"/>
                <w:kern w:val="2"/>
                <w:sz w:val="28"/>
                <w:szCs w:val="21"/>
              </w:rPr>
              <w:t>开户银行：</w:t>
            </w:r>
          </w:p>
        </w:tc>
      </w:tr>
      <w:tr w14:paraId="17FA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503" w:type="dxa"/>
          </w:tcPr>
          <w:p w14:paraId="51C9813E">
            <w:pPr>
              <w:autoSpaceDE/>
              <w:autoSpaceDN/>
              <w:spacing w:line="440" w:lineRule="exact"/>
              <w:ind w:firstLine="560" w:firstLineChars="200"/>
              <w:rPr>
                <w:rFonts w:ascii="仿宋" w:hAnsi="仿宋" w:eastAsia="仿宋" w:cs="Times New Roman"/>
                <w:kern w:val="2"/>
                <w:sz w:val="28"/>
                <w:szCs w:val="20"/>
              </w:rPr>
            </w:pPr>
          </w:p>
        </w:tc>
        <w:tc>
          <w:tcPr>
            <w:tcW w:w="4536" w:type="dxa"/>
          </w:tcPr>
          <w:p w14:paraId="7AF2D0E1">
            <w:pPr>
              <w:autoSpaceDE/>
              <w:autoSpaceDN/>
              <w:spacing w:line="440" w:lineRule="exact"/>
              <w:ind w:firstLine="560" w:firstLineChars="200"/>
              <w:rPr>
                <w:rFonts w:ascii="仿宋" w:hAnsi="仿宋" w:eastAsia="仿宋" w:cs="Times New Roman"/>
                <w:kern w:val="2"/>
                <w:sz w:val="28"/>
                <w:szCs w:val="21"/>
              </w:rPr>
            </w:pPr>
            <w:r>
              <w:rPr>
                <w:rFonts w:hint="eastAsia" w:ascii="仿宋" w:hAnsi="仿宋" w:eastAsia="仿宋" w:cs="Times New Roman"/>
                <w:kern w:val="2"/>
                <w:sz w:val="28"/>
                <w:szCs w:val="21"/>
              </w:rPr>
              <w:t>账号：</w:t>
            </w:r>
          </w:p>
        </w:tc>
      </w:tr>
      <w:tr w14:paraId="2C808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14:paraId="4033D7D6">
            <w:pPr>
              <w:autoSpaceDE/>
              <w:autoSpaceDN/>
              <w:spacing w:line="440" w:lineRule="exact"/>
              <w:ind w:firstLine="560" w:firstLineChars="200"/>
              <w:rPr>
                <w:rFonts w:ascii="仿宋" w:hAnsi="仿宋" w:eastAsia="仿宋" w:cs="Times New Roman"/>
                <w:kern w:val="2"/>
                <w:sz w:val="28"/>
                <w:szCs w:val="20"/>
              </w:rPr>
            </w:pPr>
            <w:r>
              <w:rPr>
                <w:rFonts w:hint="eastAsia" w:ascii="仿宋" w:hAnsi="仿宋" w:eastAsia="仿宋" w:cs="Times New Roman"/>
                <w:kern w:val="2"/>
                <w:sz w:val="28"/>
                <w:szCs w:val="21"/>
              </w:rPr>
              <w:t>日期：   年   月   日</w:t>
            </w:r>
          </w:p>
        </w:tc>
        <w:tc>
          <w:tcPr>
            <w:tcW w:w="4536" w:type="dxa"/>
          </w:tcPr>
          <w:p w14:paraId="68E94BB3">
            <w:pPr>
              <w:autoSpaceDE/>
              <w:autoSpaceDN/>
              <w:spacing w:line="440" w:lineRule="exact"/>
              <w:ind w:firstLine="560" w:firstLineChars="200"/>
              <w:rPr>
                <w:rFonts w:ascii="仿宋" w:hAnsi="仿宋" w:eastAsia="仿宋" w:cs="Times New Roman"/>
                <w:kern w:val="2"/>
                <w:sz w:val="28"/>
                <w:szCs w:val="20"/>
              </w:rPr>
            </w:pPr>
            <w:r>
              <w:rPr>
                <w:rFonts w:hint="eastAsia" w:ascii="仿宋" w:hAnsi="仿宋" w:eastAsia="仿宋" w:cs="Times New Roman"/>
                <w:kern w:val="2"/>
                <w:sz w:val="28"/>
                <w:szCs w:val="21"/>
              </w:rPr>
              <w:t>日期：   年   月   日</w:t>
            </w:r>
          </w:p>
        </w:tc>
      </w:tr>
    </w:tbl>
    <w:p w14:paraId="18C045F0">
      <w:pPr>
        <w:autoSpaceDE/>
        <w:autoSpaceDN/>
        <w:spacing w:line="500" w:lineRule="exact"/>
        <w:ind w:firstLine="560" w:firstLineChars="200"/>
        <w:rPr>
          <w:rFonts w:hint="eastAsia" w:ascii="仿宋" w:hAnsi="仿宋" w:eastAsia="仿宋" w:cs="Times New Roman"/>
          <w:kern w:val="2"/>
          <w:sz w:val="28"/>
          <w:szCs w:val="28"/>
          <w:lang w:val="zh-CN"/>
        </w:rPr>
      </w:pPr>
    </w:p>
    <w:p w14:paraId="03FFEC91">
      <w:pPr>
        <w:autoSpaceDE/>
        <w:autoSpaceDN/>
        <w:spacing w:line="500" w:lineRule="exact"/>
        <w:ind w:firstLine="560" w:firstLineChars="200"/>
        <w:rPr>
          <w:rFonts w:eastAsia="仿宋" w:cs="Times New Roman"/>
          <w:b/>
          <w:bCs/>
          <w:kern w:val="2"/>
          <w:sz w:val="32"/>
          <w:szCs w:val="32"/>
          <w:lang w:val="zh-CN"/>
        </w:rPr>
      </w:pPr>
      <w:bookmarkStart w:id="4" w:name="_GoBack"/>
      <w:bookmarkEnd w:id="4"/>
      <w:r>
        <w:rPr>
          <w:rFonts w:hint="eastAsia" w:ascii="仿宋" w:hAnsi="仿宋" w:eastAsia="仿宋" w:cs="Times New Roman"/>
          <w:kern w:val="2"/>
          <w:sz w:val="28"/>
          <w:szCs w:val="28"/>
          <w:lang w:val="zh-CN"/>
        </w:rPr>
        <w:t>备注：以上合同条款中，甲方为采购人，乙方为中标供应商。</w:t>
      </w:r>
    </w:p>
    <w:p w14:paraId="459EF4EA">
      <w:pPr>
        <w:adjustRightInd w:val="0"/>
        <w:snapToGrid w:val="0"/>
        <w:spacing w:line="560" w:lineRule="exact"/>
        <w:ind w:firstLine="56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B57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qFormat/>
    <w:uiPriority w:val="1"/>
    <w:pPr>
      <w:spacing w:before="54"/>
      <w:ind w:left="496" w:right="713"/>
      <w:jc w:val="center"/>
      <w:outlineLvl w:val="0"/>
    </w:pPr>
    <w:rPr>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2026-05-20T03:25:23Z</dcterms:created>
  <dc:creator>dell</dc:creator>
  <cp:lastModifiedBy>微信用户</cp:lastModifiedBy>
  <dcterms:modified xsi:type="dcterms:W3CDTF">2026-05-20T03:28:37Z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eyJoZGlkIjoiYTAwODQ3ZTRmODJhMzU1YmY0ZjIyYjU3MDNmNTJkN2IiLCJ1c2VySWQiOiIxMjc4NzU4NzEwIn0=</vt:lpwstr>
  </property>
  <property fmtid="{D5CDD505-2E9C-101B-9397-08002B2CF9AE}" pid="4" name="ICV">
    <vt:lpwstr>A27F344D584E45CCAC048B5A4DD9C7C6_12</vt:lpwstr>
  </property>
</Properties>
</file>