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D8ABD">
      <w:pPr>
        <w:widowControl/>
        <w:jc w:val="center"/>
        <w:rPr>
          <w:sz w:val="32"/>
          <w:szCs w:val="32"/>
        </w:rPr>
      </w:pPr>
      <w:r>
        <w:rPr>
          <w:rFonts w:hint="eastAsia" w:ascii="宋体" w:hAnsi="宋体" w:cs="宋体"/>
          <w:b/>
          <w:color w:val="000000"/>
          <w:kern w:val="0"/>
          <w:sz w:val="32"/>
          <w:szCs w:val="32"/>
          <w:lang w:eastAsia="zh-CN" w:bidi="ar"/>
        </w:rPr>
        <w:t>详见附件：</w:t>
      </w:r>
      <w:bookmarkStart w:id="0" w:name="_GoBack"/>
      <w:r>
        <w:rPr>
          <w:rFonts w:hint="eastAsia" w:ascii="宋体" w:hAnsi="宋体" w:cs="宋体"/>
          <w:b/>
          <w:color w:val="000000"/>
          <w:kern w:val="0"/>
          <w:sz w:val="32"/>
          <w:szCs w:val="32"/>
          <w:lang w:bidi="ar"/>
        </w:rPr>
        <w:t>供应商资格证明文件</w:t>
      </w:r>
      <w:bookmarkEnd w:id="0"/>
    </w:p>
    <w:p w14:paraId="3593EEF5">
      <w:pPr>
        <w:widowControl/>
        <w:jc w:val="left"/>
        <w:rPr>
          <w:rFonts w:hint="eastAsia" w:ascii="宋体" w:hAnsi="宋体" w:cs="宋体"/>
          <w:color w:val="000000"/>
          <w:kern w:val="0"/>
          <w:sz w:val="24"/>
          <w:szCs w:val="24"/>
          <w:lang w:bidi="ar"/>
        </w:rPr>
      </w:pPr>
    </w:p>
    <w:p w14:paraId="76314B4D">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 xml:space="preserve"> 1、在中华人民共和国境内注册，依法取得并有效存续的营业执照（含电子营业执照）\事业单位法人证书\民办非企业单位登记证书\非企业专业服务机构执业许可证等；</w:t>
      </w:r>
    </w:p>
    <w:p w14:paraId="4414A7E6">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2、法定代表人（主要负责人）委托代理人参加磋商时，应提供法定代表人（主要负责人）委托授权书；法定代表人（主要负责人）亲自参加磋商时，应提供法定代表人（主要负责人）身份证明书；</w:t>
      </w:r>
    </w:p>
    <w:p w14:paraId="50CA0DC1">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3、财务状况：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w:t>
      </w:r>
    </w:p>
    <w:p w14:paraId="646F3E0D">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4、税收缴纳证明：提交响应文件截止时间前一年内至少三个月的纳税证明或完税证明（增值税、营业税、企业所得税至少提供一种），纳税证明或完税证明上应有代收机构或税务机关的公章或业务专用章。（依法免税的供应商应提供相应文件证明）；</w:t>
      </w:r>
    </w:p>
    <w:p w14:paraId="79FBF8DF">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5、社会保障资金缴纳证明：提交响应文件截止时间前一年内至少三个月的社会保障资金缴存单据或社保机构开具的社会保险参保缴费情况证明，单据或证明上应有社保机构或代收机构的公章或业务专用章。（依法不需要缴纳社会保障资金的供应商应提供相应文件证明）；</w:t>
      </w:r>
    </w:p>
    <w:p w14:paraId="7539CFF5">
      <w:pPr>
        <w:pStyle w:val="2"/>
        <w:widowControl/>
        <w:spacing w:before="0" w:beforeAutospacing="0" w:after="0" w:afterAutospacing="0" w:line="360" w:lineRule="auto"/>
        <w:ind w:firstLine="480"/>
        <w:jc w:val="both"/>
        <w:textAlignment w:val="baseline"/>
        <w:rPr>
          <w:rFonts w:hint="default"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6、提供《律师事务所执业许可证》：</w:t>
      </w:r>
    </w:p>
    <w:p w14:paraId="5DFBABB1">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7、专业技术能力说明：供应商提供具有履行本合同所必需的设备和专业技术能力的承诺函；</w:t>
      </w:r>
    </w:p>
    <w:p w14:paraId="35F13BDB">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8、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磋商（供应商无须提供，磋商现场查询）；</w:t>
      </w:r>
    </w:p>
    <w:p w14:paraId="41DBBFE5">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9、无重大违法说明：参加本次政府采购活动前3年内在经营活动中没有重大违法记录，以及未被列入失信被执行人、重大税收违法案件当事人名单、政府采购严重违法失信行为记录名单的书面声明；</w:t>
      </w:r>
    </w:p>
    <w:p w14:paraId="1D941FFC">
      <w:pPr>
        <w:pStyle w:val="2"/>
        <w:widowControl/>
        <w:spacing w:before="0" w:beforeAutospacing="0" w:after="0" w:afterAutospacing="0" w:line="360" w:lineRule="auto"/>
        <w:ind w:firstLine="480"/>
        <w:jc w:val="both"/>
        <w:textAlignment w:val="baseline"/>
        <w:rPr>
          <w:rFonts w:hint="eastAsia" w:ascii="宋体" w:hAnsi="宋体" w:cs="宋体"/>
          <w:color w:val="333333"/>
          <w:szCs w:val="24"/>
          <w:shd w:val="clear" w:color="auto" w:fill="FFFFFF"/>
          <w:lang w:val="en-US" w:eastAsia="zh-CN"/>
        </w:rPr>
      </w:pPr>
      <w:r>
        <w:rPr>
          <w:rFonts w:hint="eastAsia" w:ascii="宋体" w:hAnsi="宋体" w:cs="宋体"/>
          <w:color w:val="333333"/>
          <w:szCs w:val="24"/>
          <w:shd w:val="clear" w:color="auto" w:fill="FFFFFF"/>
          <w:lang w:val="en-US" w:eastAsia="zh-CN"/>
        </w:rPr>
        <w:t>10、本项目不接受联合体磋商。</w:t>
      </w:r>
    </w:p>
    <w:p w14:paraId="039AB23D">
      <w:r>
        <w:rPr>
          <w:rFonts w:ascii="仿宋_GB2312" w:hAnsi="仿宋_GB2312" w:eastAsia="仿宋_GB2312" w:cs="仿宋_GB231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3D1F6B"/>
    <w:rsid w:val="203D1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2026-05-15T01:53:00Z</dcterms:created>
  <dc:creator>Administrator</dc:creator>
  <cp:lastModifiedBy>Administrator</cp:lastModifiedBy>
  <dcterms:modified xsi:type="dcterms:W3CDTF">2026-05-15T01:53:41Z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4BC2C9D1139F4921B5DA92AAC2B97319_11</vt:lpwstr>
  </property>
  <property fmtid="{D5CDD505-2E9C-101B-9397-08002B2CF9AE}" pid="4" name="KSOTemplateDocerSaveRecord">
    <vt:lpwstr>eyJoZGlkIjoiZDg4YTM1MTc5ZWFlY2RmMTczNGYyZmE2Yzc3NTY2NzYiLCJ1c2VySWQiOiI2MDQ4Njc1NTEifQ==</vt:lpwstr>
  </property>
</Properties>
</file>