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208BE">
      <w:pPr>
        <w:pStyle w:val="5"/>
        <w:spacing w:line="400" w:lineRule="exact"/>
        <w:ind w:firstLine="0" w:firstLineChars="0"/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竞争性磋商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第二次报价表</w:t>
      </w:r>
    </w:p>
    <w:tbl>
      <w:tblPr>
        <w:tblStyle w:val="3"/>
        <w:tblW w:w="954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35"/>
      </w:tblGrid>
      <w:tr w14:paraId="201CEC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908" w:type="dxa"/>
            <w:vAlign w:val="center"/>
          </w:tcPr>
          <w:p w14:paraId="71138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7635" w:type="dxa"/>
            <w:vAlign w:val="center"/>
          </w:tcPr>
          <w:p w14:paraId="417D62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2026年法律顾问及诉讼案件代理</w:t>
            </w:r>
          </w:p>
        </w:tc>
      </w:tr>
      <w:tr w14:paraId="442BE2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908" w:type="dxa"/>
            <w:vAlign w:val="center"/>
          </w:tcPr>
          <w:p w14:paraId="321802B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项目编号</w:t>
            </w:r>
          </w:p>
        </w:tc>
        <w:tc>
          <w:tcPr>
            <w:tcW w:w="7635" w:type="dxa"/>
            <w:vAlign w:val="center"/>
          </w:tcPr>
          <w:p w14:paraId="4F8C3366">
            <w:pPr>
              <w:jc w:val="center"/>
              <w:rPr>
                <w:rFonts w:ascii="宋体" w:hAnsi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71B6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908" w:type="dxa"/>
            <w:vAlign w:val="center"/>
          </w:tcPr>
          <w:p w14:paraId="41A8774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</w:rPr>
              <w:t>磋商总报价（元）</w:t>
            </w:r>
          </w:p>
        </w:tc>
        <w:tc>
          <w:tcPr>
            <w:tcW w:w="7635" w:type="dxa"/>
            <w:vAlign w:val="center"/>
          </w:tcPr>
          <w:p w14:paraId="722246D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小写：</w:t>
            </w:r>
          </w:p>
          <w:p w14:paraId="31D2830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大写：</w:t>
            </w:r>
          </w:p>
        </w:tc>
      </w:tr>
      <w:tr w14:paraId="23F3C6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1908" w:type="dxa"/>
            <w:vAlign w:val="center"/>
          </w:tcPr>
          <w:p w14:paraId="47A50C59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报价组成</w:t>
            </w:r>
          </w:p>
        </w:tc>
        <w:tc>
          <w:tcPr>
            <w:tcW w:w="7635" w:type="dxa"/>
            <w:vAlign w:val="center"/>
          </w:tcPr>
          <w:p w14:paraId="3C7B6749"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法律顾问服务费和非诉讼法律事务服务费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元/年</w:t>
            </w:r>
          </w:p>
          <w:p w14:paraId="67009511"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一审案件代理费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元/件</w:t>
            </w:r>
          </w:p>
          <w:p w14:paraId="60CFF60F">
            <w:pPr>
              <w:numPr>
                <w:ilvl w:val="0"/>
                <w:numId w:val="1"/>
              </w:numPr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二审案件代理费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元/件</w:t>
            </w:r>
          </w:p>
        </w:tc>
      </w:tr>
      <w:tr w14:paraId="01012C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1908" w:type="dxa"/>
            <w:vAlign w:val="center"/>
          </w:tcPr>
          <w:p w14:paraId="2A88A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是否最终报价</w:t>
            </w:r>
          </w:p>
          <w:p w14:paraId="16C650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（打勾）</w:t>
            </w:r>
          </w:p>
        </w:tc>
        <w:tc>
          <w:tcPr>
            <w:tcW w:w="7635" w:type="dxa"/>
            <w:vAlign w:val="center"/>
          </w:tcPr>
          <w:p w14:paraId="45319F60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是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</w:tr>
      <w:tr w14:paraId="37D3E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908" w:type="dxa"/>
            <w:vAlign w:val="center"/>
          </w:tcPr>
          <w:p w14:paraId="2C951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优惠承诺</w:t>
            </w:r>
          </w:p>
        </w:tc>
        <w:tc>
          <w:tcPr>
            <w:tcW w:w="7635" w:type="dxa"/>
            <w:vAlign w:val="center"/>
          </w:tcPr>
          <w:p w14:paraId="6C894E0B">
            <w:pPr>
              <w:jc w:val="center"/>
              <w:rPr>
                <w:sz w:val="28"/>
                <w:szCs w:val="28"/>
              </w:rPr>
            </w:pPr>
          </w:p>
        </w:tc>
      </w:tr>
      <w:tr w14:paraId="4677D3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08" w:type="dxa"/>
            <w:vAlign w:val="center"/>
          </w:tcPr>
          <w:p w14:paraId="1C0D161C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供应商</w:t>
            </w:r>
            <w:r>
              <w:rPr>
                <w:sz w:val="28"/>
                <w:szCs w:val="28"/>
              </w:rPr>
              <w:t>名称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35" w:type="dxa"/>
            <w:vAlign w:val="center"/>
          </w:tcPr>
          <w:p w14:paraId="4534CA09">
            <w:pPr>
              <w:jc w:val="center"/>
              <w:rPr>
                <w:sz w:val="28"/>
                <w:szCs w:val="28"/>
              </w:rPr>
            </w:pPr>
          </w:p>
        </w:tc>
      </w:tr>
      <w:tr w14:paraId="0D41A8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908" w:type="dxa"/>
            <w:vAlign w:val="center"/>
          </w:tcPr>
          <w:p w14:paraId="372E2E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被授权人</w:t>
            </w:r>
            <w:r>
              <w:rPr>
                <w:sz w:val="28"/>
                <w:szCs w:val="28"/>
              </w:rPr>
              <w:t>或法定代表人签字</w:t>
            </w:r>
          </w:p>
        </w:tc>
        <w:tc>
          <w:tcPr>
            <w:tcW w:w="7635" w:type="dxa"/>
            <w:vAlign w:val="center"/>
          </w:tcPr>
          <w:p w14:paraId="52CA93B4">
            <w:pPr>
              <w:jc w:val="center"/>
              <w:rPr>
                <w:sz w:val="28"/>
                <w:szCs w:val="28"/>
              </w:rPr>
            </w:pPr>
          </w:p>
        </w:tc>
      </w:tr>
      <w:tr w14:paraId="6BFBD5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908" w:type="dxa"/>
            <w:vAlign w:val="center"/>
          </w:tcPr>
          <w:p w14:paraId="1C4E31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7635" w:type="dxa"/>
            <w:vAlign w:val="center"/>
          </w:tcPr>
          <w:p w14:paraId="27FB4A2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1987D88">
      <w:r>
        <w:rPr>
          <w:rFonts w:hint="eastAsia"/>
          <w:lang w:val="en-US" w:eastAsia="zh-CN"/>
        </w:rPr>
        <w:t>注：1、</w:t>
      </w:r>
      <w:r>
        <w:t>磋商小组开启报价后，供应商应随时关注项目电子化交易系统信息提醒，登录项目电子化交易系统，通过“等候大厅”进行报价并签章后提交。</w:t>
      </w:r>
    </w:p>
    <w:p w14:paraId="0B2E0B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投标供应商在陕西省政府采购网电子化交易系统报价的同时，将本表格按要求填写并签字盖章后，发送至陕西远华招标有限公司电子邮箱（yuanhuazhaobiao@126.com），本表填写磋商总报价须与电子交易系统报价一致。。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投标供应商在陕西省政府采购网电子化交易系统报价的同时，将本表格按要求填写并签字盖章后，发送至</w:t>
      </w:r>
      <w:r>
        <w:rPr>
          <w:rFonts w:hint="eastAsia" w:asciiTheme="minorHAnsi" w:hAnsiTheme="minorHAnsi" w:cstheme="minorBidi"/>
          <w:b w:val="0"/>
          <w:sz w:val="21"/>
          <w:szCs w:val="24"/>
        </w:rPr>
        <w:t>西安建工建设工程招标有限公司</w:t>
      </w:r>
      <w:r>
        <w:rPr>
          <w:rFonts w:hint="eastAsia"/>
          <w:lang w:val="en-US" w:eastAsia="zh-CN"/>
        </w:rPr>
        <w:t>电子邮箱（jiangongzhaobiao@163.com），本表填写磋商总报价金额须与电子交易系统中最后报价一致。</w:t>
      </w:r>
    </w:p>
    <w:p w14:paraId="11AC34C2"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3、投标供应商在电子化交易系统提交响应文件时，须将本表空表作为附件一并提交。</w:t>
      </w:r>
    </w:p>
    <w:p w14:paraId="70DC1E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5722D"/>
    <w:multiLevelType w:val="singleLevel"/>
    <w:tmpl w:val="3AA5722D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theme="minorEastAsia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40A27"/>
    <w:rsid w:val="39D4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2026-05-15T01:55:00Z</dcterms:created>
  <dc:creator>Administrator</dc:creator>
  <cp:lastModifiedBy>Administrator</cp:lastModifiedBy>
  <dcterms:modified xsi:type="dcterms:W3CDTF">2026-05-15T01:55:16Z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1EEA46B939104BD59C90E92ABBC340CB_11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