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版本号：LT-2026-0010020260615001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大安镇全域土地综合整治项目前期咨询服务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LT-2026-00100</w:t>
      </w:r>
      <w:r>
        <w:br/>
      </w:r>
      <w:r>
        <w:br/>
      </w:r>
      <w:r>
        <w:br/>
      </w:r>
    </w:p>
    <w:p>
      <w:pPr>
        <w:pStyle w:val="null3"/>
        <w:jc w:val="center"/>
        <w:outlineLvl w:val="2"/>
      </w:pPr>
      <w:r>
        <w:rPr>
          <w:rFonts w:ascii="仿宋_GB2312" w:hAnsi="仿宋_GB2312" w:cs="仿宋_GB2312" w:eastAsia="仿宋_GB2312"/>
          <w:sz w:val="28"/>
          <w:b/>
        </w:rPr>
        <w:t>宁强县自然资源局</w:t>
      </w:r>
    </w:p>
    <w:p>
      <w:pPr>
        <w:pStyle w:val="null3"/>
        <w:jc w:val="center"/>
        <w:outlineLvl w:val="2"/>
      </w:pPr>
      <w:r>
        <w:rPr>
          <w:rFonts w:ascii="仿宋_GB2312" w:hAnsi="仿宋_GB2312" w:cs="仿宋_GB2312" w:eastAsia="仿宋_GB2312"/>
          <w:sz w:val="28"/>
          <w:b/>
        </w:rPr>
        <w:t>兰天项目管理有限公司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兰天项目管理有限公司</w:t>
      </w:r>
      <w:r>
        <w:rPr>
          <w:rFonts w:ascii="仿宋_GB2312" w:hAnsi="仿宋_GB2312" w:cs="仿宋_GB2312" w:eastAsia="仿宋_GB2312"/>
        </w:rPr>
        <w:t>（以下简称“代理机构”）受</w:t>
      </w:r>
      <w:r>
        <w:rPr>
          <w:rFonts w:ascii="仿宋_GB2312" w:hAnsi="仿宋_GB2312" w:cs="仿宋_GB2312" w:eastAsia="仿宋_GB2312"/>
        </w:rPr>
        <w:t>宁强县自然资源局</w:t>
      </w:r>
      <w:r>
        <w:rPr>
          <w:rFonts w:ascii="仿宋_GB2312" w:hAnsi="仿宋_GB2312" w:cs="仿宋_GB2312" w:eastAsia="仿宋_GB2312"/>
        </w:rPr>
        <w:t>委托，拟对</w:t>
      </w:r>
      <w:r>
        <w:rPr>
          <w:rFonts w:ascii="仿宋_GB2312" w:hAnsi="仿宋_GB2312" w:cs="仿宋_GB2312" w:eastAsia="仿宋_GB2312"/>
        </w:rPr>
        <w:t>大安镇全域土地综合整治项目前期咨询服务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LT-2026-00100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大安镇全域土地综合整治项目前期咨询服务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编制可行性研究报告、勘察、测绘、项目设计、社会风险评估等。主要功能或目标:编制可行性研究报告、勘察、测绘、项目设计，社会风险评估等。需满足的要求:根据采购人要求，完成大安镇全域土地综合整治项目前期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采购包1（大安镇全域土地综合整治项目前期咨询服务）：属于专门面向中小企业采购。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1、有效的主体资格证明：供应商为具有独立承担民事责任能力的企业法人、负责人或其他组织或自然人，并出具有效的营业执照或证明文件或自然人的身份证明。</w:t>
      </w:r>
    </w:p>
    <w:p>
      <w:pPr>
        <w:pStyle w:val="null3"/>
      </w:pPr>
      <w:r>
        <w:rPr>
          <w:rFonts w:ascii="仿宋_GB2312" w:hAnsi="仿宋_GB2312" w:cs="仿宋_GB2312" w:eastAsia="仿宋_GB2312"/>
        </w:rPr>
        <w:t>2、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供应商需提供《汉中市政府采购供应商资格承诺函》。</w:t>
      </w:r>
    </w:p>
    <w:p>
      <w:pPr>
        <w:pStyle w:val="null3"/>
      </w:pPr>
      <w:r>
        <w:rPr>
          <w:rFonts w:ascii="仿宋_GB2312" w:hAnsi="仿宋_GB2312" w:cs="仿宋_GB2312" w:eastAsia="仿宋_GB2312"/>
        </w:rPr>
        <w:t>3、供应商应授权合法的人员参加本项目磋商活动全过程：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p>
      <w:pPr>
        <w:pStyle w:val="null3"/>
      </w:pPr>
      <w:r>
        <w:rPr>
          <w:rFonts w:ascii="仿宋_GB2312" w:hAnsi="仿宋_GB2312" w:cs="仿宋_GB2312" w:eastAsia="仿宋_GB2312"/>
        </w:rPr>
        <w:t>4、供应商的资格要求：供应商须具备测绘乙级及以上资质和土地规划乙级及以上资质。</w:t>
      </w:r>
    </w:p>
    <w:p>
      <w:pPr>
        <w:pStyle w:val="null3"/>
      </w:pPr>
      <w:r>
        <w:rPr>
          <w:rFonts w:ascii="仿宋_GB2312" w:hAnsi="仿宋_GB2312" w:cs="仿宋_GB2312" w:eastAsia="仿宋_GB2312"/>
        </w:rPr>
        <w:t>5、不接受联合体磋商：非联合体投标声明函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宁强县自然资源局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宁强县羌州北路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宁强县自然资源局经办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18291649900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兰天项目管理有限公司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陕西省汉中市汉台区七里街道办事处益州路和谐春天110号楼2F营业房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13630224289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开户名称：兰天项⽬管理有限公司汉中分公司</w:t>
            </w:r>
          </w:p>
          <w:p>
            <w:pPr>
              <w:pStyle w:val="null3"/>
            </w:pPr>
            <w:r>
              <w:rPr>
                <w:rFonts w:ascii="仿宋_GB2312" w:hAnsi="仿宋_GB2312" w:cs="仿宋_GB2312" w:eastAsia="仿宋_GB2312"/>
              </w:rPr>
              <w:t>开户银行：中国建设银⾏股份有限公司汉中分⾏营业部</w:t>
            </w:r>
          </w:p>
          <w:p>
            <w:pPr>
              <w:pStyle w:val="null3"/>
            </w:pPr>
            <w:r>
              <w:rPr>
                <w:rFonts w:ascii="仿宋_GB2312" w:hAnsi="仿宋_GB2312" w:cs="仿宋_GB2312" w:eastAsia="仿宋_GB2312"/>
              </w:rPr>
              <w:t>银行账号：61050165001500000799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关于印发&lt;招标代理服务收费管理暂⾏办法&gt;的通知》（计价格[2002]1980号）、发改价格〔2011〕534号⽂及《陕西省住房和城乡建设厅⽂件陕价⾏发【2014】88号》⽂收费标准向采购代理机构⽀付代理服务费，按照合同约定由中标⽅⽀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宁强县自然资源局</w:t>
      </w:r>
      <w:r>
        <w:rPr>
          <w:rFonts w:ascii="仿宋_GB2312" w:hAnsi="仿宋_GB2312" w:cs="仿宋_GB2312" w:eastAsia="仿宋_GB2312"/>
        </w:rPr>
        <w:t>和</w:t>
      </w:r>
      <w:r>
        <w:rPr>
          <w:rFonts w:ascii="仿宋_GB2312" w:hAnsi="仿宋_GB2312" w:cs="仿宋_GB2312" w:eastAsia="仿宋_GB2312"/>
        </w:rPr>
        <w:t>兰天项目管理有限公司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宁强县自然资源局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兰天项目管理有限公司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宁强县自然资源局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兰天项目管理有限公司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验收依据包含但不限于：本项目采购文件、响应文件；本合同及附件文本；合同履行时国家及行业现行的标准和技术规范。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联系人：朱先生</w:t>
      </w:r>
    </w:p>
    <w:p>
      <w:pPr>
        <w:pStyle w:val="null3"/>
      </w:pPr>
      <w:r>
        <w:rPr>
          <w:rFonts w:ascii="仿宋_GB2312" w:hAnsi="仿宋_GB2312" w:cs="仿宋_GB2312" w:eastAsia="仿宋_GB2312"/>
        </w:rPr>
        <w:t>联系电话：13630224289</w:t>
      </w:r>
    </w:p>
    <w:p>
      <w:pPr>
        <w:pStyle w:val="null3"/>
      </w:pPr>
      <w:r>
        <w:rPr>
          <w:rFonts w:ascii="仿宋_GB2312" w:hAnsi="仿宋_GB2312" w:cs="仿宋_GB2312" w:eastAsia="仿宋_GB2312"/>
        </w:rPr>
        <w:t>地址：汉中市汉台区七⾥街道办事处益州路和谐春天110号楼2F营业房</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编制可行性研究报告、勘察、测绘、项目设计、社会风险评估等。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1,110,000.00</w:t>
      </w:r>
    </w:p>
    <w:p>
      <w:pPr>
        <w:pStyle w:val="null3"/>
      </w:pPr>
      <w:r>
        <w:rPr>
          <w:rFonts w:ascii="仿宋_GB2312" w:hAnsi="仿宋_GB2312" w:cs="仿宋_GB2312" w:eastAsia="仿宋_GB2312"/>
        </w:rPr>
        <w:t>采购包最高限价（元）: 1,110,000.00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大安镇全域土地综合整治项目前期咨询服务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标的名称：大安镇全域土地综合整治项目前期咨询服务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达到国家及行业标准及采购人要求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合格</w:t>
            </w:r>
          </w:p>
          <w:p>
            <w:pPr>
              <w:pStyle w:val="null3"/>
            </w:pPr>
            <w:r>
              <w:rPr>
                <w:rFonts w:ascii="仿宋_GB2312" w:hAnsi="仿宋_GB2312" w:cs="仿宋_GB2312" w:eastAsia="仿宋_GB2312"/>
                <w:sz w:val="21"/>
                <w:color w:val="000000"/>
              </w:rPr>
              <w:t>服务期：自合同签到之日起</w:t>
            </w:r>
            <w:r>
              <w:rPr>
                <w:rFonts w:ascii="仿宋_GB2312" w:hAnsi="仿宋_GB2312" w:cs="仿宋_GB2312" w:eastAsia="仿宋_GB2312"/>
                <w:sz w:val="21"/>
                <w:color w:val="000000"/>
              </w:rPr>
              <w:t>1</w:t>
            </w:r>
            <w:r>
              <w:rPr>
                <w:rFonts w:ascii="仿宋_GB2312" w:hAnsi="仿宋_GB2312" w:cs="仿宋_GB2312" w:eastAsia="仿宋_GB2312"/>
                <w:sz w:val="21"/>
                <w:color w:val="000000"/>
              </w:rPr>
              <w:t>年</w:t>
            </w:r>
          </w:p>
          <w:p>
            <w:pPr>
              <w:pStyle w:val="null3"/>
            </w:pPr>
            <w:r>
              <w:rPr>
                <w:rFonts w:ascii="仿宋_GB2312" w:hAnsi="仿宋_GB2312" w:cs="仿宋_GB2312" w:eastAsia="仿宋_GB2312"/>
                <w:sz w:val="21"/>
              </w:rPr>
              <w:t>供应商须具备测绘乙级及以上资质和土地规划乙级及以上资质。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符合项目实施的需求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符合相关行业规范及标准的要求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1、各投标⼈应根据"陕西省财政厅 陕财办采函[2023]14号⽂”陕西省财政厅关于省级预算单位全⾯推⾏政府采购项⽬电⼦化交易的通知"、《政府采购项⽬电⼦化交易规则》等⽂件的要求，做好⼈员配备、设施设备、系统操作的相应准备，熟悉并正确实施相关操作流程，承担由于操作或其他因素造成的不利后果。2、中标⼈在采购结果发布后3个⼯作⽇内向代理机构提交纸质版投标⽂件以便于存档，投标⽂件正本1份，副本2份(可以使⽤签章⽂件直接打印)，电⼦版⽂件1份(以U盘为载 体，PDF格式)，纸质投标⽂件均须A4纸打印，分别各⾃装订成册。线下递交响应⽂件地点： 汉中市汉台区七⾥街道办事处益 州路和谐春天110号楼2F营业房。</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自合同签到之日起1年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评定标准等要求进行验收；2.成果内容完整、格式规范，符合国家及地方技术标准要求；3.数据准确无误，通过县、市、省级及国家级质量核查与验收；4.服务响应及时，能高效配合管理部门完成各项调查任务，无拖延或重大工作失误。</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预付款，合同签订后且乙方进场开展工作时，达到付款条件起15个工作日内，支付合同总金额的50.0%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进度款，项目成功完成后，达到付款条件起15个工作日内，支付合同总金额的30.0%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进度款，最终项目通过审查后，达到付款条件起15个工作日内，支付合同总金额的20.0%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合同在履行过程中发生的争议，当事人双方应协商解决，协商达不成一致时，可向采购方所在地仲裁委员会申请仲裁或者向人民法院提请诉讼。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w:t>
            </w:r>
          </w:p>
        </w:tc>
        <w:tc>
          <w:tcPr>
            <w:tcW w:type="dxa" w:w="3322"/>
          </w:tcPr>
          <w:p>
            <w:pPr>
              <w:pStyle w:val="null3"/>
            </w:pPr>
            <w:r>
              <w:rPr>
                <w:rFonts w:ascii="仿宋_GB2312" w:hAnsi="仿宋_GB2312" w:cs="仿宋_GB2312" w:eastAsia="仿宋_GB2312"/>
              </w:rPr>
              <w:t>供应商需提供《汉中市政府采购供应商资格承诺函》。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供应商应授权合法的人员参加本项目磋商活动全过程</w:t>
            </w:r>
          </w:p>
        </w:tc>
        <w:tc>
          <w:tcPr>
            <w:tcW w:type="dxa" w:w="3322"/>
          </w:tcPr>
          <w:p>
            <w:pPr>
              <w:pStyle w:val="null3"/>
            </w:pPr>
            <w:r>
              <w:rPr>
                <w:rFonts w:ascii="仿宋_GB2312" w:hAnsi="仿宋_GB2312" w:cs="仿宋_GB2312" w:eastAsia="仿宋_GB2312"/>
              </w:rPr>
              <w:t>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供应商的资格要求</w:t>
            </w:r>
          </w:p>
        </w:tc>
        <w:tc>
          <w:tcPr>
            <w:tcW w:type="dxa" w:w="3322"/>
          </w:tcPr>
          <w:p>
            <w:pPr>
              <w:pStyle w:val="null3"/>
            </w:pPr>
            <w:r>
              <w:rPr>
                <w:rFonts w:ascii="仿宋_GB2312" w:hAnsi="仿宋_GB2312" w:cs="仿宋_GB2312" w:eastAsia="仿宋_GB2312"/>
              </w:rPr>
              <w:t>供应商须具备测绘乙级及以上资质和土地规划乙级及以上资质。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非联合体投标声明函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响应文件内容符合竞争性磋商文件要求</w:t>
            </w:r>
          </w:p>
        </w:tc>
        <w:tc>
          <w:tcPr>
            <w:tcW w:type="dxa" w:w="1661"/>
          </w:tcPr>
          <w:p>
            <w:pPr>
              <w:pStyle w:val="null3"/>
            </w:pPr>
            <w:r>
              <w:rPr>
                <w:rFonts w:ascii="仿宋_GB2312" w:hAnsi="仿宋_GB2312" w:cs="仿宋_GB2312" w:eastAsia="仿宋_GB2312"/>
              </w:rPr>
              <w:t>商务应答表 服务方案 服务内容及服务要求应答表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符合响应文件指定位置的签字或盖章要求</w:t>
            </w:r>
          </w:p>
        </w:tc>
        <w:tc>
          <w:tcPr>
            <w:tcW w:type="dxa" w:w="1661"/>
          </w:tcPr>
          <w:p>
            <w:pPr>
              <w:pStyle w:val="null3"/>
            </w:pPr>
            <w:r>
              <w:rPr>
                <w:rFonts w:ascii="仿宋_GB2312" w:hAnsi="仿宋_GB2312" w:cs="仿宋_GB2312" w:eastAsia="仿宋_GB2312"/>
              </w:rPr>
              <w:t>采购合同.docx 中小企业声明函 商务应答表 服务内容及服务要求应答表 报价表 响应文件封面 供应商应提交的相关资格证明材料.docx 主要人员简历表.docx 残疾人福利性单位声明函 服务方案 标的清单 响应函 监狱企业的证明文件 供应商类似业绩一览表.docx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项目负责人为规划或测绘专业高级职称的， 得5分； 为规划或测绘专业中级职称的， 得2分。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主要人员简历表.docx</w:t>
            </w:r>
          </w:p>
        </w:tc>
      </w:tr>
      <w:tr>
        <w:tc>
          <w:tcPr>
            <w:tcW w:type="dxa" w:w="831"/>
            <w:vMerge/>
          </w:tcPr>
          <w:p/>
        </w:tc>
        <w:tc>
          <w:tcPr>
            <w:tcW w:type="dxa" w:w="1661"/>
          </w:tcPr>
          <w:p>
            <w:pPr>
              <w:pStyle w:val="null3"/>
            </w:pPr>
            <w:r>
              <w:rPr>
                <w:rFonts w:ascii="仿宋_GB2312" w:hAnsi="仿宋_GB2312" w:cs="仿宋_GB2312" w:eastAsia="仿宋_GB2312"/>
              </w:rPr>
              <w:t>整体服务实施方案</w:t>
            </w:r>
          </w:p>
        </w:tc>
        <w:tc>
          <w:tcPr>
            <w:tcW w:type="dxa" w:w="2492"/>
          </w:tcPr>
          <w:p>
            <w:pPr>
              <w:pStyle w:val="null3"/>
            </w:pPr>
            <w:r>
              <w:rPr>
                <w:rFonts w:ascii="仿宋_GB2312" w:hAnsi="仿宋_GB2312" w:cs="仿宋_GB2312" w:eastAsia="仿宋_GB2312"/>
              </w:rPr>
              <w:t>一、整体工作方案（五大专项统筹） （1）内容包含：项目概况理解、五大工作衔接流程、重难点分析、整体组织计划；（2）可研报告编制方案 必须包含：资料清单、编制流程、质量控制点、报审配合、修改响应时限；（3）工程勘察实施方案 必须包含：勘察范围与布点、取样标准、检测项目、成果交付清单、现场配合安排；（4）测绘方案 必须包含：测绘基准、外业流程、内业处理、精度控制指标、成果格式，5 项齐全且明确 10.83平方公里 范围；（5）项目设计服务方案 必须包含：风险识别清单、调研方式、评估流程、维稳预案、公示与听证安排;(6)进度计划与保障措施 提供总工期 + 五大分项起止节点 + 交叉衔接 + 逾期补救措施;二、赋分标准： 1.完整性：对上述各项内容均有描述，得12分；每缺1项扣2分，扣完为止。此项不提供不得分。 2.针对性：上述各项内容针对性明确，每项内容得3分；针对性较明确，每项内容得2分；缺乏针对性，每项内容得1分。此项不提供不得分。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成果方案及售后服务承诺</w:t>
            </w:r>
          </w:p>
        </w:tc>
        <w:tc>
          <w:tcPr>
            <w:tcW w:type="dxa" w:w="2492"/>
          </w:tcPr>
          <w:p>
            <w:pPr>
              <w:pStyle w:val="null3"/>
            </w:pPr>
            <w:r>
              <w:rPr>
                <w:rFonts w:ascii="仿宋_GB2312" w:hAnsi="仿宋_GB2312" w:cs="仿宋_GB2312" w:eastAsia="仿宋_GB2312"/>
              </w:rPr>
              <w:t>一、成果交付承诺 （1）承诺免费提供纸质版（约定份数）+ 电子版全套成果、批复前免费修改、无额外增费；（2）售后服务与配合：承诺批复前全程免费答疑、配合评审、政策调整后免费更新材料、专人对接。二、评审标准：以上内容每一项均有说明得4分。此项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供应商提供2023年1月1日以来承接类似项目业绩： 每提交一份业绩得2分，最多4分。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供应商类似业绩一览表.docx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质量保证实施方案</w:t>
            </w:r>
          </w:p>
        </w:tc>
        <w:tc>
          <w:tcPr>
            <w:tcW w:type="dxa" w:w="2492"/>
          </w:tcPr>
          <w:p>
            <w:pPr>
              <w:pStyle w:val="null3"/>
            </w:pPr>
            <w:r>
              <w:rPr>
                <w:rFonts w:ascii="仿宋_GB2312" w:hAnsi="仿宋_GB2312" w:cs="仿宋_GB2312" w:eastAsia="仿宋_GB2312"/>
              </w:rPr>
              <w:t>一、评审内容：针对本项目服务内容制定质量保证实施方案，包括①技术标准实施方案②成果质量保证实施方案；③数据安全与保密实施方案；④配置满足外业调查、内业数据处理需求的软硬件设备；⑤应急处置措施。 二、赋分标准： 1.完整性：对上述各项内容均有描述，得5分；每缺1项扣1分，扣完为止。此项不提供不得分。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一、评审内容：项目团队人员经验丰富，能满足本次采购需求。二、评审标准：1.完整性：对上述内容有描述，得2分；缺项扣2分，扣完为止。此项不提供不得分。2.针对性：上述内容针对性明确得2分；针对性较明确得1分；缺乏针对性得0分。此项不提供不得分。3.可实施性：上述内容可实施性合理得2分；可实施性较合理得1分；缺乏可实施性得0分。此项不提供不得分。（须提供人员职称证等相应证明材料复印件并加盖公章，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1.上限为采购预算价，即报价大于上限价视为无效响应； 2.以满足本次磋商文件要求的最低报价为评审基准价，其价格为满分； 3.供应商报价得分=（评审基准价/报价）×10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详见附件：采购合同.docx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详见附件：供应商类似业绩一览表.docx</w:t>
      </w:r>
    </w:p>
    <w:p>
      <w:pPr>
        <w:pStyle w:val="null3"/>
        <w:ind w:firstLine="960"/>
      </w:pPr>
      <w:r>
        <w:rPr>
          <w:rFonts w:ascii="仿宋_GB2312" w:hAnsi="仿宋_GB2312" w:cs="仿宋_GB2312" w:eastAsia="仿宋_GB2312"/>
        </w:rPr>
        <w:t>详见附件：主要人员简历表.docx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