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21A36">
      <w:pPr>
        <w:jc w:val="center"/>
        <w:outlineLvl w:val="0"/>
        <w:rPr>
          <w:rStyle w:val="7"/>
          <w:rFonts w:hint="eastAsia" w:ascii="宋体" w:hAnsi="宋体" w:eastAsia="宋体" w:cs="宋体"/>
          <w:b/>
          <w:color w:val="000000"/>
          <w:kern w:val="2"/>
          <w:szCs w:val="20"/>
          <w:lang w:val="en-US" w:eastAsia="zh-CN" w:bidi="ar-SA"/>
        </w:rPr>
      </w:pPr>
      <w:r>
        <w:rPr>
          <w:rStyle w:val="7"/>
          <w:rFonts w:hint="eastAsia" w:ascii="宋体" w:hAnsi="宋体" w:eastAsia="宋体" w:cs="宋体"/>
          <w:b/>
          <w:color w:val="000000"/>
          <w:kern w:val="2"/>
          <w:szCs w:val="20"/>
          <w:lang w:val="en-US" w:eastAsia="zh-CN" w:bidi="ar-SA"/>
        </w:rPr>
        <w:t>采购需求</w:t>
      </w:r>
    </w:p>
    <w:p w14:paraId="3995F9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/>
        <w:textAlignment w:val="auto"/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  <w:t>一、项目概况</w:t>
      </w:r>
    </w:p>
    <w:p w14:paraId="4F232361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highlight w:val="none"/>
        </w:rPr>
        <w:t>沣镐</w:t>
      </w:r>
      <w:r>
        <w:rPr>
          <w:rFonts w:hint="eastAsia" w:ascii="宋体" w:hAnsi="宋体" w:eastAsia="宋体" w:cs="宋体"/>
          <w:color w:val="auto"/>
          <w:highlight w:val="none"/>
        </w:rPr>
        <w:t>七里镇东里DK4项目工程总承包（EPC)项目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位于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</w:rPr>
        <w:t>北邻昆明九路，南邻昆明十路，东侧汉池一路，西侧为汉池路</w:t>
      </w:r>
      <w:r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/>
        </w:rPr>
        <w:t>。</w:t>
      </w:r>
    </w:p>
    <w:p w14:paraId="740DBE58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/>
        </w:rPr>
        <w:t>本次评审范围:规划总建筑面积约18.73万平方米。其中地上建筑面积约13.47万平方米，地下建筑面积约5.26万平方米。其中包括高层住宅、商业及配套、幼儿园、地下车库、人防工程及设备用房等。</w:t>
      </w:r>
    </w:p>
    <w:p w14:paraId="61F8DF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420" w:firstLineChars="200"/>
        <w:jc w:val="both"/>
        <w:textAlignment w:val="auto"/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本次送审金额：75388.04万元。</w:t>
      </w:r>
    </w:p>
    <w:p w14:paraId="5F99CB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  <w:t>二、服务内容及服务要求</w:t>
      </w:r>
    </w:p>
    <w:p w14:paraId="68D85F77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42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  <w:t>（1）服务内容：</w:t>
      </w:r>
      <w:r>
        <w:rPr>
          <w:rFonts w:hint="eastAsia" w:ascii="宋体" w:hAnsi="宋体" w:eastAsia="宋体" w:cs="宋体"/>
          <w:highlight w:val="none"/>
        </w:rPr>
        <w:t>沣镐七里镇东里DK4项目工程总承包（EPC)项目</w:t>
      </w:r>
    </w:p>
    <w:p w14:paraId="30A17224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420" w:firstLineChars="200"/>
        <w:jc w:val="both"/>
        <w:textAlignment w:val="auto"/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2"/>
          <w:sz w:val="21"/>
          <w:szCs w:val="21"/>
          <w:lang w:val="en-US" w:eastAsia="zh-CN"/>
        </w:rPr>
        <w:t>（2）服务要求：</w:t>
      </w:r>
    </w:p>
    <w:p w14:paraId="658ED946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1、严格执行并落实国家和省、市以及西咸新区沣东新城管理委员会关于预结算、的编审质量管理等相关制度。本着为政府合理节约投资的原则，科学、客观、公正地开展工程结算审核工作;应按采购人的要求，按时按质提供报告，对报告的真实性、准确性负责，并负有保密责任。</w:t>
      </w:r>
    </w:p>
    <w:p w14:paraId="4D420358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2、严格执行相关法规和文件，按照计价规范、市场价格信息、相关的管理制度进行计价，成果文件中的量、价、费准确、合规、合理。</w:t>
      </w:r>
    </w:p>
    <w:p w14:paraId="674291BD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3、对图纸等不明确的地方应及时提出，保证资料完善。</w:t>
      </w:r>
    </w:p>
    <w:p w14:paraId="681B7A42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4、供应商应当对审核工作质量负责，采购人有权请第三方对供应商的成果文件进行复核，乙方应当无条件配核对、更正等相关工作。</w:t>
      </w:r>
    </w:p>
    <w:p w14:paraId="24FBDC06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5、向采购人提供工作底稿，要求工作底稿准确(严格按照国家现行规定计算)、规范，与成果文件保持一致。</w:t>
      </w:r>
    </w:p>
    <w:p w14:paraId="656A6999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6、中标供应商应独立完成工作任务，不得以任何形式将工作任务再委托其他机构。</w:t>
      </w:r>
    </w:p>
    <w:p w14:paraId="2BCD50CF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7、中标供应商应建立严格的项目档案管理制度，完整、准确、真实地反映和记录项目评审的情况，做好各类资料的归集、存档和保管工作。</w:t>
      </w:r>
    </w:p>
    <w:p w14:paraId="4B718DA2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8、为项目的顺利执行，项目负责人必需为本项目的主要业务联系人。</w:t>
      </w:r>
    </w:p>
    <w:p w14:paraId="22B28027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★9、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1"/>
          <w:szCs w:val="21"/>
          <w:lang w:val="en-US" w:eastAsia="zh-CN"/>
        </w:rPr>
        <w:t>拟派项目团队人员：项目负责人1名国家注册一级造价工程师、除项目负责人外需配备9名国家注册一级造价工程师。(本项为实质性采购要求，不满足本项要求视为无效响应文件）</w:t>
      </w:r>
    </w:p>
    <w:p w14:paraId="78F6F94B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10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、为保证服务质量及服务的时效性，中标供应商应当建立、健全投诉及服务保障体系，保障体系应当包含处理相关事项的人员及分工、响应时间及投诉处理等内容。</w:t>
      </w:r>
    </w:p>
    <w:p w14:paraId="623C03CE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11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>、中标供应商承担工程量清单、招标最高限价、预算编制委托业务后，不得再接受同项目的结算委托。</w:t>
      </w:r>
    </w:p>
    <w:p w14:paraId="07C36758">
      <w:pPr>
        <w:pStyle w:val="3"/>
        <w:adjustRightInd w:val="0"/>
        <w:snapToGrid w:val="0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  <w:sz w:val="21"/>
          <w:szCs w:val="21"/>
        </w:rPr>
        <w:t>三、商务要求</w:t>
      </w:r>
    </w:p>
    <w:p w14:paraId="3AF30F71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1、服务地点：</w:t>
      </w:r>
      <w:r>
        <w:rPr>
          <w:rFonts w:hint="eastAsia" w:ascii="宋体" w:hAnsi="宋体" w:eastAsia="宋体" w:cs="宋体"/>
          <w:color w:val="000000"/>
          <w:spacing w:val="9"/>
          <w:sz w:val="21"/>
          <w:szCs w:val="21"/>
        </w:rPr>
        <w:t>采购人指定地点。</w:t>
      </w:r>
    </w:p>
    <w:p w14:paraId="2CC584BF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2、服务期：资料接收齐全至项目完成。</w:t>
      </w:r>
    </w:p>
    <w:p w14:paraId="2DBC3DD2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3、付款方式：</w:t>
      </w:r>
    </w:p>
    <w:p w14:paraId="75176DDA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付款原则：造价咨询完成，乙方提交书面成果，经甲方书面确认后并出具报告后，甲方支付全部费用。</w:t>
      </w:r>
    </w:p>
    <w:p w14:paraId="4B3328B9">
      <w:pPr>
        <w:pStyle w:val="3"/>
        <w:adjustRightInd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</w:rPr>
        <w:t>阶段性付款：若因甲方进度原因需要乙方分段出具咨询报告，则经甲方同意后，可按照分段咨询结果同比例支付乙方咨询费用。</w:t>
      </w:r>
    </w:p>
    <w:p w14:paraId="279881B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595765"/>
    <w:rsid w:val="4859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 w:val="0"/>
      <w:spacing w:line="360" w:lineRule="auto"/>
      <w:jc w:val="center"/>
      <w:outlineLvl w:val="0"/>
    </w:pPr>
    <w:rPr>
      <w:rFonts w:ascii="Times New Roman" w:hAnsi="Times New Roman" w:eastAsia="宋体"/>
      <w:b/>
      <w:sz w:val="36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4"/>
    <w:qFormat/>
    <w:uiPriority w:val="0"/>
    <w:pPr>
      <w:ind w:firstLine="420"/>
    </w:pPr>
    <w:rPr>
      <w:szCs w:val="20"/>
    </w:rPr>
  </w:style>
  <w:style w:type="paragraph" w:styleId="4">
    <w:name w:val="toc 4"/>
    <w:basedOn w:val="1"/>
    <w:next w:val="1"/>
    <w:qFormat/>
    <w:uiPriority w:val="39"/>
    <w:pPr>
      <w:ind w:left="960"/>
      <w:jc w:val="left"/>
    </w:pPr>
    <w:rPr>
      <w:sz w:val="18"/>
      <w:szCs w:val="18"/>
    </w:rPr>
  </w:style>
  <w:style w:type="character" w:customStyle="1" w:styleId="7">
    <w:name w:val="标题 1 Char"/>
    <w:link w:val="2"/>
    <w:uiPriority w:val="0"/>
    <w:rPr>
      <w:rFonts w:ascii="Times New Roman" w:hAnsi="Times New Roman" w:eastAsia="宋体"/>
      <w:b/>
      <w:sz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2026-10-29T05:18:00Z</dcterms:created>
  <dc:creator>不敗的意志</dc:creator>
  <cp:lastModifiedBy>不敗的意志</cp:lastModifiedBy>
  <dcterms:modified xsi:type="dcterms:W3CDTF">2026-10-29T05:18:52Z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720422E33A4E49AFA9F0F5942F9DBB2C_11</vt:lpwstr>
  </property>
  <property fmtid="{D5CDD505-2E9C-101B-9397-08002B2CF9AE}" pid="4" name="KSOTemplateDocerSaveRecord">
    <vt:lpwstr>eyJoZGlkIjoiNjBjMzM4YmM1NjM1ZTdjNDA2OWNlNGU5NTU3OTNlNzAiLCJ1c2VySWQiOiI2MzYyOTEzMzIifQ==</vt:lpwstr>
  </property>
</Properties>
</file>