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版本号：LT-2026-0034620260707001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勉县张家河镇2026年特色旅居村基础设施建设以工代赈项目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LT-2026-00346</w:t>
      </w:r>
      <w:r>
        <w:br/>
      </w:r>
      <w:r>
        <w:br/>
      </w:r>
      <w:r>
        <w:br/>
      </w:r>
    </w:p>
    <w:p>
      <w:pPr>
        <w:pStyle w:val="null3"/>
        <w:jc w:val="center"/>
        <w:outlineLvl w:val="2"/>
      </w:pPr>
      <w:r>
        <w:rPr>
          <w:rFonts w:ascii="仿宋_GB2312" w:hAnsi="仿宋_GB2312" w:cs="仿宋_GB2312" w:eastAsia="仿宋_GB2312"/>
          <w:sz w:val="28"/>
          <w:b/>
        </w:rPr>
        <w:t>勉县张家河镇人民政府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勉县张家河镇人民政府</w:t>
      </w:r>
      <w:r>
        <w:rPr>
          <w:rFonts w:ascii="仿宋_GB2312" w:hAnsi="仿宋_GB2312" w:cs="仿宋_GB2312" w:eastAsia="仿宋_GB2312"/>
        </w:rPr>
        <w:t>委托，拟对</w:t>
      </w:r>
      <w:r>
        <w:rPr>
          <w:rFonts w:ascii="仿宋_GB2312" w:hAnsi="仿宋_GB2312" w:cs="仿宋_GB2312" w:eastAsia="仿宋_GB2312"/>
        </w:rPr>
        <w:t>勉县张家河镇2026年特色旅居村基础设施建设以工代赈项目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LT-2026-00346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勉县张家河镇2026年特色旅居村基础设施建设以工代赈项目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项⽬位于勉县张家河镇⼆沟村，路线全⻓4.1km。全线采⽤18cm⽔泥混凝⼟⾯层+16cm砂砾基层。涵盖内容主要为路基⼯程、路⾯⼯程、排⽔、桥涵⼯程、安防⼯程等。（详⻅⼯程量清单）。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采购包1（勉县张家河镇2026年特色旅居村基础设施建设以工代赈项目）：属于专门面向中小企业采购。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3、供应商资质要求：供应商须具有建设行政主管部门颁发的公路工程施工总承包三级及以上企业资质 ，且具备有效的安全生产许可证；</w:t>
      </w:r>
    </w:p>
    <w:p>
      <w:pPr>
        <w:pStyle w:val="null3"/>
      </w:pPr>
      <w:r>
        <w:rPr>
          <w:rFonts w:ascii="仿宋_GB2312" w:hAnsi="仿宋_GB2312" w:cs="仿宋_GB2312" w:eastAsia="仿宋_GB2312"/>
        </w:rPr>
        <w:t>4、项目经理资格要求：供应商拟派项目负责人应具备公路工程专业二级及以上注册建造师资格，具有有效的安全考核合格证（B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8、以工代赈：本次任务计划以直接投资方式下达，安排中央预算内以工代赈资金2507万元，支持项目6个，计划带动就业943人，培训务工群众人数435人，预计设置公益岗14个，发放劳务报酬占中央预算内资金的比例不低于40%。认真做好项目环节管理和资料规范归档等工作。</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勉县张家河镇人民政府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勉县张家河镇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勉县张家河镇人民政府经办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18309297299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说明：按合同履约缴纳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勉县张家河镇人民政府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勉县张家河镇人民政府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勉县张家河镇人民政府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甲乙双方自行约定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3,294,504.01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勉县张家河镇2026年特色旅居村基础设施建设以工代赈项目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标的名称：勉县张家河镇2026年特色旅居村基础设施建设以工代赈项目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color w:val="000000"/>
              </w:rPr>
              <w:t>一、工程概况</w:t>
            </w:r>
          </w:p>
          <w:p>
            <w:pPr>
              <w:pStyle w:val="null3"/>
              <w:ind w:firstLine="600"/>
            </w:pPr>
            <w:r>
              <w:rPr>
                <w:rFonts w:ascii="仿宋_GB2312" w:hAnsi="仿宋_GB2312" w:cs="仿宋_GB2312" w:eastAsia="仿宋_GB2312"/>
                <w:color w:val="000000"/>
              </w:rPr>
              <w:t>勉县张家河镇2026年特色旅居村基础设施建设以工代赈项目。项目位于张家河镇二沟村，路线全长4.1km。全线采用18cm水泥混凝土面层+16cm砂砾基层。涵盖内容主要为路基工程、路面工程、排水、桥涵工程、安防工程等。</w:t>
            </w:r>
          </w:p>
          <w:p>
            <w:pPr>
              <w:pStyle w:val="null3"/>
            </w:pPr>
            <w:r>
              <w:rPr>
                <w:rFonts w:ascii="仿宋_GB2312" w:hAnsi="仿宋_GB2312" w:cs="仿宋_GB2312" w:eastAsia="仿宋_GB2312"/>
                <w:b/>
                <w:color w:val="000000"/>
              </w:rPr>
              <w:t>二、编制范围</w:t>
            </w:r>
          </w:p>
          <w:p>
            <w:pPr>
              <w:pStyle w:val="null3"/>
              <w:ind w:firstLine="600"/>
            </w:pPr>
            <w:r>
              <w:rPr>
                <w:rFonts w:ascii="仿宋_GB2312" w:hAnsi="仿宋_GB2312" w:cs="仿宋_GB2312" w:eastAsia="仿宋_GB2312"/>
                <w:color w:val="000000"/>
              </w:rPr>
              <w:t>勉县张家河镇2026年特色旅居村基础设施建设以工代赈项目</w:t>
            </w:r>
            <w:r>
              <w:rPr>
                <w:rFonts w:ascii="仿宋_GB2312" w:hAnsi="仿宋_GB2312" w:cs="仿宋_GB2312" w:eastAsia="仿宋_GB2312"/>
                <w:color w:val="000000"/>
              </w:rPr>
              <w:t>施工图纸、设计说明所有内容</w:t>
            </w:r>
            <w:r>
              <w:rPr>
                <w:rFonts w:ascii="仿宋_GB2312" w:hAnsi="仿宋_GB2312" w:cs="仿宋_GB2312" w:eastAsia="仿宋_GB2312"/>
                <w:color w:val="000000"/>
              </w:rPr>
              <w:t>。</w:t>
            </w:r>
          </w:p>
          <w:p>
            <w:pPr>
              <w:pStyle w:val="null3"/>
            </w:pPr>
            <w:r>
              <w:rPr>
                <w:rFonts w:ascii="仿宋_GB2312" w:hAnsi="仿宋_GB2312" w:cs="仿宋_GB2312" w:eastAsia="仿宋_GB2312"/>
                <w:b/>
                <w:color w:val="000000"/>
              </w:rPr>
              <w:t>三、编制依据</w:t>
            </w:r>
          </w:p>
          <w:p>
            <w:pPr>
              <w:pStyle w:val="null3"/>
              <w:ind w:firstLine="600"/>
            </w:pPr>
            <w:r>
              <w:rPr>
                <w:rFonts w:ascii="仿宋_GB2312" w:hAnsi="仿宋_GB2312" w:cs="仿宋_GB2312" w:eastAsia="仿宋_GB2312"/>
                <w:color w:val="000000"/>
              </w:rPr>
              <w:t>1、</w:t>
            </w:r>
            <w:r>
              <w:rPr>
                <w:rFonts w:ascii="仿宋_GB2312" w:hAnsi="仿宋_GB2312" w:cs="仿宋_GB2312" w:eastAsia="仿宋_GB2312"/>
                <w:color w:val="000000"/>
              </w:rPr>
              <w:t>勉县张家河镇2026年特色旅居村基础设施建设以工代赈项目</w:t>
            </w:r>
            <w:r>
              <w:rPr>
                <w:rFonts w:ascii="仿宋_GB2312" w:hAnsi="仿宋_GB2312" w:cs="仿宋_GB2312" w:eastAsia="仿宋_GB2312"/>
                <w:color w:val="000000"/>
              </w:rPr>
              <w:t>施工图纸、设计说明所有</w:t>
            </w:r>
            <w:r>
              <w:rPr>
                <w:rFonts w:ascii="仿宋_GB2312" w:hAnsi="仿宋_GB2312" w:cs="仿宋_GB2312" w:eastAsia="仿宋_GB2312"/>
                <w:color w:val="000000"/>
              </w:rPr>
              <w:t>内容</w:t>
            </w:r>
            <w:r>
              <w:rPr>
                <w:rFonts w:ascii="仿宋_GB2312" w:hAnsi="仿宋_GB2312" w:cs="仿宋_GB2312" w:eastAsia="仿宋_GB2312"/>
                <w:color w:val="000000"/>
              </w:rPr>
              <w:t>；</w:t>
            </w:r>
          </w:p>
          <w:p>
            <w:pPr>
              <w:pStyle w:val="null3"/>
              <w:ind w:firstLine="600"/>
            </w:pPr>
            <w:r>
              <w:rPr>
                <w:rFonts w:ascii="仿宋_GB2312" w:hAnsi="仿宋_GB2312" w:cs="仿宋_GB2312" w:eastAsia="仿宋_GB2312"/>
                <w:color w:val="000000"/>
              </w:rPr>
              <w:t>2、2018年交通部《公路工程标准施工招标文件》、 2018年交通部《公路工程预算定额》。</w:t>
            </w:r>
          </w:p>
          <w:p>
            <w:pPr>
              <w:pStyle w:val="null3"/>
              <w:ind w:firstLine="600"/>
            </w:pPr>
            <w:r>
              <w:rPr>
                <w:rFonts w:ascii="仿宋_GB2312" w:hAnsi="仿宋_GB2312" w:cs="仿宋_GB2312" w:eastAsia="仿宋_GB2312"/>
                <w:color w:val="000000"/>
              </w:rPr>
              <w:t>3、陕交发[2019]93 号文《公路工程建设项目投资估算编制办法》《公路工程建设项目概预算编制办法》补充规定的通知；</w:t>
            </w:r>
          </w:p>
          <w:p>
            <w:pPr>
              <w:pStyle w:val="null3"/>
              <w:ind w:firstLine="600"/>
            </w:pPr>
            <w:r>
              <w:rPr>
                <w:rFonts w:ascii="仿宋_GB2312" w:hAnsi="仿宋_GB2312" w:cs="仿宋_GB2312" w:eastAsia="仿宋_GB2312"/>
                <w:color w:val="000000"/>
              </w:rPr>
              <w:t>4、陕交函〔2016〕475号文，陕西省交通运输厅发布《公路工程营业税改增值税计价依据调整方案》计算到工地材料价</w:t>
            </w:r>
            <w:r>
              <w:rPr>
                <w:rFonts w:ascii="仿宋_GB2312" w:hAnsi="仿宋_GB2312" w:cs="仿宋_GB2312" w:eastAsia="仿宋_GB2312"/>
                <w:color w:val="000000"/>
              </w:rPr>
              <w:t>。</w:t>
            </w:r>
          </w:p>
          <w:p>
            <w:pPr>
              <w:pStyle w:val="null3"/>
              <w:ind w:firstLine="600"/>
            </w:pPr>
            <w:r>
              <w:rPr>
                <w:rFonts w:ascii="仿宋_GB2312" w:hAnsi="仿宋_GB2312" w:cs="仿宋_GB2312" w:eastAsia="仿宋_GB2312"/>
                <w:sz w:val="18"/>
                <w:color w:val="000000"/>
              </w:rPr>
              <w:t>5、</w:t>
            </w:r>
            <w:r>
              <w:rPr>
                <w:rFonts w:ascii="仿宋_GB2312" w:hAnsi="仿宋_GB2312" w:cs="仿宋_GB2312" w:eastAsia="仿宋_GB2312"/>
                <w:sz w:val="18"/>
                <w:color w:val="000000"/>
              </w:rPr>
              <w:t>本工程采用同望</w:t>
            </w:r>
            <w:r>
              <w:rPr>
                <w:rFonts w:ascii="仿宋_GB2312" w:hAnsi="仿宋_GB2312" w:cs="仿宋_GB2312" w:eastAsia="仿宋_GB2312"/>
                <w:sz w:val="18"/>
                <w:color w:val="000000"/>
              </w:rPr>
              <w:t>WECOST-V</w:t>
            </w: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公路计价软件编制。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工期：240日历天</w:t>
            </w:r>
          </w:p>
          <w:p>
            <w:pPr>
              <w:pStyle w:val="null3"/>
            </w:pPr>
            <w:r>
              <w:rPr>
                <w:rFonts w:ascii="仿宋_GB2312" w:hAnsi="仿宋_GB2312" w:cs="仿宋_GB2312" w:eastAsia="仿宋_GB2312"/>
                <w:sz w:val="21"/>
              </w:rPr>
              <w:t xml:space="preserve">质量标准：交工验收的质量评定：合格   </w:t>
            </w:r>
          </w:p>
          <w:p>
            <w:pPr>
              <w:pStyle w:val="null3"/>
            </w:pPr>
            <w:r>
              <w:rPr>
                <w:rFonts w:ascii="仿宋_GB2312" w:hAnsi="仿宋_GB2312" w:cs="仿宋_GB2312" w:eastAsia="仿宋_GB2312"/>
                <w:sz w:val="21"/>
              </w:rPr>
              <w:t>竣工验收的质量评定：合格</w:t>
            </w:r>
          </w:p>
          <w:p>
            <w:pPr>
              <w:pStyle w:val="null3"/>
            </w:pPr>
            <w:r>
              <w:rPr>
                <w:rFonts w:ascii="仿宋_GB2312" w:hAnsi="仿宋_GB2312" w:cs="仿宋_GB2312" w:eastAsia="仿宋_GB2312"/>
                <w:sz w:val="21"/>
              </w:rPr>
              <w:t>安全目标：平安工地建设全覆盖，零死亡，无安全责任事故发生。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本次任务计划以直接投资方式下达，安排中央预算内以工代赈资金2507万元，支持项目6个，计划带动就业943人，培训务工群众人数435人，预计设置公益岗14个，发放劳务报酬占中央预算内资金的比例不低于40%。认真做好项目环节管理和资料规范归档等工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工期：240日历天 质量标准： 交工验收的质量评定：合格 竣工验收的质量评定：合格 安全目标：平安工地建设全覆盖，零死亡，无安全责任事故发生。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供应商资质证明文件.docx 中小企业声明函 残疾人福利性单位声明函 监狱企业的证明文件 汉中市政府采购资格承诺函.docx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供应商须具有建设行政主管部门颁发的公路工程施工总承包三级及以上企业资质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供应商拟派项目负责人应具备公路工程专业二级及以上注册建造师资格，具有有效的安全考核合格证（B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供应商资质证明文件.docx 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供应商资质证明文件.docx 中小企业声明函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以工代赈</w:t>
            </w:r>
          </w:p>
        </w:tc>
        <w:tc>
          <w:tcPr>
            <w:tcW w:type="dxa" w:w="3322"/>
          </w:tcPr>
          <w:p>
            <w:pPr>
              <w:pStyle w:val="null3"/>
            </w:pPr>
            <w:r>
              <w:rPr>
                <w:rFonts w:ascii="仿宋_GB2312" w:hAnsi="仿宋_GB2312" w:cs="仿宋_GB2312" w:eastAsia="仿宋_GB2312"/>
              </w:rPr>
              <w:t>本次任务计划以直接投资方式下达，安排中央预算内以工代赈资金2507万元，支持项目6个，计划带动就业943人，培训务工群众人数435人，预计设置公益岗14个，发放劳务报酬占中央预算内资金的比例不低于40%。认真做好项目环节管理和资料规范归档等工作。</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 少包括：①施工总平面布置图、施工进度表或施工网络图；②施工准备及进度安排 ;③施工方法；④重点难点工程分析及解决措施；⑤影响正常施工外在因素分析及对应预案等。 二、评审标准： 1 、完善性：方案必须全面，对评审内容中的各项要求有详细阐述； 2 、可实施性：切合本项目实际情况，提出步骤清晰、合理的方案； 3 、针对性：方案能够紧扣项目实际情况，内容科学合理。 上述5项评审内容全部满足评审标准得15分，每有一个评审内容缺项扣3分，每有一项评审内容存在缺陷，扣0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1、公路工程注册建造师（6分）供应商为本项目投入1名及以上持有二级及以上公路工程专业注册建造师执业资格证书的专业技术人员（项目负责人、项目经理除外），得6分。2、专职安全生产管理人员（3分）供应商为本项目投入1名持有建筑施工企业专职安全生产管理人员安全生产考核合格证书（C证），且适用于公路工程施工岗位的专职安全人员，得3分。3、专业岗位管理人员（最高4分）供应商每投入1名持有住建部门、交通运输主管部门认可核发的公路工程施工岗位证书的管理人员，每人得1分；本小项累计最高得4分。有效岗位证书包含但不限于：公路专业施工员、公路专业质量员、资料员、材料员等正规工程岗位证书。本大项总分合计最高13分。评审要点：1、所有拟投入本项目的项目管理机构人员须为供应商本单位在职人员。2、投标文件须完整提供所有投入人员的身份证、学历证、职称证或对应岗位证书。3、未提供资料、资料不全、资料模糊不清、证书过期、证书无效或无法核验的，对应项不得分。4、同一人员多项证书不累计得分，仅按照该人员最高分值项单项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协议书（合同）或（中标）成交通知书加盖公章的复印件为依据，每提供一个得2分，满分4分。以验收合格证明资料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1.项目经理具有公路工程相关专业中级技术职称得2分；具有公路工程相关专业高级及以上技术职称得3分；需提供职称证书复印件。 2.项目经理提供近三年（自2023年1月1日至今）类似项目业绩，响应文件中应附有其业绩证明材料，业绩以协议书（合同）或（中标）成交通知书加盖公章的复印件为依据，提供1个得满分2分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供应商资质证明文件.docx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三、评审标准： 1 、完善性：方案必须全面，对评审内容中的各项要求有详细阐述； 2 、可实施性：切合本项目实际情况，提出步骤清晰、合理的方案； 3 、针对性：方案能够紧扣项目实际情况，内容科学合理。 上述4项评审内容全部满足评审标准得6分，每有一个评审内容缺项扣1.5分，每有一项评审内容存在缺陷，扣0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 、完善性：方案必须全面，对评审内容中的各项要求有详细阐述； 2 、可实施性：切合本项目实际情况，提出步骤清晰、合理的方案； 3 、针对性：方案能够紧扣项目实际情况，内容科学合理。 上述4项评审内容全部满足评审标准得6分，每有一个评审内容缺项扣1.5分，每有一项评审内容存在缺陷，扣0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二、评审标准评审标准： 1 、完善性：方案必须全面，对评审内容中的各项要求有详细阐述； 2 、可实施性：切合本项目实际情况，提出步骤清晰、合理的方案； 3 、针对性：方案能够紧扣项目实际情况，内容科学合理。 上述3项评审内容全部满足评审标准得9分，每有一个评审内容缺项扣3分，每有一项评审内容存在缺陷，扣0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 、完善性：方案必须全面，对评审内容中的各项要求有详细阐述； 2 、可实施性：切合本项目实际情况，提出步骤清晰、合理的方案； 3 、针对性：方案能够紧扣项目实际情况，内容科学合理。 上述4项评审内容全部满足评审标准得12分，每有一个评审内容缺项扣3分，每有一项评审内容存在缺陷，扣0 .5分，扣完为止，不计负分。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价格分采用低价优先法计算，即满足竞争性磋商文件要求且投标价格最低的投标报价为磋商基准价，其得分为满分。其他供应商的得分统一按照下列公式计算： 磋商报价得分 = (磋商基准价 / 最后磋商报价) × 30（计算结果保留小数点后四舍五入两位）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