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版本号：BHZB-2026048.1B120260901001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汉中市南郑区中小学幼园2026-2028学年度校方责任保险采购项目(二次)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BHZB-2026048.1B1</w:t>
      </w:r>
      <w:r>
        <w:br/>
      </w:r>
      <w:r>
        <w:br/>
      </w:r>
      <w:r>
        <w:br/>
      </w:r>
    </w:p>
    <w:p>
      <w:pPr>
        <w:pStyle w:val="null3"/>
        <w:jc w:val="center"/>
        <w:outlineLvl w:val="2"/>
      </w:pPr>
      <w:r>
        <w:rPr>
          <w:rFonts w:ascii="仿宋_GB2312" w:hAnsi="仿宋_GB2312" w:cs="仿宋_GB2312" w:eastAsia="仿宋_GB2312"/>
          <w:sz w:val="28"/>
          <w:b/>
        </w:rPr>
        <w:t>汉中市南郑区教育体育局</w:t>
      </w:r>
    </w:p>
    <w:p>
      <w:pPr>
        <w:pStyle w:val="null3"/>
        <w:jc w:val="center"/>
        <w:outlineLvl w:val="2"/>
      </w:pPr>
      <w:r>
        <w:rPr>
          <w:rFonts w:ascii="仿宋_GB2312" w:hAnsi="仿宋_GB2312" w:cs="仿宋_GB2312" w:eastAsia="仿宋_GB2312"/>
          <w:sz w:val="28"/>
          <w:b/>
        </w:rPr>
        <w:t>陕西博华项目管理有限公司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2026年09月02日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陕西博华项目管理有限公司</w:t>
      </w:r>
      <w:r>
        <w:rPr>
          <w:rFonts w:ascii="仿宋_GB2312" w:hAnsi="仿宋_GB2312" w:cs="仿宋_GB2312" w:eastAsia="仿宋_GB2312"/>
        </w:rPr>
        <w:t>（以下简称“代理机构”）受</w:t>
      </w:r>
      <w:r>
        <w:rPr>
          <w:rFonts w:ascii="仿宋_GB2312" w:hAnsi="仿宋_GB2312" w:cs="仿宋_GB2312" w:eastAsia="仿宋_GB2312"/>
        </w:rPr>
        <w:t>汉中市南郑区教育体育局</w:t>
      </w:r>
      <w:r>
        <w:rPr>
          <w:rFonts w:ascii="仿宋_GB2312" w:hAnsi="仿宋_GB2312" w:cs="仿宋_GB2312" w:eastAsia="仿宋_GB2312"/>
        </w:rPr>
        <w:t>委托，拟对</w:t>
      </w:r>
      <w:r>
        <w:rPr>
          <w:rFonts w:ascii="仿宋_GB2312" w:hAnsi="仿宋_GB2312" w:cs="仿宋_GB2312" w:eastAsia="仿宋_GB2312"/>
        </w:rPr>
        <w:t>汉中市南郑区中小学幼园2026-2028学年度校方责任保险采购项目(二次)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BHZB-2026048.1B1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汉中市南郑区中小学幼园2026-2028学年度校方责任保险采购项目(二次)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汉中市南郑区中小学幼园2026-2028学年度校方责任保险采购</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主体资格证明材料；自然人参与的提供本人有效身份证明。银行、保险、石油石化、电力、电信等有行业特殊情况，允许分支机构参与政府采购的，分支机构负责人参照法定代表人执行；</w:t>
      </w:r>
    </w:p>
    <w:p>
      <w:pPr>
        <w:pStyle w:val="null3"/>
      </w:pPr>
      <w:r>
        <w:rPr>
          <w:rFonts w:ascii="仿宋_GB2312" w:hAnsi="仿宋_GB2312" w:cs="仿宋_GB2312" w:eastAsia="仿宋_GB2312"/>
        </w:rPr>
        <w:t>2、合法的授权：法定代表人（其他组织、自然人、负责人）直接参加投标只须提供法定代表人（其他组织、自然人、负责人）身份证明书及身份证加盖公章，法定代表人授权他人参加的，须提供法定代表人授权委托书及被授权人身份证加盖公章；</w:t>
      </w:r>
    </w:p>
    <w:p>
      <w:pPr>
        <w:pStyle w:val="null3"/>
      </w:pPr>
      <w:r>
        <w:rPr>
          <w:rFonts w:ascii="仿宋_GB2312" w:hAnsi="仿宋_GB2312" w:cs="仿宋_GB2312" w:eastAsia="仿宋_GB2312"/>
        </w:rPr>
        <w:t>3、供应商资质：供应商须具有保险监督管理部门颁发的《经营保险业务许可证》或《保险许可证》；</w:t>
      </w:r>
    </w:p>
    <w:p>
      <w:pPr>
        <w:pStyle w:val="null3"/>
      </w:pPr>
      <w:r>
        <w:rPr>
          <w:rFonts w:ascii="仿宋_GB2312" w:hAnsi="仿宋_GB2312" w:cs="仿宋_GB2312" w:eastAsia="仿宋_GB2312"/>
        </w:rPr>
        <w:t>4、承诺函：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 ；</w:t>
      </w:r>
    </w:p>
    <w:p>
      <w:pPr>
        <w:pStyle w:val="null3"/>
      </w:pPr>
      <w:r>
        <w:rPr>
          <w:rFonts w:ascii="仿宋_GB2312" w:hAnsi="仿宋_GB2312" w:cs="仿宋_GB2312" w:eastAsia="仿宋_GB2312"/>
        </w:rPr>
        <w:t>5、声明函：本项目不接受联合体投标，不允许分包。供应商应提供《非联合体不分包投标声明》。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汉中市南郑区教育体育局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汉中市南郑区建设巷31号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蒋女士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0916-5515235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陕西博华项目管理有限公司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汉台区莲湖东路一职高大门向东50米营业房三楼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0916-8833222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采购包1：2,700,000.00元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开户名称：陕西博华项目管理有限公司</w:t>
            </w:r>
          </w:p>
          <w:p>
            <w:pPr>
              <w:pStyle w:val="null3"/>
            </w:pPr>
            <w:r>
              <w:rPr>
                <w:rFonts w:ascii="仿宋_GB2312" w:hAnsi="仿宋_GB2312" w:cs="仿宋_GB2312" w:eastAsia="仿宋_GB2312"/>
              </w:rPr>
              <w:t>开户银行：中国银行汉中莲湖路支行</w:t>
            </w:r>
          </w:p>
          <w:p>
            <w:pPr>
              <w:pStyle w:val="null3"/>
            </w:pPr>
            <w:r>
              <w:rPr>
                <w:rFonts w:ascii="仿宋_GB2312" w:hAnsi="仿宋_GB2312" w:cs="仿宋_GB2312" w:eastAsia="仿宋_GB2312"/>
              </w:rPr>
              <w:t>银行账号：1020 9711 6758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代理服务费收费标准：以签订的代理合同约定为准</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汉中市南郑区教育体育局</w:t>
      </w:r>
      <w:r>
        <w:rPr>
          <w:rFonts w:ascii="仿宋_GB2312" w:hAnsi="仿宋_GB2312" w:cs="仿宋_GB2312" w:eastAsia="仿宋_GB2312"/>
        </w:rPr>
        <w:t>和</w:t>
      </w:r>
      <w:r>
        <w:rPr>
          <w:rFonts w:ascii="仿宋_GB2312" w:hAnsi="仿宋_GB2312" w:cs="仿宋_GB2312" w:eastAsia="仿宋_GB2312"/>
        </w:rPr>
        <w:t>陕西博华项目管理有限公司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汉中市南郑区教育体育局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陕西博华项目管理有限公司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汉中市南郑区教育体育局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陕西博华项目管理有限公司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须承诺，本项目所使用自有知识产权成果完整无权属纠纷；若涉及第三方知识产权成果，供应商需事前取得第三方完整合法授权，承担全部知识产权许可、维权、侵权赔偿责任，保证采购人使用本项目成果不遭受任何知识产权侵权追责，相关知识产权归属、使用范围、侵权责任划分等内容在采购合同中另行细化约定。</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全部承保、理赔、法律援助、增值服务必须符合保险行业监管规范、本采购文件及合同约定标准。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陕西博华项目管理有限公司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陕西博华项目管理有限公司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陕西博华项目管理有限公司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联系人：王女士</w:t>
      </w:r>
    </w:p>
    <w:p>
      <w:pPr>
        <w:pStyle w:val="null3"/>
      </w:pPr>
      <w:r>
        <w:rPr>
          <w:rFonts w:ascii="仿宋_GB2312" w:hAnsi="仿宋_GB2312" w:cs="仿宋_GB2312" w:eastAsia="仿宋_GB2312"/>
        </w:rPr>
        <w:t>联系电话：0916-8833222</w:t>
      </w:r>
    </w:p>
    <w:p>
      <w:pPr>
        <w:pStyle w:val="null3"/>
      </w:pPr>
      <w:r>
        <w:rPr>
          <w:rFonts w:ascii="仿宋_GB2312" w:hAnsi="仿宋_GB2312" w:cs="仿宋_GB2312" w:eastAsia="仿宋_GB2312"/>
        </w:rPr>
        <w:t>地址：汉台区莲湖东路一职高大门向东50米营业房三楼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汉中市南郑区中小学幼园2026-2028学年度校方责任保险采购</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2,700,000.00</w:t>
      </w:r>
    </w:p>
    <w:p>
      <w:pPr>
        <w:pStyle w:val="null3"/>
      </w:pPr>
      <w:r>
        <w:rPr>
          <w:rFonts w:ascii="仿宋_GB2312" w:hAnsi="仿宋_GB2312" w:cs="仿宋_GB2312" w:eastAsia="仿宋_GB2312"/>
        </w:rPr>
        <w:t>采购包最高限价（元）: 2,700,000.00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南郑区中小学幼园2026-2028学年度校方责任保险采购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2,700,000.00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标的名称：南郑区中小学幼园2026-2028学年度校方责任保险采购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4"/>
                <w:b/>
                <w:color w:val="000000"/>
              </w:rPr>
              <w:t>服务内容</w:t>
            </w:r>
          </w:p>
          <w:p>
            <w:pPr>
              <w:pStyle w:val="null3"/>
              <w:jc w:val="left"/>
            </w:pPr>
            <w:r>
              <w:rPr>
                <w:rFonts w:ascii="仿宋_GB2312" w:hAnsi="仿宋_GB2312" w:cs="仿宋_GB2312" w:eastAsia="仿宋_GB2312"/>
                <w:sz w:val="24"/>
                <w:b/>
                <w:color w:val="000000"/>
              </w:rPr>
              <w:t>一、项目概况</w:t>
            </w:r>
          </w:p>
          <w:p>
            <w:pPr>
              <w:pStyle w:val="null3"/>
              <w:ind w:firstLine="560"/>
              <w:jc w:val="left"/>
            </w:pPr>
            <w:r>
              <w:rPr>
                <w:rFonts w:ascii="仿宋_GB2312" w:hAnsi="仿宋_GB2312" w:cs="仿宋_GB2312" w:eastAsia="仿宋_GB2312"/>
                <w:sz w:val="28"/>
                <w:color w:val="000000"/>
              </w:rPr>
              <w:t>为进一步建立完善校园意外伤害事故风险管理机制，保障师生合法权益，降低学校安全责任风险，保障教育安全稳定发展，现实施</w:t>
            </w:r>
            <w:r>
              <w:rPr>
                <w:rFonts w:ascii="仿宋_GB2312" w:hAnsi="仿宋_GB2312" w:cs="仿宋_GB2312" w:eastAsia="仿宋_GB2312"/>
                <w:sz w:val="28"/>
                <w:color w:val="000000"/>
              </w:rPr>
              <w:t>2026-202</w:t>
            </w:r>
            <w:r>
              <w:rPr>
                <w:rFonts w:ascii="仿宋_GB2312" w:hAnsi="仿宋_GB2312" w:cs="仿宋_GB2312" w:eastAsia="仿宋_GB2312"/>
                <w:sz w:val="28"/>
                <w:color w:val="000000"/>
              </w:rPr>
              <w:t>8</w:t>
            </w:r>
            <w:r>
              <w:rPr>
                <w:rFonts w:ascii="仿宋_GB2312" w:hAnsi="仿宋_GB2312" w:cs="仿宋_GB2312" w:eastAsia="仿宋_GB2312"/>
                <w:sz w:val="28"/>
                <w:color w:val="000000"/>
              </w:rPr>
              <w:t>中小学幼儿园校方责任保险服务采购项目。服务覆盖全</w:t>
            </w:r>
            <w:r>
              <w:rPr>
                <w:rFonts w:ascii="仿宋_GB2312" w:hAnsi="仿宋_GB2312" w:cs="仿宋_GB2312" w:eastAsia="仿宋_GB2312"/>
                <w:sz w:val="28"/>
                <w:color w:val="000000"/>
              </w:rPr>
              <w:t>区</w:t>
            </w:r>
            <w:r>
              <w:rPr>
                <w:rFonts w:ascii="仿宋_GB2312" w:hAnsi="仿宋_GB2312" w:cs="仿宋_GB2312" w:eastAsia="仿宋_GB2312"/>
                <w:sz w:val="28"/>
                <w:color w:val="000000"/>
              </w:rPr>
              <w:t>在校学生约</w:t>
            </w:r>
            <w:r>
              <w:rPr>
                <w:rFonts w:ascii="仿宋_GB2312" w:hAnsi="仿宋_GB2312" w:cs="仿宋_GB2312" w:eastAsia="仿宋_GB2312"/>
                <w:sz w:val="28"/>
              </w:rPr>
              <w:t>79000</w:t>
            </w:r>
            <w:r>
              <w:rPr>
                <w:rFonts w:ascii="仿宋_GB2312" w:hAnsi="仿宋_GB2312" w:cs="仿宋_GB2312" w:eastAsia="仿宋_GB2312"/>
                <w:sz w:val="28"/>
              </w:rPr>
              <w:t>人，在岗教职工约</w:t>
            </w:r>
            <w:r>
              <w:rPr>
                <w:rFonts w:ascii="仿宋_GB2312" w:hAnsi="仿宋_GB2312" w:cs="仿宋_GB2312" w:eastAsia="仿宋_GB2312"/>
                <w:sz w:val="28"/>
              </w:rPr>
              <w:t>6980</w:t>
            </w:r>
            <w:r>
              <w:rPr>
                <w:rFonts w:ascii="仿宋_GB2312" w:hAnsi="仿宋_GB2312" w:cs="仿宋_GB2312" w:eastAsia="仿宋_GB2312"/>
                <w:sz w:val="28"/>
                <w:color w:val="000000"/>
              </w:rPr>
              <w:t>人，为全</w:t>
            </w:r>
            <w:r>
              <w:rPr>
                <w:rFonts w:ascii="仿宋_GB2312" w:hAnsi="仿宋_GB2312" w:cs="仿宋_GB2312" w:eastAsia="仿宋_GB2312"/>
                <w:sz w:val="28"/>
                <w:color w:val="000000"/>
              </w:rPr>
              <w:t>区</w:t>
            </w:r>
            <w:r>
              <w:rPr>
                <w:rFonts w:ascii="仿宋_GB2312" w:hAnsi="仿宋_GB2312" w:cs="仿宋_GB2312" w:eastAsia="仿宋_GB2312"/>
                <w:sz w:val="28"/>
                <w:color w:val="000000"/>
              </w:rPr>
              <w:t>中小学、幼儿园学生及教职员工统一投保校方责任险相关险种。本项目财政预算</w:t>
            </w:r>
            <w:r>
              <w:rPr>
                <w:rFonts w:ascii="仿宋_GB2312" w:hAnsi="仿宋_GB2312" w:cs="仿宋_GB2312" w:eastAsia="仿宋_GB2312"/>
                <w:sz w:val="28"/>
                <w:color w:val="000000"/>
              </w:rPr>
              <w:t>270</w:t>
            </w:r>
            <w:r>
              <w:rPr>
                <w:rFonts w:ascii="仿宋_GB2312" w:hAnsi="仿宋_GB2312" w:cs="仿宋_GB2312" w:eastAsia="仿宋_GB2312"/>
                <w:sz w:val="28"/>
                <w:color w:val="000000"/>
              </w:rPr>
              <w:t>万元，最终据实结算保费总额不得超出财政预算，超预算部分采购人不予支付。本文件全部带</w:t>
            </w:r>
            <w:r>
              <w:rPr>
                <w:rFonts w:ascii="仿宋_GB2312" w:hAnsi="仿宋_GB2312" w:cs="仿宋_GB2312" w:eastAsia="仿宋_GB2312"/>
                <w:sz w:val="28"/>
                <w:color w:val="000000"/>
              </w:rPr>
              <w:t>★条款为实质性要求，任意一项存在负偏离则响应无效，所有条款均作为后续采购合同核心约定，成交后不得协商降低保障标准、删减服务内容。</w:t>
            </w:r>
          </w:p>
          <w:p>
            <w:pPr>
              <w:pStyle w:val="null3"/>
              <w:jc w:val="left"/>
            </w:pPr>
            <w:r>
              <w:rPr>
                <w:rFonts w:ascii="仿宋_GB2312" w:hAnsi="仿宋_GB2312" w:cs="仿宋_GB2312" w:eastAsia="仿宋_GB2312"/>
                <w:sz w:val="28"/>
                <w:b/>
                <w:color w:val="000000"/>
              </w:rPr>
              <w:t>二、报价规则</w:t>
            </w:r>
          </w:p>
          <w:p>
            <w:pPr>
              <w:pStyle w:val="null3"/>
              <w:ind w:firstLine="560"/>
              <w:jc w:val="left"/>
            </w:pPr>
            <w:r>
              <w:rPr>
                <w:rFonts w:ascii="仿宋_GB2312" w:hAnsi="仿宋_GB2312" w:cs="仿宋_GB2312" w:eastAsia="仿宋_GB2312"/>
                <w:sz w:val="28"/>
                <w:color w:val="000000"/>
              </w:rPr>
              <w:t>1、本项目采用统一固定下浮率作为唯一投标报价，各险种基准单价为本文件固定标准，成交后执行单价=基准单价×（1－中标下浮率），年度总保费按各校实际参保人数据实核算。</w:t>
            </w:r>
          </w:p>
          <w:p>
            <w:pPr>
              <w:pStyle w:val="null3"/>
              <w:ind w:firstLine="560"/>
              <w:jc w:val="left"/>
            </w:pPr>
            <w:r>
              <w:rPr>
                <w:rFonts w:ascii="仿宋_GB2312" w:hAnsi="仿宋_GB2312" w:cs="仿宋_GB2312" w:eastAsia="仿宋_GB2312"/>
                <w:sz w:val="28"/>
                <w:color w:val="000000"/>
              </w:rPr>
              <w:t>2、本文件所称投标下浮率，指保费相较基准保费的让利比例；例：下浮率5%，代表按基准单价95%收取保费，让利5%。下浮率区间为0%≤下浮率＜100%，超出区间视为无效响应；下浮率最多保留两位小数。</w:t>
            </w:r>
          </w:p>
          <w:p>
            <w:pPr>
              <w:pStyle w:val="null3"/>
              <w:ind w:firstLine="560"/>
              <w:jc w:val="left"/>
            </w:pPr>
            <w:r>
              <w:rPr>
                <w:rFonts w:ascii="仿宋_GB2312" w:hAnsi="仿宋_GB2312" w:cs="仿宋_GB2312" w:eastAsia="仿宋_GB2312"/>
                <w:sz w:val="28"/>
                <w:color w:val="000000"/>
              </w:rPr>
              <w:t>3、各险种基准单价：</w:t>
            </w:r>
          </w:p>
          <w:p>
            <w:pPr>
              <w:pStyle w:val="null3"/>
              <w:spacing w:before="180"/>
              <w:ind w:left="15" w:firstLine="488"/>
              <w:jc w:val="both"/>
            </w:pPr>
            <w:r>
              <w:rPr>
                <w:rFonts w:ascii="仿宋_GB2312" w:hAnsi="仿宋_GB2312" w:cs="仿宋_GB2312" w:eastAsia="仿宋_GB2312"/>
                <w:sz w:val="24"/>
              </w:rPr>
              <w:t>（</w:t>
            </w:r>
            <w:r>
              <w:rPr>
                <w:rFonts w:ascii="仿宋_GB2312" w:hAnsi="仿宋_GB2312" w:cs="仿宋_GB2312" w:eastAsia="仿宋_GB2312"/>
                <w:sz w:val="24"/>
              </w:rPr>
              <w:t>1）学生校（园）方责任险每生每年保费 5 元； 校（园）方责任险附加境外责任校（园）方责任险附加研学旅行责任</w:t>
            </w:r>
          </w:p>
          <w:p>
            <w:pPr>
              <w:pStyle w:val="null3"/>
              <w:spacing w:before="180"/>
              <w:ind w:left="15" w:firstLine="488"/>
              <w:jc w:val="both"/>
            </w:pPr>
            <w:r>
              <w:rPr>
                <w:rFonts w:ascii="仿宋_GB2312" w:hAnsi="仿宋_GB2312" w:cs="仿宋_GB2312" w:eastAsia="仿宋_GB2312"/>
                <w:sz w:val="24"/>
              </w:rPr>
              <w:t>（</w:t>
            </w:r>
            <w:r>
              <w:rPr>
                <w:rFonts w:ascii="仿宋_GB2312" w:hAnsi="仿宋_GB2312" w:cs="仿宋_GB2312" w:eastAsia="仿宋_GB2312"/>
                <w:sz w:val="24"/>
              </w:rPr>
              <w:t>2）学生校（园）方无过失责任险每生每年保费 3 元；</w:t>
            </w:r>
          </w:p>
          <w:p>
            <w:pPr>
              <w:pStyle w:val="null3"/>
              <w:spacing w:before="180"/>
              <w:ind w:left="15" w:firstLine="488"/>
              <w:jc w:val="both"/>
            </w:pPr>
            <w:r>
              <w:rPr>
                <w:rFonts w:ascii="仿宋_GB2312" w:hAnsi="仿宋_GB2312" w:cs="仿宋_GB2312" w:eastAsia="仿宋_GB2312"/>
                <w:sz w:val="24"/>
              </w:rPr>
              <w:t>（</w:t>
            </w:r>
            <w:r>
              <w:rPr>
                <w:rFonts w:ascii="仿宋_GB2312" w:hAnsi="仿宋_GB2312" w:cs="仿宋_GB2312" w:eastAsia="仿宋_GB2312"/>
                <w:sz w:val="24"/>
              </w:rPr>
              <w:t>3）教职员工校（园）方责任保险每人每年</w:t>
            </w:r>
            <w:r>
              <w:rPr>
                <w:rFonts w:ascii="仿宋_GB2312" w:hAnsi="仿宋_GB2312" w:cs="仿宋_GB2312" w:eastAsia="仿宋_GB2312"/>
                <w:sz w:val="24"/>
              </w:rPr>
              <w:t>100</w:t>
            </w:r>
            <w:r>
              <w:rPr>
                <w:rFonts w:ascii="仿宋_GB2312" w:hAnsi="仿宋_GB2312" w:cs="仿宋_GB2312" w:eastAsia="仿宋_GB2312"/>
                <w:sz w:val="24"/>
              </w:rPr>
              <w:t xml:space="preserve"> </w:t>
            </w:r>
            <w:r>
              <w:rPr>
                <w:rFonts w:ascii="仿宋_GB2312" w:hAnsi="仿宋_GB2312" w:cs="仿宋_GB2312" w:eastAsia="仿宋_GB2312"/>
                <w:sz w:val="24"/>
              </w:rPr>
              <w:t>元</w:t>
            </w:r>
          </w:p>
          <w:p>
            <w:pPr>
              <w:pStyle w:val="null3"/>
              <w:ind w:firstLine="560"/>
              <w:jc w:val="left"/>
            </w:pPr>
            <w:r>
              <w:rPr>
                <w:rFonts w:ascii="仿宋_GB2312" w:hAnsi="仿宋_GB2312" w:cs="仿宋_GB2312" w:eastAsia="仿宋_GB2312"/>
                <w:sz w:val="28"/>
                <w:color w:val="000000"/>
              </w:rPr>
              <w:t>4、投标仅允许填报单一整体下浮率，不接受分险种差异化下浮、阶梯下浮，多下浮方案视为无效响应。</w:t>
            </w:r>
          </w:p>
          <w:p>
            <w:pPr>
              <w:pStyle w:val="null3"/>
              <w:ind w:firstLine="560"/>
              <w:jc w:val="left"/>
            </w:pPr>
            <w:r>
              <w:rPr>
                <w:rFonts w:ascii="仿宋_GB2312" w:hAnsi="仿宋_GB2312" w:cs="仿宋_GB2312" w:eastAsia="仿宋_GB2312"/>
                <w:sz w:val="28"/>
                <w:color w:val="000000"/>
              </w:rPr>
              <w:t>5、报价包含承保、上门单证送达、现场查勘、理赔、法律援助、安全培训、应急协调、档案管理、人工、交通、税费、风险防控物资、应急垫付资金成本等本项目全部服务成本，采购人不再支付任何额外费用、垫付费用。</w:t>
            </w:r>
          </w:p>
          <w:p>
            <w:pPr>
              <w:pStyle w:val="null3"/>
              <w:ind w:firstLine="560"/>
              <w:jc w:val="left"/>
            </w:pPr>
            <w:r>
              <w:rPr>
                <w:rFonts w:ascii="仿宋_GB2312" w:hAnsi="仿宋_GB2312" w:cs="仿宋_GB2312" w:eastAsia="仿宋_GB2312"/>
                <w:sz w:val="28"/>
                <w:color w:val="000000"/>
              </w:rPr>
              <w:t>6、中标下浮率服务期内全程固定不变，成交供应商不得擅自提高执行单价、增设各类隐性收费，否则采购人有权单方解除合同并追究全部违约责任。</w:t>
            </w:r>
          </w:p>
          <w:p>
            <w:pPr>
              <w:pStyle w:val="null3"/>
              <w:ind w:firstLine="560"/>
              <w:jc w:val="left"/>
            </w:pPr>
            <w:r>
              <w:rPr>
                <w:rFonts w:ascii="仿宋_GB2312" w:hAnsi="仿宋_GB2312" w:cs="仿宋_GB2312" w:eastAsia="仿宋_GB2312"/>
                <w:sz w:val="28"/>
                <w:color w:val="000000"/>
              </w:rPr>
              <w:t>7、保费计算公式：</w:t>
            </w:r>
          </w:p>
          <w:p>
            <w:pPr>
              <w:pStyle w:val="null3"/>
              <w:ind w:firstLine="560"/>
              <w:jc w:val="left"/>
            </w:pPr>
            <w:r>
              <w:rPr>
                <w:rFonts w:ascii="仿宋_GB2312" w:hAnsi="仿宋_GB2312" w:cs="仿宋_GB2312" w:eastAsia="仿宋_GB2312"/>
                <w:sz w:val="28"/>
                <w:color w:val="000000"/>
              </w:rPr>
              <w:t>单险种年度保费</w:t>
            </w:r>
            <w:r>
              <w:rPr>
                <w:rFonts w:ascii="仿宋_GB2312" w:hAnsi="仿宋_GB2312" w:cs="仿宋_GB2312" w:eastAsia="仿宋_GB2312"/>
                <w:sz w:val="28"/>
                <w:color w:val="000000"/>
              </w:rPr>
              <w:t>=实际参保人数×对应基准单价×（1－中标下浮率）</w:t>
            </w:r>
          </w:p>
          <w:p>
            <w:pPr>
              <w:pStyle w:val="null3"/>
              <w:ind w:firstLine="560"/>
              <w:jc w:val="left"/>
            </w:pPr>
            <w:r>
              <w:rPr>
                <w:rFonts w:ascii="仿宋_GB2312" w:hAnsi="仿宋_GB2312" w:cs="仿宋_GB2312" w:eastAsia="仿宋_GB2312"/>
                <w:sz w:val="28"/>
                <w:color w:val="000000"/>
              </w:rPr>
              <w:t>项目年度总保费</w:t>
            </w:r>
            <w:r>
              <w:rPr>
                <w:rFonts w:ascii="仿宋_GB2312" w:hAnsi="仿宋_GB2312" w:cs="仿宋_GB2312" w:eastAsia="仿宋_GB2312"/>
                <w:sz w:val="28"/>
                <w:color w:val="000000"/>
              </w:rPr>
              <w:t>=各险种保费合计</w:t>
            </w:r>
          </w:p>
          <w:p>
            <w:pPr>
              <w:pStyle w:val="null3"/>
              <w:jc w:val="left"/>
            </w:pPr>
            <w:r>
              <w:rPr>
                <w:rFonts w:ascii="仿宋_GB2312" w:hAnsi="仿宋_GB2312" w:cs="仿宋_GB2312" w:eastAsia="仿宋_GB2312"/>
                <w:sz w:val="28"/>
                <w:b/>
                <w:color w:val="000000"/>
              </w:rPr>
              <w:t>三、服务内容</w:t>
            </w:r>
          </w:p>
          <w:p>
            <w:pPr>
              <w:pStyle w:val="null3"/>
              <w:ind w:firstLine="56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1）投保险种：校园方责任保险（含附加无过失责任保险、附加境外责任、附加研学旅行责任）。</w:t>
            </w:r>
          </w:p>
          <w:p>
            <w:pPr>
              <w:pStyle w:val="null3"/>
              <w:ind w:firstLine="56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2）服务期限内，若采购人、被保险学校对成交供应商承保、理赔、法律援助等服务存在有效不良投诉反馈，采购人有权单方终止合同，另行组织采购。有效投诉定义：经</w:t>
            </w:r>
            <w:r>
              <w:rPr>
                <w:rFonts w:ascii="仿宋_GB2312" w:hAnsi="仿宋_GB2312" w:cs="仿宋_GB2312" w:eastAsia="仿宋_GB2312"/>
                <w:sz w:val="28"/>
                <w:color w:val="000000"/>
              </w:rPr>
              <w:t>南郑区</w:t>
            </w:r>
            <w:r>
              <w:rPr>
                <w:rFonts w:ascii="仿宋_GB2312" w:hAnsi="仿宋_GB2312" w:cs="仿宋_GB2312" w:eastAsia="仿宋_GB2312"/>
                <w:sz w:val="28"/>
                <w:color w:val="000000"/>
              </w:rPr>
              <w:t>教育体育局及涉事学校出具书面材料，并现场核实确认属于供应商服务失职的投诉。</w:t>
            </w:r>
          </w:p>
          <w:p>
            <w:pPr>
              <w:pStyle w:val="null3"/>
              <w:ind w:firstLine="56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3）服务期限内，如遇监管政策、保费基准价格调整等特殊情况，采购人有权结合项目实际统筹处置。</w:t>
            </w:r>
          </w:p>
          <w:p>
            <w:pPr>
              <w:pStyle w:val="null3"/>
              <w:ind w:firstLine="56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4）年度总保费以投保时点全</w:t>
            </w:r>
            <w:r>
              <w:rPr>
                <w:rFonts w:ascii="仿宋_GB2312" w:hAnsi="仿宋_GB2312" w:cs="仿宋_GB2312" w:eastAsia="仿宋_GB2312"/>
                <w:sz w:val="28"/>
                <w:color w:val="000000"/>
              </w:rPr>
              <w:t>区</w:t>
            </w:r>
            <w:r>
              <w:rPr>
                <w:rFonts w:ascii="仿宋_GB2312" w:hAnsi="仿宋_GB2312" w:cs="仿宋_GB2312" w:eastAsia="仿宋_GB2312"/>
                <w:sz w:val="28"/>
                <w:color w:val="000000"/>
              </w:rPr>
              <w:t>各校实际在册参保人数统计核算。</w:t>
            </w:r>
          </w:p>
          <w:p>
            <w:pPr>
              <w:pStyle w:val="null3"/>
              <w:jc w:val="left"/>
            </w:pPr>
            <w:r>
              <w:rPr>
                <w:rFonts w:ascii="仿宋_GB2312" w:hAnsi="仿宋_GB2312" w:cs="仿宋_GB2312" w:eastAsia="仿宋_GB2312"/>
                <w:sz w:val="28"/>
                <w:b/>
                <w:color w:val="000000"/>
              </w:rPr>
              <w:t>四、技术要求</w:t>
            </w:r>
          </w:p>
          <w:p>
            <w:pPr>
              <w:pStyle w:val="null3"/>
              <w:jc w:val="left"/>
            </w:pPr>
            <w:r>
              <w:rPr>
                <w:rFonts w:ascii="仿宋_GB2312" w:hAnsi="仿宋_GB2312" w:cs="仿宋_GB2312" w:eastAsia="仿宋_GB2312"/>
                <w:sz w:val="28"/>
                <w:b/>
                <w:color w:val="000000"/>
              </w:rPr>
              <w:t>1、投保范围</w:t>
            </w:r>
          </w:p>
          <w:p>
            <w:pPr>
              <w:pStyle w:val="null3"/>
              <w:ind w:firstLine="560"/>
              <w:jc w:val="left"/>
            </w:pPr>
            <w:r>
              <w:rPr>
                <w:rFonts w:ascii="仿宋_GB2312" w:hAnsi="仿宋_GB2312" w:cs="仿宋_GB2312" w:eastAsia="仿宋_GB2312"/>
                <w:sz w:val="28"/>
                <w:color w:val="000000"/>
              </w:rPr>
              <w:t>覆盖全</w:t>
            </w:r>
            <w:r>
              <w:rPr>
                <w:rFonts w:ascii="仿宋_GB2312" w:hAnsi="仿宋_GB2312" w:cs="仿宋_GB2312" w:eastAsia="仿宋_GB2312"/>
                <w:sz w:val="28"/>
                <w:color w:val="000000"/>
              </w:rPr>
              <w:t>区</w:t>
            </w:r>
            <w:r>
              <w:rPr>
                <w:rFonts w:ascii="仿宋_GB2312" w:hAnsi="仿宋_GB2312" w:cs="仿宋_GB2312" w:eastAsia="仿宋_GB2312"/>
                <w:sz w:val="28"/>
                <w:color w:val="000000"/>
              </w:rPr>
              <w:t>公办、民办中小学及幼儿园在册学生、在岗教职工，参保人数以</w:t>
            </w:r>
            <w:r>
              <w:rPr>
                <w:rFonts w:ascii="仿宋_GB2312" w:hAnsi="仿宋_GB2312" w:cs="仿宋_GB2312" w:eastAsia="仿宋_GB2312"/>
                <w:sz w:val="28"/>
                <w:color w:val="000000"/>
              </w:rPr>
              <w:t>2026年9月1日在校实际在册人数为准。</w:t>
            </w:r>
          </w:p>
          <w:p>
            <w:pPr>
              <w:pStyle w:val="null3"/>
              <w:jc w:val="left"/>
            </w:pPr>
            <w:r>
              <w:rPr>
                <w:rFonts w:ascii="仿宋_GB2312" w:hAnsi="仿宋_GB2312" w:cs="仿宋_GB2312" w:eastAsia="仿宋_GB2312"/>
                <w:sz w:val="28"/>
                <w:b/>
                <w:color w:val="000000"/>
              </w:rPr>
              <w:t>2、执行标准</w:t>
            </w:r>
          </w:p>
          <w:p>
            <w:pPr>
              <w:pStyle w:val="null3"/>
              <w:ind w:firstLine="560"/>
              <w:jc w:val="left"/>
            </w:pPr>
            <w:r>
              <w:rPr>
                <w:rFonts w:ascii="仿宋_GB2312" w:hAnsi="仿宋_GB2312" w:cs="仿宋_GB2312" w:eastAsia="仿宋_GB2312"/>
                <w:sz w:val="28"/>
                <w:color w:val="000000"/>
              </w:rPr>
              <w:t>汉中</w:t>
            </w:r>
            <w:r>
              <w:rPr>
                <w:rFonts w:ascii="仿宋_GB2312" w:hAnsi="仿宋_GB2312" w:cs="仿宋_GB2312" w:eastAsia="仿宋_GB2312"/>
                <w:sz w:val="28"/>
                <w:color w:val="000000"/>
              </w:rPr>
              <w:t>市南郑区</w:t>
            </w:r>
            <w:r>
              <w:rPr>
                <w:rFonts w:ascii="仿宋_GB2312" w:hAnsi="仿宋_GB2312" w:cs="仿宋_GB2312" w:eastAsia="仿宋_GB2312"/>
                <w:sz w:val="28"/>
                <w:color w:val="000000"/>
              </w:rPr>
              <w:t>2026-202</w:t>
            </w:r>
            <w:r>
              <w:rPr>
                <w:rFonts w:ascii="仿宋_GB2312" w:hAnsi="仿宋_GB2312" w:cs="仿宋_GB2312" w:eastAsia="仿宋_GB2312"/>
                <w:sz w:val="28"/>
                <w:color w:val="000000"/>
              </w:rPr>
              <w:t>8</w:t>
            </w:r>
            <w:r>
              <w:rPr>
                <w:rFonts w:ascii="仿宋_GB2312" w:hAnsi="仿宋_GB2312" w:cs="仿宋_GB2312" w:eastAsia="仿宋_GB2312"/>
                <w:sz w:val="28"/>
                <w:color w:val="000000"/>
              </w:rPr>
              <w:t>学年度中小学幼儿园校方责任险投保工作，全部以本文件约定内容、中标下浮率报价为唯一执行依据。</w:t>
            </w:r>
          </w:p>
          <w:p>
            <w:pPr>
              <w:pStyle w:val="null3"/>
              <w:jc w:val="left"/>
            </w:pPr>
            <w:r>
              <w:rPr>
                <w:rFonts w:ascii="仿宋_GB2312" w:hAnsi="仿宋_GB2312" w:cs="仿宋_GB2312" w:eastAsia="仿宋_GB2312"/>
                <w:sz w:val="28"/>
                <w:b/>
                <w:color w:val="000000"/>
              </w:rPr>
              <w:t>3、赔偿限额（带★为实质性要求，不满足即响应无效，无免赔额）</w:t>
            </w:r>
          </w:p>
          <w:p>
            <w:pPr>
              <w:pStyle w:val="null3"/>
              <w:jc w:val="left"/>
            </w:pPr>
            <w:r>
              <w:rPr>
                <w:rFonts w:ascii="仿宋_GB2312" w:hAnsi="仿宋_GB2312" w:cs="仿宋_GB2312" w:eastAsia="仿宋_GB2312"/>
                <w:sz w:val="28"/>
                <w:b/>
                <w:color w:val="000000"/>
              </w:rPr>
              <w:t>（</w:t>
            </w:r>
            <w:r>
              <w:rPr>
                <w:rFonts w:ascii="仿宋_GB2312" w:hAnsi="仿宋_GB2312" w:cs="仿宋_GB2312" w:eastAsia="仿宋_GB2312"/>
                <w:sz w:val="28"/>
                <w:b/>
                <w:color w:val="000000"/>
              </w:rPr>
              <w:t>1）★校（园）方责任险</w:t>
            </w:r>
          </w:p>
          <w:p>
            <w:pPr>
              <w:pStyle w:val="null3"/>
              <w:ind w:firstLine="560"/>
              <w:jc w:val="left"/>
            </w:pPr>
            <w:r>
              <w:rPr>
                <w:rFonts w:ascii="仿宋_GB2312" w:hAnsi="仿宋_GB2312" w:cs="仿宋_GB2312" w:eastAsia="仿宋_GB2312"/>
                <w:sz w:val="28"/>
                <w:color w:val="000000"/>
              </w:rPr>
              <w:t>1-1、★每生每年累计赔偿限额不低于人民币伍拾万元（￥500000.00元）；</w:t>
            </w:r>
          </w:p>
          <w:p>
            <w:pPr>
              <w:pStyle w:val="null3"/>
              <w:ind w:firstLine="560"/>
              <w:jc w:val="left"/>
            </w:pPr>
            <w:r>
              <w:rPr>
                <w:rFonts w:ascii="仿宋_GB2312" w:hAnsi="仿宋_GB2312" w:cs="仿宋_GB2312" w:eastAsia="仿宋_GB2312"/>
                <w:sz w:val="28"/>
                <w:color w:val="000000"/>
              </w:rPr>
              <w:t>1-2、★每所学校每次事故赔偿限额不低于人民币陆佰万元（￥6000000.00元；</w:t>
            </w:r>
          </w:p>
          <w:p>
            <w:pPr>
              <w:pStyle w:val="null3"/>
              <w:ind w:firstLine="560"/>
              <w:jc w:val="left"/>
            </w:pPr>
            <w:r>
              <w:rPr>
                <w:rFonts w:ascii="仿宋_GB2312" w:hAnsi="仿宋_GB2312" w:cs="仿宋_GB2312" w:eastAsia="仿宋_GB2312"/>
                <w:sz w:val="28"/>
                <w:color w:val="000000"/>
              </w:rPr>
              <w:t>1-3、★每所学校每年累计赔偿限额不低于人民币贰仟万元（￥20000000.00元；</w:t>
            </w:r>
          </w:p>
          <w:p>
            <w:pPr>
              <w:pStyle w:val="null3"/>
              <w:ind w:firstLine="560"/>
              <w:jc w:val="left"/>
            </w:pPr>
            <w:r>
              <w:rPr>
                <w:rFonts w:ascii="仿宋_GB2312" w:hAnsi="仿宋_GB2312" w:cs="仿宋_GB2312" w:eastAsia="仿宋_GB2312"/>
                <w:sz w:val="28"/>
                <w:color w:val="000000"/>
              </w:rPr>
              <w:t>1-4、★本险种全部赔偿项目零免赔额，包含医疗费、伤残、死亡赔偿金、护理费、交通费、精神损害抚慰金、诉讼费等全部合理损失。</w:t>
            </w:r>
          </w:p>
          <w:p>
            <w:pPr>
              <w:pStyle w:val="null3"/>
              <w:jc w:val="left"/>
            </w:pPr>
            <w:r>
              <w:rPr>
                <w:rFonts w:ascii="仿宋_GB2312" w:hAnsi="仿宋_GB2312" w:cs="仿宋_GB2312" w:eastAsia="仿宋_GB2312"/>
                <w:sz w:val="28"/>
                <w:b/>
                <w:color w:val="000000"/>
              </w:rPr>
              <w:t>（</w:t>
            </w:r>
            <w:r>
              <w:rPr>
                <w:rFonts w:ascii="仿宋_GB2312" w:hAnsi="仿宋_GB2312" w:cs="仿宋_GB2312" w:eastAsia="仿宋_GB2312"/>
                <w:sz w:val="28"/>
                <w:b/>
                <w:color w:val="000000"/>
              </w:rPr>
              <w:t>2）★校（园）方无过失责任险</w:t>
            </w:r>
          </w:p>
          <w:p>
            <w:pPr>
              <w:pStyle w:val="null3"/>
              <w:ind w:firstLine="560"/>
              <w:jc w:val="left"/>
            </w:pPr>
            <w:r>
              <w:rPr>
                <w:rFonts w:ascii="仿宋_GB2312" w:hAnsi="仿宋_GB2312" w:cs="仿宋_GB2312" w:eastAsia="仿宋_GB2312"/>
                <w:sz w:val="28"/>
                <w:color w:val="000000"/>
              </w:rPr>
              <w:t>2-1、★每生每年累计赔偿限额不低于人民币壹拾陆万元（￥160000.00元）；</w:t>
            </w:r>
          </w:p>
          <w:p>
            <w:pPr>
              <w:pStyle w:val="null3"/>
              <w:ind w:firstLine="560"/>
              <w:jc w:val="left"/>
            </w:pPr>
            <w:r>
              <w:rPr>
                <w:rFonts w:ascii="仿宋_GB2312" w:hAnsi="仿宋_GB2312" w:cs="仿宋_GB2312" w:eastAsia="仿宋_GB2312"/>
                <w:sz w:val="28"/>
                <w:color w:val="000000"/>
              </w:rPr>
              <w:t>2-2、★每所学校每次事故赔偿限额不低于人民币贰佰万元（￥2000000.00元；</w:t>
            </w:r>
          </w:p>
          <w:p>
            <w:pPr>
              <w:pStyle w:val="null3"/>
              <w:ind w:firstLine="560"/>
              <w:jc w:val="left"/>
            </w:pPr>
            <w:r>
              <w:rPr>
                <w:rFonts w:ascii="仿宋_GB2312" w:hAnsi="仿宋_GB2312" w:cs="仿宋_GB2312" w:eastAsia="仿宋_GB2312"/>
                <w:sz w:val="28"/>
                <w:color w:val="000000"/>
              </w:rPr>
              <w:t>2-3、★每所学校每年累计赔偿限额陆佰万元（￥6000000.00元）；</w:t>
            </w:r>
          </w:p>
          <w:p>
            <w:pPr>
              <w:pStyle w:val="null3"/>
              <w:ind w:firstLine="560"/>
              <w:jc w:val="left"/>
            </w:pPr>
            <w:r>
              <w:rPr>
                <w:rFonts w:ascii="仿宋_GB2312" w:hAnsi="仿宋_GB2312" w:cs="仿宋_GB2312" w:eastAsia="仿宋_GB2312"/>
                <w:sz w:val="28"/>
                <w:color w:val="000000"/>
              </w:rPr>
              <w:t>2-4、★全程无任何免赔、无分项赔付比例限制。</w:t>
            </w:r>
          </w:p>
          <w:p>
            <w:pPr>
              <w:pStyle w:val="null3"/>
              <w:jc w:val="left"/>
            </w:pPr>
            <w:r>
              <w:rPr>
                <w:rFonts w:ascii="仿宋_GB2312" w:hAnsi="仿宋_GB2312" w:cs="仿宋_GB2312" w:eastAsia="仿宋_GB2312"/>
                <w:sz w:val="28"/>
                <w:b/>
                <w:color w:val="000000"/>
              </w:rPr>
              <w:t>（</w:t>
            </w:r>
            <w:r>
              <w:rPr>
                <w:rFonts w:ascii="仿宋_GB2312" w:hAnsi="仿宋_GB2312" w:cs="仿宋_GB2312" w:eastAsia="仿宋_GB2312"/>
                <w:sz w:val="28"/>
                <w:b/>
                <w:color w:val="000000"/>
              </w:rPr>
              <w:t>3）★教职员工校（园）方责任保险</w:t>
            </w:r>
          </w:p>
          <w:p>
            <w:pPr>
              <w:pStyle w:val="null3"/>
              <w:ind w:firstLine="560"/>
              <w:jc w:val="left"/>
            </w:pPr>
            <w:r>
              <w:rPr>
                <w:rFonts w:ascii="仿宋_GB2312" w:hAnsi="仿宋_GB2312" w:cs="仿宋_GB2312" w:eastAsia="仿宋_GB2312"/>
                <w:sz w:val="28"/>
                <w:color w:val="000000"/>
              </w:rPr>
              <w:t>3-1、★每人伤亡责任限额不低于人民币柒拾万元（￥700000.00元）；</w:t>
            </w:r>
          </w:p>
          <w:p>
            <w:pPr>
              <w:pStyle w:val="null3"/>
              <w:ind w:firstLine="560"/>
              <w:jc w:val="left"/>
            </w:pPr>
            <w:r>
              <w:rPr>
                <w:rFonts w:ascii="仿宋_GB2312" w:hAnsi="仿宋_GB2312" w:cs="仿宋_GB2312" w:eastAsia="仿宋_GB2312"/>
                <w:sz w:val="28"/>
                <w:color w:val="000000"/>
              </w:rPr>
              <w:t>3-2、★伤残赔偿金单项赔偿限额不低于人民币壹拾万元（￥100000.00元）；</w:t>
            </w:r>
          </w:p>
          <w:p>
            <w:pPr>
              <w:pStyle w:val="null3"/>
              <w:ind w:firstLine="560"/>
              <w:jc w:val="left"/>
            </w:pPr>
            <w:r>
              <w:rPr>
                <w:rFonts w:ascii="仿宋_GB2312" w:hAnsi="仿宋_GB2312" w:cs="仿宋_GB2312" w:eastAsia="仿宋_GB2312"/>
                <w:sz w:val="28"/>
                <w:color w:val="000000"/>
              </w:rPr>
              <w:t>3-3、★每次事故责任限额不低于壹仟万元（￥10000000.00元）；</w:t>
            </w:r>
          </w:p>
          <w:p>
            <w:pPr>
              <w:pStyle w:val="null3"/>
              <w:ind w:firstLine="560"/>
              <w:jc w:val="left"/>
            </w:pPr>
            <w:r>
              <w:rPr>
                <w:rFonts w:ascii="仿宋_GB2312" w:hAnsi="仿宋_GB2312" w:cs="仿宋_GB2312" w:eastAsia="仿宋_GB2312"/>
                <w:sz w:val="28"/>
                <w:color w:val="000000"/>
              </w:rPr>
              <w:t>3-4、★法律费用单项赔偿限额不低于200万元（￥2000000.00元）；</w:t>
            </w:r>
          </w:p>
          <w:p>
            <w:pPr>
              <w:pStyle w:val="null3"/>
              <w:ind w:firstLine="560"/>
              <w:jc w:val="left"/>
            </w:pPr>
            <w:r>
              <w:rPr>
                <w:rFonts w:ascii="仿宋_GB2312" w:hAnsi="仿宋_GB2312" w:cs="仿宋_GB2312" w:eastAsia="仿宋_GB2312"/>
                <w:sz w:val="28"/>
                <w:color w:val="000000"/>
              </w:rPr>
              <w:t>3-5、★无免赔约定，覆盖工伤、人身伤害维权全部合理支出。</w:t>
            </w:r>
          </w:p>
          <w:p>
            <w:pPr>
              <w:pStyle w:val="null3"/>
              <w:jc w:val="left"/>
            </w:pPr>
            <w:r>
              <w:rPr>
                <w:rFonts w:ascii="仿宋_GB2312" w:hAnsi="仿宋_GB2312" w:cs="仿宋_GB2312" w:eastAsia="仿宋_GB2312"/>
                <w:sz w:val="28"/>
                <w:b/>
                <w:color w:val="000000"/>
              </w:rPr>
              <w:t>4、服务方案</w:t>
            </w:r>
          </w:p>
          <w:p>
            <w:pPr>
              <w:pStyle w:val="null3"/>
              <w:jc w:val="left"/>
            </w:pPr>
            <w:r>
              <w:rPr>
                <w:rFonts w:ascii="仿宋_GB2312" w:hAnsi="仿宋_GB2312" w:cs="仿宋_GB2312" w:eastAsia="仿宋_GB2312"/>
                <w:sz w:val="28"/>
                <w:b/>
                <w:color w:val="000000"/>
              </w:rPr>
              <w:t>（</w:t>
            </w:r>
            <w:r>
              <w:rPr>
                <w:rFonts w:ascii="仿宋_GB2312" w:hAnsi="仿宋_GB2312" w:cs="仿宋_GB2312" w:eastAsia="仿宋_GB2312"/>
                <w:sz w:val="28"/>
                <w:b/>
                <w:color w:val="000000"/>
              </w:rPr>
              <w:t>1）承保服务（★核心硬性服务）</w:t>
            </w:r>
          </w:p>
          <w:p>
            <w:pPr>
              <w:pStyle w:val="null3"/>
              <w:ind w:firstLine="560"/>
              <w:jc w:val="left"/>
            </w:pPr>
            <w:r>
              <w:rPr>
                <w:rFonts w:ascii="仿宋_GB2312" w:hAnsi="仿宋_GB2312" w:cs="仿宋_GB2312" w:eastAsia="仿宋_GB2312"/>
                <w:sz w:val="28"/>
                <w:color w:val="000000"/>
              </w:rPr>
              <w:t>1-1、★设立</w:t>
            </w:r>
            <w:r>
              <w:rPr>
                <w:rFonts w:ascii="仿宋_GB2312" w:hAnsi="仿宋_GB2312" w:cs="仿宋_GB2312" w:eastAsia="仿宋_GB2312"/>
                <w:sz w:val="28"/>
                <w:color w:val="000000"/>
              </w:rPr>
              <w:t>区</w:t>
            </w:r>
            <w:r>
              <w:rPr>
                <w:rFonts w:ascii="仿宋_GB2312" w:hAnsi="仿宋_GB2312" w:cs="仿宋_GB2312" w:eastAsia="仿宋_GB2312"/>
                <w:sz w:val="28"/>
                <w:color w:val="000000"/>
              </w:rPr>
              <w:t>教体局专属服务专班，配置固定项目负责人、专职承保、理赔、法务人员，全部从业人员持有有效保险执业资格，项目对接人员具备</w:t>
            </w:r>
            <w:r>
              <w:rPr>
                <w:rFonts w:ascii="仿宋_GB2312" w:hAnsi="仿宋_GB2312" w:cs="仿宋_GB2312" w:eastAsia="仿宋_GB2312"/>
                <w:sz w:val="28"/>
                <w:color w:val="000000"/>
              </w:rPr>
              <w:t>2年以上校方责任险服务经验；7×8小时在岗，提供24小时应急联系电话，全程协助</w:t>
            </w:r>
            <w:r>
              <w:rPr>
                <w:rFonts w:ascii="仿宋_GB2312" w:hAnsi="仿宋_GB2312" w:cs="仿宋_GB2312" w:eastAsia="仿宋_GB2312"/>
                <w:sz w:val="28"/>
                <w:color w:val="000000"/>
              </w:rPr>
              <w:t>区</w:t>
            </w:r>
            <w:r>
              <w:rPr>
                <w:rFonts w:ascii="仿宋_GB2312" w:hAnsi="仿宋_GB2312" w:cs="仿宋_GB2312" w:eastAsia="仿宋_GB2312"/>
                <w:sz w:val="28"/>
                <w:color w:val="000000"/>
              </w:rPr>
              <w:t>教体局统筹全</w:t>
            </w:r>
            <w:r>
              <w:rPr>
                <w:rFonts w:ascii="仿宋_GB2312" w:hAnsi="仿宋_GB2312" w:cs="仿宋_GB2312" w:eastAsia="仿宋_GB2312"/>
                <w:sz w:val="28"/>
                <w:color w:val="000000"/>
              </w:rPr>
              <w:t>区</w:t>
            </w:r>
            <w:r>
              <w:rPr>
                <w:rFonts w:ascii="仿宋_GB2312" w:hAnsi="仿宋_GB2312" w:cs="仿宋_GB2312" w:eastAsia="仿宋_GB2312"/>
                <w:sz w:val="28"/>
                <w:color w:val="000000"/>
              </w:rPr>
              <w:t>各校投保摸排、数据统计工作。</w:t>
            </w:r>
          </w:p>
          <w:p>
            <w:pPr>
              <w:pStyle w:val="null3"/>
              <w:ind w:firstLine="560"/>
              <w:jc w:val="left"/>
            </w:pPr>
            <w:r>
              <w:rPr>
                <w:rFonts w:ascii="仿宋_GB2312" w:hAnsi="仿宋_GB2312" w:cs="仿宋_GB2312" w:eastAsia="仿宋_GB2312"/>
                <w:sz w:val="28"/>
                <w:color w:val="000000"/>
              </w:rPr>
              <w:t>1-2、★每学期组织不少于2场全</w:t>
            </w:r>
            <w:r>
              <w:rPr>
                <w:rFonts w:ascii="仿宋_GB2312" w:hAnsi="仿宋_GB2312" w:cs="仿宋_GB2312" w:eastAsia="仿宋_GB2312"/>
                <w:sz w:val="28"/>
                <w:color w:val="000000"/>
              </w:rPr>
              <w:t>区</w:t>
            </w:r>
            <w:r>
              <w:rPr>
                <w:rFonts w:ascii="仿宋_GB2312" w:hAnsi="仿宋_GB2312" w:cs="仿宋_GB2312" w:eastAsia="仿宋_GB2312"/>
                <w:sz w:val="28"/>
                <w:color w:val="000000"/>
              </w:rPr>
              <w:t>校园保险、风险防控专题培训，协助</w:t>
            </w:r>
            <w:r>
              <w:rPr>
                <w:rFonts w:ascii="仿宋_GB2312" w:hAnsi="仿宋_GB2312" w:cs="仿宋_GB2312" w:eastAsia="仿宋_GB2312"/>
                <w:sz w:val="28"/>
                <w:color w:val="000000"/>
              </w:rPr>
              <w:t>区</w:t>
            </w:r>
            <w:r>
              <w:rPr>
                <w:rFonts w:ascii="仿宋_GB2312" w:hAnsi="仿宋_GB2312" w:cs="仿宋_GB2312" w:eastAsia="仿宋_GB2312"/>
                <w:sz w:val="28"/>
                <w:color w:val="000000"/>
              </w:rPr>
              <w:t>教体局面向各校开展保险政策宣讲、业务指导。</w:t>
            </w:r>
          </w:p>
          <w:p>
            <w:pPr>
              <w:pStyle w:val="null3"/>
              <w:ind w:firstLine="560"/>
              <w:jc w:val="left"/>
            </w:pPr>
            <w:r>
              <w:rPr>
                <w:rFonts w:ascii="仿宋_GB2312" w:hAnsi="仿宋_GB2312" w:cs="仿宋_GB2312" w:eastAsia="仿宋_GB2312"/>
                <w:sz w:val="28"/>
                <w:color w:val="000000"/>
              </w:rPr>
              <w:t>1-3、★收到学校完整投保材料后5个工作日内同步出具纸质正式保单、增值税发票、电子保单，安排专人上门送达至指定地点。</w:t>
            </w:r>
          </w:p>
          <w:p>
            <w:pPr>
              <w:pStyle w:val="null3"/>
              <w:ind w:firstLine="560"/>
              <w:jc w:val="left"/>
            </w:pPr>
            <w:r>
              <w:rPr>
                <w:rFonts w:ascii="仿宋_GB2312" w:hAnsi="仿宋_GB2312" w:cs="仿宋_GB2312" w:eastAsia="仿宋_GB2312"/>
                <w:sz w:val="28"/>
                <w:color w:val="000000"/>
              </w:rPr>
              <w:t>1-4、学校出现人员增减、名称、地址变更、合并、注销、分立、新增分校等情形，成交供应商提供全流程保全批改服务；★收到完整批改材料5个工作日内出具批单及配套发票，同步更新全</w:t>
            </w:r>
            <w:r>
              <w:rPr>
                <w:rFonts w:ascii="仿宋_GB2312" w:hAnsi="仿宋_GB2312" w:cs="仿宋_GB2312" w:eastAsia="仿宋_GB2312"/>
                <w:sz w:val="28"/>
                <w:color w:val="000000"/>
              </w:rPr>
              <w:t>区</w:t>
            </w:r>
            <w:r>
              <w:rPr>
                <w:rFonts w:ascii="仿宋_GB2312" w:hAnsi="仿宋_GB2312" w:cs="仿宋_GB2312" w:eastAsia="仿宋_GB2312"/>
                <w:sz w:val="28"/>
                <w:color w:val="000000"/>
              </w:rPr>
              <w:t>统一投保台账。</w:t>
            </w:r>
          </w:p>
          <w:p>
            <w:pPr>
              <w:pStyle w:val="null3"/>
              <w:ind w:firstLine="560"/>
              <w:jc w:val="left"/>
            </w:pPr>
            <w:r>
              <w:rPr>
                <w:rFonts w:ascii="仿宋_GB2312" w:hAnsi="仿宋_GB2312" w:cs="仿宋_GB2312" w:eastAsia="仿宋_GB2312"/>
                <w:sz w:val="28"/>
                <w:color w:val="000000"/>
              </w:rPr>
              <w:t>1-5、★严格按照采购划定区域承保，严禁跨区域展业，严禁强制、诱导学校或学生搭配销售其他商业保险。</w:t>
            </w:r>
          </w:p>
          <w:p>
            <w:pPr>
              <w:pStyle w:val="null3"/>
              <w:ind w:firstLine="560"/>
              <w:jc w:val="left"/>
            </w:pPr>
            <w:r>
              <w:rPr>
                <w:rFonts w:ascii="仿宋_GB2312" w:hAnsi="仿宋_GB2312" w:cs="仿宋_GB2312" w:eastAsia="仿宋_GB2312"/>
                <w:sz w:val="28"/>
                <w:color w:val="000000"/>
              </w:rPr>
              <w:t>1-6、每月5日前向</w:t>
            </w:r>
            <w:r>
              <w:rPr>
                <w:rFonts w:ascii="仿宋_GB2312" w:hAnsi="仿宋_GB2312" w:cs="仿宋_GB2312" w:eastAsia="仿宋_GB2312"/>
                <w:sz w:val="28"/>
                <w:color w:val="000000"/>
              </w:rPr>
              <w:t>区</w:t>
            </w:r>
            <w:r>
              <w:rPr>
                <w:rFonts w:ascii="仿宋_GB2312" w:hAnsi="仿宋_GB2312" w:cs="仿宋_GB2312" w:eastAsia="仿宋_GB2312"/>
                <w:sz w:val="28"/>
                <w:color w:val="000000"/>
              </w:rPr>
              <w:t>教体局报送全</w:t>
            </w:r>
            <w:r>
              <w:rPr>
                <w:rFonts w:ascii="仿宋_GB2312" w:hAnsi="仿宋_GB2312" w:cs="仿宋_GB2312" w:eastAsia="仿宋_GB2312"/>
                <w:sz w:val="28"/>
                <w:color w:val="000000"/>
              </w:rPr>
              <w:t>区</w:t>
            </w:r>
            <w:r>
              <w:rPr>
                <w:rFonts w:ascii="仿宋_GB2312" w:hAnsi="仿宋_GB2312" w:cs="仿宋_GB2312" w:eastAsia="仿宋_GB2312"/>
                <w:sz w:val="28"/>
                <w:color w:val="000000"/>
              </w:rPr>
              <w:t>投保明细、人员变动台账、单证发放汇总报表。</w:t>
            </w:r>
          </w:p>
          <w:p>
            <w:pPr>
              <w:pStyle w:val="null3"/>
              <w:jc w:val="left"/>
            </w:pPr>
            <w:r>
              <w:rPr>
                <w:rFonts w:ascii="仿宋_GB2312" w:hAnsi="仿宋_GB2312" w:cs="仿宋_GB2312" w:eastAsia="仿宋_GB2312"/>
                <w:sz w:val="28"/>
                <w:b/>
                <w:color w:val="000000"/>
              </w:rPr>
              <w:t>（</w:t>
            </w:r>
            <w:r>
              <w:rPr>
                <w:rFonts w:ascii="仿宋_GB2312" w:hAnsi="仿宋_GB2312" w:cs="仿宋_GB2312" w:eastAsia="仿宋_GB2312"/>
                <w:sz w:val="28"/>
                <w:b/>
                <w:color w:val="000000"/>
              </w:rPr>
              <w:t>2）理赔服务（★核心硬性服务）</w:t>
            </w:r>
          </w:p>
          <w:p>
            <w:pPr>
              <w:pStyle w:val="null3"/>
              <w:ind w:firstLine="560"/>
              <w:jc w:val="left"/>
            </w:pPr>
            <w:r>
              <w:rPr>
                <w:rFonts w:ascii="仿宋_GB2312" w:hAnsi="仿宋_GB2312" w:cs="仿宋_GB2312" w:eastAsia="仿宋_GB2312"/>
                <w:sz w:val="28"/>
                <w:color w:val="000000"/>
              </w:rPr>
              <w:t>2-1、★设立</w:t>
            </w:r>
            <w:r>
              <w:rPr>
                <w:rFonts w:ascii="仿宋_GB2312" w:hAnsi="仿宋_GB2312" w:cs="仿宋_GB2312" w:eastAsia="仿宋_GB2312"/>
                <w:sz w:val="28"/>
                <w:color w:val="000000"/>
              </w:rPr>
              <w:t>区</w:t>
            </w:r>
            <w:r>
              <w:rPr>
                <w:rFonts w:ascii="仿宋_GB2312" w:hAnsi="仿宋_GB2312" w:cs="仿宋_GB2312" w:eastAsia="仿宋_GB2312"/>
                <w:sz w:val="28"/>
                <w:color w:val="000000"/>
              </w:rPr>
              <w:t>级专属理赔办公点，配置持证专职理赔人员、查勘设备，专项负责校方责任险报案、查勘、赔付工作。</w:t>
            </w:r>
          </w:p>
          <w:p>
            <w:pPr>
              <w:pStyle w:val="null3"/>
              <w:ind w:firstLine="560"/>
              <w:jc w:val="left"/>
            </w:pPr>
            <w:r>
              <w:rPr>
                <w:rFonts w:ascii="仿宋_GB2312" w:hAnsi="仿宋_GB2312" w:cs="仿宋_GB2312" w:eastAsia="仿宋_GB2312"/>
                <w:sz w:val="28"/>
                <w:color w:val="000000"/>
              </w:rPr>
              <w:t>2-2、★对外公示全</w:t>
            </w:r>
            <w:r>
              <w:rPr>
                <w:rFonts w:ascii="仿宋_GB2312" w:hAnsi="仿宋_GB2312" w:cs="仿宋_GB2312" w:eastAsia="仿宋_GB2312"/>
                <w:sz w:val="28"/>
                <w:color w:val="000000"/>
              </w:rPr>
              <w:t>区</w:t>
            </w:r>
            <w:r>
              <w:rPr>
                <w:rFonts w:ascii="仿宋_GB2312" w:hAnsi="仿宋_GB2312" w:cs="仿宋_GB2312" w:eastAsia="仿宋_GB2312"/>
                <w:sz w:val="28"/>
                <w:color w:val="000000"/>
              </w:rPr>
              <w:t>统一报案热线、投诉专线；校园发生伤害事故，学校须</w:t>
            </w:r>
            <w:r>
              <w:rPr>
                <w:rFonts w:ascii="仿宋_GB2312" w:hAnsi="仿宋_GB2312" w:cs="仿宋_GB2312" w:eastAsia="仿宋_GB2312"/>
                <w:sz w:val="28"/>
                <w:color w:val="000000"/>
              </w:rPr>
              <w:t>48小时内完成报案登记；工作日报案30分钟内响应，一般校园伤害事故2小时内抵达现场查勘；单人重伤、死亡、群体性重大事故1小时内派员到场介入处置；针对</w:t>
            </w:r>
            <w:r>
              <w:rPr>
                <w:rFonts w:ascii="仿宋_GB2312" w:hAnsi="仿宋_GB2312" w:cs="仿宋_GB2312" w:eastAsia="仿宋_GB2312"/>
                <w:sz w:val="28"/>
                <w:color w:val="000000"/>
              </w:rPr>
              <w:t>区</w:t>
            </w:r>
            <w:r>
              <w:rPr>
                <w:rFonts w:ascii="仿宋_GB2312" w:hAnsi="仿宋_GB2312" w:cs="仿宋_GB2312" w:eastAsia="仿宋_GB2312"/>
                <w:sz w:val="28"/>
                <w:color w:val="000000"/>
              </w:rPr>
              <w:t>教体局反馈的报案、投诉重要事项，</w:t>
            </w:r>
            <w:r>
              <w:rPr>
                <w:rFonts w:ascii="仿宋_GB2312" w:hAnsi="仿宋_GB2312" w:cs="仿宋_GB2312" w:eastAsia="仿宋_GB2312"/>
                <w:sz w:val="28"/>
                <w:color w:val="000000"/>
              </w:rPr>
              <w:t>3个工作日内出具书面明确答复。</w:t>
            </w:r>
          </w:p>
          <w:p>
            <w:pPr>
              <w:pStyle w:val="null3"/>
              <w:ind w:firstLine="560"/>
              <w:jc w:val="left"/>
            </w:pPr>
            <w:r>
              <w:rPr>
                <w:rFonts w:ascii="仿宋_GB2312" w:hAnsi="仿宋_GB2312" w:cs="仿宋_GB2312" w:eastAsia="仿宋_GB2312"/>
                <w:sz w:val="28"/>
                <w:color w:val="000000"/>
              </w:rPr>
              <w:t>2-3、收到索赔材料3个工作日内向</w:t>
            </w:r>
            <w:r>
              <w:rPr>
                <w:rFonts w:ascii="仿宋_GB2312" w:hAnsi="仿宋_GB2312" w:cs="仿宋_GB2312" w:eastAsia="仿宋_GB2312"/>
                <w:sz w:val="28"/>
                <w:color w:val="000000"/>
              </w:rPr>
              <w:t>区</w:t>
            </w:r>
            <w:r>
              <w:rPr>
                <w:rFonts w:ascii="仿宋_GB2312" w:hAnsi="仿宋_GB2312" w:cs="仿宋_GB2312" w:eastAsia="仿宋_GB2312"/>
                <w:sz w:val="28"/>
                <w:color w:val="000000"/>
              </w:rPr>
              <w:t>教体局书面反馈立案、补充材料或拒赔意见；拒赔案件须出具完整书面法律及条款说明；</w:t>
            </w:r>
            <w:r>
              <w:rPr>
                <w:rFonts w:ascii="仿宋_GB2312" w:hAnsi="仿宋_GB2312" w:cs="仿宋_GB2312" w:eastAsia="仿宋_GB2312"/>
                <w:sz w:val="28"/>
                <w:color w:val="000000"/>
              </w:rPr>
              <w:t>★索赔资料齐全案件立案后5个工作日内出具赔款通知书；重大疑难案件结案时限最长不超过25个工作日。</w:t>
            </w:r>
          </w:p>
          <w:p>
            <w:pPr>
              <w:pStyle w:val="null3"/>
              <w:ind w:firstLine="560"/>
              <w:jc w:val="left"/>
            </w:pPr>
            <w:r>
              <w:rPr>
                <w:rFonts w:ascii="仿宋_GB2312" w:hAnsi="仿宋_GB2312" w:cs="仿宋_GB2312" w:eastAsia="仿宋_GB2312"/>
                <w:sz w:val="28"/>
                <w:color w:val="000000"/>
              </w:rPr>
              <w:t>2-4、小额案件快速赔付机制（★硬性时效）：1000元以下案件2个工作日内赔付到账；3000元以下案件3个工作日内赔付到账；5000元以下案件5个工作日内赔付到账，赔款直接拨付至校方或受害方指定账户。</w:t>
            </w:r>
          </w:p>
          <w:p>
            <w:pPr>
              <w:pStyle w:val="null3"/>
              <w:ind w:firstLine="560"/>
              <w:jc w:val="left"/>
            </w:pPr>
            <w:r>
              <w:rPr>
                <w:rFonts w:ascii="仿宋_GB2312" w:hAnsi="仿宋_GB2312" w:cs="仿宋_GB2312" w:eastAsia="仿宋_GB2312"/>
                <w:sz w:val="28"/>
                <w:color w:val="000000"/>
              </w:rPr>
              <w:t>2-5、★组建重大事故协调处理小组；发生重大人身伤亡事故第一时间介入，在事故责任清晰、赔偿金额初步达成一致后，5个工作日内预付本次事故赔偿金额50%，预付总额不超过预估总赔款50%，结案时统一抵扣；可根据</w:t>
            </w:r>
            <w:r>
              <w:rPr>
                <w:rFonts w:ascii="仿宋_GB2312" w:hAnsi="仿宋_GB2312" w:cs="仿宋_GB2312" w:eastAsia="仿宋_GB2312"/>
                <w:sz w:val="28"/>
                <w:color w:val="000000"/>
              </w:rPr>
              <w:t>区</w:t>
            </w:r>
            <w:r>
              <w:rPr>
                <w:rFonts w:ascii="仿宋_GB2312" w:hAnsi="仿宋_GB2312" w:cs="仿宋_GB2312" w:eastAsia="仿宋_GB2312"/>
                <w:sz w:val="28"/>
                <w:color w:val="000000"/>
              </w:rPr>
              <w:t>教体局书面申请提供应急医疗费垫付服务，用于医疗救治、家校纠纷安抚。</w:t>
            </w:r>
          </w:p>
          <w:p>
            <w:pPr>
              <w:pStyle w:val="null3"/>
              <w:ind w:firstLine="560"/>
              <w:jc w:val="left"/>
            </w:pPr>
            <w:r>
              <w:rPr>
                <w:rFonts w:ascii="仿宋_GB2312" w:hAnsi="仿宋_GB2312" w:cs="仿宋_GB2312" w:eastAsia="仿宋_GB2312"/>
                <w:sz w:val="28"/>
                <w:color w:val="000000"/>
              </w:rPr>
              <w:t>2-6、通融赔付机制：对于成交供应商初步认定不属于保险责任的事故，若</w:t>
            </w:r>
            <w:r>
              <w:rPr>
                <w:rFonts w:ascii="仿宋_GB2312" w:hAnsi="仿宋_GB2312" w:cs="仿宋_GB2312" w:eastAsia="仿宋_GB2312"/>
                <w:sz w:val="28"/>
                <w:color w:val="000000"/>
              </w:rPr>
              <w:t>区</w:t>
            </w:r>
            <w:r>
              <w:rPr>
                <w:rFonts w:ascii="仿宋_GB2312" w:hAnsi="仿宋_GB2312" w:cs="仿宋_GB2312" w:eastAsia="仿宋_GB2312"/>
                <w:sz w:val="28"/>
                <w:color w:val="000000"/>
              </w:rPr>
              <w:t>教体局出具书面协调意见，成交供应商启动重大事故协调小组，</w:t>
            </w:r>
            <w:r>
              <w:rPr>
                <w:rFonts w:ascii="仿宋_GB2312" w:hAnsi="仿宋_GB2312" w:cs="仿宋_GB2312" w:eastAsia="仿宋_GB2312"/>
                <w:sz w:val="28"/>
                <w:color w:val="000000"/>
              </w:rPr>
              <w:t>3个工作日内出具赔付方案酌情赔付，降低校方维稳压力。</w:t>
            </w:r>
          </w:p>
          <w:p>
            <w:pPr>
              <w:pStyle w:val="null3"/>
              <w:ind w:firstLine="560"/>
              <w:jc w:val="left"/>
            </w:pPr>
            <w:r>
              <w:rPr>
                <w:rFonts w:ascii="仿宋_GB2312" w:hAnsi="仿宋_GB2312" w:cs="仿宋_GB2312" w:eastAsia="仿宋_GB2312"/>
                <w:sz w:val="28"/>
                <w:color w:val="000000"/>
              </w:rPr>
              <w:t>2-7、全部报案、查勘、赔付、沟通档案完整归档，档案留存期限不少于10年。</w:t>
            </w:r>
          </w:p>
          <w:p>
            <w:pPr>
              <w:pStyle w:val="null3"/>
              <w:jc w:val="left"/>
            </w:pPr>
            <w:r>
              <w:rPr>
                <w:rFonts w:ascii="仿宋_GB2312" w:hAnsi="仿宋_GB2312" w:cs="仿宋_GB2312" w:eastAsia="仿宋_GB2312"/>
                <w:sz w:val="28"/>
                <w:b/>
                <w:color w:val="000000"/>
              </w:rPr>
              <w:t>（</w:t>
            </w:r>
            <w:r>
              <w:rPr>
                <w:rFonts w:ascii="仿宋_GB2312" w:hAnsi="仿宋_GB2312" w:cs="仿宋_GB2312" w:eastAsia="仿宋_GB2312"/>
                <w:sz w:val="28"/>
                <w:b/>
                <w:color w:val="000000"/>
              </w:rPr>
              <w:t>3）法律援助服务（★核心硬性服务）</w:t>
            </w:r>
          </w:p>
          <w:p>
            <w:pPr>
              <w:pStyle w:val="null3"/>
              <w:ind w:firstLine="560"/>
              <w:jc w:val="left"/>
            </w:pPr>
            <w:r>
              <w:rPr>
                <w:rFonts w:ascii="仿宋_GB2312" w:hAnsi="仿宋_GB2312" w:cs="仿宋_GB2312" w:eastAsia="仿宋_GB2312"/>
                <w:sz w:val="28"/>
                <w:color w:val="000000"/>
              </w:rPr>
              <w:t>3-1、★组建专属校园法律服务小组，发生学生人身伤害事故全程协助学校处理善后，免费提供保险、法律专业指导，降低校方经济及其他风险。</w:t>
            </w:r>
          </w:p>
          <w:p>
            <w:pPr>
              <w:pStyle w:val="null3"/>
              <w:ind w:firstLine="560"/>
              <w:jc w:val="left"/>
            </w:pPr>
            <w:r>
              <w:rPr>
                <w:rFonts w:ascii="仿宋_GB2312" w:hAnsi="仿宋_GB2312" w:cs="仿宋_GB2312" w:eastAsia="仿宋_GB2312"/>
                <w:sz w:val="28"/>
                <w:color w:val="000000"/>
              </w:rPr>
              <w:t>3-2、家校就伤害赔偿产生纠纷时，指派专人全程居中协调化解矛盾。</w:t>
            </w:r>
          </w:p>
          <w:p>
            <w:pPr>
              <w:pStyle w:val="null3"/>
              <w:ind w:firstLine="560"/>
              <w:jc w:val="left"/>
            </w:pPr>
            <w:r>
              <w:rPr>
                <w:rFonts w:ascii="仿宋_GB2312" w:hAnsi="仿宋_GB2312" w:cs="仿宋_GB2312" w:eastAsia="仿宋_GB2312"/>
                <w:sz w:val="28"/>
                <w:color w:val="000000"/>
              </w:rPr>
              <w:t>3-3、★双方协商无果进入诉讼程序的，成交供应商无偿为学校提供全套诉讼代理服务，指派具备人身损害纠纷执业经验律师出庭。</w:t>
            </w:r>
          </w:p>
          <w:p>
            <w:pPr>
              <w:pStyle w:val="null3"/>
              <w:ind w:firstLine="560"/>
              <w:jc w:val="left"/>
            </w:pPr>
            <w:r>
              <w:rPr>
                <w:rFonts w:ascii="仿宋_GB2312" w:hAnsi="仿宋_GB2312" w:cs="仿宋_GB2312" w:eastAsia="仿宋_GB2312"/>
                <w:sz w:val="28"/>
                <w:color w:val="000000"/>
              </w:rPr>
              <w:t>3-4、若教体局已为学校另行聘请代理律师，成交供应商完全认可法院最终诉讼判决结果，不得以此拒赔、少赔。</w:t>
            </w:r>
          </w:p>
          <w:p>
            <w:pPr>
              <w:pStyle w:val="null3"/>
              <w:ind w:firstLine="560"/>
              <w:jc w:val="left"/>
            </w:pPr>
            <w:r>
              <w:rPr>
                <w:rFonts w:ascii="仿宋_GB2312" w:hAnsi="仿宋_GB2312" w:cs="仿宋_GB2312" w:eastAsia="仿宋_GB2312"/>
                <w:sz w:val="28"/>
                <w:color w:val="000000"/>
              </w:rPr>
              <w:t>3-5、因成交供应商法律服务缺位、推诿拖延造成校方额外经济损失的，全部损失由成交供应商承担。</w:t>
            </w:r>
          </w:p>
          <w:p>
            <w:pPr>
              <w:pStyle w:val="null3"/>
              <w:jc w:val="left"/>
            </w:pPr>
            <w:r>
              <w:rPr>
                <w:rFonts w:ascii="仿宋_GB2312" w:hAnsi="仿宋_GB2312" w:cs="仿宋_GB2312" w:eastAsia="仿宋_GB2312"/>
                <w:sz w:val="28"/>
                <w:b/>
                <w:color w:val="000000"/>
              </w:rPr>
              <w:t>（</w:t>
            </w:r>
            <w:r>
              <w:rPr>
                <w:rFonts w:ascii="仿宋_GB2312" w:hAnsi="仿宋_GB2312" w:cs="仿宋_GB2312" w:eastAsia="仿宋_GB2312"/>
                <w:sz w:val="28"/>
                <w:b/>
                <w:color w:val="000000"/>
              </w:rPr>
              <w:t>4）增值服务</w:t>
            </w:r>
          </w:p>
          <w:p>
            <w:pPr>
              <w:pStyle w:val="null3"/>
              <w:ind w:firstLine="560"/>
              <w:jc w:val="left"/>
            </w:pPr>
            <w:r>
              <w:rPr>
                <w:rFonts w:ascii="仿宋_GB2312" w:hAnsi="仿宋_GB2312" w:cs="仿宋_GB2312" w:eastAsia="仿宋_GB2312"/>
                <w:sz w:val="28"/>
                <w:color w:val="000000"/>
              </w:rPr>
              <w:t>4-1、常态化协助</w:t>
            </w:r>
            <w:r>
              <w:rPr>
                <w:rFonts w:ascii="仿宋_GB2312" w:hAnsi="仿宋_GB2312" w:cs="仿宋_GB2312" w:eastAsia="仿宋_GB2312"/>
                <w:sz w:val="28"/>
                <w:color w:val="000000"/>
              </w:rPr>
              <w:t>区</w:t>
            </w:r>
            <w:r>
              <w:rPr>
                <w:rFonts w:ascii="仿宋_GB2312" w:hAnsi="仿宋_GB2312" w:cs="仿宋_GB2312" w:eastAsia="仿宋_GB2312"/>
                <w:sz w:val="28"/>
                <w:color w:val="000000"/>
              </w:rPr>
              <w:t>教体局开展校园安全教育、风险排查、防灾防损专项培训。</w:t>
            </w:r>
          </w:p>
          <w:p>
            <w:pPr>
              <w:pStyle w:val="null3"/>
              <w:ind w:firstLine="560"/>
              <w:jc w:val="left"/>
            </w:pPr>
            <w:r>
              <w:rPr>
                <w:rFonts w:ascii="仿宋_GB2312" w:hAnsi="仿宋_GB2312" w:cs="仿宋_GB2312" w:eastAsia="仿宋_GB2312"/>
                <w:sz w:val="28"/>
                <w:color w:val="000000"/>
              </w:rPr>
              <w:t>4-2、学校举办运动会、文艺汇演、研学、体育赛事等大型集体活动，免费提供风险防控技术指导、定制专项保险保障方案。</w:t>
            </w:r>
          </w:p>
          <w:p>
            <w:pPr>
              <w:pStyle w:val="null3"/>
              <w:ind w:firstLine="560"/>
              <w:jc w:val="left"/>
            </w:pPr>
            <w:r>
              <w:rPr>
                <w:rFonts w:ascii="仿宋_GB2312" w:hAnsi="仿宋_GB2312" w:cs="仿宋_GB2312" w:eastAsia="仿宋_GB2312"/>
                <w:sz w:val="28"/>
                <w:color w:val="000000"/>
              </w:rPr>
              <w:t>4-3、每季度向</w:t>
            </w:r>
            <w:r>
              <w:rPr>
                <w:rFonts w:ascii="仿宋_GB2312" w:hAnsi="仿宋_GB2312" w:cs="仿宋_GB2312" w:eastAsia="仿宋_GB2312"/>
                <w:sz w:val="28"/>
                <w:color w:val="000000"/>
              </w:rPr>
              <w:t>区</w:t>
            </w:r>
            <w:r>
              <w:rPr>
                <w:rFonts w:ascii="仿宋_GB2312" w:hAnsi="仿宋_GB2312" w:cs="仿宋_GB2312" w:eastAsia="仿宋_GB2312"/>
                <w:sz w:val="28"/>
                <w:color w:val="000000"/>
              </w:rPr>
              <w:t>教体局报送全</w:t>
            </w:r>
            <w:r>
              <w:rPr>
                <w:rFonts w:ascii="仿宋_GB2312" w:hAnsi="仿宋_GB2312" w:cs="仿宋_GB2312" w:eastAsia="仿宋_GB2312"/>
                <w:sz w:val="28"/>
                <w:color w:val="000000"/>
              </w:rPr>
              <w:t>区</w:t>
            </w:r>
            <w:r>
              <w:rPr>
                <w:rFonts w:ascii="仿宋_GB2312" w:hAnsi="仿宋_GB2312" w:cs="仿宋_GB2312" w:eastAsia="仿宋_GB2312"/>
                <w:sz w:val="28"/>
                <w:color w:val="000000"/>
              </w:rPr>
              <w:t>校园风险分析报告，梳理高频伤害事故类型并配套防控优化建议；定期提交年度工作汇总报告。</w:t>
            </w:r>
          </w:p>
          <w:p>
            <w:pPr>
              <w:pStyle w:val="null3"/>
              <w:ind w:firstLine="560"/>
              <w:jc w:val="left"/>
            </w:pPr>
            <w:r>
              <w:rPr>
                <w:rFonts w:ascii="仿宋_GB2312" w:hAnsi="仿宋_GB2312" w:cs="仿宋_GB2312" w:eastAsia="仿宋_GB2312"/>
                <w:sz w:val="28"/>
                <w:color w:val="000000"/>
              </w:rPr>
              <w:t>4-4、每年按照年度实收总保费不低于8%的额度设立校园风险防控专项经费，用于</w:t>
            </w:r>
            <w:r>
              <w:rPr>
                <w:rFonts w:ascii="仿宋_GB2312" w:hAnsi="仿宋_GB2312" w:cs="仿宋_GB2312" w:eastAsia="仿宋_GB2312"/>
                <w:sz w:val="28"/>
                <w:color w:val="000000"/>
              </w:rPr>
              <w:t>南郑区</w:t>
            </w:r>
            <w:r>
              <w:rPr>
                <w:rFonts w:ascii="仿宋_GB2312" w:hAnsi="仿宋_GB2312" w:cs="仿宋_GB2312" w:eastAsia="仿宋_GB2312"/>
                <w:sz w:val="28"/>
                <w:color w:val="000000"/>
              </w:rPr>
              <w:t>校园安全隐患排查、应急演练、安全防护物资采购、安全教育课件印制、安全培训讲师劳务支出，每季度向</w:t>
            </w:r>
            <w:r>
              <w:rPr>
                <w:rFonts w:ascii="仿宋_GB2312" w:hAnsi="仿宋_GB2312" w:cs="仿宋_GB2312" w:eastAsia="仿宋_GB2312"/>
                <w:sz w:val="28"/>
                <w:color w:val="000000"/>
              </w:rPr>
              <w:t>区</w:t>
            </w:r>
            <w:r>
              <w:rPr>
                <w:rFonts w:ascii="仿宋_GB2312" w:hAnsi="仿宋_GB2312" w:cs="仿宋_GB2312" w:eastAsia="仿宋_GB2312"/>
                <w:sz w:val="28"/>
                <w:color w:val="000000"/>
              </w:rPr>
              <w:t>教体局提交费用使用台账。</w:t>
            </w:r>
          </w:p>
          <w:p>
            <w:pPr>
              <w:pStyle w:val="null3"/>
              <w:ind w:firstLine="560"/>
              <w:jc w:val="left"/>
            </w:pPr>
            <w:r>
              <w:rPr>
                <w:rFonts w:ascii="仿宋_GB2312" w:hAnsi="仿宋_GB2312" w:cs="仿宋_GB2312" w:eastAsia="仿宋_GB2312"/>
                <w:sz w:val="28"/>
                <w:color w:val="000000"/>
              </w:rPr>
              <w:t>4-5、免费为全</w:t>
            </w:r>
            <w:r>
              <w:rPr>
                <w:rFonts w:ascii="仿宋_GB2312" w:hAnsi="仿宋_GB2312" w:cs="仿宋_GB2312" w:eastAsia="仿宋_GB2312"/>
                <w:sz w:val="28"/>
                <w:color w:val="000000"/>
              </w:rPr>
              <w:t>区</w:t>
            </w:r>
            <w:r>
              <w:rPr>
                <w:rFonts w:ascii="仿宋_GB2312" w:hAnsi="仿宋_GB2312" w:cs="仿宋_GB2312" w:eastAsia="仿宋_GB2312"/>
                <w:sz w:val="28"/>
                <w:color w:val="000000"/>
              </w:rPr>
              <w:t>学校策划、指导校园安全应急演练。</w:t>
            </w:r>
          </w:p>
          <w:p>
            <w:pPr>
              <w:pStyle w:val="null3"/>
              <w:jc w:val="left"/>
            </w:pPr>
            <w:r>
              <w:rPr>
                <w:rFonts w:ascii="仿宋_GB2312" w:hAnsi="仿宋_GB2312" w:cs="仿宋_GB2312" w:eastAsia="仿宋_GB2312"/>
                <w:sz w:val="28"/>
                <w:b/>
                <w:color w:val="000000"/>
              </w:rPr>
              <w:t>（</w:t>
            </w:r>
            <w:r>
              <w:rPr>
                <w:rFonts w:ascii="仿宋_GB2312" w:hAnsi="仿宋_GB2312" w:cs="仿宋_GB2312" w:eastAsia="仿宋_GB2312"/>
                <w:sz w:val="28"/>
                <w:b/>
                <w:color w:val="000000"/>
              </w:rPr>
              <w:t>5）特色服务</w:t>
            </w:r>
          </w:p>
          <w:p>
            <w:pPr>
              <w:pStyle w:val="null3"/>
              <w:ind w:firstLine="560"/>
              <w:jc w:val="left"/>
            </w:pPr>
            <w:r>
              <w:rPr>
                <w:rFonts w:ascii="仿宋_GB2312" w:hAnsi="仿宋_GB2312" w:cs="仿宋_GB2312" w:eastAsia="仿宋_GB2312"/>
                <w:sz w:val="28"/>
                <w:color w:val="000000"/>
              </w:rPr>
              <w:t>投标供应商结合汉中本地教育行业风险现状，在基础服务之外自主增加差异化校园安全配套服务，相关服务内容纳入磋商综合评审打分。</w:t>
            </w:r>
          </w:p>
          <w:p>
            <w:pPr>
              <w:pStyle w:val="null3"/>
              <w:jc w:val="left"/>
            </w:pPr>
            <w:r>
              <w:rPr>
                <w:rFonts w:ascii="仿宋_GB2312" w:hAnsi="仿宋_GB2312" w:cs="仿宋_GB2312" w:eastAsia="仿宋_GB2312"/>
                <w:sz w:val="28"/>
                <w:b/>
                <w:color w:val="000000"/>
              </w:rPr>
              <w:t>（</w:t>
            </w:r>
            <w:r>
              <w:rPr>
                <w:rFonts w:ascii="仿宋_GB2312" w:hAnsi="仿宋_GB2312" w:cs="仿宋_GB2312" w:eastAsia="仿宋_GB2312"/>
                <w:sz w:val="28"/>
                <w:b/>
                <w:color w:val="000000"/>
              </w:rPr>
              <w:t>6）赔偿范围与法律依据</w:t>
            </w:r>
          </w:p>
          <w:p>
            <w:pPr>
              <w:pStyle w:val="null3"/>
              <w:ind w:firstLine="560"/>
              <w:jc w:val="left"/>
            </w:pPr>
            <w:r>
              <w:rPr>
                <w:rFonts w:ascii="仿宋_GB2312" w:hAnsi="仿宋_GB2312" w:cs="仿宋_GB2312" w:eastAsia="仿宋_GB2312"/>
                <w:sz w:val="28"/>
                <w:color w:val="000000"/>
              </w:rPr>
              <w:t>成交供应商赔付工作严格依据《中华人民共和国民法典》侵权责任编、《学生伤害事故处理办法》、《最高人民法院关于审理人身损害赔偿案件适用法律若干问题的解释》执行；保障范围覆盖校内教学、课后延时托管、学校统一组织研学、校车接送、外出实践、校内文体活动等校方负有管理责任全部场景。</w:t>
            </w:r>
          </w:p>
          <w:p>
            <w:pPr>
              <w:pStyle w:val="null3"/>
              <w:jc w:val="left"/>
            </w:pPr>
            <w:r>
              <w:rPr>
                <w:rFonts w:ascii="仿宋_GB2312" w:hAnsi="仿宋_GB2312" w:cs="仿宋_GB2312" w:eastAsia="仿宋_GB2312"/>
                <w:sz w:val="28"/>
                <w:b/>
                <w:color w:val="000000"/>
              </w:rPr>
              <w:t>（</w:t>
            </w:r>
            <w:r>
              <w:rPr>
                <w:rFonts w:ascii="仿宋_GB2312" w:hAnsi="仿宋_GB2312" w:cs="仿宋_GB2312" w:eastAsia="仿宋_GB2312"/>
                <w:sz w:val="28"/>
                <w:b/>
                <w:color w:val="000000"/>
              </w:rPr>
              <w:t>7）基本保险责任范围</w:t>
            </w:r>
          </w:p>
          <w:p>
            <w:pPr>
              <w:pStyle w:val="null3"/>
              <w:ind w:firstLine="560"/>
              <w:jc w:val="left"/>
            </w:pPr>
            <w:r>
              <w:rPr>
                <w:rFonts w:ascii="仿宋_GB2312" w:hAnsi="仿宋_GB2312" w:cs="仿宋_GB2312" w:eastAsia="仿宋_GB2312"/>
                <w:sz w:val="28"/>
                <w:color w:val="000000"/>
              </w:rPr>
              <w:t>在学校实施的教育教学活动、校外统一组织活动，或学校负有管理责任的校舍、场地、教学及生活设施内，造成在册学生人身意外伤害，依法应由学校承担经济赔偿责任的情形，具体包含：</w:t>
            </w:r>
          </w:p>
          <w:tbl>
            <w:tblPr>
              <w:tblBorders>
                <w:top w:val="none" w:color="000000" w:sz="4"/>
                <w:left w:val="none" w:color="000000" w:sz="4"/>
                <w:bottom w:val="none" w:color="000000" w:sz="4"/>
                <w:right w:val="none" w:color="000000" w:sz="4"/>
                <w:insideH w:val="none"/>
                <w:insideV w:val="none"/>
              </w:tblBorders>
            </w:tblPr>
            <w:tblGrid>
              <w:gridCol w:w="254"/>
              <w:gridCol w:w="2294"/>
            </w:tblGrid>
            <w:tr>
              <w:tc>
                <w:tcPr>
                  <w:tcW w:type="dxa" w:w="2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序号</w:t>
                  </w:r>
                </w:p>
              </w:tc>
              <w:tc>
                <w:tcPr>
                  <w:tcW w:type="dxa" w:w="22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内容</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2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学校校舍、场地、公共设施、教学、生活学具设备不符合国家标准或存在明显安全隐患</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p>
              </w:tc>
              <w:tc>
                <w:tcPr>
                  <w:tcW w:type="dxa" w:w="2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校园安保、消防、设施管理制度存在重大疏漏、管理混乱未及时整改隐患</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w:t>
                  </w:r>
                </w:p>
              </w:tc>
              <w:tc>
                <w:tcPr>
                  <w:tcW w:type="dxa" w:w="2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学校提供的食品、饮用水、药品不符合国家、行业标准要求</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w:t>
                  </w:r>
                </w:p>
              </w:tc>
              <w:tc>
                <w:tcPr>
                  <w:tcW w:type="dxa" w:w="2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组织校内外活动未开展对应安全教育、未落实可预见范围内安全防护措施</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w:t>
                  </w:r>
                </w:p>
              </w:tc>
              <w:tc>
                <w:tcPr>
                  <w:tcW w:type="dxa" w:w="2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明知教职工患有不适宜从教疾病，未采取调岗、停工等处置措施</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6</w:t>
                  </w:r>
                </w:p>
              </w:tc>
              <w:tc>
                <w:tcPr>
                  <w:tcW w:type="dxa" w:w="2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组织实习、劳动、体育运动超出学生正常生理承受能力</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7</w:t>
                  </w:r>
                </w:p>
              </w:tc>
              <w:tc>
                <w:tcPr>
                  <w:tcW w:type="dxa" w:w="2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知晓学生特异体质、特殊疾病，不宜参与对应教学活动但未重点关注提醒</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8</w:t>
                  </w:r>
                </w:p>
              </w:tc>
              <w:tc>
                <w:tcPr>
                  <w:tcW w:type="dxa" w:w="2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学生在校突发疾病、遭受伤害，校方发现后未及时处置导致损害后果加重</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9</w:t>
                  </w:r>
                </w:p>
              </w:tc>
              <w:tc>
                <w:tcPr>
                  <w:tcW w:type="dxa" w:w="2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教职工体罚、变相体罚学生，履职期间违反操作规程、职业道德及管理规定</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w:t>
                  </w:r>
                </w:p>
              </w:tc>
              <w:tc>
                <w:tcPr>
                  <w:tcW w:type="dxa" w:w="2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教职工履职期间发现学生危险行为，未开展管理、告诫、制止</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11</w:t>
                  </w:r>
                </w:p>
              </w:tc>
              <w:tc>
                <w:tcPr>
                  <w:tcW w:type="dxa" w:w="2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学生擅自离校未第一时间告知监护人，致使学生脱离监护发生伤害</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12</w:t>
                  </w:r>
                </w:p>
              </w:tc>
              <w:tc>
                <w:tcPr>
                  <w:tcW w:type="dxa" w:w="2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知晓学生患传染性疾病未落实隔离防控，造成校内交叉感染</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13</w:t>
                  </w:r>
                </w:p>
              </w:tc>
              <w:tc>
                <w:tcPr>
                  <w:tcW w:type="dxa" w:w="2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学校未依法履行安全管理职责的其他情形</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14</w:t>
                  </w:r>
                </w:p>
              </w:tc>
              <w:tc>
                <w:tcPr>
                  <w:tcW w:type="dxa" w:w="2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事故产生必要诉讼费、施救费、应急处置合理费用</w:t>
                  </w:r>
                </w:p>
              </w:tc>
            </w:tr>
          </w:tbl>
          <w:p>
            <w:pPr>
              <w:pStyle w:val="null3"/>
              <w:jc w:val="left"/>
            </w:pPr>
            <w:r>
              <w:rPr>
                <w:rFonts w:ascii="仿宋_GB2312" w:hAnsi="仿宋_GB2312" w:cs="仿宋_GB2312" w:eastAsia="仿宋_GB2312"/>
                <w:sz w:val="28"/>
                <w:b/>
                <w:color w:val="000000"/>
              </w:rPr>
              <w:t>（</w:t>
            </w:r>
            <w:r>
              <w:rPr>
                <w:rFonts w:ascii="仿宋_GB2312" w:hAnsi="仿宋_GB2312" w:cs="仿宋_GB2312" w:eastAsia="仿宋_GB2312"/>
                <w:sz w:val="28"/>
                <w:b/>
                <w:color w:val="000000"/>
              </w:rPr>
              <w:t>8）教职工校（园）方责任险保障范围</w:t>
            </w:r>
          </w:p>
          <w:tbl>
            <w:tblPr>
              <w:tblBorders>
                <w:top w:val="none" w:color="000000" w:sz="4"/>
                <w:left w:val="none" w:color="000000" w:sz="4"/>
                <w:bottom w:val="none" w:color="000000" w:sz="4"/>
                <w:right w:val="none" w:color="000000" w:sz="4"/>
                <w:insideH w:val="none"/>
                <w:insideV w:val="none"/>
              </w:tblBorders>
            </w:tblPr>
            <w:tblGrid>
              <w:gridCol w:w="280"/>
              <w:gridCol w:w="2273"/>
            </w:tblGrid>
            <w:tr>
              <w:tc>
                <w:tcPr>
                  <w:tcW w:type="dxa" w:w="2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序号</w:t>
                  </w:r>
                </w:p>
              </w:tc>
              <w:tc>
                <w:tcPr>
                  <w:tcW w:type="dxa" w:w="22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内容</w:t>
                  </w:r>
                </w:p>
              </w:tc>
            </w:tr>
            <w:tr>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教职员工在工作场所、履职岗位期间遭受意外伤害事故</w:t>
                  </w:r>
                </w:p>
              </w:tc>
            </w:tr>
            <w:tr>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上下班途中发生交通意外伤害事故</w:t>
                  </w:r>
                </w:p>
              </w:tc>
            </w:tr>
            <w:tr>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境内因公外出工作期间遭受意外伤害事故</w:t>
                  </w:r>
                </w:p>
              </w:tc>
            </w:tr>
            <w:tr>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学校统一组织集体活动中发生人身伤害</w:t>
                  </w:r>
                </w:p>
              </w:tc>
            </w:tr>
            <w:tr>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履职期间确诊法定职业病</w:t>
                  </w:r>
                </w:p>
              </w:tc>
            </w:tr>
          </w:tbl>
          <w:p>
            <w:pPr>
              <w:pStyle w:val="null3"/>
              <w:jc w:val="left"/>
            </w:pPr>
            <w:r>
              <w:rPr>
                <w:rFonts w:ascii="仿宋_GB2312" w:hAnsi="仿宋_GB2312" w:cs="仿宋_GB2312" w:eastAsia="仿宋_GB2312"/>
                <w:sz w:val="28"/>
                <w:b/>
                <w:color w:val="000000"/>
              </w:rPr>
              <w:t>（</w:t>
            </w:r>
            <w:r>
              <w:rPr>
                <w:rFonts w:ascii="仿宋_GB2312" w:hAnsi="仿宋_GB2312" w:cs="仿宋_GB2312" w:eastAsia="仿宋_GB2312"/>
                <w:sz w:val="28"/>
                <w:b/>
                <w:color w:val="000000"/>
              </w:rPr>
              <w:t>9）标准执行规则</w:t>
            </w:r>
          </w:p>
          <w:p>
            <w:pPr>
              <w:pStyle w:val="null3"/>
              <w:ind w:firstLine="560"/>
              <w:jc w:val="left"/>
            </w:pPr>
            <w:r>
              <w:rPr>
                <w:rFonts w:ascii="仿宋_GB2312" w:hAnsi="仿宋_GB2312" w:cs="仿宋_GB2312" w:eastAsia="仿宋_GB2312"/>
                <w:sz w:val="28"/>
                <w:color w:val="000000"/>
              </w:rPr>
              <w:t>√必须执行：国家（行业）强制性标准；</w:t>
            </w:r>
          </w:p>
          <w:p>
            <w:pPr>
              <w:pStyle w:val="null3"/>
              <w:ind w:firstLine="560"/>
              <w:jc w:val="left"/>
            </w:pPr>
            <w:r>
              <w:rPr>
                <w:rFonts w:ascii="仿宋_GB2312" w:hAnsi="仿宋_GB2312" w:cs="仿宋_GB2312" w:eastAsia="仿宋_GB2312"/>
                <w:sz w:val="28"/>
                <w:color w:val="000000"/>
              </w:rPr>
              <w:t>□顺序执行：国家标准→行业标准→地方标准→企业标准；</w:t>
            </w:r>
          </w:p>
          <w:p>
            <w:pPr>
              <w:pStyle w:val="null3"/>
              <w:ind w:firstLine="560"/>
              <w:jc w:val="left"/>
            </w:pPr>
            <w:r>
              <w:rPr>
                <w:rFonts w:ascii="仿宋_GB2312" w:hAnsi="仿宋_GB2312" w:cs="仿宋_GB2312" w:eastAsia="仿宋_GB2312"/>
                <w:sz w:val="28"/>
                <w:color w:val="000000"/>
              </w:rPr>
              <w:t>□最高标准执行：取国家标准、行业标准、地方标准、企业标准中最高标准执行。</w:t>
            </w:r>
          </w:p>
          <w:p>
            <w:pPr>
              <w:pStyle w:val="null3"/>
              <w:jc w:val="left"/>
            </w:pPr>
            <w:r>
              <w:rPr>
                <w:rFonts w:ascii="仿宋_GB2312" w:hAnsi="仿宋_GB2312" w:cs="仿宋_GB2312" w:eastAsia="仿宋_GB2312"/>
                <w:sz w:val="28"/>
                <w:b/>
                <w:color w:val="000000"/>
              </w:rPr>
              <w:t>五、验收标准</w:t>
            </w:r>
          </w:p>
          <w:p>
            <w:pPr>
              <w:pStyle w:val="null3"/>
              <w:jc w:val="left"/>
            </w:pPr>
            <w:r>
              <w:rPr>
                <w:rFonts w:ascii="仿宋_GB2312" w:hAnsi="仿宋_GB2312" w:cs="仿宋_GB2312" w:eastAsia="仿宋_GB2312"/>
                <w:sz w:val="28"/>
                <w:b/>
                <w:color w:val="000000"/>
              </w:rPr>
              <w:t>1、阶段性分项验收</w:t>
            </w:r>
          </w:p>
          <w:p>
            <w:pPr>
              <w:pStyle w:val="null3"/>
              <w:ind w:firstLine="56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1）承保单证验收：核查是否完成全</w:t>
            </w:r>
            <w:r>
              <w:rPr>
                <w:rFonts w:ascii="仿宋_GB2312" w:hAnsi="仿宋_GB2312" w:cs="仿宋_GB2312" w:eastAsia="仿宋_GB2312"/>
                <w:sz w:val="28"/>
                <w:color w:val="000000"/>
              </w:rPr>
              <w:t>区</w:t>
            </w:r>
            <w:r>
              <w:rPr>
                <w:rFonts w:ascii="仿宋_GB2312" w:hAnsi="仿宋_GB2312" w:cs="仿宋_GB2312" w:eastAsia="仿宋_GB2312"/>
                <w:sz w:val="28"/>
                <w:color w:val="000000"/>
              </w:rPr>
              <w:t>各校投保协助、宣传培训；收到投保材料</w:t>
            </w:r>
            <w:r>
              <w:rPr>
                <w:rFonts w:ascii="仿宋_GB2312" w:hAnsi="仿宋_GB2312" w:cs="仿宋_GB2312" w:eastAsia="仿宋_GB2312"/>
                <w:sz w:val="28"/>
                <w:color w:val="000000"/>
              </w:rPr>
              <w:t>5个工作日内完整交付纸质保单、发票、电子保单；人员、校址变更等保全业务是否按时出具批单票据。</w:t>
            </w:r>
          </w:p>
          <w:p>
            <w:pPr>
              <w:pStyle w:val="null3"/>
              <w:ind w:firstLine="56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2）理赔专项验收：发生校园事故后，是否严格按照本文件理赔时效、赔付标准、预付赔款、查勘要求落实服务。</w:t>
            </w:r>
          </w:p>
          <w:p>
            <w:pPr>
              <w:pStyle w:val="null3"/>
              <w:jc w:val="left"/>
            </w:pPr>
            <w:r>
              <w:rPr>
                <w:rFonts w:ascii="仿宋_GB2312" w:hAnsi="仿宋_GB2312" w:cs="仿宋_GB2312" w:eastAsia="仿宋_GB2312"/>
                <w:sz w:val="28"/>
                <w:b/>
                <w:color w:val="000000"/>
              </w:rPr>
              <w:t>2、年度综合考核验收</w:t>
            </w:r>
          </w:p>
          <w:p>
            <w:pPr>
              <w:pStyle w:val="null3"/>
              <w:ind w:firstLine="560"/>
              <w:jc w:val="left"/>
            </w:pPr>
            <w:r>
              <w:rPr>
                <w:rFonts w:ascii="仿宋_GB2312" w:hAnsi="仿宋_GB2312" w:cs="仿宋_GB2312" w:eastAsia="仿宋_GB2312"/>
                <w:sz w:val="28"/>
                <w:color w:val="000000"/>
              </w:rPr>
              <w:t>服务期满统一开展综合验收，由</w:t>
            </w:r>
            <w:r>
              <w:rPr>
                <w:rFonts w:ascii="仿宋_GB2312" w:hAnsi="仿宋_GB2312" w:cs="仿宋_GB2312" w:eastAsia="仿宋_GB2312"/>
                <w:sz w:val="28"/>
                <w:color w:val="000000"/>
              </w:rPr>
              <w:t>区</w:t>
            </w:r>
            <w:r>
              <w:rPr>
                <w:rFonts w:ascii="仿宋_GB2312" w:hAnsi="仿宋_GB2312" w:cs="仿宋_GB2312" w:eastAsia="仿宋_GB2312"/>
                <w:sz w:val="28"/>
                <w:color w:val="000000"/>
              </w:rPr>
              <w:t>教体局组织全</w:t>
            </w:r>
            <w:r>
              <w:rPr>
                <w:rFonts w:ascii="仿宋_GB2312" w:hAnsi="仿宋_GB2312" w:cs="仿宋_GB2312" w:eastAsia="仿宋_GB2312"/>
                <w:sz w:val="28"/>
                <w:color w:val="000000"/>
              </w:rPr>
              <w:t>区</w:t>
            </w:r>
            <w:r>
              <w:rPr>
                <w:rFonts w:ascii="仿宋_GB2312" w:hAnsi="仿宋_GB2312" w:cs="仿宋_GB2312" w:eastAsia="仿宋_GB2312"/>
                <w:sz w:val="28"/>
                <w:color w:val="000000"/>
              </w:rPr>
              <w:t>学校开展服务满意度测评，考核维度含承保时效、理赔响应、法律援助、人员对接、投诉处置、风险增值服务；综合满意度低于</w:t>
            </w:r>
            <w:r>
              <w:rPr>
                <w:rFonts w:ascii="仿宋_GB2312" w:hAnsi="仿宋_GB2312" w:cs="仿宋_GB2312" w:eastAsia="仿宋_GB2312"/>
                <w:sz w:val="28"/>
                <w:color w:val="000000"/>
              </w:rPr>
              <w:t>80分视为年度服务验收不合格。</w:t>
            </w:r>
          </w:p>
          <w:p>
            <w:pPr>
              <w:pStyle w:val="null3"/>
              <w:jc w:val="left"/>
            </w:pPr>
            <w:r>
              <w:rPr>
                <w:rFonts w:ascii="仿宋_GB2312" w:hAnsi="仿宋_GB2312" w:cs="仿宋_GB2312" w:eastAsia="仿宋_GB2312"/>
                <w:sz w:val="28"/>
                <w:b/>
                <w:color w:val="000000"/>
              </w:rPr>
              <w:t>3、验收依据</w:t>
            </w:r>
          </w:p>
          <w:p>
            <w:pPr>
              <w:pStyle w:val="null3"/>
              <w:ind w:firstLine="56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1）采购合同及全部附件；</w:t>
            </w:r>
          </w:p>
          <w:p>
            <w:pPr>
              <w:pStyle w:val="null3"/>
              <w:ind w:firstLine="56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2）国家现行法律法规、保险行业管理规范；</w:t>
            </w:r>
          </w:p>
          <w:p>
            <w:pPr>
              <w:pStyle w:val="null3"/>
              <w:ind w:firstLine="56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3）磋商文件、成交供应商响应文件、澄清、补充函件；</w:t>
            </w:r>
          </w:p>
          <w:p>
            <w:pPr>
              <w:pStyle w:val="null3"/>
              <w:ind w:firstLine="56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4）月度投保台账、理赔档案、培训记录、往来沟通文书。</w:t>
            </w:r>
          </w:p>
          <w:p>
            <w:pPr>
              <w:pStyle w:val="null3"/>
              <w:jc w:val="left"/>
            </w:pPr>
            <w:r>
              <w:rPr>
                <w:rFonts w:ascii="仿宋_GB2312" w:hAnsi="仿宋_GB2312" w:cs="仿宋_GB2312" w:eastAsia="仿宋_GB2312"/>
                <w:sz w:val="28"/>
                <w:b/>
                <w:color w:val="000000"/>
              </w:rPr>
              <w:t>六、通融赔付机制</w:t>
            </w:r>
          </w:p>
          <w:p>
            <w:pPr>
              <w:pStyle w:val="null3"/>
              <w:ind w:firstLine="560"/>
              <w:jc w:val="left"/>
            </w:pPr>
            <w:r>
              <w:rPr>
                <w:rFonts w:ascii="仿宋_GB2312" w:hAnsi="仿宋_GB2312" w:cs="仿宋_GB2312" w:eastAsia="仿宋_GB2312"/>
                <w:sz w:val="28"/>
                <w:color w:val="000000"/>
              </w:rPr>
              <w:t>针对成交供应商初步判定不属于保险责任的事故，</w:t>
            </w:r>
            <w:r>
              <w:rPr>
                <w:rFonts w:ascii="仿宋_GB2312" w:hAnsi="仿宋_GB2312" w:cs="仿宋_GB2312" w:eastAsia="仿宋_GB2312"/>
                <w:sz w:val="28"/>
                <w:color w:val="000000"/>
              </w:rPr>
              <w:t>区</w:t>
            </w:r>
            <w:r>
              <w:rPr>
                <w:rFonts w:ascii="仿宋_GB2312" w:hAnsi="仿宋_GB2312" w:cs="仿宋_GB2312" w:eastAsia="仿宋_GB2312"/>
                <w:sz w:val="28"/>
                <w:color w:val="000000"/>
              </w:rPr>
              <w:t>教体局出具书面协调意见后，成交供应商立即启动重大事故应急协调小组，</w:t>
            </w:r>
            <w:r>
              <w:rPr>
                <w:rFonts w:ascii="仿宋_GB2312" w:hAnsi="仿宋_GB2312" w:cs="仿宋_GB2312" w:eastAsia="仿宋_GB2312"/>
                <w:sz w:val="28"/>
                <w:color w:val="000000"/>
              </w:rPr>
              <w:t>3个工作日内出具赔付方案酌情赔付，减少家校矛盾与校方维稳压力。</w:t>
            </w:r>
          </w:p>
          <w:p>
            <w:pPr>
              <w:pStyle w:val="null3"/>
              <w:jc w:val="left"/>
            </w:pPr>
            <w:r>
              <w:rPr>
                <w:rFonts w:ascii="仿宋_GB2312" w:hAnsi="仿宋_GB2312" w:cs="仿宋_GB2312" w:eastAsia="仿宋_GB2312"/>
                <w:sz w:val="28"/>
                <w:b/>
                <w:color w:val="000000"/>
              </w:rPr>
              <w:t>七、专项服务人员与服务标准要求</w:t>
            </w:r>
          </w:p>
          <w:p>
            <w:pPr>
              <w:pStyle w:val="null3"/>
              <w:ind w:firstLine="560"/>
              <w:jc w:val="left"/>
            </w:pPr>
            <w:r>
              <w:rPr>
                <w:rFonts w:ascii="仿宋_GB2312" w:hAnsi="仿宋_GB2312" w:cs="仿宋_GB2312" w:eastAsia="仿宋_GB2312"/>
                <w:sz w:val="28"/>
                <w:color w:val="000000"/>
              </w:rPr>
              <w:t>1.为本项目配置稳定专职承保、理赔、法务对接人员，保障全</w:t>
            </w:r>
            <w:r>
              <w:rPr>
                <w:rFonts w:ascii="仿宋_GB2312" w:hAnsi="仿宋_GB2312" w:cs="仿宋_GB2312" w:eastAsia="仿宋_GB2312"/>
                <w:sz w:val="28"/>
                <w:color w:val="000000"/>
              </w:rPr>
              <w:t>区</w:t>
            </w:r>
            <w:r>
              <w:rPr>
                <w:rFonts w:ascii="仿宋_GB2312" w:hAnsi="仿宋_GB2312" w:cs="仿宋_GB2312" w:eastAsia="仿宋_GB2312"/>
                <w:sz w:val="28"/>
                <w:color w:val="000000"/>
              </w:rPr>
              <w:t>投保工作按期完；项目核心人员更换须提前</w:t>
            </w:r>
            <w:r>
              <w:rPr>
                <w:rFonts w:ascii="仿宋_GB2312" w:hAnsi="仿宋_GB2312" w:cs="仿宋_GB2312" w:eastAsia="仿宋_GB2312"/>
                <w:sz w:val="28"/>
                <w:color w:val="000000"/>
              </w:rPr>
              <w:t>15日书面报备</w:t>
            </w:r>
            <w:r>
              <w:rPr>
                <w:rFonts w:ascii="仿宋_GB2312" w:hAnsi="仿宋_GB2312" w:cs="仿宋_GB2312" w:eastAsia="仿宋_GB2312"/>
                <w:sz w:val="28"/>
                <w:color w:val="000000"/>
              </w:rPr>
              <w:t>区</w:t>
            </w:r>
            <w:r>
              <w:rPr>
                <w:rFonts w:ascii="仿宋_GB2312" w:hAnsi="仿宋_GB2312" w:cs="仿宋_GB2312" w:eastAsia="仿宋_GB2312"/>
                <w:sz w:val="28"/>
                <w:color w:val="000000"/>
              </w:rPr>
              <w:t>教体局，未经同意不得随意调换。</w:t>
            </w:r>
          </w:p>
          <w:p>
            <w:pPr>
              <w:pStyle w:val="null3"/>
              <w:ind w:firstLine="560"/>
              <w:jc w:val="left"/>
            </w:pPr>
            <w:r>
              <w:rPr>
                <w:rFonts w:ascii="仿宋_GB2312" w:hAnsi="仿宋_GB2312" w:cs="仿宋_GB2312" w:eastAsia="仿宋_GB2312"/>
                <w:sz w:val="28"/>
                <w:color w:val="000000"/>
              </w:rPr>
              <w:t>2.接收投保资料5个工作日内完成全部单证制作并上门送达。</w:t>
            </w:r>
          </w:p>
          <w:p>
            <w:pPr>
              <w:pStyle w:val="null3"/>
              <w:ind w:firstLine="560"/>
              <w:jc w:val="left"/>
            </w:pPr>
            <w:r>
              <w:rPr>
                <w:rFonts w:ascii="仿宋_GB2312" w:hAnsi="仿宋_GB2312" w:cs="仿宋_GB2312" w:eastAsia="仿宋_GB2312"/>
                <w:sz w:val="28"/>
                <w:color w:val="000000"/>
              </w:rPr>
              <w:t>3.每周汇总全</w:t>
            </w:r>
            <w:r>
              <w:rPr>
                <w:rFonts w:ascii="仿宋_GB2312" w:hAnsi="仿宋_GB2312" w:cs="仿宋_GB2312" w:eastAsia="仿宋_GB2312"/>
                <w:sz w:val="28"/>
                <w:color w:val="000000"/>
              </w:rPr>
              <w:t>区</w:t>
            </w:r>
            <w:r>
              <w:rPr>
                <w:rFonts w:ascii="仿宋_GB2312" w:hAnsi="仿宋_GB2312" w:cs="仿宋_GB2312" w:eastAsia="仿宋_GB2312"/>
                <w:sz w:val="28"/>
                <w:color w:val="000000"/>
              </w:rPr>
              <w:t>投保数据，每月</w:t>
            </w:r>
            <w:r>
              <w:rPr>
                <w:rFonts w:ascii="仿宋_GB2312" w:hAnsi="仿宋_GB2312" w:cs="仿宋_GB2312" w:eastAsia="仿宋_GB2312"/>
                <w:sz w:val="28"/>
                <w:color w:val="000000"/>
              </w:rPr>
              <w:t>5日前向采购人提交正式书面台账报表。</w:t>
            </w:r>
          </w:p>
          <w:p>
            <w:pPr>
              <w:pStyle w:val="null3"/>
              <w:ind w:firstLine="560"/>
              <w:jc w:val="left"/>
            </w:pPr>
            <w:r>
              <w:rPr>
                <w:rFonts w:ascii="仿宋_GB2312" w:hAnsi="仿宋_GB2312" w:cs="仿宋_GB2312" w:eastAsia="仿宋_GB2312"/>
                <w:sz w:val="28"/>
                <w:color w:val="000000"/>
              </w:rPr>
              <w:t>4.及时完成各校人员、校址、机构变更保全批改业务，同步更新全</w:t>
            </w:r>
            <w:r>
              <w:rPr>
                <w:rFonts w:ascii="仿宋_GB2312" w:hAnsi="仿宋_GB2312" w:cs="仿宋_GB2312" w:eastAsia="仿宋_GB2312"/>
                <w:sz w:val="28"/>
                <w:color w:val="000000"/>
              </w:rPr>
              <w:t>区</w:t>
            </w:r>
            <w:r>
              <w:rPr>
                <w:rFonts w:ascii="仿宋_GB2312" w:hAnsi="仿宋_GB2312" w:cs="仿宋_GB2312" w:eastAsia="仿宋_GB2312"/>
                <w:sz w:val="28"/>
                <w:color w:val="000000"/>
              </w:rPr>
              <w:t>统一参保台。</w:t>
            </w:r>
          </w:p>
          <w:p>
            <w:pPr>
              <w:pStyle w:val="null3"/>
              <w:ind w:firstLine="560"/>
              <w:jc w:val="left"/>
            </w:pPr>
            <w:r>
              <w:rPr>
                <w:rFonts w:ascii="仿宋_GB2312" w:hAnsi="仿宋_GB2312" w:cs="仿宋_GB2312" w:eastAsia="仿宋_GB2312"/>
                <w:sz w:val="28"/>
                <w:color w:val="000000"/>
              </w:rPr>
              <w:t>5.设立固定专人对接</w:t>
            </w:r>
            <w:r>
              <w:rPr>
                <w:rFonts w:ascii="仿宋_GB2312" w:hAnsi="仿宋_GB2312" w:cs="仿宋_GB2312" w:eastAsia="仿宋_GB2312"/>
                <w:sz w:val="28"/>
                <w:color w:val="000000"/>
              </w:rPr>
              <w:t>区</w:t>
            </w:r>
            <w:r>
              <w:rPr>
                <w:rFonts w:ascii="仿宋_GB2312" w:hAnsi="仿宋_GB2312" w:cs="仿宋_GB2312" w:eastAsia="仿宋_GB2312"/>
                <w:sz w:val="28"/>
                <w:color w:val="000000"/>
              </w:rPr>
              <w:t>教体局，</w:t>
            </w:r>
            <w:r>
              <w:rPr>
                <w:rFonts w:ascii="仿宋_GB2312" w:hAnsi="仿宋_GB2312" w:cs="仿宋_GB2312" w:eastAsia="仿宋_GB2312"/>
                <w:sz w:val="28"/>
                <w:color w:val="000000"/>
              </w:rPr>
              <w:t>7×24小时接收校园突发安全事故信息，快速处置各类突发事项。</w:t>
            </w:r>
          </w:p>
          <w:p>
            <w:pPr>
              <w:pStyle w:val="null3"/>
              <w:jc w:val="left"/>
            </w:pPr>
            <w:r>
              <w:rPr>
                <w:rFonts w:ascii="仿宋_GB2312" w:hAnsi="仿宋_GB2312" w:cs="仿宋_GB2312" w:eastAsia="仿宋_GB2312"/>
                <w:sz w:val="28"/>
                <w:b/>
                <w:color w:val="000000"/>
              </w:rPr>
              <w:t>八、商务要求</w:t>
            </w:r>
          </w:p>
          <w:p>
            <w:pPr>
              <w:pStyle w:val="null3"/>
              <w:jc w:val="left"/>
            </w:pPr>
            <w:r>
              <w:rPr>
                <w:rFonts w:ascii="仿宋_GB2312" w:hAnsi="仿宋_GB2312" w:cs="仿宋_GB2312" w:eastAsia="仿宋_GB2312"/>
                <w:sz w:val="28"/>
                <w:b/>
                <w:color w:val="000000"/>
              </w:rPr>
              <w:t>（一）服务期限</w:t>
            </w:r>
          </w:p>
          <w:p>
            <w:pPr>
              <w:pStyle w:val="null3"/>
              <w:ind w:firstLine="560"/>
              <w:jc w:val="left"/>
            </w:pPr>
            <w:r>
              <w:rPr>
                <w:rFonts w:ascii="仿宋_GB2312" w:hAnsi="仿宋_GB2312" w:cs="仿宋_GB2312" w:eastAsia="仿宋_GB2312"/>
                <w:sz w:val="28"/>
                <w:color w:val="000000"/>
              </w:rPr>
              <w:t>服务期</w:t>
            </w:r>
            <w:r>
              <w:rPr>
                <w:rFonts w:ascii="仿宋_GB2312" w:hAnsi="仿宋_GB2312" w:cs="仿宋_GB2312" w:eastAsia="仿宋_GB2312"/>
                <w:sz w:val="28"/>
                <w:color w:val="000000"/>
              </w:rPr>
              <w:t>两</w:t>
            </w:r>
            <w:r>
              <w:rPr>
                <w:rFonts w:ascii="仿宋_GB2312" w:hAnsi="仿宋_GB2312" w:cs="仿宋_GB2312" w:eastAsia="仿宋_GB2312"/>
                <w:sz w:val="28"/>
                <w:color w:val="000000"/>
              </w:rPr>
              <w:t>年，自</w:t>
            </w:r>
            <w:r>
              <w:rPr>
                <w:rFonts w:ascii="仿宋_GB2312" w:hAnsi="仿宋_GB2312" w:cs="仿宋_GB2312" w:eastAsia="仿宋_GB2312"/>
                <w:sz w:val="28"/>
                <w:color w:val="000000"/>
              </w:rPr>
              <w:t>2026年9月1日起生效，至202</w:t>
            </w:r>
            <w:r>
              <w:rPr>
                <w:rFonts w:ascii="仿宋_GB2312" w:hAnsi="仿宋_GB2312" w:cs="仿宋_GB2312" w:eastAsia="仿宋_GB2312"/>
                <w:sz w:val="28"/>
                <w:color w:val="000000"/>
              </w:rPr>
              <w:t>8</w:t>
            </w:r>
            <w:r>
              <w:rPr>
                <w:rFonts w:ascii="仿宋_GB2312" w:hAnsi="仿宋_GB2312" w:cs="仿宋_GB2312" w:eastAsia="仿宋_GB2312"/>
                <w:sz w:val="28"/>
                <w:color w:val="000000"/>
              </w:rPr>
              <w:t>年</w:t>
            </w:r>
            <w:r>
              <w:rPr>
                <w:rFonts w:ascii="仿宋_GB2312" w:hAnsi="仿宋_GB2312" w:cs="仿宋_GB2312" w:eastAsia="仿宋_GB2312"/>
                <w:sz w:val="28"/>
                <w:color w:val="000000"/>
              </w:rPr>
              <w:t>8月31日终止。</w:t>
            </w:r>
          </w:p>
          <w:p>
            <w:pPr>
              <w:pStyle w:val="null3"/>
              <w:jc w:val="left"/>
            </w:pPr>
            <w:r>
              <w:rPr>
                <w:rFonts w:ascii="仿宋_GB2312" w:hAnsi="仿宋_GB2312" w:cs="仿宋_GB2312" w:eastAsia="仿宋_GB2312"/>
                <w:sz w:val="28"/>
                <w:b/>
                <w:color w:val="000000"/>
              </w:rPr>
              <w:t>（二）款项结算</w:t>
            </w:r>
          </w:p>
          <w:p>
            <w:pPr>
              <w:pStyle w:val="null3"/>
              <w:ind w:firstLine="560"/>
              <w:jc w:val="left"/>
            </w:pPr>
            <w:r>
              <w:rPr>
                <w:rFonts w:ascii="仿宋_GB2312" w:hAnsi="仿宋_GB2312" w:cs="仿宋_GB2312" w:eastAsia="仿宋_GB2312"/>
                <w:sz w:val="28"/>
                <w:color w:val="000000"/>
              </w:rPr>
              <w:t>1. 结算模式为先承保、后付费；全</w:t>
            </w:r>
            <w:r>
              <w:rPr>
                <w:rFonts w:ascii="仿宋_GB2312" w:hAnsi="仿宋_GB2312" w:cs="仿宋_GB2312" w:eastAsia="仿宋_GB2312"/>
                <w:sz w:val="28"/>
                <w:color w:val="000000"/>
              </w:rPr>
              <w:t>区</w:t>
            </w:r>
            <w:r>
              <w:rPr>
                <w:rFonts w:ascii="仿宋_GB2312" w:hAnsi="仿宋_GB2312" w:cs="仿宋_GB2312" w:eastAsia="仿宋_GB2312"/>
                <w:sz w:val="28"/>
                <w:color w:val="000000"/>
              </w:rPr>
              <w:t>全部学校投保办结，保单、发票全部交付采购人核验投保台账无误后启动付款流程。</w:t>
            </w:r>
          </w:p>
          <w:p>
            <w:pPr>
              <w:pStyle w:val="null3"/>
              <w:ind w:firstLine="560"/>
              <w:jc w:val="left"/>
            </w:pPr>
            <w:r>
              <w:rPr>
                <w:rFonts w:ascii="仿宋_GB2312" w:hAnsi="仿宋_GB2312" w:cs="仿宋_GB2312" w:eastAsia="仿宋_GB2312"/>
                <w:sz w:val="28"/>
                <w:color w:val="000000"/>
              </w:rPr>
              <w:t>2. 达到付款条件后50个工作日内一次性完成保费支付；到期日为法定节假日、休息日的顺延至下一个工作日。年度最终结算总保费=各校实际参保人数×对应险种基准单价×（1－中标下浮率）。</w:t>
            </w:r>
          </w:p>
          <w:p>
            <w:pPr>
              <w:pStyle w:val="null3"/>
              <w:jc w:val="left"/>
            </w:pPr>
            <w:r>
              <w:rPr>
                <w:rFonts w:ascii="仿宋_GB2312" w:hAnsi="仿宋_GB2312" w:cs="仿宋_GB2312" w:eastAsia="仿宋_GB2312"/>
                <w:sz w:val="28"/>
                <w:b/>
                <w:color w:val="000000"/>
              </w:rPr>
              <w:t>九、其他通用要求</w:t>
            </w:r>
          </w:p>
          <w:p>
            <w:pPr>
              <w:pStyle w:val="null3"/>
              <w:jc w:val="left"/>
            </w:pPr>
            <w:r>
              <w:rPr>
                <w:rFonts w:ascii="仿宋_GB2312" w:hAnsi="仿宋_GB2312" w:cs="仿宋_GB2312" w:eastAsia="仿宋_GB2312"/>
                <w:sz w:val="28"/>
                <w:b/>
                <w:color w:val="000000"/>
              </w:rPr>
              <w:t>（一）进度要求</w:t>
            </w:r>
          </w:p>
          <w:p>
            <w:pPr>
              <w:pStyle w:val="null3"/>
              <w:ind w:firstLine="560"/>
              <w:jc w:val="left"/>
            </w:pPr>
            <w:r>
              <w:rPr>
                <w:rFonts w:ascii="仿宋_GB2312" w:hAnsi="仿宋_GB2312" w:cs="仿宋_GB2312" w:eastAsia="仿宋_GB2312"/>
                <w:sz w:val="28"/>
                <w:color w:val="000000"/>
              </w:rPr>
              <w:t>严格按照</w:t>
            </w:r>
            <w:r>
              <w:rPr>
                <w:rFonts w:ascii="仿宋_GB2312" w:hAnsi="仿宋_GB2312" w:cs="仿宋_GB2312" w:eastAsia="仿宋_GB2312"/>
                <w:sz w:val="28"/>
                <w:color w:val="000000"/>
              </w:rPr>
              <w:t>区</w:t>
            </w:r>
            <w:r>
              <w:rPr>
                <w:rFonts w:ascii="仿宋_GB2312" w:hAnsi="仿宋_GB2312" w:cs="仿宋_GB2312" w:eastAsia="仿宋_GB2312"/>
                <w:sz w:val="28"/>
                <w:color w:val="000000"/>
              </w:rPr>
              <w:t>教体局统一时间节点完成全</w:t>
            </w:r>
            <w:r>
              <w:rPr>
                <w:rFonts w:ascii="仿宋_GB2312" w:hAnsi="仿宋_GB2312" w:cs="仿宋_GB2312" w:eastAsia="仿宋_GB2312"/>
                <w:sz w:val="28"/>
                <w:color w:val="000000"/>
              </w:rPr>
              <w:t>区</w:t>
            </w:r>
            <w:r>
              <w:rPr>
                <w:rFonts w:ascii="仿宋_GB2312" w:hAnsi="仿宋_GB2312" w:cs="仿宋_GB2312" w:eastAsia="仿宋_GB2312"/>
                <w:sz w:val="28"/>
                <w:color w:val="000000"/>
              </w:rPr>
              <w:t>全部学校投保信息收集、单证出具、台账报送工作。</w:t>
            </w:r>
          </w:p>
          <w:p>
            <w:pPr>
              <w:pStyle w:val="null3"/>
              <w:jc w:val="left"/>
            </w:pPr>
            <w:r>
              <w:rPr>
                <w:rFonts w:ascii="仿宋_GB2312" w:hAnsi="仿宋_GB2312" w:cs="仿宋_GB2312" w:eastAsia="仿宋_GB2312"/>
                <w:sz w:val="28"/>
                <w:b/>
                <w:color w:val="000000"/>
              </w:rPr>
              <w:t>（二）成果交付要求</w:t>
            </w:r>
          </w:p>
          <w:p>
            <w:pPr>
              <w:pStyle w:val="null3"/>
              <w:ind w:firstLine="560"/>
              <w:jc w:val="left"/>
            </w:pPr>
            <w:r>
              <w:rPr>
                <w:rFonts w:ascii="仿宋_GB2312" w:hAnsi="仿宋_GB2312" w:cs="仿宋_GB2312" w:eastAsia="仿宋_GB2312"/>
                <w:sz w:val="28"/>
                <w:color w:val="000000"/>
              </w:rPr>
              <w:t>1.按期完成全</w:t>
            </w:r>
            <w:r>
              <w:rPr>
                <w:rFonts w:ascii="仿宋_GB2312" w:hAnsi="仿宋_GB2312" w:cs="仿宋_GB2312" w:eastAsia="仿宋_GB2312"/>
                <w:sz w:val="28"/>
                <w:color w:val="000000"/>
              </w:rPr>
              <w:t>区</w:t>
            </w:r>
            <w:r>
              <w:rPr>
                <w:rFonts w:ascii="仿宋_GB2312" w:hAnsi="仿宋_GB2312" w:cs="仿宋_GB2312" w:eastAsia="仿宋_GB2312"/>
                <w:sz w:val="28"/>
                <w:color w:val="000000"/>
              </w:rPr>
              <w:t>公办、民办中小学、幼儿园全部投保手续办理；</w:t>
            </w:r>
          </w:p>
          <w:p>
            <w:pPr>
              <w:pStyle w:val="null3"/>
              <w:ind w:firstLine="560"/>
              <w:jc w:val="left"/>
            </w:pPr>
            <w:r>
              <w:rPr>
                <w:rFonts w:ascii="仿宋_GB2312" w:hAnsi="仿宋_GB2312" w:cs="仿宋_GB2312" w:eastAsia="仿宋_GB2312"/>
                <w:sz w:val="28"/>
                <w:color w:val="000000"/>
              </w:rPr>
              <w:t>2.按月、季度、年度交付投保明细台账、风险分析报告、理赔汇总档案、培训记录全套资料。</w:t>
            </w:r>
          </w:p>
          <w:p>
            <w:pPr>
              <w:pStyle w:val="null3"/>
              <w:jc w:val="left"/>
            </w:pPr>
            <w:r>
              <w:rPr>
                <w:rFonts w:ascii="仿宋_GB2312" w:hAnsi="仿宋_GB2312" w:cs="仿宋_GB2312" w:eastAsia="仿宋_GB2312"/>
                <w:sz w:val="28"/>
                <w:b/>
                <w:color w:val="000000"/>
              </w:rPr>
              <w:t>（三）质量验收规范</w:t>
            </w:r>
          </w:p>
          <w:p>
            <w:pPr>
              <w:pStyle w:val="null3"/>
              <w:ind w:firstLine="560"/>
              <w:jc w:val="left"/>
            </w:pPr>
            <w:r>
              <w:rPr>
                <w:rFonts w:ascii="仿宋_GB2312" w:hAnsi="仿宋_GB2312" w:cs="仿宋_GB2312" w:eastAsia="仿宋_GB2312"/>
                <w:sz w:val="28"/>
                <w:color w:val="000000"/>
              </w:rPr>
              <w:t>全部承保、理赔、法律援助、增值服务必须符合保险行业监管规范、本采购文件及合同约定标准。</w:t>
            </w:r>
          </w:p>
          <w:p>
            <w:pPr>
              <w:pStyle w:val="null3"/>
              <w:jc w:val="left"/>
            </w:pPr>
            <w:r>
              <w:rPr>
                <w:rFonts w:ascii="仿宋_GB2312" w:hAnsi="仿宋_GB2312" w:cs="仿宋_GB2312" w:eastAsia="仿宋_GB2312"/>
                <w:sz w:val="28"/>
                <w:b/>
                <w:color w:val="000000"/>
              </w:rPr>
              <w:t>（四）违约责任</w:t>
            </w:r>
          </w:p>
          <w:p>
            <w:pPr>
              <w:pStyle w:val="null3"/>
              <w:ind w:firstLine="560"/>
              <w:jc w:val="left"/>
            </w:pPr>
            <w:r>
              <w:rPr>
                <w:rFonts w:ascii="仿宋_GB2312" w:hAnsi="仿宋_GB2312" w:cs="仿宋_GB2312" w:eastAsia="仿宋_GB2312"/>
                <w:sz w:val="28"/>
                <w:color w:val="000000"/>
              </w:rPr>
              <w:t>1. 成交供应商未按约定时限出具保单、批单、赔款的，每逾期1日，按对应保费、赔款金额0.5‰支付违约金；逾期超过10日，采购人扣除年度总保费10%作为违约金。</w:t>
            </w:r>
          </w:p>
          <w:p>
            <w:pPr>
              <w:pStyle w:val="null3"/>
              <w:ind w:firstLine="560"/>
              <w:jc w:val="left"/>
            </w:pPr>
            <w:r>
              <w:rPr>
                <w:rFonts w:ascii="仿宋_GB2312" w:hAnsi="仿宋_GB2312" w:cs="仿宋_GB2312" w:eastAsia="仿宋_GB2312"/>
                <w:sz w:val="28"/>
                <w:color w:val="000000"/>
              </w:rPr>
              <w:t>2. 服务期内校方、</w:t>
            </w:r>
            <w:r>
              <w:rPr>
                <w:rFonts w:ascii="仿宋_GB2312" w:hAnsi="仿宋_GB2312" w:cs="仿宋_GB2312" w:eastAsia="仿宋_GB2312"/>
                <w:sz w:val="28"/>
                <w:color w:val="000000"/>
              </w:rPr>
              <w:t>区</w:t>
            </w:r>
            <w:r>
              <w:rPr>
                <w:rFonts w:ascii="仿宋_GB2312" w:hAnsi="仿宋_GB2312" w:cs="仿宋_GB2312" w:eastAsia="仿宋_GB2312"/>
                <w:sz w:val="28"/>
                <w:color w:val="000000"/>
              </w:rPr>
              <w:t>教体局核实有效服务投诉累计</w:t>
            </w:r>
            <w:r>
              <w:rPr>
                <w:rFonts w:ascii="仿宋_GB2312" w:hAnsi="仿宋_GB2312" w:cs="仿宋_GB2312" w:eastAsia="仿宋_GB2312"/>
                <w:sz w:val="28"/>
                <w:color w:val="000000"/>
              </w:rPr>
              <w:t>3次及以上，采购人扣除年度总保费5%违约金；累计有效投诉达5次，采购人有权直接单方终止合同。</w:t>
            </w:r>
          </w:p>
          <w:p>
            <w:pPr>
              <w:pStyle w:val="null3"/>
              <w:ind w:firstLine="560"/>
              <w:jc w:val="left"/>
            </w:pPr>
            <w:r>
              <w:rPr>
                <w:rFonts w:ascii="仿宋_GB2312" w:hAnsi="仿宋_GB2312" w:cs="仿宋_GB2312" w:eastAsia="仿宋_GB2312"/>
                <w:sz w:val="28"/>
                <w:color w:val="000000"/>
              </w:rPr>
              <w:t>3. 未落实法律援助、重大事故预付赔款、通融赔付等★核心服务，造成校方经济损失、其他风险的，供应商全额承担校方额外支出，并支付年度总保费10%违约金。</w:t>
            </w:r>
          </w:p>
          <w:p>
            <w:pPr>
              <w:pStyle w:val="null3"/>
              <w:ind w:firstLine="560"/>
              <w:jc w:val="left"/>
            </w:pPr>
            <w:r>
              <w:rPr>
                <w:rFonts w:ascii="仿宋_GB2312" w:hAnsi="仿宋_GB2312" w:cs="仿宋_GB2312" w:eastAsia="仿宋_GB2312"/>
                <w:sz w:val="28"/>
                <w:color w:val="000000"/>
              </w:rPr>
              <w:t>4. 成交供应商擅自提高执行单价、捆绑销售其他保险、跨区域违规展业，采购人立即解除合同，不予支付剩余保费，并追偿全部经济损失。</w:t>
            </w:r>
          </w:p>
          <w:p>
            <w:pPr>
              <w:pStyle w:val="null3"/>
              <w:ind w:firstLine="560"/>
              <w:jc w:val="left"/>
            </w:pPr>
            <w:r>
              <w:rPr>
                <w:rFonts w:ascii="仿宋_GB2312" w:hAnsi="仿宋_GB2312" w:cs="仿宋_GB2312" w:eastAsia="仿宋_GB2312"/>
                <w:sz w:val="28"/>
                <w:color w:val="000000"/>
              </w:rPr>
              <w:t>5. 合同终止后未按期完整移交全部投保、理赔、法律档案的，按日计收合同总保费0.3‰违约金。</w:t>
            </w:r>
          </w:p>
          <w:p>
            <w:pPr>
              <w:pStyle w:val="null3"/>
              <w:ind w:firstLine="560"/>
              <w:jc w:val="left"/>
            </w:pPr>
            <w:r>
              <w:rPr>
                <w:rFonts w:ascii="仿宋_GB2312" w:hAnsi="仿宋_GB2312" w:cs="仿宋_GB2312" w:eastAsia="仿宋_GB2312"/>
                <w:sz w:val="28"/>
                <w:color w:val="000000"/>
              </w:rPr>
              <w:t>6. 服务期间采购人对供应商服务存在多次不良反馈且整改无效的，采购人有权单方面终止采购合同，另行组织采购。</w:t>
            </w:r>
          </w:p>
          <w:p>
            <w:pPr>
              <w:pStyle w:val="null3"/>
              <w:ind w:firstLine="560"/>
              <w:jc w:val="left"/>
            </w:pPr>
            <w:r>
              <w:rPr>
                <w:rFonts w:ascii="仿宋_GB2312" w:hAnsi="仿宋_GB2312" w:cs="仿宋_GB2312" w:eastAsia="仿宋_GB2312"/>
                <w:sz w:val="28"/>
                <w:color w:val="000000"/>
              </w:rPr>
              <w:t>7. 本合同项下所有违约金累计总额最高不超过项目年度实收总保费的30%。</w:t>
            </w:r>
          </w:p>
          <w:p>
            <w:pPr>
              <w:pStyle w:val="null3"/>
              <w:jc w:val="left"/>
            </w:pPr>
            <w:r>
              <w:rPr>
                <w:rFonts w:ascii="仿宋_GB2312" w:hAnsi="仿宋_GB2312" w:cs="仿宋_GB2312" w:eastAsia="仿宋_GB2312"/>
                <w:sz w:val="28"/>
                <w:b/>
                <w:color w:val="000000"/>
              </w:rPr>
              <w:t>（五）保密义务</w:t>
            </w:r>
          </w:p>
          <w:p>
            <w:pPr>
              <w:pStyle w:val="null3"/>
              <w:ind w:firstLine="560"/>
              <w:jc w:val="left"/>
            </w:pPr>
            <w:r>
              <w:rPr>
                <w:rFonts w:ascii="仿宋_GB2312" w:hAnsi="仿宋_GB2312" w:cs="仿宋_GB2312" w:eastAsia="仿宋_GB2312"/>
                <w:sz w:val="28"/>
                <w:color w:val="000000"/>
              </w:rPr>
              <w:t>成交供应商对全</w:t>
            </w:r>
            <w:r>
              <w:rPr>
                <w:rFonts w:ascii="仿宋_GB2312" w:hAnsi="仿宋_GB2312" w:cs="仿宋_GB2312" w:eastAsia="仿宋_GB2312"/>
                <w:sz w:val="28"/>
                <w:color w:val="000000"/>
              </w:rPr>
              <w:t>区</w:t>
            </w:r>
            <w:r>
              <w:rPr>
                <w:rFonts w:ascii="仿宋_GB2312" w:hAnsi="仿宋_GB2312" w:cs="仿宋_GB2312" w:eastAsia="仿宋_GB2312"/>
                <w:sz w:val="28"/>
                <w:color w:val="000000"/>
              </w:rPr>
              <w:t>学生、教职工身份信息、事故隐私、财政保费数据承担保密责任，服务期内及合同终止后</w:t>
            </w:r>
            <w:r>
              <w:rPr>
                <w:rFonts w:ascii="仿宋_GB2312" w:hAnsi="仿宋_GB2312" w:cs="仿宋_GB2312" w:eastAsia="仿宋_GB2312"/>
                <w:sz w:val="28"/>
                <w:color w:val="000000"/>
              </w:rPr>
              <w:t>3年内严禁任何形式信息外泄，违规泄露信息须承担全部民事、行政及刑事责任。</w:t>
            </w:r>
          </w:p>
          <w:p>
            <w:pPr>
              <w:pStyle w:val="null3"/>
              <w:jc w:val="left"/>
            </w:pPr>
            <w:r>
              <w:rPr>
                <w:rFonts w:ascii="仿宋_GB2312" w:hAnsi="仿宋_GB2312" w:cs="仿宋_GB2312" w:eastAsia="仿宋_GB2312"/>
                <w:sz w:val="28"/>
                <w:b/>
                <w:color w:val="000000"/>
              </w:rPr>
              <w:t>（六）争议解决</w:t>
            </w:r>
          </w:p>
          <w:p>
            <w:pPr>
              <w:pStyle w:val="null3"/>
              <w:ind w:firstLine="560"/>
              <w:jc w:val="both"/>
            </w:pPr>
            <w:r>
              <w:rPr>
                <w:rFonts w:ascii="仿宋_GB2312" w:hAnsi="仿宋_GB2312" w:cs="仿宋_GB2312" w:eastAsia="仿宋_GB2312"/>
                <w:sz w:val="28"/>
                <w:color w:val="000000"/>
              </w:rPr>
              <w:t>合同履约产生分歧，双方优先协商解决；协商不成，向</w:t>
            </w:r>
            <w:r>
              <w:rPr>
                <w:rFonts w:ascii="仿宋_GB2312" w:hAnsi="仿宋_GB2312" w:cs="仿宋_GB2312" w:eastAsia="仿宋_GB2312"/>
                <w:sz w:val="28"/>
                <w:color w:val="000000"/>
              </w:rPr>
              <w:t>南郑区</w:t>
            </w:r>
            <w:r>
              <w:rPr>
                <w:rFonts w:ascii="仿宋_GB2312" w:hAnsi="仿宋_GB2312" w:cs="仿宋_GB2312" w:eastAsia="仿宋_GB2312"/>
                <w:sz w:val="28"/>
                <w:color w:val="000000"/>
              </w:rPr>
              <w:t>人民法院提起诉讼。</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按项目服务要求配置人员，确保项目顺利实施。</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按项目服务要求配置相应的设施设备，确保项目顺利实施。</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详见服务内容及要求，满足采购文件需求。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服务期两年，具体详见采购文件</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一、验收依据 （1）采购合同及全部附件； （2）国家现行法律法规、保险行业管理规范； （3）磋商文件、成交供应商响应文件、澄清、补充函件； （4）月度投保台账、理赔档案、培训记录、往来沟通文书。 二、质量验收规范 全部承保、理赔、法律援助、增值服务必须符合保险行业监管规范、本采购文件及合同约定标准。。 三、成果交付要求 1.按期完成全区公办、民办中小学、幼儿园全部投保手续办理； 2.按月、季度、年度交付投保明细台账、风险分析报告、理赔汇总档案、培训记录全套资料。 四、且满足采购文件及合同约定。</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进度款，1. 结算模式为先承保、后付费；全区全部学校投保办结，保单、发票全部交付采购人核验投保台账无误后启动付款流程。 2. 达到付款条件后50个工作日内一次性完成保费支付；到期日为法定节假日、休息日的顺延至下一个工作日。年度最终结算总保费=各校实际参保人数×对应险种基准单价×（1－中标下浮率），达到付款条件起50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以采购文件要求及合同约定为准。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1、各供应商应根据“陕西省财政厅 陕财办采函〔2023〕14号文”陕西省财政厅关于省级预算单位全面推行政府采购项目电子化交易的通知”、《政府采购项目电子化交易规则》等文件的要求，做好人员配备、设施设备、系统操作的相应准备，熟悉并正确实施相关操作流程，承担由于操作或其他因素造成的不利后果。 2、（1）保证金缴纳须备注项目编号或项目名称。（2）磋商保证⾦的提交⾦额、时间不满⾜磋商⽂件要求的，投标⽆效。（3）未按指定账户提交的，我公司将退回，供应商须在响应⽂件递交截⽌时间前按照指定账户再次提交。(4)保证⾦的退还按照《中华⼈⺠共和国政府采购法实施条例》第三⼗三条、《政府采购货物和服务招标投标管理办法》（财政部令第 87 号）第三⼗⼋条规定执⾏。 3、成交供应商在领取中标通知书前，须向采购代理机构提交纸质版响应文件（一正一副）电子版U盘1个，且提供的响应文件必须与在陕西省政府采购综合管理平台的项目电子化交易系统中递交的电子响应文件内容一致，纸质版响应文件必须装订成册签字盖章。 4、成交供应商可在中标结果公示后的2个工作日内，前往代理公司领取加盖采购人及代理公司公章的纸质版中标通知书。 5、本项目为全区校园责任险采购，理赔应急、本地化服务、风险防控等方案是履约核心；全部主观评审项均量化打分标准，严控评审裁量，合理上调主观分权重，相关说明已内部归档。</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供应商需在项目电子化交易系统中按要求上传《汉中市政府采购供应商资格承诺函》并进行电子签章。</w:t>
            </w:r>
          </w:p>
        </w:tc>
        <w:tc>
          <w:tcPr>
            <w:tcW w:type="dxa" w:w="1661"/>
          </w:tcPr>
          <w:p>
            <w:pPr>
              <w:pStyle w:val="null3"/>
            </w:pPr>
            <w:r>
              <w:rPr>
                <w:rFonts w:ascii="仿宋_GB2312" w:hAnsi="仿宋_GB2312" w:cs="仿宋_GB2312" w:eastAsia="仿宋_GB2312"/>
              </w:rPr>
              <w:t>1供应商应提交的相关资格证明材料.docx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主体资格证明材料；自然人参与的提供本人有效身份证明。银行、保险、石油石化、电力、电信等有行业特殊情况，允许分支机构参与政府采购的，分支机构负责人参照法定代表人执行；</w:t>
            </w:r>
          </w:p>
        </w:tc>
        <w:tc>
          <w:tcPr>
            <w:tcW w:type="dxa" w:w="1661"/>
          </w:tcPr>
          <w:p>
            <w:pPr>
              <w:pStyle w:val="null3"/>
            </w:pPr>
            <w:r>
              <w:rPr>
                <w:rFonts w:ascii="仿宋_GB2312" w:hAnsi="仿宋_GB2312" w:cs="仿宋_GB2312" w:eastAsia="仿宋_GB2312"/>
              </w:rPr>
              <w:t>1供应商应提交的相关资格证明材料.docx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合法的授权</w:t>
            </w:r>
          </w:p>
        </w:tc>
        <w:tc>
          <w:tcPr>
            <w:tcW w:type="dxa" w:w="3322"/>
          </w:tcPr>
          <w:p>
            <w:pPr>
              <w:pStyle w:val="null3"/>
            </w:pPr>
            <w:r>
              <w:rPr>
                <w:rFonts w:ascii="仿宋_GB2312" w:hAnsi="仿宋_GB2312" w:cs="仿宋_GB2312" w:eastAsia="仿宋_GB2312"/>
              </w:rPr>
              <w:t>法定代表人（其他组织、自然人、负责人）直接参加投标只须提供法定代表人（其他组织、自然人、负责人）身份证明书及身份证加盖公章，法定代表人授权他人参加的，须提供法定代表人授权委托书及被授权人身份证加盖公章；</w:t>
            </w:r>
          </w:p>
        </w:tc>
        <w:tc>
          <w:tcPr>
            <w:tcW w:type="dxa" w:w="1661"/>
          </w:tcPr>
          <w:p>
            <w:pPr>
              <w:pStyle w:val="null3"/>
            </w:pPr>
            <w:r>
              <w:rPr>
                <w:rFonts w:ascii="仿宋_GB2312" w:hAnsi="仿宋_GB2312" w:cs="仿宋_GB2312" w:eastAsia="仿宋_GB2312"/>
              </w:rPr>
              <w:t>1供应商应提交的相关资格证明材料.docx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供应商须具有保险监督管理部门颁发的《经营保险业务许可证》或《保险许可证》；</w:t>
            </w:r>
          </w:p>
        </w:tc>
        <w:tc>
          <w:tcPr>
            <w:tcW w:type="dxa" w:w="1661"/>
          </w:tcPr>
          <w:p>
            <w:pPr>
              <w:pStyle w:val="null3"/>
            </w:pPr>
            <w:r>
              <w:rPr>
                <w:rFonts w:ascii="仿宋_GB2312" w:hAnsi="仿宋_GB2312" w:cs="仿宋_GB2312" w:eastAsia="仿宋_GB2312"/>
              </w:rPr>
              <w:t>1供应商应提交的相关资格证明材料.docx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 ；</w:t>
            </w:r>
          </w:p>
        </w:tc>
        <w:tc>
          <w:tcPr>
            <w:tcW w:type="dxa" w:w="1661"/>
          </w:tcPr>
          <w:p>
            <w:pPr>
              <w:pStyle w:val="null3"/>
            </w:pPr>
            <w:r>
              <w:rPr>
                <w:rFonts w:ascii="仿宋_GB2312" w:hAnsi="仿宋_GB2312" w:cs="仿宋_GB2312" w:eastAsia="仿宋_GB2312"/>
              </w:rPr>
              <w:t>1供应商应提交的相关资格证明材料.docx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声明函</w:t>
            </w:r>
          </w:p>
        </w:tc>
        <w:tc>
          <w:tcPr>
            <w:tcW w:type="dxa" w:w="3322"/>
          </w:tcPr>
          <w:p>
            <w:pPr>
              <w:pStyle w:val="null3"/>
            </w:pPr>
            <w:r>
              <w:rPr>
                <w:rFonts w:ascii="仿宋_GB2312" w:hAnsi="仿宋_GB2312" w:cs="仿宋_GB2312" w:eastAsia="仿宋_GB2312"/>
              </w:rPr>
              <w:t>本项目不接受联合体投标，不允许分包。供应商应提供《非联合体不分包投标声明》。</w:t>
            </w:r>
          </w:p>
        </w:tc>
        <w:tc>
          <w:tcPr>
            <w:tcW w:type="dxa" w:w="1661"/>
          </w:tcPr>
          <w:p>
            <w:pPr>
              <w:pStyle w:val="null3"/>
            </w:pPr>
            <w:r>
              <w:rPr>
                <w:rFonts w:ascii="仿宋_GB2312" w:hAnsi="仿宋_GB2312" w:cs="仿宋_GB2312" w:eastAsia="仿宋_GB2312"/>
              </w:rPr>
              <w:t>1供应商应提交的相关资格证明材料.docx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w:t>
            </w:r>
          </w:p>
        </w:tc>
        <w:tc>
          <w:tcPr>
            <w:tcW w:type="dxa" w:w="3322"/>
          </w:tcPr>
          <w:p>
            <w:pPr>
              <w:pStyle w:val="null3"/>
            </w:pPr>
            <w:r>
              <w:rPr>
                <w:rFonts w:ascii="仿宋_GB2312" w:hAnsi="仿宋_GB2312" w:cs="仿宋_GB2312" w:eastAsia="仿宋_GB2312"/>
              </w:rPr>
              <w:t>不满足下列情形之一的，应在符合性审查时按照无效投标处理： （1）响应文件的签署、盖章及格式：满足采购文件中响应文件的签署、盖章及格式要求； （2）响应文件格式：应符合“响应文件格式”要求； （3）供应商名称与营业执照一致； （4）投标报价：①投标报价符合唯一性要求：②投标报价表填写符合要求；③计量单位、报价货币均符合采购文件要求；④未超出采购预算或采购文件规定的最高限价。 （5）响应文件内容：响应文件内容齐全、无遗漏； （6）服务期限：应满足采购文件中要求； （7）响应有效期：响应有效期应符合采购文件要求。</w:t>
            </w:r>
          </w:p>
        </w:tc>
        <w:tc>
          <w:tcPr>
            <w:tcW w:type="dxa" w:w="1661"/>
          </w:tcPr>
          <w:p>
            <w:pPr>
              <w:pStyle w:val="null3"/>
            </w:pPr>
            <w:r>
              <w:rPr>
                <w:rFonts w:ascii="仿宋_GB2312" w:hAnsi="仿宋_GB2312" w:cs="仿宋_GB2312" w:eastAsia="仿宋_GB2312"/>
              </w:rPr>
              <w:t>响应文件封面 中小企业声明函 残疾人福利性单位声明函 3商务要求响应表.docx 4服务方案.docx 标的清单 报价表 1供应商应提交的相关资格证明材料.docx 响应函 监狱企业的证明文件 2服务内容及服务要求应答表.docx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总公司偿付能力及监管综合评级</w:t>
            </w:r>
          </w:p>
        </w:tc>
        <w:tc>
          <w:tcPr>
            <w:tcW w:type="dxa" w:w="2492"/>
          </w:tcPr>
          <w:p>
            <w:pPr>
              <w:pStyle w:val="null3"/>
            </w:pPr>
            <w:r>
              <w:rPr>
                <w:rFonts w:ascii="仿宋_GB2312" w:hAnsi="仿宋_GB2312" w:cs="仿宋_GB2312" w:eastAsia="仿宋_GB2312"/>
              </w:rPr>
              <w:t>①近一期综合偿付能力充足率≥200%且风险综合评级A类，得7分②充足180%-199%且风险综合评级A类，得5分③充足率≥180%且风险综合评级B类，得3分④充足率＜180%或风险评级C/D类，本项0分。 备注：偿付报告、风险综合评级公示截图加盖公章</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2服务内容及服务要求应答表.docx</w:t>
            </w:r>
          </w:p>
          <w:p>
            <w:pPr>
              <w:pStyle w:val="null3"/>
            </w:pPr>
            <w:r>
              <w:rPr>
                <w:rFonts w:ascii="仿宋_GB2312" w:hAnsi="仿宋_GB2312" w:cs="仿宋_GB2312" w:eastAsia="仿宋_GB2312"/>
              </w:rPr>
              <w:t>3商务要求响应表.docx</w:t>
            </w:r>
          </w:p>
          <w:p>
            <w:pPr>
              <w:pStyle w:val="null3"/>
            </w:pPr>
            <w:r>
              <w:rPr>
                <w:rFonts w:ascii="仿宋_GB2312" w:hAnsi="仿宋_GB2312" w:cs="仿宋_GB2312" w:eastAsia="仿宋_GB2312"/>
              </w:rPr>
              <w:t>4服务方案.docx</w:t>
            </w:r>
          </w:p>
        </w:tc>
      </w:tr>
      <w:tr>
        <w:tc>
          <w:tcPr>
            <w:tcW w:type="dxa" w:w="831"/>
            <w:vMerge/>
          </w:tcPr>
          <w:p/>
        </w:tc>
        <w:tc>
          <w:tcPr>
            <w:tcW w:type="dxa" w:w="1661"/>
          </w:tcPr>
          <w:p>
            <w:pPr>
              <w:pStyle w:val="null3"/>
            </w:pPr>
            <w:r>
              <w:rPr>
                <w:rFonts w:ascii="仿宋_GB2312" w:hAnsi="仿宋_GB2312" w:cs="仿宋_GB2312" w:eastAsia="仿宋_GB2312"/>
              </w:rPr>
              <w:t>全域校园事故应急服务履约保障方案</w:t>
            </w:r>
          </w:p>
        </w:tc>
        <w:tc>
          <w:tcPr>
            <w:tcW w:type="dxa" w:w="2492"/>
          </w:tcPr>
          <w:p>
            <w:pPr>
              <w:pStyle w:val="null3"/>
            </w:pPr>
            <w:r>
              <w:rPr>
                <w:rFonts w:ascii="仿宋_GB2312" w:hAnsi="仿宋_GB2312" w:cs="仿宋_GB2312" w:eastAsia="仿宋_GB2312"/>
              </w:rPr>
              <w:t>7分：书面承诺30分钟报案响应、普通伤害2小时到场、重伤/死亡/群体性事故1小时到场，7×24小时热线、分级处置流程、全区统一调度、全年外勤排班、各校对接台账全部齐全； 4分：仅承诺基础查勘时效，无全区统筹调度机制；0分：未提供应急方案、无到场时效承诺。 备注：全域应急方案、外勤排班表、加盖公章时效承诺函</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2服务内容及服务要求应答表.docx</w:t>
            </w:r>
          </w:p>
          <w:p>
            <w:pPr>
              <w:pStyle w:val="null3"/>
            </w:pPr>
            <w:r>
              <w:rPr>
                <w:rFonts w:ascii="仿宋_GB2312" w:hAnsi="仿宋_GB2312" w:cs="仿宋_GB2312" w:eastAsia="仿宋_GB2312"/>
              </w:rPr>
              <w:t>3商务要求响应表.docx</w:t>
            </w:r>
          </w:p>
          <w:p>
            <w:pPr>
              <w:pStyle w:val="null3"/>
            </w:pPr>
            <w:r>
              <w:rPr>
                <w:rFonts w:ascii="仿宋_GB2312" w:hAnsi="仿宋_GB2312" w:cs="仿宋_GB2312" w:eastAsia="仿宋_GB2312"/>
              </w:rPr>
              <w:t>4服务方案.docx</w:t>
            </w:r>
          </w:p>
        </w:tc>
      </w:tr>
      <w:tr>
        <w:tc>
          <w:tcPr>
            <w:tcW w:type="dxa" w:w="831"/>
            <w:vMerge/>
          </w:tcPr>
          <w:p/>
        </w:tc>
        <w:tc>
          <w:tcPr>
            <w:tcW w:type="dxa" w:w="1661"/>
          </w:tcPr>
          <w:p>
            <w:pPr>
              <w:pStyle w:val="null3"/>
            </w:pPr>
            <w:r>
              <w:rPr>
                <w:rFonts w:ascii="仿宋_GB2312" w:hAnsi="仿宋_GB2312" w:cs="仿宋_GB2312" w:eastAsia="仿宋_GB2312"/>
              </w:rPr>
              <w:t>项目专属持证人员储备</w:t>
            </w:r>
          </w:p>
        </w:tc>
        <w:tc>
          <w:tcPr>
            <w:tcW w:type="dxa" w:w="2492"/>
          </w:tcPr>
          <w:p>
            <w:pPr>
              <w:pStyle w:val="null3"/>
            </w:pPr>
            <w:r>
              <w:rPr>
                <w:rFonts w:ascii="仿宋_GB2312" w:hAnsi="仿宋_GB2312" w:cs="仿宋_GB2312" w:eastAsia="仿宋_GB2312"/>
              </w:rPr>
              <w:t>需配齐项目负责人、专职理赔、法务、安全培训四类岗位，四类岗位权重均等；四项全部配齐得7分，每缺失一类扣1.75分，扣至0分为止；所有人员持有有效从业相关资格证；自有人员不足可提供全周期外包持证团队协议，视同配齐对应岗位。 备注：四类人员从业相关资格证、近3个月社保缴纳凭证、外包协议（加盖公章）</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2服务内容及服务要求应答表.docx</w:t>
            </w:r>
          </w:p>
          <w:p>
            <w:pPr>
              <w:pStyle w:val="null3"/>
            </w:pPr>
            <w:r>
              <w:rPr>
                <w:rFonts w:ascii="仿宋_GB2312" w:hAnsi="仿宋_GB2312" w:cs="仿宋_GB2312" w:eastAsia="仿宋_GB2312"/>
              </w:rPr>
              <w:t>3商务要求响应表.docx</w:t>
            </w:r>
          </w:p>
          <w:p>
            <w:pPr>
              <w:pStyle w:val="null3"/>
            </w:pPr>
            <w:r>
              <w:rPr>
                <w:rFonts w:ascii="仿宋_GB2312" w:hAnsi="仿宋_GB2312" w:cs="仿宋_GB2312" w:eastAsia="仿宋_GB2312"/>
              </w:rPr>
              <w:t>4服务方案.docx</w:t>
            </w:r>
          </w:p>
        </w:tc>
      </w:tr>
      <w:tr>
        <w:tc>
          <w:tcPr>
            <w:tcW w:type="dxa" w:w="831"/>
            <w:vMerge/>
          </w:tcPr>
          <w:p/>
        </w:tc>
        <w:tc>
          <w:tcPr>
            <w:tcW w:type="dxa" w:w="1661"/>
          </w:tcPr>
          <w:p>
            <w:pPr>
              <w:pStyle w:val="null3"/>
            </w:pPr>
            <w:r>
              <w:rPr>
                <w:rFonts w:ascii="仿宋_GB2312" w:hAnsi="仿宋_GB2312" w:cs="仿宋_GB2312" w:eastAsia="仿宋_GB2312"/>
              </w:rPr>
              <w:t>配套应急查勘硬件配置</w:t>
            </w:r>
          </w:p>
        </w:tc>
        <w:tc>
          <w:tcPr>
            <w:tcW w:type="dxa" w:w="2492"/>
          </w:tcPr>
          <w:p>
            <w:pPr>
              <w:pStyle w:val="null3"/>
            </w:pPr>
            <w:r>
              <w:rPr>
                <w:rFonts w:ascii="仿宋_GB2312" w:hAnsi="仿宋_GB2312" w:cs="仿宋_GB2312" w:eastAsia="仿宋_GB2312"/>
              </w:rPr>
              <w:t>查勘车辆自有或签订覆盖本项目全周期长期租赁协议，效力完全等同；同时配备查勘车辆、全套应急救护物资得6分；仅一类物资得3分；无硬件无承诺0分。 备注：车辆自有/全周期租赁证明、应急物资清单、配置承诺函（加盖公章）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2服务内容及服务要求应答表.docx</w:t>
            </w:r>
          </w:p>
          <w:p>
            <w:pPr>
              <w:pStyle w:val="null3"/>
            </w:pPr>
            <w:r>
              <w:rPr>
                <w:rFonts w:ascii="仿宋_GB2312" w:hAnsi="仿宋_GB2312" w:cs="仿宋_GB2312" w:eastAsia="仿宋_GB2312"/>
              </w:rPr>
              <w:t>3商务要求响应表.docx</w:t>
            </w:r>
          </w:p>
          <w:p>
            <w:pPr>
              <w:pStyle w:val="null3"/>
            </w:pPr>
            <w:r>
              <w:rPr>
                <w:rFonts w:ascii="仿宋_GB2312" w:hAnsi="仿宋_GB2312" w:cs="仿宋_GB2312" w:eastAsia="仿宋_GB2312"/>
              </w:rPr>
              <w:t>4服务方案.docx</w:t>
            </w:r>
          </w:p>
        </w:tc>
      </w:tr>
      <w:tr>
        <w:tc>
          <w:tcPr>
            <w:tcW w:type="dxa" w:w="831"/>
            <w:vMerge/>
          </w:tcPr>
          <w:p/>
        </w:tc>
        <w:tc>
          <w:tcPr>
            <w:tcW w:type="dxa" w:w="1661"/>
          </w:tcPr>
          <w:p>
            <w:pPr>
              <w:pStyle w:val="null3"/>
            </w:pPr>
            <w:r>
              <w:rPr>
                <w:rFonts w:ascii="仿宋_GB2312" w:hAnsi="仿宋_GB2312" w:cs="仿宋_GB2312" w:eastAsia="仿宋_GB2312"/>
              </w:rPr>
              <w:t>近36个月无重大监管行政处罚</w:t>
            </w:r>
          </w:p>
        </w:tc>
        <w:tc>
          <w:tcPr>
            <w:tcW w:type="dxa" w:w="2492"/>
          </w:tcPr>
          <w:p>
            <w:pPr>
              <w:pStyle w:val="null3"/>
            </w:pPr>
            <w:r>
              <w:rPr>
                <w:rFonts w:ascii="仿宋_GB2312" w:hAnsi="仿宋_GB2312" w:cs="仿宋_GB2312" w:eastAsia="仿宋_GB2312"/>
              </w:rPr>
              <w:t>近36个月总、分公司无金融监管罚款、责令整改处罚得7分；存在任意一条处罚0分；口头警告不计入考核。 备注：监管信用公示截图、加盖公章无处罚承诺函</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2服务内容及服务要求应答表.docx</w:t>
            </w:r>
          </w:p>
          <w:p>
            <w:pPr>
              <w:pStyle w:val="null3"/>
            </w:pPr>
            <w:r>
              <w:rPr>
                <w:rFonts w:ascii="仿宋_GB2312" w:hAnsi="仿宋_GB2312" w:cs="仿宋_GB2312" w:eastAsia="仿宋_GB2312"/>
              </w:rPr>
              <w:t>3商务要求响应表.docx</w:t>
            </w:r>
          </w:p>
          <w:p>
            <w:pPr>
              <w:pStyle w:val="null3"/>
            </w:pPr>
            <w:r>
              <w:rPr>
                <w:rFonts w:ascii="仿宋_GB2312" w:hAnsi="仿宋_GB2312" w:cs="仿宋_GB2312" w:eastAsia="仿宋_GB2312"/>
              </w:rPr>
              <w:t>4服务方案.docx</w:t>
            </w:r>
          </w:p>
        </w:tc>
      </w:tr>
      <w:tr>
        <w:tc>
          <w:tcPr>
            <w:tcW w:type="dxa" w:w="831"/>
            <w:vMerge/>
          </w:tcPr>
          <w:p/>
        </w:tc>
        <w:tc>
          <w:tcPr>
            <w:tcW w:type="dxa" w:w="1661"/>
          </w:tcPr>
          <w:p>
            <w:pPr>
              <w:pStyle w:val="null3"/>
            </w:pPr>
            <w:r>
              <w:rPr>
                <w:rFonts w:ascii="仿宋_GB2312" w:hAnsi="仿宋_GB2312" w:cs="仿宋_GB2312" w:eastAsia="仿宋_GB2312"/>
              </w:rPr>
              <w:t>本地化落地服务保障</w:t>
            </w:r>
          </w:p>
        </w:tc>
        <w:tc>
          <w:tcPr>
            <w:tcW w:type="dxa" w:w="2492"/>
          </w:tcPr>
          <w:p>
            <w:pPr>
              <w:pStyle w:val="null3"/>
            </w:pPr>
            <w:r>
              <w:rPr>
                <w:rFonts w:ascii="仿宋_GB2312" w:hAnsi="仿宋_GB2312" w:cs="仿宋_GB2312" w:eastAsia="仿宋_GB2312"/>
              </w:rPr>
              <w:t>6 分：配置不少于 3 名校责险专职人员，常态化每月驻南郑区现场不少于 4 次排班，30 分钟分级查勘时效全部达标，配套全年上门服务计划、完整驻勤排班表；4 分：依托市级中心，每月驻南郑区现场不少于 4 次，各项时效满足，服务计划完整；2 分：仅线上对接，每月驻南郑区现场不足 4 次，无全年上门计划；0 分：无常态化外勤驻勤安排</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2服务内容及服务要求应答表.docx</w:t>
            </w:r>
          </w:p>
          <w:p>
            <w:pPr>
              <w:pStyle w:val="null3"/>
            </w:pPr>
            <w:r>
              <w:rPr>
                <w:rFonts w:ascii="仿宋_GB2312" w:hAnsi="仿宋_GB2312" w:cs="仿宋_GB2312" w:eastAsia="仿宋_GB2312"/>
              </w:rPr>
              <w:t>3商务要求响应表.docx</w:t>
            </w:r>
          </w:p>
          <w:p>
            <w:pPr>
              <w:pStyle w:val="null3"/>
            </w:pPr>
            <w:r>
              <w:rPr>
                <w:rFonts w:ascii="仿宋_GB2312" w:hAnsi="仿宋_GB2312" w:cs="仿宋_GB2312" w:eastAsia="仿宋_GB2312"/>
              </w:rPr>
              <w:t>4服务方案.docx</w:t>
            </w:r>
          </w:p>
        </w:tc>
      </w:tr>
      <w:tr>
        <w:tc>
          <w:tcPr>
            <w:tcW w:type="dxa" w:w="831"/>
            <w:vMerge/>
          </w:tcPr>
          <w:p/>
        </w:tc>
        <w:tc>
          <w:tcPr>
            <w:tcW w:type="dxa" w:w="1661"/>
          </w:tcPr>
          <w:p>
            <w:pPr>
              <w:pStyle w:val="null3"/>
            </w:pPr>
            <w:r>
              <w:rPr>
                <w:rFonts w:ascii="仿宋_GB2312" w:hAnsi="仿宋_GB2312" w:cs="仿宋_GB2312" w:eastAsia="仿宋_GB2312"/>
              </w:rPr>
              <w:t>保险保障方案</w:t>
            </w:r>
          </w:p>
        </w:tc>
        <w:tc>
          <w:tcPr>
            <w:tcW w:type="dxa" w:w="2492"/>
          </w:tcPr>
          <w:p>
            <w:pPr>
              <w:pStyle w:val="null3"/>
            </w:pPr>
            <w:r>
              <w:rPr>
                <w:rFonts w:ascii="仿宋_GB2312" w:hAnsi="仿宋_GB2312" w:cs="仿宋_GB2312" w:eastAsia="仿宋_GB2312"/>
              </w:rPr>
              <w:t>8分：主险+全部附加险全覆盖，全校园场景无隐形免责，配套完整《民法典》责任对照表；6分：险种齐全，各场景赔付说明完整，仅少量细节简略；4分：险种齐全，研学、境外场景缺少赔付标准；2分：存在隐性免赔、责任压缩条款；0分：未编制保险保障专项方案。 备注：保险保障方案、条款响应文件</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2服务内容及服务要求应答表.docx</w:t>
            </w:r>
          </w:p>
          <w:p>
            <w:pPr>
              <w:pStyle w:val="null3"/>
            </w:pPr>
            <w:r>
              <w:rPr>
                <w:rFonts w:ascii="仿宋_GB2312" w:hAnsi="仿宋_GB2312" w:cs="仿宋_GB2312" w:eastAsia="仿宋_GB2312"/>
              </w:rPr>
              <w:t>3商务要求响应表.docx</w:t>
            </w:r>
          </w:p>
          <w:p>
            <w:pPr>
              <w:pStyle w:val="null3"/>
            </w:pPr>
            <w:r>
              <w:rPr>
                <w:rFonts w:ascii="仿宋_GB2312" w:hAnsi="仿宋_GB2312" w:cs="仿宋_GB2312" w:eastAsia="仿宋_GB2312"/>
              </w:rPr>
              <w:t>4服务方案.docx</w:t>
            </w:r>
          </w:p>
        </w:tc>
      </w:tr>
      <w:tr>
        <w:tc>
          <w:tcPr>
            <w:tcW w:type="dxa" w:w="831"/>
            <w:vMerge/>
          </w:tcPr>
          <w:p/>
        </w:tc>
        <w:tc>
          <w:tcPr>
            <w:tcW w:type="dxa" w:w="1661"/>
          </w:tcPr>
          <w:p>
            <w:pPr>
              <w:pStyle w:val="null3"/>
            </w:pPr>
            <w:r>
              <w:rPr>
                <w:rFonts w:ascii="仿宋_GB2312" w:hAnsi="仿宋_GB2312" w:cs="仿宋_GB2312" w:eastAsia="仿宋_GB2312"/>
              </w:rPr>
              <w:t>承保专项服务方案</w:t>
            </w:r>
          </w:p>
        </w:tc>
        <w:tc>
          <w:tcPr>
            <w:tcW w:type="dxa" w:w="2492"/>
          </w:tcPr>
          <w:p>
            <w:pPr>
              <w:pStyle w:val="null3"/>
            </w:pPr>
            <w:r>
              <w:rPr>
                <w:rFonts w:ascii="仿宋_GB2312" w:hAnsi="仿宋_GB2312" w:cs="仿宋_GB2312" w:eastAsia="仿宋_GB2312"/>
              </w:rPr>
              <w:t>7分：专属教体服务专班，7×8在岗+24小时应急，标准化台账、每学期2场安全培训、无捆绑销售管控机制全部落地；5分：专班齐全，培训、台账计划完整，落地细则简略；3分：设立专班，但年度培训、台账方案缺失；0分：无独立承保专项方案。 备注：承保实施方案、人员资质、年度培训计划表</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2服务内容及服务要求应答表.docx</w:t>
            </w:r>
          </w:p>
          <w:p>
            <w:pPr>
              <w:pStyle w:val="null3"/>
            </w:pPr>
            <w:r>
              <w:rPr>
                <w:rFonts w:ascii="仿宋_GB2312" w:hAnsi="仿宋_GB2312" w:cs="仿宋_GB2312" w:eastAsia="仿宋_GB2312"/>
              </w:rPr>
              <w:t>3商务要求响应表.docx</w:t>
            </w:r>
          </w:p>
          <w:p>
            <w:pPr>
              <w:pStyle w:val="null3"/>
            </w:pPr>
            <w:r>
              <w:rPr>
                <w:rFonts w:ascii="仿宋_GB2312" w:hAnsi="仿宋_GB2312" w:cs="仿宋_GB2312" w:eastAsia="仿宋_GB2312"/>
              </w:rPr>
              <w:t>4服务方案.docx</w:t>
            </w:r>
          </w:p>
        </w:tc>
      </w:tr>
      <w:tr>
        <w:tc>
          <w:tcPr>
            <w:tcW w:type="dxa" w:w="831"/>
            <w:vMerge/>
          </w:tcPr>
          <w:p/>
        </w:tc>
        <w:tc>
          <w:tcPr>
            <w:tcW w:type="dxa" w:w="1661"/>
          </w:tcPr>
          <w:p>
            <w:pPr>
              <w:pStyle w:val="null3"/>
            </w:pPr>
            <w:r>
              <w:rPr>
                <w:rFonts w:ascii="仿宋_GB2312" w:hAnsi="仿宋_GB2312" w:cs="仿宋_GB2312" w:eastAsia="仿宋_GB2312"/>
              </w:rPr>
              <w:t>理赔与重大事故应急处置方案</w:t>
            </w:r>
          </w:p>
        </w:tc>
        <w:tc>
          <w:tcPr>
            <w:tcW w:type="dxa" w:w="2492"/>
          </w:tcPr>
          <w:p>
            <w:pPr>
              <w:pStyle w:val="null3"/>
            </w:pPr>
            <w:r>
              <w:rPr>
                <w:rFonts w:ascii="仿宋_GB2312" w:hAnsi="仿宋_GB2312" w:cs="仿宋_GB2312" w:eastAsia="仿宋_GB2312"/>
              </w:rPr>
              <w:t>10分：设置区域专属理赔岗，小额快赔优于标准，重大事故5日内预付50%赔款，含医疗费垫付、家校调解、标准化流程图、完整重特大预案；8分：全部时效达标，具备垫付、调解机制，缺少流程图；6分：满足全部赔付时效，无医疗费垫付机制；3分：仅满足基础时效，纠纷调解机制缺失；0分：理赔时效承诺模糊、无专项方案。 备注：理赔方案、重特大事故应急预案</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2服务内容及服务要求应答表.docx</w:t>
            </w:r>
          </w:p>
          <w:p>
            <w:pPr>
              <w:pStyle w:val="null3"/>
            </w:pPr>
            <w:r>
              <w:rPr>
                <w:rFonts w:ascii="仿宋_GB2312" w:hAnsi="仿宋_GB2312" w:cs="仿宋_GB2312" w:eastAsia="仿宋_GB2312"/>
              </w:rPr>
              <w:t>3商务要求响应表.docx</w:t>
            </w:r>
          </w:p>
          <w:p>
            <w:pPr>
              <w:pStyle w:val="null3"/>
            </w:pPr>
            <w:r>
              <w:rPr>
                <w:rFonts w:ascii="仿宋_GB2312" w:hAnsi="仿宋_GB2312" w:cs="仿宋_GB2312" w:eastAsia="仿宋_GB2312"/>
              </w:rPr>
              <w:t>4服务方案.docx</w:t>
            </w:r>
          </w:p>
        </w:tc>
      </w:tr>
      <w:tr>
        <w:tc>
          <w:tcPr>
            <w:tcW w:type="dxa" w:w="831"/>
            <w:vMerge/>
          </w:tcPr>
          <w:p/>
        </w:tc>
        <w:tc>
          <w:tcPr>
            <w:tcW w:type="dxa" w:w="1661"/>
          </w:tcPr>
          <w:p>
            <w:pPr>
              <w:pStyle w:val="null3"/>
            </w:pPr>
            <w:r>
              <w:rPr>
                <w:rFonts w:ascii="仿宋_GB2312" w:hAnsi="仿宋_GB2312" w:cs="仿宋_GB2312" w:eastAsia="仿宋_GB2312"/>
              </w:rPr>
              <w:t>法律援助服务方案</w:t>
            </w:r>
          </w:p>
        </w:tc>
        <w:tc>
          <w:tcPr>
            <w:tcW w:type="dxa" w:w="2492"/>
          </w:tcPr>
          <w:p>
            <w:pPr>
              <w:pStyle w:val="null3"/>
            </w:pPr>
            <w:r>
              <w:rPr>
                <w:rFonts w:ascii="仿宋_GB2312" w:hAnsi="仿宋_GB2312" w:cs="仿宋_GB2312" w:eastAsia="仿宋_GB2312"/>
              </w:rPr>
              <w:t>4分：专属法务小组，全程免费调解、无偿出庭、服务损失全额兜底，全年处置流程完整；2分：配备合作律师，列明纠纷处置流程，但无免费出庭兜底；0分：仅文字承诺法律服务，无落地流程。 备注：法律服务方案、律师执业证明</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2服务内容及服务要求应答表.docx</w:t>
            </w:r>
          </w:p>
          <w:p>
            <w:pPr>
              <w:pStyle w:val="null3"/>
            </w:pPr>
            <w:r>
              <w:rPr>
                <w:rFonts w:ascii="仿宋_GB2312" w:hAnsi="仿宋_GB2312" w:cs="仿宋_GB2312" w:eastAsia="仿宋_GB2312"/>
              </w:rPr>
              <w:t>3商务要求响应表.docx</w:t>
            </w:r>
          </w:p>
          <w:p>
            <w:pPr>
              <w:pStyle w:val="null3"/>
            </w:pPr>
            <w:r>
              <w:rPr>
                <w:rFonts w:ascii="仿宋_GB2312" w:hAnsi="仿宋_GB2312" w:cs="仿宋_GB2312" w:eastAsia="仿宋_GB2312"/>
              </w:rPr>
              <w:t>4服务方案.docx</w:t>
            </w:r>
          </w:p>
        </w:tc>
      </w:tr>
      <w:tr>
        <w:tc>
          <w:tcPr>
            <w:tcW w:type="dxa" w:w="831"/>
            <w:vMerge/>
          </w:tcPr>
          <w:p/>
        </w:tc>
        <w:tc>
          <w:tcPr>
            <w:tcW w:type="dxa" w:w="1661"/>
          </w:tcPr>
          <w:p>
            <w:pPr>
              <w:pStyle w:val="null3"/>
            </w:pPr>
            <w:r>
              <w:rPr>
                <w:rFonts w:ascii="仿宋_GB2312" w:hAnsi="仿宋_GB2312" w:cs="仿宋_GB2312" w:eastAsia="仿宋_GB2312"/>
              </w:rPr>
              <w:t>风险防控增值基础服务</w:t>
            </w:r>
          </w:p>
        </w:tc>
        <w:tc>
          <w:tcPr>
            <w:tcW w:type="dxa" w:w="2492"/>
          </w:tcPr>
          <w:p>
            <w:pPr>
              <w:pStyle w:val="null3"/>
            </w:pPr>
            <w:r>
              <w:rPr>
                <w:rFonts w:ascii="仿宋_GB2312" w:hAnsi="仿宋_GB2312" w:cs="仿宋_GB2312" w:eastAsia="仿宋_GB2312"/>
              </w:rPr>
              <w:t>7分：落实≥8%风险防控经费，配套规范台账、季度风险分析、全年演练隐患排查全套计划；5分：承诺足额经费，演练、排查计划完整，台账模板简略；2分：仅列明经费比例，无季度分析、活动细则；0分：无校园风险防控专项经费方案。 备注：风险防控方案、经费台账模板</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2服务内容及服务要求应答表.docx</w:t>
            </w:r>
          </w:p>
          <w:p>
            <w:pPr>
              <w:pStyle w:val="null3"/>
            </w:pPr>
            <w:r>
              <w:rPr>
                <w:rFonts w:ascii="仿宋_GB2312" w:hAnsi="仿宋_GB2312" w:cs="仿宋_GB2312" w:eastAsia="仿宋_GB2312"/>
              </w:rPr>
              <w:t>3商务要求响应表.docx</w:t>
            </w:r>
          </w:p>
          <w:p>
            <w:pPr>
              <w:pStyle w:val="null3"/>
            </w:pPr>
            <w:r>
              <w:rPr>
                <w:rFonts w:ascii="仿宋_GB2312" w:hAnsi="仿宋_GB2312" w:cs="仿宋_GB2312" w:eastAsia="仿宋_GB2312"/>
              </w:rPr>
              <w:t>4服务方案.docx</w:t>
            </w:r>
          </w:p>
        </w:tc>
      </w:tr>
      <w:tr>
        <w:tc>
          <w:tcPr>
            <w:tcW w:type="dxa" w:w="831"/>
            <w:vMerge/>
          </w:tcPr>
          <w:p/>
        </w:tc>
        <w:tc>
          <w:tcPr>
            <w:tcW w:type="dxa" w:w="1661"/>
          </w:tcPr>
          <w:p>
            <w:pPr>
              <w:pStyle w:val="null3"/>
            </w:pPr>
            <w:r>
              <w:rPr>
                <w:rFonts w:ascii="仿宋_GB2312" w:hAnsi="仿宋_GB2312" w:cs="仿宋_GB2312" w:eastAsia="仿宋_GB2312"/>
              </w:rPr>
              <w:t>本地化特色差异化配套服务</w:t>
            </w:r>
          </w:p>
        </w:tc>
        <w:tc>
          <w:tcPr>
            <w:tcW w:type="dxa" w:w="2492"/>
          </w:tcPr>
          <w:p>
            <w:pPr>
              <w:pStyle w:val="null3"/>
            </w:pPr>
            <w:r>
              <w:rPr>
                <w:rFonts w:ascii="仿宋_GB2312" w:hAnsi="仿宋_GB2312" w:cs="仿宋_GB2312" w:eastAsia="仿宋_GB2312"/>
              </w:rPr>
              <w:t>8分:投标方案内设置3项及以上长期免费校园安全增值服务(可选范围:线上安全课堂、师生事故心理疏导、校园法务咨询、年度全覆盖风险排查、电子版安全宣教素材、其他校园风控配套服务);清晰写明每项服务实施频次、服务覆盖范围、人员配置，承诺全程零收费;5分:具备1-2项免费增值服务，方案标明服务频次、覆盖范围，服务内容完整;2分：只设置1项免费增值服务，仅简单写明服务名称，无频次、执行计划等落地细则;；0分：未提供任何免费的校园安全增值服务。 备注：提交完整增值服务实施方案、服务承诺函</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2服务内容及服务要求应答表.docx</w:t>
            </w:r>
          </w:p>
          <w:p>
            <w:pPr>
              <w:pStyle w:val="null3"/>
            </w:pPr>
            <w:r>
              <w:rPr>
                <w:rFonts w:ascii="仿宋_GB2312" w:hAnsi="仿宋_GB2312" w:cs="仿宋_GB2312" w:eastAsia="仿宋_GB2312"/>
              </w:rPr>
              <w:t>3商务要求响应表.docx</w:t>
            </w:r>
          </w:p>
          <w:p>
            <w:pPr>
              <w:pStyle w:val="null3"/>
            </w:pPr>
            <w:r>
              <w:rPr>
                <w:rFonts w:ascii="仿宋_GB2312" w:hAnsi="仿宋_GB2312" w:cs="仿宋_GB2312" w:eastAsia="仿宋_GB2312"/>
              </w:rPr>
              <w:t>4服务方案.docx</w:t>
            </w:r>
          </w:p>
        </w:tc>
      </w:tr>
      <w:tr>
        <w:tc>
          <w:tcPr>
            <w:tcW w:type="dxa" w:w="831"/>
            <w:vMerge/>
          </w:tcPr>
          <w:p/>
        </w:tc>
        <w:tc>
          <w:tcPr>
            <w:tcW w:type="dxa" w:w="1661"/>
          </w:tcPr>
          <w:p>
            <w:pPr>
              <w:pStyle w:val="null3"/>
            </w:pPr>
            <w:r>
              <w:rPr>
                <w:rFonts w:ascii="仿宋_GB2312" w:hAnsi="仿宋_GB2312" w:cs="仿宋_GB2312" w:eastAsia="仿宋_GB2312"/>
              </w:rPr>
              <w:t>近36个月类似业绩</w:t>
            </w:r>
          </w:p>
        </w:tc>
        <w:tc>
          <w:tcPr>
            <w:tcW w:type="dxa" w:w="2492"/>
          </w:tcPr>
          <w:p>
            <w:pPr>
              <w:pStyle w:val="null3"/>
            </w:pPr>
            <w:r>
              <w:rPr>
                <w:rFonts w:ascii="仿宋_GB2312" w:hAnsi="仿宋_GB2312" w:cs="仿宋_GB2312" w:eastAsia="仿宋_GB2312"/>
              </w:rPr>
              <w:t>1.投标截止前36个月类似业绩；总、分公司业绩互认，同一项目续签仅计1次； 2.计分：每份含合作协议+保单复印件，计2分，最多3份满分6分，无有效业绩0分。 备注：合作协议、保单复印件加盖公章，时间以签订时间为准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1、评标基准下浮率：所有通过资格、符合性审查供应商中，评审下浮率最大值作为评标基准下浮率，即评标基准价=1-最高下浮率(%)； 2、价格得分计算：价格得分＝〔评标基准价 ÷（1－投标下浮率（%））〕×10，计算结果四舍五入保留2位小数。 3、报价区间：0%≤投标下浮率＜100%，投标下浮率超出该区间的，投标报价无效；本项目只接受单一整体下浮率报价，若出现分险种报价、阶梯下浮报价的，按符合性审查不通过处理。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详见附件：1供应商应提交的相关资格证明材料.docx</w:t>
      </w:r>
    </w:p>
    <w:p>
      <w:pPr>
        <w:pStyle w:val="null3"/>
        <w:ind w:firstLine="960"/>
      </w:pPr>
      <w:r>
        <w:rPr>
          <w:rFonts w:ascii="仿宋_GB2312" w:hAnsi="仿宋_GB2312" w:cs="仿宋_GB2312" w:eastAsia="仿宋_GB2312"/>
        </w:rPr>
        <w:t>详见附件：2服务内容及服务要求应答表.docx</w:t>
      </w:r>
    </w:p>
    <w:p>
      <w:pPr>
        <w:pStyle w:val="null3"/>
        <w:ind w:firstLine="960"/>
      </w:pPr>
      <w:r>
        <w:rPr>
          <w:rFonts w:ascii="仿宋_GB2312" w:hAnsi="仿宋_GB2312" w:cs="仿宋_GB2312" w:eastAsia="仿宋_GB2312"/>
        </w:rPr>
        <w:t>详见附件：3商务要求响应表.docx</w:t>
      </w:r>
    </w:p>
    <w:p>
      <w:pPr>
        <w:pStyle w:val="null3"/>
        <w:ind w:firstLine="960"/>
      </w:pPr>
      <w:r>
        <w:rPr>
          <w:rFonts w:ascii="仿宋_GB2312" w:hAnsi="仿宋_GB2312" w:cs="仿宋_GB2312" w:eastAsia="仿宋_GB2312"/>
        </w:rPr>
        <w:t>详见附件：4服务方案.docx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详见附件：5合同文本.docx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