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413F07">
      <w:pPr>
        <w:rPr>
          <w:rFonts w:hint="eastAsia" w:cs="宋体" w:asciiTheme="minorEastAsia" w:hAnsiTheme="minorEastAsia" w:eastAsiaTheme="minorEastAsia"/>
          <w:b/>
          <w:bCs/>
          <w:color w:val="auto"/>
          <w:sz w:val="36"/>
          <w:szCs w:val="36"/>
          <w:lang w:eastAsia="zh-CN"/>
        </w:rPr>
      </w:pPr>
      <w:r>
        <w:rPr>
          <w:rFonts w:hint="eastAsia" w:cs="宋体" w:asciiTheme="minorEastAsia" w:hAnsiTheme="minorEastAsia" w:eastAsiaTheme="minorEastAsia"/>
          <w:b/>
          <w:bCs/>
          <w:color w:val="auto"/>
          <w:sz w:val="32"/>
          <w:szCs w:val="32"/>
        </w:rPr>
        <w:t>项目编号：</w:t>
      </w:r>
      <w:r>
        <w:rPr>
          <w:rFonts w:hint="eastAsia" w:cs="宋体" w:asciiTheme="minorEastAsia" w:hAnsiTheme="minorEastAsia" w:eastAsiaTheme="minorEastAsia"/>
          <w:b/>
          <w:bCs/>
          <w:color w:val="auto"/>
          <w:sz w:val="32"/>
          <w:szCs w:val="32"/>
          <w:lang w:eastAsia="zh-CN"/>
        </w:rPr>
        <w:t>SXWXZBDL2026-ZC-CS1013（二次）</w:t>
      </w:r>
    </w:p>
    <w:p w14:paraId="4FF1F62B">
      <w:pPr>
        <w:rPr>
          <w:rFonts w:cs="宋体" w:asciiTheme="minorEastAsia" w:hAnsiTheme="minorEastAsia" w:eastAsiaTheme="minorEastAsia"/>
          <w:b/>
          <w:bCs/>
          <w:color w:val="auto"/>
          <w:sz w:val="36"/>
          <w:szCs w:val="36"/>
        </w:rPr>
      </w:pPr>
    </w:p>
    <w:p w14:paraId="13DF8017">
      <w:pPr>
        <w:rPr>
          <w:rFonts w:cs="宋体" w:asciiTheme="minorEastAsia" w:hAnsiTheme="minorEastAsia" w:eastAsiaTheme="minorEastAsia"/>
          <w:b/>
          <w:bCs/>
          <w:color w:val="auto"/>
          <w:sz w:val="70"/>
          <w:szCs w:val="70"/>
        </w:rPr>
      </w:pPr>
    </w:p>
    <w:p w14:paraId="23624598">
      <w:pPr>
        <w:rPr>
          <w:rFonts w:cs="宋体" w:asciiTheme="minorEastAsia" w:hAnsiTheme="minorEastAsia" w:eastAsiaTheme="minorEastAsia"/>
          <w:b/>
          <w:bCs/>
          <w:color w:val="auto"/>
          <w:sz w:val="70"/>
          <w:szCs w:val="70"/>
        </w:rPr>
      </w:pPr>
    </w:p>
    <w:p w14:paraId="049961AF">
      <w:pPr>
        <w:jc w:val="center"/>
        <w:rPr>
          <w:rFonts w:hint="eastAsia" w:cs="宋体" w:asciiTheme="minorEastAsia" w:hAnsiTheme="minorEastAsia" w:eastAsiaTheme="minorEastAsia"/>
          <w:b/>
          <w:bCs/>
          <w:color w:val="auto"/>
          <w:sz w:val="56"/>
          <w:szCs w:val="48"/>
          <w:lang w:eastAsia="zh-CN"/>
        </w:rPr>
      </w:pPr>
      <w:r>
        <w:rPr>
          <w:rFonts w:hint="eastAsia" w:cs="宋体" w:asciiTheme="minorEastAsia" w:hAnsiTheme="minorEastAsia" w:eastAsiaTheme="minorEastAsia"/>
          <w:b/>
          <w:bCs/>
          <w:color w:val="auto"/>
          <w:sz w:val="48"/>
          <w:szCs w:val="48"/>
          <w:lang w:eastAsia="zh-CN"/>
        </w:rPr>
        <w:t>城中村垃圾投放点提升改造项目（二次）</w:t>
      </w:r>
    </w:p>
    <w:p w14:paraId="2BBDDF20">
      <w:pPr>
        <w:pStyle w:val="14"/>
        <w:jc w:val="both"/>
        <w:rPr>
          <w:rFonts w:asciiTheme="minorEastAsia" w:hAnsiTheme="minorEastAsia" w:eastAsiaTheme="minorEastAsia"/>
          <w:color w:val="auto"/>
        </w:rPr>
      </w:pPr>
    </w:p>
    <w:p w14:paraId="01154571">
      <w:pPr>
        <w:rPr>
          <w:rFonts w:cs="宋体" w:asciiTheme="minorEastAsia" w:hAnsiTheme="minorEastAsia" w:eastAsiaTheme="minorEastAsia"/>
          <w:b/>
          <w:bCs/>
          <w:color w:val="auto"/>
          <w:sz w:val="36"/>
          <w:szCs w:val="36"/>
        </w:rPr>
      </w:pPr>
    </w:p>
    <w:p w14:paraId="32B13289">
      <w:pPr>
        <w:pStyle w:val="23"/>
        <w:rPr>
          <w:rFonts w:cs="宋体" w:asciiTheme="minorEastAsia" w:hAnsiTheme="minorEastAsia" w:eastAsiaTheme="minorEastAsia"/>
          <w:b/>
          <w:bCs/>
          <w:color w:val="auto"/>
          <w:sz w:val="36"/>
          <w:szCs w:val="36"/>
        </w:rPr>
      </w:pPr>
    </w:p>
    <w:p w14:paraId="1F5D16AE">
      <w:pPr>
        <w:pStyle w:val="14"/>
        <w:rPr>
          <w:color w:val="auto"/>
        </w:rPr>
      </w:pPr>
    </w:p>
    <w:p w14:paraId="2F191F51">
      <w:pPr>
        <w:rPr>
          <w:rFonts w:cs="宋体" w:asciiTheme="minorEastAsia" w:hAnsiTheme="minorEastAsia" w:eastAsiaTheme="minorEastAsia"/>
          <w:b/>
          <w:bCs/>
          <w:color w:val="auto"/>
          <w:sz w:val="36"/>
          <w:szCs w:val="36"/>
        </w:rPr>
      </w:pPr>
    </w:p>
    <w:p w14:paraId="790DB20D">
      <w:pPr>
        <w:spacing w:line="780" w:lineRule="auto"/>
        <w:jc w:val="center"/>
        <w:rPr>
          <w:rFonts w:hint="eastAsia" w:cs="宋体" w:asciiTheme="minorEastAsia" w:hAnsiTheme="minorEastAsia" w:eastAsiaTheme="minorEastAsia"/>
          <w:b/>
          <w:color w:val="auto"/>
          <w:sz w:val="72"/>
          <w:szCs w:val="72"/>
        </w:rPr>
      </w:pPr>
      <w:bookmarkStart w:id="0" w:name="_Toc363463325"/>
    </w:p>
    <w:p w14:paraId="0F385551">
      <w:pPr>
        <w:spacing w:line="780" w:lineRule="auto"/>
        <w:jc w:val="center"/>
        <w:rPr>
          <w:rFonts w:cs="宋体" w:asciiTheme="minorEastAsia" w:hAnsiTheme="minorEastAsia" w:eastAsiaTheme="minorEastAsia"/>
          <w:b/>
          <w:color w:val="auto"/>
          <w:sz w:val="72"/>
          <w:szCs w:val="72"/>
        </w:rPr>
      </w:pPr>
      <w:r>
        <w:rPr>
          <w:rFonts w:hint="eastAsia" w:cs="宋体" w:asciiTheme="minorEastAsia" w:hAnsiTheme="minorEastAsia" w:eastAsiaTheme="minorEastAsia"/>
          <w:b/>
          <w:color w:val="auto"/>
          <w:sz w:val="52"/>
          <w:szCs w:val="52"/>
        </w:rPr>
        <w:t>竞争性磋商文件</w:t>
      </w:r>
    </w:p>
    <w:p w14:paraId="31DF43A0">
      <w:pPr>
        <w:rPr>
          <w:rFonts w:cs="宋体" w:asciiTheme="minorEastAsia" w:hAnsiTheme="minorEastAsia" w:eastAsiaTheme="minorEastAsia"/>
          <w:b/>
          <w:bCs/>
          <w:color w:val="auto"/>
          <w:sz w:val="96"/>
          <w:szCs w:val="96"/>
        </w:rPr>
      </w:pPr>
    </w:p>
    <w:p w14:paraId="43E6AA37">
      <w:pPr>
        <w:rPr>
          <w:rFonts w:cs="宋体" w:asciiTheme="minorEastAsia" w:hAnsiTheme="minorEastAsia" w:eastAsiaTheme="minorEastAsia"/>
          <w:color w:val="auto"/>
        </w:rPr>
      </w:pPr>
    </w:p>
    <w:p w14:paraId="39B69E1D">
      <w:pPr>
        <w:rPr>
          <w:rFonts w:cs="宋体" w:asciiTheme="minorEastAsia" w:hAnsiTheme="minorEastAsia" w:eastAsiaTheme="minorEastAsia"/>
          <w:color w:val="auto"/>
        </w:rPr>
      </w:pPr>
    </w:p>
    <w:bookmarkEnd w:id="0"/>
    <w:p w14:paraId="70F8F101">
      <w:pPr>
        <w:rPr>
          <w:rFonts w:cs="宋体" w:asciiTheme="minorEastAsia" w:hAnsiTheme="minorEastAsia" w:eastAsiaTheme="minorEastAsia"/>
          <w:color w:val="auto"/>
          <w:sz w:val="18"/>
          <w:szCs w:val="18"/>
        </w:rPr>
      </w:pPr>
    </w:p>
    <w:p w14:paraId="43013415">
      <w:pPr>
        <w:pStyle w:val="14"/>
        <w:jc w:val="both"/>
        <w:rPr>
          <w:rFonts w:cs="宋体" w:asciiTheme="minorEastAsia" w:hAnsiTheme="minorEastAsia" w:eastAsiaTheme="minorEastAsia"/>
          <w:color w:val="auto"/>
        </w:rPr>
      </w:pPr>
    </w:p>
    <w:p w14:paraId="7BD2DCD7">
      <w:pPr>
        <w:rPr>
          <w:rFonts w:cs="宋体" w:asciiTheme="minorEastAsia" w:hAnsiTheme="minorEastAsia" w:eastAsiaTheme="minorEastAsia"/>
          <w:color w:val="auto"/>
          <w:sz w:val="18"/>
          <w:szCs w:val="18"/>
        </w:rPr>
      </w:pPr>
    </w:p>
    <w:p w14:paraId="023E8631">
      <w:pPr>
        <w:rPr>
          <w:rFonts w:cs="宋体" w:asciiTheme="minorEastAsia" w:hAnsiTheme="minorEastAsia" w:eastAsiaTheme="minorEastAsia"/>
          <w:color w:val="auto"/>
          <w:sz w:val="18"/>
          <w:szCs w:val="18"/>
        </w:rPr>
      </w:pPr>
    </w:p>
    <w:p w14:paraId="5B42D905">
      <w:pPr>
        <w:ind w:firstLine="1506" w:firstLineChars="500"/>
        <w:jc w:val="both"/>
        <w:rPr>
          <w:rFonts w:hint="eastAsia" w:cs="仿宋" w:asciiTheme="minorEastAsia" w:hAnsiTheme="minorEastAsia" w:eastAsiaTheme="minorEastAsia"/>
          <w:b/>
          <w:bCs/>
          <w:color w:val="auto"/>
          <w:sz w:val="30"/>
          <w:szCs w:val="30"/>
          <w:lang w:eastAsia="zh-CN"/>
        </w:rPr>
      </w:pPr>
      <w:r>
        <w:rPr>
          <w:rFonts w:hint="eastAsia" w:cs="仿宋" w:asciiTheme="minorEastAsia" w:hAnsiTheme="minorEastAsia" w:eastAsiaTheme="minorEastAsia"/>
          <w:b/>
          <w:bCs/>
          <w:color w:val="auto"/>
          <w:sz w:val="30"/>
          <w:szCs w:val="30"/>
        </w:rPr>
        <w:t>采   购   人：</w:t>
      </w:r>
      <w:r>
        <w:rPr>
          <w:rFonts w:hint="eastAsia" w:cs="仿宋" w:asciiTheme="minorEastAsia" w:hAnsiTheme="minorEastAsia" w:eastAsiaTheme="minorEastAsia"/>
          <w:b/>
          <w:bCs/>
          <w:color w:val="auto"/>
          <w:sz w:val="30"/>
          <w:szCs w:val="30"/>
          <w:lang w:eastAsia="zh-CN"/>
        </w:rPr>
        <w:t>西安市莲湖区红庙坡街道办事处</w:t>
      </w:r>
    </w:p>
    <w:p w14:paraId="2E8C8416">
      <w:pPr>
        <w:ind w:firstLine="1506" w:firstLineChars="5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采购代理机构：陕西万兴招标代理有限公司</w:t>
      </w:r>
    </w:p>
    <w:p w14:paraId="07C0650E">
      <w:pPr>
        <w:tabs>
          <w:tab w:val="left" w:pos="525"/>
        </w:tabs>
        <w:ind w:left="-2" w:leftChars="-1" w:firstLine="1506" w:firstLineChars="500"/>
        <w:jc w:val="both"/>
        <w:rPr>
          <w:rFonts w:cs="宋体" w:asciiTheme="minorEastAsia" w:hAnsiTheme="minorEastAsia" w:eastAsiaTheme="minorEastAsia"/>
          <w:b/>
          <w:bCs/>
          <w:color w:val="auto"/>
          <w:sz w:val="32"/>
          <w:szCs w:val="32"/>
        </w:rPr>
      </w:pPr>
      <w:r>
        <w:rPr>
          <w:rFonts w:hint="eastAsia" w:cs="仿宋" w:asciiTheme="minorEastAsia" w:hAnsiTheme="minorEastAsia" w:eastAsiaTheme="minorEastAsia"/>
          <w:b/>
          <w:bCs/>
          <w:color w:val="auto"/>
          <w:sz w:val="30"/>
          <w:szCs w:val="30"/>
        </w:rPr>
        <w:t>日        期：二零二</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年</w:t>
      </w:r>
      <w:r>
        <w:rPr>
          <w:rFonts w:hint="eastAsia" w:cs="仿宋" w:asciiTheme="minorEastAsia" w:hAnsiTheme="minorEastAsia" w:eastAsiaTheme="minorEastAsia"/>
          <w:b/>
          <w:bCs/>
          <w:color w:val="auto"/>
          <w:sz w:val="30"/>
          <w:szCs w:val="30"/>
          <w:lang w:val="en-US" w:eastAsia="zh-CN"/>
        </w:rPr>
        <w:t>五</w:t>
      </w:r>
      <w:r>
        <w:rPr>
          <w:rFonts w:hint="eastAsia" w:cs="仿宋" w:asciiTheme="minorEastAsia" w:hAnsiTheme="minorEastAsia" w:eastAsiaTheme="minorEastAsia"/>
          <w:b/>
          <w:bCs/>
          <w:color w:val="auto"/>
          <w:sz w:val="30"/>
          <w:szCs w:val="30"/>
        </w:rPr>
        <w:t>月</w:t>
      </w:r>
    </w:p>
    <w:p w14:paraId="0D9414DF">
      <w:pPr>
        <w:spacing w:after="156" w:afterLines="50"/>
        <w:jc w:val="center"/>
        <w:rPr>
          <w:rFonts w:hint="eastAsia" w:cs="宋体" w:asciiTheme="minorEastAsia" w:hAnsiTheme="minorEastAsia" w:eastAsiaTheme="minorEastAsia"/>
          <w:b/>
          <w:bCs/>
          <w:color w:val="auto"/>
          <w:sz w:val="36"/>
          <w:szCs w:val="36"/>
        </w:rPr>
      </w:pPr>
      <w:bookmarkStart w:id="1" w:name="_Toc5293"/>
      <w:bookmarkStart w:id="2" w:name="_Toc20652"/>
      <w:bookmarkStart w:id="3" w:name="_Toc19886"/>
      <w:bookmarkStart w:id="4" w:name="_Toc389582033"/>
      <w:bookmarkStart w:id="5" w:name="_Toc438073527"/>
      <w:bookmarkStart w:id="6" w:name="_Toc16218"/>
      <w:bookmarkStart w:id="7" w:name="_Toc21518"/>
      <w:bookmarkStart w:id="8" w:name="_Toc20858"/>
    </w:p>
    <w:p w14:paraId="4FEAC2E8">
      <w:pPr>
        <w:spacing w:after="156" w:afterLines="50"/>
        <w:jc w:val="center"/>
        <w:rPr>
          <w:rFonts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特别提示</w:t>
      </w:r>
    </w:p>
    <w:p w14:paraId="752FCB5A">
      <w:pPr>
        <w:spacing w:line="440" w:lineRule="atLeast"/>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各供应商，在此我们特别提醒您注意以下事项：</w:t>
      </w:r>
    </w:p>
    <w:p w14:paraId="6F0F28B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一、有关磋商响应文件：</w:t>
      </w:r>
    </w:p>
    <w:p w14:paraId="05C6F456">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1.请仔细阅读磋商文件并正确理解磋商文件中各项具体要求。如对磋商文件有疑问，请在磋商文件规定的时间内以书面形式提出，逾期将被拒绝受理。</w:t>
      </w:r>
    </w:p>
    <w:p w14:paraId="110F6B69">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2.请严格按照磋商文件载明的磋商响应文件的格式要求编制磋商响应文件，磋商响应文件须胶装成册。</w:t>
      </w:r>
    </w:p>
    <w:p w14:paraId="5A714CCB">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72114F32">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4.请您按照磋商文件要求密封磋商响应文件，并正确标记。</w:t>
      </w:r>
    </w:p>
    <w:p w14:paraId="0842CDED">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提示：磋商响应文件若不满足以上条件将有被否决的风险。</w:t>
      </w:r>
    </w:p>
    <w:p w14:paraId="08A3CD98">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二、有关磋商：</w:t>
      </w:r>
    </w:p>
    <w:p w14:paraId="7ECE1B8E">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1.除磋商文件要求递交的文件和资料外，请您随身携带磋商文件要求提供的其他备查文件原件。</w:t>
      </w:r>
    </w:p>
    <w:p w14:paraId="5E588EAF">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2.请您务必考虑天气情况、交通情况以及您对磋商地址的路线熟悉等情况于磋商公告规定的时间及地点递交磋商响应文件，磋商响应文件逾期到达，将被拒绝接收。</w:t>
      </w:r>
    </w:p>
    <w:p w14:paraId="1F609E4C">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3.请您到达文件递交地点后及时到磋商响应文件接收处签字登记。</w:t>
      </w:r>
    </w:p>
    <w:p w14:paraId="164CE3E0">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三、关于弃标的说明</w:t>
      </w:r>
    </w:p>
    <w:p w14:paraId="63623183">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按照《西安市财政局关于促进政府采购公平竞争优化营商环境的通知》（市财函〔2021</w:t>
      </w:r>
      <w:r>
        <w:rPr>
          <w:rFonts w:cs="宋体" w:asciiTheme="minorEastAsia" w:hAnsiTheme="minorEastAsia" w:eastAsiaTheme="minorEastAsia"/>
          <w:b w:val="0"/>
          <w:bCs w:val="0"/>
          <w:color w:val="auto"/>
          <w:sz w:val="24"/>
          <w:szCs w:val="24"/>
        </w:rPr>
        <w:t>〕</w:t>
      </w:r>
      <w:r>
        <w:rPr>
          <w:rFonts w:hint="eastAsia" w:cs="宋体" w:asciiTheme="minorEastAsia" w:hAnsiTheme="minorEastAsia" w:eastAsiaTheme="minorEastAsia"/>
          <w:b w:val="0"/>
          <w:bCs w:val="0"/>
          <w:color w:val="auto"/>
          <w:sz w:val="24"/>
          <w:szCs w:val="24"/>
        </w:rPr>
        <w:t>431号）规定：供应商登记免费领取磋商文件的，如不参与项目磋商，应在递交磋商响应文件截止时间前一日以书面形式告知采购代理机构。否则，采购代理机构可以向财政部门反映情况并提供相应的佐证。供应商一年内累计出现三次该情形，将被监管部门记录为失信行为(采购代理机构电子邮箱：SXWXZB@126.com)。</w:t>
      </w:r>
    </w:p>
    <w:p w14:paraId="7E86AF2A">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四、关于供应商注册登记提醒：</w:t>
      </w:r>
    </w:p>
    <w:p w14:paraId="4EB3298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498A48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请各供应商仔细阅读上述提示。如需帮助，请您与我们的工作人员联系，我们将非常高兴地为您服务。</w:t>
      </w:r>
    </w:p>
    <w:p w14:paraId="1D5AD5C3">
      <w:pPr>
        <w:spacing w:line="440" w:lineRule="atLeast"/>
        <w:ind w:firstLine="482" w:firstLineChars="200"/>
        <w:rPr>
          <w:rFonts w:cs="宋体" w:asciiTheme="minorEastAsia" w:hAnsiTheme="minorEastAsia" w:eastAsiaTheme="minorEastAsia"/>
          <w:b/>
          <w:bCs/>
          <w:color w:val="auto"/>
          <w:sz w:val="24"/>
          <w:szCs w:val="24"/>
        </w:rPr>
      </w:pPr>
    </w:p>
    <w:p w14:paraId="3E248FC6">
      <w:pPr>
        <w:jc w:val="center"/>
        <w:rPr>
          <w:rFonts w:asciiTheme="minorEastAsia" w:hAnsiTheme="minorEastAsia" w:eastAsiaTheme="minorEastAsia"/>
          <w:b/>
          <w:bCs/>
          <w:color w:val="auto"/>
          <w:sz w:val="44"/>
          <w:szCs w:val="44"/>
        </w:rPr>
        <w:sectPr>
          <w:headerReference r:id="rId4" w:type="first"/>
          <w:headerReference r:id="rId3" w:type="default"/>
          <w:footerReference r:id="rId5" w:type="default"/>
          <w:pgSz w:w="11906" w:h="16838"/>
          <w:pgMar w:top="1418" w:right="1134" w:bottom="1418" w:left="1418" w:header="851" w:footer="851" w:gutter="0"/>
          <w:cols w:space="720" w:num="1"/>
          <w:titlePg/>
          <w:docGrid w:type="lines" w:linePitch="312" w:charSpace="0"/>
        </w:sectPr>
      </w:pPr>
    </w:p>
    <w:p w14:paraId="0B03DFF5">
      <w:pPr>
        <w:spacing w:line="360" w:lineRule="auto"/>
        <w:jc w:val="center"/>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目  录</w:t>
      </w:r>
    </w:p>
    <w:p w14:paraId="13B26896">
      <w:pPr>
        <w:pStyle w:val="25"/>
        <w:tabs>
          <w:tab w:val="right" w:leader="dot" w:pos="8788"/>
        </w:tabs>
        <w:spacing w:line="600" w:lineRule="auto"/>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TOC \o "1-3" \h \u </w:instrText>
      </w:r>
      <w:r>
        <w:rPr>
          <w:rFonts w:hint="eastAsia" w:cs="宋体" w:asciiTheme="minorEastAsia" w:hAnsiTheme="minorEastAsia" w:eastAsiaTheme="minorEastAsia"/>
          <w:color w:val="auto"/>
          <w:sz w:val="28"/>
          <w:szCs w:val="28"/>
        </w:rPr>
        <w:fldChar w:fldCharType="separate"/>
      </w:r>
      <w:r>
        <w:rPr>
          <w:color w:val="auto"/>
        </w:rPr>
        <w:fldChar w:fldCharType="begin"/>
      </w:r>
      <w:r>
        <w:rPr>
          <w:color w:val="auto"/>
        </w:rPr>
        <w:instrText xml:space="preserve"> HYPERLINK \l "_Toc10815" </w:instrText>
      </w:r>
      <w:r>
        <w:rPr>
          <w:color w:val="auto"/>
        </w:rPr>
        <w:fldChar w:fldCharType="separate"/>
      </w:r>
      <w:r>
        <w:rPr>
          <w:rFonts w:hint="eastAsia" w:cs="宋体" w:asciiTheme="minorEastAsia" w:hAnsiTheme="minorEastAsia" w:eastAsiaTheme="minorEastAsia"/>
          <w:color w:val="auto"/>
          <w:sz w:val="28"/>
          <w:szCs w:val="28"/>
        </w:rPr>
        <w:t>第一章 竞争性磋商公告</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_Toc10815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- 1 -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3849935">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"_Toc12054" </w:instrText>
      </w:r>
      <w:r>
        <w:rPr>
          <w:color w:val="auto"/>
        </w:rPr>
        <w:fldChar w:fldCharType="separate"/>
      </w:r>
      <w:r>
        <w:rPr>
          <w:rFonts w:hint="eastAsia" w:cs="宋体" w:asciiTheme="minorEastAsia" w:hAnsiTheme="minorEastAsia" w:eastAsiaTheme="minorEastAsia"/>
          <w:color w:val="auto"/>
          <w:sz w:val="28"/>
          <w:szCs w:val="28"/>
        </w:rPr>
        <w:t>第二章 供应商须知</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_Toc12054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- 1 -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19B17591">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"_Toc10644" </w:instrText>
      </w:r>
      <w:r>
        <w:rPr>
          <w:color w:val="auto"/>
        </w:rPr>
        <w:fldChar w:fldCharType="separate"/>
      </w:r>
      <w:r>
        <w:rPr>
          <w:rFonts w:hint="eastAsia" w:cs="宋体" w:asciiTheme="minorEastAsia" w:hAnsiTheme="minorEastAsia" w:eastAsiaTheme="minorEastAsia"/>
          <w:color w:val="auto"/>
          <w:sz w:val="28"/>
          <w:szCs w:val="28"/>
        </w:rPr>
        <w:t>第三章 评审方法</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_Toc10644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- 23 -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0CA1DCFD">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"_Toc4006" </w:instrText>
      </w:r>
      <w:r>
        <w:rPr>
          <w:color w:val="auto"/>
        </w:rPr>
        <w:fldChar w:fldCharType="separate"/>
      </w:r>
      <w:r>
        <w:rPr>
          <w:rFonts w:hint="eastAsia" w:cs="宋体" w:asciiTheme="minorEastAsia" w:hAnsiTheme="minorEastAsia" w:eastAsiaTheme="minorEastAsia"/>
          <w:color w:val="auto"/>
          <w:sz w:val="28"/>
          <w:szCs w:val="28"/>
        </w:rPr>
        <w:t>第四章 建设工程施工合同</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_Toc4006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- 37 -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CA71EC3">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"_Toc9746" </w:instrText>
      </w:r>
      <w:r>
        <w:rPr>
          <w:color w:val="auto"/>
        </w:rPr>
        <w:fldChar w:fldCharType="separate"/>
      </w:r>
      <w:r>
        <w:rPr>
          <w:rFonts w:hint="eastAsia" w:cs="宋体" w:asciiTheme="minorEastAsia" w:hAnsiTheme="minorEastAsia" w:eastAsiaTheme="minorEastAsia"/>
          <w:color w:val="auto"/>
          <w:sz w:val="28"/>
          <w:szCs w:val="28"/>
        </w:rPr>
        <w:t>第五章 工程量清单</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_Toc9746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- 55 -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3516667F">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"_Toc16560" </w:instrText>
      </w:r>
      <w:r>
        <w:rPr>
          <w:color w:val="auto"/>
        </w:rPr>
        <w:fldChar w:fldCharType="separate"/>
      </w:r>
      <w:r>
        <w:rPr>
          <w:rFonts w:hint="eastAsia" w:cs="宋体" w:asciiTheme="minorEastAsia" w:hAnsiTheme="minorEastAsia" w:eastAsiaTheme="minorEastAsia"/>
          <w:color w:val="auto"/>
          <w:sz w:val="28"/>
          <w:szCs w:val="28"/>
        </w:rPr>
        <w:t>第</w:t>
      </w:r>
      <w:r>
        <w:rPr>
          <w:rFonts w:hint="eastAsia" w:cs="宋体" w:asciiTheme="minorEastAsia" w:hAnsiTheme="minorEastAsia" w:eastAsiaTheme="minorEastAsia"/>
          <w:color w:val="auto"/>
          <w:sz w:val="28"/>
          <w:szCs w:val="28"/>
          <w:lang w:eastAsia="zh-CN"/>
        </w:rPr>
        <w:t>六</w:t>
      </w:r>
      <w:r>
        <w:rPr>
          <w:rFonts w:hint="eastAsia" w:cs="宋体" w:asciiTheme="minorEastAsia" w:hAnsiTheme="minorEastAsia" w:eastAsiaTheme="minorEastAsia"/>
          <w:color w:val="auto"/>
          <w:sz w:val="28"/>
          <w:szCs w:val="28"/>
        </w:rPr>
        <w:t>章 技术标准及要求</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_Toc16560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- 63 -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55F6D60">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"_Toc27303" </w:instrText>
      </w:r>
      <w:r>
        <w:rPr>
          <w:color w:val="auto"/>
        </w:rPr>
        <w:fldChar w:fldCharType="separate"/>
      </w:r>
      <w:r>
        <w:rPr>
          <w:rFonts w:hint="eastAsia" w:cs="宋体" w:asciiTheme="minorEastAsia" w:hAnsiTheme="minorEastAsia" w:eastAsiaTheme="minorEastAsia"/>
          <w:color w:val="auto"/>
          <w:sz w:val="28"/>
          <w:szCs w:val="28"/>
        </w:rPr>
        <w:t>第</w:t>
      </w:r>
      <w:r>
        <w:rPr>
          <w:rFonts w:hint="eastAsia" w:cs="宋体" w:asciiTheme="minorEastAsia" w:hAnsiTheme="minorEastAsia" w:eastAsiaTheme="minorEastAsia"/>
          <w:color w:val="auto"/>
          <w:sz w:val="28"/>
          <w:szCs w:val="28"/>
          <w:lang w:eastAsia="zh-CN"/>
        </w:rPr>
        <w:t>七</w:t>
      </w:r>
      <w:r>
        <w:rPr>
          <w:rFonts w:hint="eastAsia" w:cs="宋体" w:asciiTheme="minorEastAsia" w:hAnsiTheme="minorEastAsia" w:eastAsiaTheme="minorEastAsia"/>
          <w:color w:val="auto"/>
          <w:sz w:val="28"/>
          <w:szCs w:val="28"/>
        </w:rPr>
        <w:t>章 竞争性磋商响应文件格式</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_Toc27303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- 65 -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6CA515A4">
      <w:pPr>
        <w:pStyle w:val="25"/>
        <w:tabs>
          <w:tab w:val="right" w:leader="dot" w:pos="8787"/>
        </w:tabs>
        <w:spacing w:before="0" w:after="0" w:line="600" w:lineRule="auto"/>
        <w:rPr>
          <w:rFonts w:cs="宋体" w:asciiTheme="minorEastAsia" w:hAnsiTheme="minorEastAsia" w:eastAsiaTheme="minorEastAsia"/>
          <w:color w:val="auto"/>
          <w:sz w:val="28"/>
          <w:szCs w:val="28"/>
        </w:rPr>
        <w:sectPr>
          <w:footerReference r:id="rId6" w:type="default"/>
          <w:pgSz w:w="11906" w:h="16838"/>
          <w:pgMar w:top="1418" w:right="1134" w:bottom="1418" w:left="1418" w:header="851" w:footer="992" w:gutter="0"/>
          <w:pgNumType w:start="1"/>
          <w:cols w:space="0" w:num="1"/>
          <w:docGrid w:type="lines" w:linePitch="312" w:charSpace="0"/>
        </w:sectPr>
      </w:pPr>
      <w:r>
        <w:rPr>
          <w:rFonts w:hint="eastAsia" w:cs="宋体" w:asciiTheme="minorEastAsia" w:hAnsiTheme="minorEastAsia" w:eastAsiaTheme="minorEastAsia"/>
          <w:color w:val="auto"/>
          <w:sz w:val="28"/>
          <w:szCs w:val="28"/>
        </w:rPr>
        <w:fldChar w:fldCharType="end"/>
      </w:r>
    </w:p>
    <w:bookmarkEnd w:id="1"/>
    <w:bookmarkEnd w:id="2"/>
    <w:bookmarkEnd w:id="3"/>
    <w:bookmarkEnd w:id="4"/>
    <w:bookmarkEnd w:id="5"/>
    <w:bookmarkEnd w:id="6"/>
    <w:bookmarkEnd w:id="7"/>
    <w:bookmarkEnd w:id="8"/>
    <w:p w14:paraId="068217B1">
      <w:pPr>
        <w:pStyle w:val="3"/>
        <w:keepNext w:val="0"/>
        <w:pageBreakBefore/>
        <w:jc w:val="center"/>
        <w:rPr>
          <w:rFonts w:hint="eastAsia" w:cs="仿宋" w:asciiTheme="minorEastAsia" w:hAnsiTheme="minorEastAsia" w:eastAsiaTheme="minorEastAsia"/>
          <w:bCs/>
          <w:color w:val="auto"/>
          <w:sz w:val="36"/>
          <w:szCs w:val="36"/>
        </w:rPr>
      </w:pPr>
      <w:bookmarkStart w:id="9" w:name="_Toc2360"/>
      <w:bookmarkStart w:id="10" w:name="_Toc452384741"/>
      <w:bookmarkStart w:id="11" w:name="_Toc10815"/>
      <w:r>
        <w:rPr>
          <w:rFonts w:hint="eastAsia" w:cs="宋体" w:asciiTheme="minorEastAsia" w:hAnsiTheme="minorEastAsia" w:eastAsiaTheme="minorEastAsia"/>
          <w:color w:val="auto"/>
        </w:rPr>
        <w:t>第一章</w:t>
      </w:r>
      <w:bookmarkEnd w:id="9"/>
      <w:bookmarkEnd w:id="10"/>
      <w:r>
        <w:rPr>
          <w:rFonts w:hint="eastAsia" w:cs="宋体" w:asciiTheme="minorEastAsia" w:hAnsiTheme="minorEastAsia" w:eastAsiaTheme="minorEastAsia"/>
          <w:color w:val="auto"/>
        </w:rPr>
        <w:t xml:space="preserve"> 竞争性磋商公告</w:t>
      </w:r>
      <w:bookmarkEnd w:id="11"/>
      <w:bookmarkStart w:id="12" w:name="_Toc18593"/>
      <w:bookmarkStart w:id="13" w:name="_Toc421778363"/>
      <w:bookmarkStart w:id="14" w:name="_Toc12054"/>
    </w:p>
    <w:tbl>
      <w:tblPr>
        <w:tblStyle w:val="35"/>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9"/>
      </w:tblGrid>
      <w:tr w14:paraId="21CB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5000" w:type="pct"/>
            <w:tcBorders>
              <w:top w:val="single" w:color="auto" w:sz="4" w:space="0"/>
              <w:left w:val="single" w:color="auto" w:sz="4" w:space="0"/>
              <w:bottom w:val="single" w:color="auto" w:sz="4" w:space="0"/>
              <w:right w:val="single" w:color="auto" w:sz="4" w:space="0"/>
            </w:tcBorders>
          </w:tcPr>
          <w:p w14:paraId="0AB0F77D">
            <w:pPr>
              <w:widowControl/>
              <w:shd w:val="clear" w:color="auto" w:fill="FFFFFF"/>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项目概况</w:t>
            </w:r>
          </w:p>
          <w:p w14:paraId="320B168A">
            <w:pPr>
              <w:widowControl/>
              <w:spacing w:line="520" w:lineRule="exact"/>
              <w:ind w:firstLine="480" w:firstLineChars="200"/>
              <w:textAlignment w:val="baseline"/>
              <w:rPr>
                <w:rFonts w:hint="eastAsia" w:ascii="宋体" w:hAnsi="宋体" w:eastAsia="宋体" w:cs="宋体"/>
                <w:color w:val="auto"/>
                <w:sz w:val="24"/>
                <w:szCs w:val="24"/>
              </w:rPr>
            </w:pPr>
            <w:r>
              <w:rPr>
                <w:rFonts w:hint="eastAsia" w:ascii="宋体" w:hAnsi="宋体" w:cs="宋体"/>
                <w:color w:val="auto"/>
                <w:sz w:val="24"/>
                <w:szCs w:val="24"/>
                <w:lang w:eastAsia="zh-CN" w:bidi="ar"/>
              </w:rPr>
              <w:t>城中村垃圾投放点提升改造项目（二次）</w:t>
            </w:r>
            <w:r>
              <w:rPr>
                <w:rFonts w:hint="eastAsia" w:ascii="宋体" w:hAnsi="宋体" w:eastAsia="宋体" w:cs="宋体"/>
                <w:color w:val="auto"/>
                <w:sz w:val="24"/>
                <w:szCs w:val="24"/>
                <w:lang w:bidi="ar"/>
              </w:rPr>
              <w:t>的潜在供应商应在西安市莲湖区北关正街35号方兴大厦4-018室获取采购文件。并于202</w:t>
            </w:r>
            <w:r>
              <w:rPr>
                <w:rFonts w:hint="eastAsia" w:ascii="宋体" w:hAnsi="宋体" w:eastAsia="宋体" w:cs="宋体"/>
                <w:color w:val="auto"/>
                <w:sz w:val="24"/>
                <w:szCs w:val="24"/>
                <w:lang w:val="en-US" w:eastAsia="zh-CN" w:bidi="ar"/>
              </w:rPr>
              <w:t>6</w:t>
            </w:r>
            <w:r>
              <w:rPr>
                <w:rFonts w:hint="eastAsia" w:ascii="宋体" w:hAnsi="宋体" w:eastAsia="宋体" w:cs="宋体"/>
                <w:color w:val="auto"/>
                <w:sz w:val="24"/>
                <w:szCs w:val="24"/>
                <w:lang w:bidi="ar"/>
              </w:rPr>
              <w:t>年</w:t>
            </w:r>
            <w:r>
              <w:rPr>
                <w:rFonts w:hint="eastAsia" w:ascii="宋体" w:hAnsi="宋体" w:cs="宋体"/>
                <w:color w:val="auto"/>
                <w:sz w:val="24"/>
                <w:szCs w:val="24"/>
                <w:lang w:val="en-US" w:eastAsia="zh-CN" w:bidi="ar"/>
              </w:rPr>
              <w:t>5</w:t>
            </w:r>
            <w:r>
              <w:rPr>
                <w:rFonts w:hint="eastAsia" w:ascii="宋体" w:hAnsi="宋体" w:eastAsia="宋体" w:cs="宋体"/>
                <w:color w:val="auto"/>
                <w:sz w:val="24"/>
                <w:szCs w:val="24"/>
                <w:lang w:bidi="ar"/>
              </w:rPr>
              <w:t>月</w:t>
            </w:r>
            <w:r>
              <w:rPr>
                <w:rFonts w:hint="eastAsia" w:ascii="宋体" w:hAnsi="宋体" w:cs="宋体"/>
                <w:color w:val="auto"/>
                <w:sz w:val="24"/>
                <w:szCs w:val="24"/>
                <w:lang w:val="en-US" w:eastAsia="zh-CN" w:bidi="ar"/>
              </w:rPr>
              <w:t>19</w:t>
            </w:r>
            <w:r>
              <w:rPr>
                <w:rFonts w:hint="eastAsia" w:ascii="宋体" w:hAnsi="宋体" w:eastAsia="宋体" w:cs="宋体"/>
                <w:color w:val="auto"/>
                <w:sz w:val="24"/>
                <w:szCs w:val="24"/>
                <w:lang w:bidi="ar"/>
              </w:rPr>
              <w:t>日</w:t>
            </w:r>
            <w:r>
              <w:rPr>
                <w:rFonts w:hint="eastAsia" w:ascii="宋体" w:hAnsi="宋体" w:cs="宋体"/>
                <w:color w:val="auto"/>
                <w:sz w:val="24"/>
                <w:szCs w:val="24"/>
                <w:lang w:val="en-US" w:eastAsia="zh-CN" w:bidi="ar"/>
              </w:rPr>
              <w:t>09</w:t>
            </w:r>
            <w:r>
              <w:rPr>
                <w:rFonts w:hint="eastAsia" w:ascii="宋体" w:hAnsi="宋体" w:eastAsia="宋体" w:cs="宋体"/>
                <w:color w:val="auto"/>
                <w:sz w:val="24"/>
                <w:szCs w:val="24"/>
                <w:lang w:bidi="ar"/>
              </w:rPr>
              <w:t>时</w:t>
            </w:r>
            <w:r>
              <w:rPr>
                <w:rFonts w:hint="eastAsia" w:ascii="宋体" w:hAnsi="宋体" w:eastAsia="宋体" w:cs="宋体"/>
                <w:color w:val="auto"/>
                <w:sz w:val="24"/>
                <w:szCs w:val="24"/>
                <w:lang w:val="en-US" w:eastAsia="zh-CN" w:bidi="ar"/>
              </w:rPr>
              <w:t>3</w:t>
            </w:r>
            <w:r>
              <w:rPr>
                <w:rFonts w:hint="eastAsia" w:ascii="宋体" w:hAnsi="宋体" w:eastAsia="宋体" w:cs="宋体"/>
                <w:color w:val="auto"/>
                <w:sz w:val="24"/>
                <w:szCs w:val="24"/>
                <w:lang w:bidi="ar"/>
              </w:rPr>
              <w:t>0分（北京时间）前提交响应文件。</w:t>
            </w:r>
          </w:p>
        </w:tc>
      </w:tr>
    </w:tbl>
    <w:p w14:paraId="0362CB2F">
      <w:pPr>
        <w:widowControl/>
        <w:shd w:val="clear" w:color="auto" w:fill="FFFFFF"/>
        <w:spacing w:line="360" w:lineRule="auto"/>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一、项目基本情况</w:t>
      </w:r>
    </w:p>
    <w:p w14:paraId="6A8DBB1F">
      <w:pPr>
        <w:widowControl/>
        <w:shd w:val="clear" w:color="auto" w:fill="FFFFFF"/>
        <w:spacing w:line="360" w:lineRule="auto"/>
        <w:ind w:firstLine="480" w:firstLineChars="200"/>
        <w:textAlignment w:val="baseline"/>
        <w:rPr>
          <w:rFonts w:hint="eastAsia" w:ascii="宋体" w:hAnsi="宋体" w:eastAsia="宋体" w:cs="宋体"/>
          <w:color w:val="auto"/>
          <w:sz w:val="24"/>
          <w:szCs w:val="24"/>
          <w:u w:val="none"/>
          <w:shd w:val="clear" w:color="auto" w:fill="FFFFFF"/>
          <w:lang w:eastAsia="zh-CN"/>
        </w:rPr>
      </w:pPr>
      <w:r>
        <w:rPr>
          <w:rFonts w:hint="eastAsia" w:ascii="宋体" w:hAnsi="宋体" w:eastAsia="宋体" w:cs="宋体"/>
          <w:color w:val="auto"/>
          <w:sz w:val="24"/>
          <w:szCs w:val="24"/>
          <w:shd w:val="clear" w:color="auto" w:fill="FFFFFF"/>
          <w:lang w:bidi="ar"/>
        </w:rPr>
        <w:t>项目编号</w:t>
      </w:r>
      <w:r>
        <w:rPr>
          <w:rFonts w:hint="eastAsia" w:ascii="宋体" w:hAnsi="宋体" w:eastAsia="宋体" w:cs="宋体"/>
          <w:color w:val="auto"/>
          <w:sz w:val="24"/>
          <w:szCs w:val="24"/>
          <w:u w:val="none"/>
          <w:shd w:val="clear" w:color="auto" w:fill="FFFFFF"/>
          <w:lang w:bidi="ar"/>
        </w:rPr>
        <w:t>：</w:t>
      </w:r>
      <w:r>
        <w:rPr>
          <w:rFonts w:hint="eastAsia" w:ascii="宋体" w:hAnsi="宋体" w:cs="宋体"/>
          <w:color w:val="auto"/>
          <w:sz w:val="24"/>
          <w:szCs w:val="24"/>
          <w:u w:val="none"/>
          <w:shd w:val="clear" w:color="auto" w:fill="FFFFFF"/>
          <w:lang w:eastAsia="zh-CN" w:bidi="ar"/>
        </w:rPr>
        <w:t>SXWXZBDL2026-ZC-CS1013（二次）</w:t>
      </w:r>
    </w:p>
    <w:p w14:paraId="7BD3A80B">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u w:val="none"/>
          <w:shd w:val="clear" w:color="auto" w:fill="FFFFFF"/>
          <w:lang w:bidi="ar"/>
        </w:rPr>
        <w:t>项目名称：</w:t>
      </w:r>
      <w:r>
        <w:rPr>
          <w:rFonts w:hint="eastAsia" w:ascii="宋体" w:hAnsi="宋体" w:cs="宋体"/>
          <w:color w:val="auto"/>
          <w:sz w:val="24"/>
          <w:szCs w:val="24"/>
          <w:u w:val="none"/>
          <w:shd w:val="clear" w:color="auto" w:fill="FFFFFF"/>
          <w:lang w:eastAsia="zh-CN" w:bidi="ar"/>
        </w:rPr>
        <w:t>城中村垃圾投放点提升改造项目（二次）</w:t>
      </w:r>
    </w:p>
    <w:p w14:paraId="2A4A7E50">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采购方式：竞争性磋商</w:t>
      </w:r>
    </w:p>
    <w:p w14:paraId="5E2E4380">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预算金额：</w:t>
      </w:r>
      <w:r>
        <w:rPr>
          <w:rFonts w:hint="eastAsia" w:ascii="宋体" w:hAnsi="宋体" w:eastAsia="宋体" w:cs="宋体"/>
          <w:color w:val="auto"/>
          <w:sz w:val="24"/>
          <w:szCs w:val="24"/>
          <w:shd w:val="clear" w:color="auto" w:fill="FFFFFF"/>
          <w:lang w:val="en-US" w:eastAsia="zh-CN" w:bidi="ar"/>
        </w:rPr>
        <w:t>137,440</w:t>
      </w:r>
      <w:r>
        <w:rPr>
          <w:rFonts w:hint="eastAsia" w:ascii="宋体" w:hAnsi="宋体" w:eastAsia="宋体" w:cs="宋体"/>
          <w:color w:val="auto"/>
          <w:sz w:val="24"/>
          <w:szCs w:val="24"/>
          <w:shd w:val="clear" w:color="auto" w:fill="FFFFFF"/>
          <w:lang w:bidi="ar"/>
        </w:rPr>
        <w:t>.00元</w:t>
      </w:r>
    </w:p>
    <w:p w14:paraId="3758B2C9">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采购需求：</w:t>
      </w:r>
    </w:p>
    <w:p w14:paraId="17C61BC2">
      <w:pPr>
        <w:widowControl/>
        <w:shd w:val="clear" w:color="auto" w:fill="FFFFFF"/>
        <w:spacing w:line="360" w:lineRule="auto"/>
        <w:ind w:firstLine="720" w:firstLineChars="3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城中村垃圾投放点提升改造项目</w:t>
      </w:r>
      <w:r>
        <w:rPr>
          <w:rFonts w:hint="eastAsia" w:ascii="宋体" w:hAnsi="宋体" w:eastAsia="宋体" w:cs="宋体"/>
          <w:color w:val="auto"/>
          <w:sz w:val="24"/>
          <w:szCs w:val="24"/>
          <w:shd w:val="clear" w:color="auto" w:fill="FFFFFF"/>
          <w:lang w:bidi="ar"/>
        </w:rPr>
        <w:t>）</w:t>
      </w:r>
    </w:p>
    <w:p w14:paraId="7C191651">
      <w:pPr>
        <w:widowControl/>
        <w:shd w:val="clear" w:color="auto" w:fill="FFFFFF"/>
        <w:spacing w:line="360" w:lineRule="auto"/>
        <w:ind w:firstLine="960" w:firstLineChars="4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合同包预算金额：</w:t>
      </w:r>
      <w:r>
        <w:rPr>
          <w:rFonts w:hint="eastAsia" w:ascii="宋体" w:hAnsi="宋体" w:eastAsia="宋体" w:cs="宋体"/>
          <w:color w:val="auto"/>
          <w:sz w:val="24"/>
          <w:szCs w:val="24"/>
          <w:shd w:val="clear" w:color="auto" w:fill="FFFFFF"/>
          <w:lang w:val="en-US" w:eastAsia="zh-CN" w:bidi="ar"/>
        </w:rPr>
        <w:t>137,440</w:t>
      </w:r>
      <w:r>
        <w:rPr>
          <w:rFonts w:hint="eastAsia" w:ascii="宋体" w:hAnsi="宋体" w:eastAsia="宋体" w:cs="宋体"/>
          <w:color w:val="auto"/>
          <w:sz w:val="24"/>
          <w:szCs w:val="24"/>
          <w:shd w:val="clear" w:color="auto" w:fill="FFFFFF"/>
          <w:lang w:bidi="ar"/>
        </w:rPr>
        <w:t>.00元</w:t>
      </w:r>
    </w:p>
    <w:tbl>
      <w:tblPr>
        <w:tblStyle w:val="35"/>
        <w:tblW w:w="5000" w:type="pct"/>
        <w:tblInd w:w="0" w:type="dxa"/>
        <w:tblLayout w:type="fixed"/>
        <w:tblCellMar>
          <w:top w:w="0" w:type="dxa"/>
          <w:left w:w="0" w:type="dxa"/>
          <w:bottom w:w="0" w:type="dxa"/>
          <w:right w:w="0" w:type="dxa"/>
        </w:tblCellMar>
      </w:tblPr>
      <w:tblGrid>
        <w:gridCol w:w="974"/>
        <w:gridCol w:w="1447"/>
        <w:gridCol w:w="1387"/>
        <w:gridCol w:w="1100"/>
        <w:gridCol w:w="1654"/>
        <w:gridCol w:w="1549"/>
        <w:gridCol w:w="1483"/>
      </w:tblGrid>
      <w:tr w14:paraId="26762519">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FB5ADF2">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品目号</w:t>
            </w:r>
          </w:p>
        </w:tc>
        <w:tc>
          <w:tcPr>
            <w:tcW w:w="75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10B7EBD">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品目名称</w:t>
            </w:r>
          </w:p>
        </w:tc>
        <w:tc>
          <w:tcPr>
            <w:tcW w:w="72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574CD6B">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采购标的</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294AE4F">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数量</w:t>
            </w:r>
          </w:p>
          <w:p w14:paraId="3C3AC913">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（单位）</w:t>
            </w:r>
          </w:p>
        </w:tc>
        <w:tc>
          <w:tcPr>
            <w:tcW w:w="8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C281313">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2A7BA7">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品目预算</w:t>
            </w:r>
          </w:p>
          <w:p w14:paraId="46EF4106">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156B15">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最高限价(元)</w:t>
            </w:r>
          </w:p>
        </w:tc>
      </w:tr>
      <w:tr w14:paraId="1128596A">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4DACD6A">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1-1</w:t>
            </w:r>
          </w:p>
        </w:tc>
        <w:tc>
          <w:tcPr>
            <w:tcW w:w="75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46B7ED3">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其他建筑工程</w:t>
            </w:r>
          </w:p>
        </w:tc>
        <w:tc>
          <w:tcPr>
            <w:tcW w:w="72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F438FD6">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对红庙坡辖区8 </w:t>
            </w:r>
          </w:p>
          <w:p w14:paraId="4A778FE6">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个城中村垃圾投 </w:t>
            </w:r>
          </w:p>
          <w:p w14:paraId="1C1F8F79">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放点进行提升改 </w:t>
            </w:r>
          </w:p>
          <w:p w14:paraId="46A54DD5">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造</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00DC979">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w:t>
            </w:r>
          </w:p>
        </w:tc>
        <w:tc>
          <w:tcPr>
            <w:tcW w:w="8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7027FB1">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2A72EEC">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
              </w:rPr>
              <w:t>137,440</w:t>
            </w:r>
            <w:r>
              <w:rPr>
                <w:rFonts w:hint="eastAsia" w:ascii="宋体" w:hAnsi="宋体" w:eastAsia="宋体" w:cs="宋体"/>
                <w:color w:val="auto"/>
                <w:sz w:val="24"/>
                <w:szCs w:val="24"/>
                <w:shd w:val="clear" w:color="auto" w:fill="FFFFFF"/>
                <w:lang w:bidi="ar"/>
              </w:rPr>
              <w:t>.00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7EB5C2">
            <w:pPr>
              <w:widowControl/>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
              </w:rPr>
              <w:t>137,440</w:t>
            </w:r>
            <w:r>
              <w:rPr>
                <w:rFonts w:hint="eastAsia" w:ascii="宋体" w:hAnsi="宋体" w:eastAsia="宋体" w:cs="宋体"/>
                <w:color w:val="auto"/>
                <w:sz w:val="24"/>
                <w:szCs w:val="24"/>
                <w:shd w:val="clear" w:color="auto" w:fill="FFFFFF"/>
                <w:lang w:bidi="ar"/>
              </w:rPr>
              <w:t>.00</w:t>
            </w:r>
          </w:p>
        </w:tc>
      </w:tr>
    </w:tbl>
    <w:p w14:paraId="6A8A885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bidi="ar"/>
        </w:rPr>
        <w:t>本合同包不接受联合体</w:t>
      </w:r>
      <w:r>
        <w:rPr>
          <w:rFonts w:hint="eastAsia" w:ascii="宋体" w:hAnsi="宋体" w:eastAsia="宋体" w:cs="宋体"/>
          <w:color w:val="auto"/>
          <w:sz w:val="24"/>
          <w:szCs w:val="24"/>
          <w:shd w:val="clear" w:color="auto" w:fill="FFFFFF"/>
          <w:lang w:eastAsia="zh-CN" w:bidi="ar"/>
        </w:rPr>
        <w:t>磋商</w:t>
      </w:r>
    </w:p>
    <w:p w14:paraId="0170674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工期</w:t>
      </w:r>
      <w:r>
        <w:rPr>
          <w:rFonts w:hint="eastAsia" w:ascii="宋体" w:hAnsi="宋体" w:eastAsia="宋体" w:cs="宋体"/>
          <w:color w:val="auto"/>
          <w:sz w:val="24"/>
          <w:szCs w:val="24"/>
          <w:shd w:val="clear" w:color="auto" w:fill="FFFFFF"/>
          <w:lang w:bidi="ar"/>
        </w:rPr>
        <w:t>：</w:t>
      </w:r>
      <w:r>
        <w:rPr>
          <w:rFonts w:hint="eastAsia" w:ascii="宋体" w:hAnsi="宋体" w:eastAsia="宋体" w:cs="宋体"/>
          <w:color w:val="auto"/>
          <w:sz w:val="24"/>
          <w:szCs w:val="24"/>
          <w:shd w:val="clear" w:color="auto" w:fill="FFFFFF"/>
          <w:lang w:eastAsia="zh-CN" w:bidi="ar"/>
        </w:rPr>
        <w:t>自进场之日起30个工作日内竣工</w:t>
      </w:r>
      <w:r>
        <w:rPr>
          <w:rFonts w:hint="eastAsia" w:ascii="宋体" w:hAnsi="宋体" w:eastAsia="宋体" w:cs="宋体"/>
          <w:color w:val="auto"/>
          <w:sz w:val="24"/>
          <w:szCs w:val="24"/>
          <w:shd w:val="clear" w:color="auto" w:fill="FFFFFF"/>
          <w:lang w:val="en-US" w:eastAsia="zh-CN" w:bidi="ar"/>
        </w:rPr>
        <w:t>。</w:t>
      </w:r>
    </w:p>
    <w:p w14:paraId="0E3DFB7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二、申请人的资格要求：</w:t>
      </w:r>
    </w:p>
    <w:p w14:paraId="7FB8FB4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1.满足《中华人民共和国政府采购法》第二十二条规定；</w:t>
      </w:r>
    </w:p>
    <w:p w14:paraId="7FCD445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2.落实政府采购政策需满足的资格要求：</w:t>
      </w:r>
    </w:p>
    <w:p w14:paraId="1250E4E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城中村垃圾投放点提升改造项目</w:t>
      </w:r>
      <w:r>
        <w:rPr>
          <w:rFonts w:hint="eastAsia" w:ascii="宋体" w:hAnsi="宋体" w:eastAsia="宋体" w:cs="宋体"/>
          <w:color w:val="auto"/>
          <w:sz w:val="24"/>
          <w:szCs w:val="24"/>
          <w:shd w:val="clear" w:color="auto" w:fill="FFFFFF"/>
          <w:lang w:bidi="ar"/>
        </w:rPr>
        <w:t>)落实政府采购政策需满足的资格要求如下：</w:t>
      </w:r>
    </w:p>
    <w:p w14:paraId="252BE20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（1）《政府采购促进中小企业发展管理办法》（财库〔2020〕46号）；</w:t>
      </w:r>
    </w:p>
    <w:p w14:paraId="3C01654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（2）《财政部司法部关于政府采购支持监狱企业发展有关问题的通知》（财库〔2014〕68号）；</w:t>
      </w:r>
    </w:p>
    <w:p w14:paraId="5D4CCCD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（3）《国务院办公厅关于建立政府强制采购节能产品制度的通知》（国发办〔2007〕51号）；</w:t>
      </w:r>
    </w:p>
    <w:p w14:paraId="258696A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（4）《三部门联合发布关于促进残疾人就业政府采购政策的通知》（财库〔2017〕141号）；</w:t>
      </w:r>
    </w:p>
    <w:p w14:paraId="256F423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（5）《财政部发展改革委生态环境部市场监管总局关于调整优化节能产品、环境标志产品政府采购执行机制的通知》（财库〔2019〕9号）；</w:t>
      </w:r>
    </w:p>
    <w:p w14:paraId="39B59EE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（6）陕西省财政厅关于印发《陕西省中小企业政府采购信用融资办法》（陕财办采〔2018〕23号）；</w:t>
      </w:r>
    </w:p>
    <w:p w14:paraId="02B363F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（7）《财政部农业农村部国家乡村振兴局关于运用政府采购政策支持乡村产业振兴的通知》（财库〔2021〕19号）；</w:t>
      </w:r>
    </w:p>
    <w:p w14:paraId="03CAC30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（8）《财政部农业农村部国家 乡村振兴局 中华全国供销合作总社关于印发&lt;关于深入开展政府采购脱贫地区农副产品工作推进乡村产业振兴的实施意见&gt;的通知》（财库〔2021〕20号）；</w:t>
      </w:r>
    </w:p>
    <w:p w14:paraId="442ECEE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bidi="ar"/>
        </w:rPr>
        <w:t>（9）《陕西省财政厅关于进一步加强政府绿色采购有关问题的通知》（陕财办采〔2021〕29号）；</w:t>
      </w:r>
      <w:r>
        <w:rPr>
          <w:rFonts w:hint="eastAsia" w:ascii="宋体" w:hAnsi="宋体" w:eastAsia="宋体" w:cs="宋体"/>
          <w:color w:val="auto"/>
          <w:sz w:val="24"/>
          <w:szCs w:val="24"/>
          <w:shd w:val="clear" w:color="auto" w:fill="FFFFFF"/>
          <w:lang w:val="en-US" w:eastAsia="zh-CN" w:bidi="ar"/>
        </w:rPr>
        <w:t xml:space="preserve">                                                                                                                                                                           </w:t>
      </w:r>
    </w:p>
    <w:p w14:paraId="7EA5FD5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（10）陕西省财政厅《关于加快推进我省中小企业政府采购信用融资工作的通知》（陕财办采〔2020〕15号）；</w:t>
      </w:r>
    </w:p>
    <w:p w14:paraId="5F79AB1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（11）《关于进一步加大政府采购支持中小企业力度的通知》（财库〔2022〕19号）；</w:t>
      </w:r>
    </w:p>
    <w:p w14:paraId="167BDF7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（12）《财政部住房城乡建设部工业和信息化部关于扩大政府采购绿色建材促进建筑品质提升政策实施范围的通知》（财库〔2022〕35号）；</w:t>
      </w:r>
    </w:p>
    <w:p w14:paraId="59D0715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（13）《财政部关于在政府采购活动中落实平等对待内外资企业有关政策的通知》（财库〔2021〕35号）；</w:t>
      </w:r>
    </w:p>
    <w:p w14:paraId="3E2934C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（1</w:t>
      </w:r>
      <w:r>
        <w:rPr>
          <w:rFonts w:hint="eastAsia" w:ascii="宋体" w:hAnsi="宋体" w:eastAsia="宋体" w:cs="宋体"/>
          <w:color w:val="auto"/>
          <w:sz w:val="24"/>
          <w:szCs w:val="24"/>
          <w:shd w:val="clear" w:color="auto" w:fill="FFFFFF"/>
          <w:lang w:val="en-US" w:eastAsia="zh-CN" w:bidi="ar"/>
        </w:rPr>
        <w:t>4</w:t>
      </w:r>
      <w:r>
        <w:rPr>
          <w:rFonts w:hint="eastAsia" w:ascii="宋体" w:hAnsi="宋体" w:eastAsia="宋体" w:cs="宋体"/>
          <w:color w:val="auto"/>
          <w:sz w:val="24"/>
          <w:szCs w:val="24"/>
          <w:shd w:val="clear" w:color="auto" w:fill="FFFFFF"/>
          <w:lang w:bidi="ar"/>
        </w:rPr>
        <w:t>）其他需要落实的政府采购政策，详见竞争性磋商文件。</w:t>
      </w:r>
    </w:p>
    <w:p w14:paraId="7E60794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3.本项目的特定资格要求：</w:t>
      </w:r>
    </w:p>
    <w:p w14:paraId="1FBE646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城中村垃圾投放点提升改造项目</w:t>
      </w:r>
      <w:r>
        <w:rPr>
          <w:rFonts w:hint="eastAsia" w:ascii="宋体" w:hAnsi="宋体" w:eastAsia="宋体" w:cs="宋体"/>
          <w:color w:val="auto"/>
          <w:sz w:val="24"/>
          <w:szCs w:val="24"/>
          <w:shd w:val="clear" w:color="auto" w:fill="FFFFFF"/>
          <w:lang w:bidi="ar"/>
        </w:rPr>
        <w:t>)特定资格要求如下：</w:t>
      </w:r>
    </w:p>
    <w:p w14:paraId="57EF50E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302980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E704FC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财务状况报告：提供2024年或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54C5114F">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7A60514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1DBD14D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627E55A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D0C7AD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1B692F2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）供应商须具备建设行政主管部门颁发的市政公用工程施工总承包三级及以上资质</w:t>
      </w: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且具备合格有效的安全生产许可证</w:t>
      </w:r>
      <w:r>
        <w:rPr>
          <w:rFonts w:hint="eastAsia" w:ascii="宋体" w:hAnsi="宋体" w:eastAsia="宋体" w:cs="宋体"/>
          <w:color w:val="auto"/>
          <w:sz w:val="24"/>
          <w:szCs w:val="24"/>
        </w:rPr>
        <w:t>。</w:t>
      </w:r>
    </w:p>
    <w:p w14:paraId="2A8B32A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）拟派项目经理具备市政公用工程专业注册建造师二级及以上</w:t>
      </w:r>
      <w:r>
        <w:rPr>
          <w:rFonts w:hint="eastAsia" w:ascii="宋体" w:hAnsi="宋体" w:cs="宋体"/>
          <w:color w:val="auto"/>
          <w:sz w:val="24"/>
          <w:szCs w:val="24"/>
          <w:highlight w:val="none"/>
          <w:lang w:eastAsia="zh-CN"/>
        </w:rPr>
        <w:t>及安全生产考核合格证（B证）,且无在建工程、无不良记录（提供无在建工程、无不良记录承诺书）</w:t>
      </w:r>
      <w:r>
        <w:rPr>
          <w:rFonts w:hint="eastAsia" w:ascii="宋体" w:hAnsi="宋体" w:eastAsia="宋体" w:cs="宋体"/>
          <w:color w:val="auto"/>
          <w:sz w:val="24"/>
          <w:szCs w:val="24"/>
          <w:lang w:eastAsia="zh-CN"/>
        </w:rPr>
        <w:t>。</w:t>
      </w:r>
    </w:p>
    <w:p w14:paraId="4B6FAA8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p w14:paraId="2BDCEA8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三、获取采购文件</w:t>
      </w:r>
    </w:p>
    <w:p w14:paraId="2BC7CFA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13</w:t>
      </w:r>
      <w:r>
        <w:rPr>
          <w:rFonts w:hint="eastAsia" w:ascii="宋体" w:hAnsi="宋体" w:eastAsia="宋体" w:cs="宋体"/>
          <w:color w:val="auto"/>
          <w:sz w:val="24"/>
          <w:szCs w:val="24"/>
        </w:rPr>
        <w:t>日，每天上午09:00:00至12:00:00，下午14:00:00至17:00:00（北京时间）</w:t>
      </w:r>
    </w:p>
    <w:p w14:paraId="36EDCA63">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途径：西安市莲湖区北关正街35号方兴大厦4-018室</w:t>
      </w:r>
    </w:p>
    <w:p w14:paraId="7B111868">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方式：现场获取</w:t>
      </w:r>
    </w:p>
    <w:p w14:paraId="46C90F6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5B332256">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四、响应文件提交</w:t>
      </w:r>
    </w:p>
    <w:p w14:paraId="4E15677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截止时间：202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19</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09</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0分00秒（北京时间）</w:t>
      </w:r>
    </w:p>
    <w:p w14:paraId="7C0B428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地点：西安市莲湖区北关正街35号方兴大厦4楼第二会议室</w:t>
      </w:r>
    </w:p>
    <w:p w14:paraId="10AF615E">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五、开启</w:t>
      </w:r>
    </w:p>
    <w:p w14:paraId="117114E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19</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09</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分00秒（北京时间）</w:t>
      </w:r>
    </w:p>
    <w:p w14:paraId="1785DCF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地点：西安市莲湖区北关正街35号方兴大厦4楼第二会议室</w:t>
      </w:r>
    </w:p>
    <w:p w14:paraId="516AF371">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六、公告期限</w:t>
      </w:r>
    </w:p>
    <w:p w14:paraId="2175B68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5F7D8F76">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七、其他补充事宜</w:t>
      </w:r>
    </w:p>
    <w:p w14:paraId="56ECE66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1.本项目专门面向</w:t>
      </w: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企业采购。</w:t>
      </w:r>
    </w:p>
    <w:p w14:paraId="1E71EA01">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2.获取采购文件：202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13</w:t>
      </w:r>
      <w:r>
        <w:rPr>
          <w:rFonts w:hint="eastAsia" w:ascii="宋体" w:hAnsi="宋体" w:eastAsia="宋体" w:cs="宋体"/>
          <w:color w:val="auto"/>
          <w:sz w:val="24"/>
          <w:szCs w:val="24"/>
        </w:rPr>
        <w:t>日，每天上午09:00:00至12:00:00，下午14:00:00至17:00:00（北京时间）（法定节假日除外）。现场报名方式：供应商请携带单位介绍信原件,经办人身份证原件及加盖供应商公章的复印件前往陕西万兴招标代理有限公司（地址：陕西省西安市莲湖区北关正街35号方兴大厦4-018室）。因供应商提供的错误信息，对其参与</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事宜造成影响的，由供应商自行承担所有责任。</w:t>
      </w:r>
    </w:p>
    <w:p w14:paraId="75EEB7C3">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八、凡对本次招标提出询问，请按以下方式联系。</w:t>
      </w:r>
    </w:p>
    <w:p w14:paraId="035CF2F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48E1C86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西安市莲湖区红庙坡街道办事处</w:t>
      </w:r>
    </w:p>
    <w:p w14:paraId="31DC934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西安市莲湖区文景南路9号</w:t>
      </w:r>
      <w:r>
        <w:rPr>
          <w:rFonts w:hint="eastAsia" w:ascii="宋体" w:hAnsi="宋体" w:eastAsia="宋体" w:cs="宋体"/>
          <w:color w:val="auto"/>
          <w:sz w:val="24"/>
          <w:szCs w:val="24"/>
        </w:rPr>
        <w:t>‌‌</w:t>
      </w:r>
    </w:p>
    <w:p w14:paraId="54A269C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rPr>
        <w:t>联系方式：</w:t>
      </w:r>
      <w:r>
        <w:rPr>
          <w:rFonts w:hint="eastAsia" w:asciiTheme="minorEastAsia" w:hAnsiTheme="minorEastAsia" w:eastAsiaTheme="minorEastAsia" w:cstheme="minorEastAsia"/>
          <w:color w:val="auto"/>
          <w:sz w:val="24"/>
          <w:szCs w:val="24"/>
          <w:highlight w:val="none"/>
        </w:rPr>
        <w:t>029-</w:t>
      </w:r>
      <w:r>
        <w:rPr>
          <w:rFonts w:hint="eastAsia" w:asciiTheme="minorEastAsia" w:hAnsiTheme="minorEastAsia" w:eastAsiaTheme="minorEastAsia" w:cstheme="minorEastAsia"/>
          <w:color w:val="auto"/>
          <w:sz w:val="24"/>
          <w:szCs w:val="24"/>
          <w:highlight w:val="none"/>
          <w:lang w:val="en-US" w:eastAsia="zh-CN"/>
        </w:rPr>
        <w:t>86224344</w:t>
      </w:r>
      <w:r>
        <w:rPr>
          <w:rFonts w:hint="eastAsia" w:ascii="宋体" w:hAnsi="宋体" w:eastAsia="宋体" w:cs="宋体"/>
          <w:color w:val="auto"/>
          <w:sz w:val="24"/>
          <w:szCs w:val="24"/>
          <w:lang w:val="en-US" w:eastAsia="zh-CN"/>
        </w:rPr>
        <w:t xml:space="preserve"> </w:t>
      </w:r>
    </w:p>
    <w:p w14:paraId="0BAF18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78143C8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名称：陕西万兴招标代理有限公司</w:t>
      </w:r>
    </w:p>
    <w:p w14:paraId="42F6B7D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地址：西安市莲湖区北关正街35号方兴大厦4-018室</w:t>
      </w:r>
    </w:p>
    <w:p w14:paraId="2C093E8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联系方式：029-89627187</w:t>
      </w:r>
    </w:p>
    <w:p w14:paraId="7FFDDE9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21F2D5DB">
      <w:pPr>
        <w:keepNext w:val="0"/>
        <w:keepLines w:val="0"/>
        <w:pageBreakBefore w:val="0"/>
        <w:kinsoku/>
        <w:wordWrap/>
        <w:overflowPunct/>
        <w:topLinePunct w:val="0"/>
        <w:autoSpaceDE/>
        <w:autoSpaceDN/>
        <w:bidi w:val="0"/>
        <w:adjustRightInd/>
        <w:snapToGrid/>
        <w:spacing w:line="520" w:lineRule="exact"/>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项目联系人：董雪</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张小娜、李玉萍</w:t>
      </w:r>
    </w:p>
    <w:p w14:paraId="6D825AA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电话：029-89627187</w:t>
      </w:r>
    </w:p>
    <w:p w14:paraId="4B45FC6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p>
    <w:p w14:paraId="2E93244B">
      <w:pPr>
        <w:keepNext w:val="0"/>
        <w:keepLines w:val="0"/>
        <w:pageBreakBefore w:val="0"/>
        <w:kinsoku/>
        <w:wordWrap/>
        <w:overflowPunct/>
        <w:topLinePunct w:val="0"/>
        <w:autoSpaceDE/>
        <w:autoSpaceDN/>
        <w:bidi w:val="0"/>
        <w:adjustRightInd/>
        <w:snapToGrid/>
        <w:spacing w:line="520" w:lineRule="exact"/>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陕西万兴招标代理有限公司</w:t>
      </w:r>
    </w:p>
    <w:p w14:paraId="50D9E550">
      <w:pPr>
        <w:keepNext w:val="0"/>
        <w:keepLines w:val="0"/>
        <w:pageBreakBefore w:val="0"/>
        <w:kinsoku/>
        <w:wordWrap/>
        <w:overflowPunct/>
        <w:topLinePunct w:val="0"/>
        <w:autoSpaceDE/>
        <w:autoSpaceDN/>
        <w:bidi w:val="0"/>
        <w:adjustRightInd/>
        <w:snapToGrid/>
        <w:spacing w:line="520" w:lineRule="exact"/>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日</w:t>
      </w:r>
    </w:p>
    <w:p w14:paraId="0E9D2DB9">
      <w:pPr>
        <w:pStyle w:val="3"/>
        <w:keepNext w:val="0"/>
        <w:pageBreakBefore/>
        <w:spacing w:line="350" w:lineRule="auto"/>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第二章</w:t>
      </w:r>
      <w:bookmarkEnd w:id="12"/>
      <w:bookmarkEnd w:id="13"/>
      <w:r>
        <w:rPr>
          <w:rFonts w:hint="eastAsia" w:cs="宋体" w:asciiTheme="minorEastAsia" w:hAnsiTheme="minorEastAsia" w:eastAsiaTheme="minorEastAsia"/>
          <w:color w:val="auto"/>
        </w:rPr>
        <w:t xml:space="preserve"> 供应商须知</w:t>
      </w:r>
      <w:bookmarkEnd w:id="14"/>
    </w:p>
    <w:p w14:paraId="5E947F5E">
      <w:pPr>
        <w:spacing w:line="360" w:lineRule="auto"/>
        <w:jc w:val="center"/>
        <w:outlineLvl w:val="1"/>
        <w:rPr>
          <w:rFonts w:cs="宋体" w:asciiTheme="minorEastAsia" w:hAnsiTheme="minorEastAsia" w:eastAsiaTheme="minorEastAsia"/>
          <w:b/>
          <w:bCs/>
          <w:color w:val="auto"/>
          <w:sz w:val="28"/>
          <w:szCs w:val="28"/>
        </w:rPr>
      </w:pPr>
      <w:bookmarkStart w:id="15" w:name="_Toc9103"/>
      <w:bookmarkStart w:id="16" w:name="_Toc420591642"/>
      <w:bookmarkStart w:id="17" w:name="_Toc421778364"/>
      <w:bookmarkStart w:id="18" w:name="_Toc19675"/>
      <w:r>
        <w:rPr>
          <w:rFonts w:hint="eastAsia" w:cs="宋体" w:asciiTheme="minorEastAsia" w:hAnsiTheme="minorEastAsia" w:eastAsiaTheme="minorEastAsia"/>
          <w:b/>
          <w:bCs/>
          <w:color w:val="auto"/>
          <w:sz w:val="28"/>
          <w:szCs w:val="28"/>
        </w:rPr>
        <w:t>供应商须知前附表</w:t>
      </w:r>
      <w:bookmarkEnd w:id="15"/>
      <w:bookmarkEnd w:id="16"/>
      <w:bookmarkEnd w:id="17"/>
      <w:bookmarkEnd w:id="18"/>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1979"/>
        <w:gridCol w:w="1702"/>
        <w:gridCol w:w="4785"/>
      </w:tblGrid>
      <w:tr w14:paraId="06DA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68B23673">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条款号</w:t>
            </w:r>
          </w:p>
        </w:tc>
        <w:tc>
          <w:tcPr>
            <w:tcW w:w="1034" w:type="pct"/>
            <w:vAlign w:val="center"/>
          </w:tcPr>
          <w:p w14:paraId="15E20FA0">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条款名称</w:t>
            </w:r>
          </w:p>
        </w:tc>
        <w:tc>
          <w:tcPr>
            <w:tcW w:w="3389" w:type="pct"/>
            <w:gridSpan w:val="2"/>
            <w:vAlign w:val="center"/>
          </w:tcPr>
          <w:p w14:paraId="0C5C48B2">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编列内容</w:t>
            </w:r>
          </w:p>
        </w:tc>
      </w:tr>
      <w:tr w14:paraId="6ED1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577" w:type="pct"/>
            <w:vAlign w:val="center"/>
          </w:tcPr>
          <w:p w14:paraId="23D5654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w:t>
            </w:r>
          </w:p>
        </w:tc>
        <w:tc>
          <w:tcPr>
            <w:tcW w:w="1034" w:type="pct"/>
            <w:vAlign w:val="center"/>
          </w:tcPr>
          <w:p w14:paraId="1FC8AE6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采购人</w:t>
            </w:r>
          </w:p>
        </w:tc>
        <w:tc>
          <w:tcPr>
            <w:tcW w:w="3389" w:type="pct"/>
            <w:gridSpan w:val="2"/>
            <w:vAlign w:val="center"/>
          </w:tcPr>
          <w:p w14:paraId="7CD499D0">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名称：西安市莲湖区红庙坡街道办事处</w:t>
            </w:r>
          </w:p>
          <w:p w14:paraId="74F90CDB">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地址：</w:t>
            </w:r>
            <w:r>
              <w:rPr>
                <w:rFonts w:hint="eastAsia" w:asciiTheme="minorEastAsia" w:hAnsiTheme="minorEastAsia" w:eastAsiaTheme="minorEastAsia" w:cstheme="minorEastAsia"/>
                <w:color w:val="auto"/>
                <w:sz w:val="24"/>
                <w:szCs w:val="24"/>
                <w:lang w:eastAsia="zh-CN"/>
              </w:rPr>
              <w:t>西安市莲湖区文景南路9号</w:t>
            </w:r>
          </w:p>
          <w:p w14:paraId="68F14131">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联系人：</w:t>
            </w:r>
            <w:r>
              <w:rPr>
                <w:rFonts w:hint="eastAsia" w:cs="宋体" w:asciiTheme="minorEastAsia" w:hAnsiTheme="minorEastAsia" w:eastAsiaTheme="minorEastAsia"/>
                <w:color w:val="auto"/>
                <w:sz w:val="24"/>
                <w:szCs w:val="24"/>
                <w:lang w:val="en-US" w:eastAsia="zh-CN"/>
              </w:rPr>
              <w:t>陈</w:t>
            </w:r>
            <w:r>
              <w:rPr>
                <w:rFonts w:hint="eastAsia" w:cs="宋体" w:asciiTheme="minorEastAsia" w:hAnsiTheme="minorEastAsia" w:eastAsiaTheme="minorEastAsia"/>
                <w:color w:val="auto"/>
                <w:sz w:val="24"/>
                <w:szCs w:val="24"/>
                <w:lang w:eastAsia="zh-CN"/>
              </w:rPr>
              <w:t>老师</w:t>
            </w:r>
          </w:p>
          <w:p w14:paraId="2EEBC62B">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电话：</w:t>
            </w:r>
            <w:r>
              <w:rPr>
                <w:rFonts w:hint="eastAsia" w:asciiTheme="minorEastAsia" w:hAnsiTheme="minorEastAsia" w:eastAsiaTheme="minorEastAsia" w:cstheme="minorEastAsia"/>
                <w:color w:val="auto"/>
                <w:sz w:val="24"/>
                <w:szCs w:val="24"/>
                <w:highlight w:val="none"/>
              </w:rPr>
              <w:t>029-</w:t>
            </w:r>
            <w:r>
              <w:rPr>
                <w:rFonts w:hint="eastAsia" w:asciiTheme="minorEastAsia" w:hAnsiTheme="minorEastAsia" w:eastAsiaTheme="minorEastAsia" w:cstheme="minorEastAsia"/>
                <w:color w:val="auto"/>
                <w:sz w:val="24"/>
                <w:szCs w:val="24"/>
                <w:highlight w:val="none"/>
                <w:lang w:val="en-US" w:eastAsia="zh-CN"/>
              </w:rPr>
              <w:t>86224344</w:t>
            </w:r>
          </w:p>
        </w:tc>
      </w:tr>
      <w:tr w14:paraId="33FB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577" w:type="pct"/>
            <w:vAlign w:val="center"/>
          </w:tcPr>
          <w:p w14:paraId="4D4AFC9D">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w:t>
            </w:r>
          </w:p>
        </w:tc>
        <w:tc>
          <w:tcPr>
            <w:tcW w:w="1034" w:type="pct"/>
            <w:vAlign w:val="center"/>
          </w:tcPr>
          <w:p w14:paraId="23595E2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采购代理机构</w:t>
            </w:r>
          </w:p>
        </w:tc>
        <w:tc>
          <w:tcPr>
            <w:tcW w:w="3389" w:type="pct"/>
            <w:gridSpan w:val="2"/>
            <w:vAlign w:val="center"/>
          </w:tcPr>
          <w:p w14:paraId="02D9EA0C">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名称：</w:t>
            </w:r>
            <w:r>
              <w:rPr>
                <w:rFonts w:hint="eastAsia" w:cs="宋体" w:asciiTheme="minorEastAsia" w:hAnsiTheme="minorEastAsia" w:eastAsiaTheme="minorEastAsia"/>
                <w:color w:val="auto"/>
                <w:sz w:val="24"/>
                <w:szCs w:val="24"/>
                <w:lang w:eastAsia="zh-CN"/>
              </w:rPr>
              <w:t>陕西万兴招标代理有限公司</w:t>
            </w:r>
          </w:p>
          <w:p w14:paraId="415F8F1D">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地址：</w:t>
            </w:r>
            <w:r>
              <w:rPr>
                <w:rFonts w:hint="eastAsia" w:cs="宋体" w:asciiTheme="minorEastAsia" w:hAnsiTheme="minorEastAsia" w:eastAsiaTheme="minorEastAsia"/>
                <w:color w:val="auto"/>
                <w:sz w:val="24"/>
                <w:szCs w:val="24"/>
                <w:lang w:eastAsia="zh-CN"/>
              </w:rPr>
              <w:t>西安市莲湖区北关正街35号方兴大厦4-018室</w:t>
            </w:r>
          </w:p>
          <w:p w14:paraId="6E62FA59">
            <w:pPr>
              <w:spacing w:line="360" w:lineRule="auto"/>
              <w:rPr>
                <w:rFonts w:hint="eastAsia" w:cs="宋体" w:asciiTheme="minorEastAsia" w:hAnsiTheme="minorEastAsia" w:eastAsiaTheme="minorEastAsia"/>
                <w:color w:val="auto"/>
                <w:sz w:val="24"/>
                <w:szCs w:val="24"/>
                <w:highlight w:val="yellow"/>
                <w:lang w:eastAsia="zh-CN"/>
              </w:rPr>
            </w:pPr>
            <w:r>
              <w:rPr>
                <w:rFonts w:hint="eastAsia" w:cs="宋体" w:asciiTheme="minorEastAsia" w:hAnsiTheme="minorEastAsia" w:eastAsiaTheme="minorEastAsia"/>
                <w:color w:val="auto"/>
                <w:sz w:val="24"/>
                <w:szCs w:val="24"/>
              </w:rPr>
              <w:t>联系人：</w:t>
            </w:r>
            <w:r>
              <w:rPr>
                <w:rFonts w:hint="eastAsia" w:cs="宋体" w:asciiTheme="minorEastAsia" w:hAnsiTheme="minorEastAsia" w:eastAsiaTheme="minorEastAsia"/>
                <w:color w:val="auto"/>
                <w:sz w:val="24"/>
                <w:szCs w:val="24"/>
                <w:lang w:val="en-US" w:eastAsia="zh-CN"/>
              </w:rPr>
              <w:t>董雪</w:t>
            </w:r>
          </w:p>
          <w:p w14:paraId="0E0643B4">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电话：</w:t>
            </w:r>
            <w:r>
              <w:rPr>
                <w:rFonts w:hint="eastAsia" w:cs="宋体" w:asciiTheme="minorEastAsia" w:hAnsiTheme="minorEastAsia" w:eastAsiaTheme="minorEastAsia"/>
                <w:color w:val="auto"/>
                <w:sz w:val="24"/>
                <w:szCs w:val="24"/>
                <w:lang w:eastAsia="zh-CN"/>
              </w:rPr>
              <w:t>029-89627187</w:t>
            </w:r>
          </w:p>
        </w:tc>
      </w:tr>
      <w:tr w14:paraId="3D91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7" w:type="pct"/>
            <w:vAlign w:val="center"/>
          </w:tcPr>
          <w:p w14:paraId="121F72B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1.1.5</w:t>
            </w:r>
          </w:p>
        </w:tc>
        <w:tc>
          <w:tcPr>
            <w:tcW w:w="1034" w:type="pct"/>
            <w:vAlign w:val="center"/>
          </w:tcPr>
          <w:p w14:paraId="290C554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建设地点</w:t>
            </w:r>
          </w:p>
        </w:tc>
        <w:tc>
          <w:tcPr>
            <w:tcW w:w="3389" w:type="pct"/>
            <w:gridSpan w:val="2"/>
            <w:vAlign w:val="center"/>
          </w:tcPr>
          <w:p w14:paraId="0CAFEB8C">
            <w:pPr>
              <w:spacing w:line="360" w:lineRule="auto"/>
              <w:rPr>
                <w:rFonts w:cs="宋体" w:asciiTheme="minorEastAsia" w:hAnsiTheme="minorEastAsia" w:eastAsiaTheme="minorEastAsia"/>
                <w:color w:val="auto"/>
                <w:sz w:val="24"/>
                <w:szCs w:val="24"/>
                <w:highlight w:val="yellow"/>
              </w:rPr>
            </w:pPr>
            <w:r>
              <w:rPr>
                <w:rFonts w:hint="eastAsia" w:asciiTheme="minorEastAsia" w:hAnsiTheme="minorEastAsia" w:eastAsiaTheme="minorEastAsia" w:cstheme="minorEastAsia"/>
                <w:color w:val="auto"/>
                <w:sz w:val="24"/>
                <w:szCs w:val="24"/>
              </w:rPr>
              <w:t>采购人指定地点</w:t>
            </w:r>
          </w:p>
        </w:tc>
      </w:tr>
      <w:tr w14:paraId="4A6C3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7" w:type="pct"/>
            <w:vAlign w:val="center"/>
          </w:tcPr>
          <w:p w14:paraId="569CCCB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1.2.1</w:t>
            </w:r>
          </w:p>
        </w:tc>
        <w:tc>
          <w:tcPr>
            <w:tcW w:w="1034" w:type="pct"/>
            <w:vAlign w:val="center"/>
          </w:tcPr>
          <w:p w14:paraId="2A0A172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资金来源</w:t>
            </w:r>
          </w:p>
        </w:tc>
        <w:tc>
          <w:tcPr>
            <w:tcW w:w="3389" w:type="pct"/>
            <w:gridSpan w:val="2"/>
            <w:vAlign w:val="center"/>
          </w:tcPr>
          <w:p w14:paraId="49EBDAC9">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财政资金</w:t>
            </w:r>
          </w:p>
        </w:tc>
      </w:tr>
      <w:tr w14:paraId="3A5B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77" w:type="pct"/>
            <w:vAlign w:val="center"/>
          </w:tcPr>
          <w:p w14:paraId="1FC13FF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1.2.2</w:t>
            </w:r>
          </w:p>
        </w:tc>
        <w:tc>
          <w:tcPr>
            <w:tcW w:w="1034" w:type="pct"/>
            <w:vAlign w:val="center"/>
          </w:tcPr>
          <w:p w14:paraId="31EDF5C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资金落实情况</w:t>
            </w:r>
          </w:p>
        </w:tc>
        <w:tc>
          <w:tcPr>
            <w:tcW w:w="3389" w:type="pct"/>
            <w:gridSpan w:val="2"/>
            <w:vAlign w:val="center"/>
          </w:tcPr>
          <w:p w14:paraId="77A89575">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资金已落实到位</w:t>
            </w:r>
          </w:p>
        </w:tc>
      </w:tr>
      <w:tr w14:paraId="4D44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5C94CC6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1.3.1</w:t>
            </w:r>
          </w:p>
        </w:tc>
        <w:tc>
          <w:tcPr>
            <w:tcW w:w="1034" w:type="pct"/>
            <w:vAlign w:val="center"/>
          </w:tcPr>
          <w:p w14:paraId="296F7FC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采购范围</w:t>
            </w:r>
          </w:p>
        </w:tc>
        <w:tc>
          <w:tcPr>
            <w:tcW w:w="3389" w:type="pct"/>
            <w:gridSpan w:val="2"/>
            <w:vAlign w:val="center"/>
          </w:tcPr>
          <w:p w14:paraId="7494DA94">
            <w:pPr>
              <w:spacing w:line="360" w:lineRule="auto"/>
              <w:rPr>
                <w:rFonts w:asciiTheme="minorEastAsia" w:hAnsiTheme="minorEastAsia" w:eastAsiaTheme="minorEastAsia"/>
                <w:color w:val="auto"/>
              </w:rPr>
            </w:pPr>
            <w:r>
              <w:rPr>
                <w:rFonts w:hint="eastAsia" w:cs="宋体" w:asciiTheme="minorEastAsia" w:hAnsiTheme="minorEastAsia" w:eastAsiaTheme="minorEastAsia"/>
                <w:color w:val="auto"/>
                <w:sz w:val="24"/>
                <w:szCs w:val="24"/>
                <w:lang w:eastAsia="zh-CN"/>
              </w:rPr>
              <w:t>城中村垃圾投放点提升改造项目（二次）</w:t>
            </w:r>
            <w:r>
              <w:rPr>
                <w:rFonts w:hint="eastAsia" w:cs="宋体" w:asciiTheme="minorEastAsia" w:hAnsiTheme="minorEastAsia" w:eastAsiaTheme="minorEastAsia"/>
                <w:color w:val="auto"/>
                <w:sz w:val="24"/>
                <w:szCs w:val="24"/>
              </w:rPr>
              <w:t>工程量清单范围内包含的全部内容。</w:t>
            </w:r>
          </w:p>
        </w:tc>
      </w:tr>
      <w:tr w14:paraId="6430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77" w:type="pct"/>
            <w:vAlign w:val="center"/>
          </w:tcPr>
          <w:p w14:paraId="0B8F7CC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1.3.2</w:t>
            </w:r>
          </w:p>
        </w:tc>
        <w:tc>
          <w:tcPr>
            <w:tcW w:w="1034" w:type="pct"/>
            <w:vAlign w:val="center"/>
          </w:tcPr>
          <w:p w14:paraId="18C0CA38">
            <w:pPr>
              <w:spacing w:line="360" w:lineRule="auto"/>
              <w:jc w:val="center"/>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计划工期</w:t>
            </w:r>
          </w:p>
        </w:tc>
        <w:tc>
          <w:tcPr>
            <w:tcW w:w="3389" w:type="pct"/>
            <w:gridSpan w:val="2"/>
            <w:vAlign w:val="center"/>
          </w:tcPr>
          <w:p w14:paraId="7B160A5A">
            <w:pPr>
              <w:pStyle w:val="12"/>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自进场之日起</w:t>
            </w:r>
            <w:r>
              <w:rPr>
                <w:rFonts w:hint="eastAsia" w:cs="宋体" w:asciiTheme="minorEastAsia" w:hAnsiTheme="minorEastAsia" w:eastAsiaTheme="minorEastAsia"/>
                <w:color w:val="auto"/>
                <w:sz w:val="24"/>
                <w:szCs w:val="24"/>
                <w:lang w:val="en-US" w:eastAsia="zh-CN"/>
              </w:rPr>
              <w:t>30</w:t>
            </w:r>
            <w:r>
              <w:rPr>
                <w:rFonts w:hint="eastAsia" w:cs="宋体" w:asciiTheme="minorEastAsia" w:hAnsiTheme="minorEastAsia" w:eastAsiaTheme="minorEastAsia"/>
                <w:color w:val="auto"/>
                <w:sz w:val="24"/>
                <w:szCs w:val="24"/>
                <w:lang w:eastAsia="zh-CN"/>
              </w:rPr>
              <w:t>个</w:t>
            </w:r>
            <w:r>
              <w:rPr>
                <w:rFonts w:hint="eastAsia" w:cs="宋体" w:asciiTheme="minorEastAsia" w:hAnsiTheme="minorEastAsia" w:eastAsiaTheme="minorEastAsia"/>
                <w:color w:val="auto"/>
                <w:sz w:val="24"/>
                <w:szCs w:val="24"/>
                <w:lang w:val="en-US" w:eastAsia="zh-CN"/>
              </w:rPr>
              <w:t>工作</w:t>
            </w:r>
            <w:r>
              <w:rPr>
                <w:rFonts w:hint="eastAsia" w:cs="宋体" w:asciiTheme="minorEastAsia" w:hAnsiTheme="minorEastAsia" w:eastAsiaTheme="minorEastAsia"/>
                <w:color w:val="auto"/>
                <w:sz w:val="24"/>
                <w:szCs w:val="24"/>
                <w:lang w:eastAsia="zh-CN"/>
              </w:rPr>
              <w:t>日内竣工。</w:t>
            </w:r>
          </w:p>
        </w:tc>
      </w:tr>
      <w:tr w14:paraId="1552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4E68BE9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1.3.3</w:t>
            </w:r>
          </w:p>
        </w:tc>
        <w:tc>
          <w:tcPr>
            <w:tcW w:w="1034" w:type="pct"/>
            <w:vAlign w:val="center"/>
          </w:tcPr>
          <w:p w14:paraId="583A499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质量标准</w:t>
            </w:r>
          </w:p>
        </w:tc>
        <w:tc>
          <w:tcPr>
            <w:tcW w:w="3389" w:type="pct"/>
            <w:gridSpan w:val="2"/>
            <w:vAlign w:val="center"/>
          </w:tcPr>
          <w:p w14:paraId="3911B31D">
            <w:pPr>
              <w:spacing w:line="360" w:lineRule="auto"/>
              <w:rPr>
                <w:rFonts w:cs="宋体" w:asciiTheme="minorEastAsia" w:hAnsiTheme="minorEastAsia" w:eastAsiaTheme="minorEastAsia"/>
                <w:color w:val="auto"/>
                <w:sz w:val="24"/>
                <w:szCs w:val="24"/>
              </w:rPr>
            </w:pPr>
            <w:bookmarkStart w:id="19" w:name="OLE_LINK34"/>
            <w:bookmarkStart w:id="20" w:name="OLE_LINK18"/>
            <w:r>
              <w:rPr>
                <w:rFonts w:hint="eastAsia" w:cs="宋体" w:asciiTheme="minorEastAsia" w:hAnsiTheme="minorEastAsia" w:eastAsiaTheme="minorEastAsia"/>
                <w:color w:val="auto"/>
                <w:kern w:val="0"/>
                <w:sz w:val="24"/>
                <w:szCs w:val="24"/>
              </w:rPr>
              <w:t>符合国家现行有关施工质量验收规范“合格”要求。</w:t>
            </w:r>
            <w:bookmarkEnd w:id="19"/>
            <w:bookmarkEnd w:id="20"/>
          </w:p>
        </w:tc>
      </w:tr>
      <w:tr w14:paraId="39B9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Align w:val="center"/>
          </w:tcPr>
          <w:p w14:paraId="3CC957D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1.4.1</w:t>
            </w:r>
          </w:p>
        </w:tc>
        <w:tc>
          <w:tcPr>
            <w:tcW w:w="1034" w:type="pct"/>
            <w:vAlign w:val="center"/>
          </w:tcPr>
          <w:p w14:paraId="3774787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资质证明文件</w:t>
            </w:r>
          </w:p>
        </w:tc>
        <w:tc>
          <w:tcPr>
            <w:tcW w:w="3389" w:type="pct"/>
            <w:gridSpan w:val="2"/>
            <w:vAlign w:val="center"/>
          </w:tcPr>
          <w:p w14:paraId="293A6419">
            <w:pPr>
              <w:spacing w:line="360" w:lineRule="auto"/>
              <w:ind w:left="42" w:leftChars="20"/>
              <w:rPr>
                <w:rFonts w:hint="eastAsia" w:ascii="宋体" w:hAnsi="宋体" w:eastAsia="宋体" w:cs="宋体"/>
                <w:b/>
                <w:bCs/>
                <w:color w:val="auto"/>
                <w:sz w:val="24"/>
                <w:szCs w:val="24"/>
              </w:rPr>
            </w:pPr>
            <w:r>
              <w:rPr>
                <w:rFonts w:hint="eastAsia" w:ascii="宋体" w:hAnsi="宋体" w:eastAsia="宋体" w:cs="宋体"/>
                <w:b/>
                <w:bCs/>
                <w:color w:val="auto"/>
                <w:sz w:val="24"/>
                <w:szCs w:val="24"/>
              </w:rPr>
              <w:t>1.基本资格条件：符合《中华人民共和国政府采购法》第二十二条的规定，并提供以下资料：</w:t>
            </w:r>
          </w:p>
          <w:p w14:paraId="0456B0E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5CAAC63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B7A99F0">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财务状况报告：提供2024年或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5A94F44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596AB8E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646F33E3">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（6）未在“信用中国”网站（www.creditchina.gov.cn）和“中国政府采购网”（ccgp.gov.cn）列入</w:t>
            </w:r>
            <w:r>
              <w:rPr>
                <w:rFonts w:hint="eastAsia" w:ascii="宋体" w:hAnsi="宋体" w:eastAsia="宋体" w:cs="宋体"/>
                <w:color w:val="auto"/>
                <w:sz w:val="24"/>
                <w:szCs w:val="24"/>
                <w:lang w:val="en-US" w:eastAsia="zh-CN"/>
              </w:rPr>
              <w:t>严重失信主体</w:t>
            </w:r>
            <w:r>
              <w:rPr>
                <w:rFonts w:hint="eastAsia" w:ascii="宋体" w:hAnsi="宋体" w:eastAsia="宋体" w:cs="宋体"/>
                <w:color w:val="auto"/>
                <w:sz w:val="24"/>
                <w:szCs w:val="24"/>
                <w:lang w:eastAsia="zh-CN"/>
              </w:rPr>
              <w:t>、重大税收违法案件当事人名单、政府采购严重违法失信行为记录名单。</w:t>
            </w:r>
          </w:p>
          <w:p w14:paraId="4F664F97">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p>
          <w:p w14:paraId="3409749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）具备履行合同所必需的设备和专业技术能力的证明材料(由供应商根据项目需求提供说明材料或者承诺)。</w:t>
            </w:r>
          </w:p>
          <w:p w14:paraId="0AE76F01">
            <w:pPr>
              <w:spacing w:line="360" w:lineRule="auto"/>
              <w:ind w:left="42" w:leftChars="20"/>
              <w:rPr>
                <w:rFonts w:hint="eastAsia" w:ascii="宋体" w:hAnsi="宋体" w:cs="宋体" w:eastAsiaTheme="minorEastAsia"/>
                <w:color w:val="auto"/>
                <w:sz w:val="24"/>
                <w:szCs w:val="24"/>
                <w:shd w:val="clear" w:color="auto" w:fill="FFFFFF"/>
                <w:lang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.特定资格条件：</w:t>
            </w:r>
          </w:p>
          <w:p w14:paraId="56AA88BC">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）供应商须具备建设行政主管部门颁发的市政公用工程施工总承包三级及以上资质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且具备合格有效的安全生产许可证。</w:t>
            </w:r>
          </w:p>
          <w:p w14:paraId="53738FDE">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）拟派项目经理具备市政公用工程专业注册建造师二级及以上及安全生产考核合格证（B证）,且无在建工程、无不良记录（提供无在建工程、无不良记录承诺书）。</w:t>
            </w:r>
          </w:p>
          <w:p w14:paraId="7C1D2279">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本项目不接受联合体磋商；</w:t>
            </w:r>
          </w:p>
          <w:p w14:paraId="21EF18E0">
            <w:pPr>
              <w:spacing w:line="360" w:lineRule="auto"/>
              <w:ind w:firstLine="482" w:firstLineChars="200"/>
              <w:rPr>
                <w:rFonts w:cs="宋体" w:asciiTheme="minorEastAsia" w:hAnsiTheme="minorEastAsia" w:eastAsiaTheme="minorEastAsia"/>
                <w:b/>
                <w:color w:val="auto"/>
                <w:sz w:val="24"/>
                <w:szCs w:val="24"/>
              </w:rPr>
            </w:pPr>
            <w:r>
              <w:rPr>
                <w:rFonts w:hint="eastAsia" w:cs="宋体" w:asciiTheme="minorEastAsia" w:hAnsiTheme="minorEastAsia" w:eastAsiaTheme="minorEastAsia"/>
                <w:b/>
                <w:bCs/>
                <w:color w:val="auto"/>
                <w:sz w:val="24"/>
                <w:szCs w:val="24"/>
              </w:rPr>
              <w:t>以上为必备资格要求（信用中国、中国政府采购网查询结果可不提供，由代理机构进行查询并留存），缺一项或某项达不到要求，按无效磋商处理。</w:t>
            </w:r>
          </w:p>
        </w:tc>
      </w:tr>
      <w:tr w14:paraId="5A89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77" w:type="pct"/>
            <w:vAlign w:val="center"/>
          </w:tcPr>
          <w:p w14:paraId="669D991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w:t>
            </w:r>
          </w:p>
        </w:tc>
        <w:tc>
          <w:tcPr>
            <w:tcW w:w="1034" w:type="pct"/>
            <w:vAlign w:val="center"/>
          </w:tcPr>
          <w:p w14:paraId="1DC97C1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踏勘现场</w:t>
            </w:r>
          </w:p>
        </w:tc>
        <w:tc>
          <w:tcPr>
            <w:tcW w:w="3389" w:type="pct"/>
            <w:gridSpan w:val="2"/>
            <w:vAlign w:val="center"/>
          </w:tcPr>
          <w:p w14:paraId="2070755A">
            <w:pPr>
              <w:pStyle w:val="14"/>
              <w:spacing w:line="440" w:lineRule="exact"/>
              <w:jc w:val="both"/>
              <w:rPr>
                <w:rFonts w:cs="宋体" w:asciiTheme="minorEastAsia" w:hAnsiTheme="minorEastAsia" w:eastAsiaTheme="minorEastAsia"/>
                <w:color w:val="auto"/>
                <w:kern w:val="0"/>
                <w:sz w:val="24"/>
                <w:szCs w:val="24"/>
              </w:rPr>
            </w:pPr>
            <w:r>
              <w:rPr>
                <w:rFonts w:hint="eastAsia" w:asciiTheme="minorEastAsia" w:hAnsiTheme="minorEastAsia" w:eastAsiaTheme="minorEastAsia" w:cstheme="minorEastAsia"/>
                <w:color w:val="auto"/>
                <w:kern w:val="0"/>
                <w:sz w:val="24"/>
                <w:szCs w:val="24"/>
              </w:rPr>
              <w:sym w:font="Wingdings" w:char="00FE"/>
            </w:r>
            <w:r>
              <w:rPr>
                <w:rFonts w:hint="eastAsia" w:cs="宋体" w:asciiTheme="minorEastAsia" w:hAnsiTheme="minorEastAsia" w:eastAsiaTheme="minorEastAsia"/>
                <w:color w:val="auto"/>
                <w:kern w:val="0"/>
                <w:sz w:val="24"/>
                <w:szCs w:val="24"/>
              </w:rPr>
              <w:t>自行踏勘</w:t>
            </w:r>
          </w:p>
          <w:p w14:paraId="7B0FC29D">
            <w:pPr>
              <w:spacing w:line="440" w:lineRule="exact"/>
              <w:rPr>
                <w:color w:val="auto"/>
              </w:rPr>
            </w:pPr>
            <w:r>
              <w:rPr>
                <w:rFonts w:hint="eastAsia" w:ascii="宋体" w:hAnsi="宋体" w:cs="宋体"/>
                <w:color w:val="auto"/>
                <w:kern w:val="0"/>
                <w:sz w:val="24"/>
                <w:szCs w:val="24"/>
              </w:rPr>
              <w:sym w:font="Wingdings" w:char="00A8"/>
            </w:r>
            <w:r>
              <w:rPr>
                <w:rFonts w:hint="eastAsia" w:ascii="宋体" w:hAnsi="宋体" w:cs="宋体"/>
                <w:color w:val="auto"/>
                <w:kern w:val="0"/>
                <w:sz w:val="24"/>
                <w:szCs w:val="24"/>
              </w:rPr>
              <w:t>组织踏勘</w:t>
            </w:r>
          </w:p>
          <w:p w14:paraId="134AB2D4">
            <w:pPr>
              <w:pStyle w:val="14"/>
              <w:spacing w:line="440" w:lineRule="exact"/>
              <w:jc w:val="both"/>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联系人：</w:t>
            </w:r>
            <w:r>
              <w:rPr>
                <w:rFonts w:hint="eastAsia" w:cs="宋体" w:asciiTheme="minorEastAsia" w:hAnsiTheme="minorEastAsia" w:eastAsiaTheme="minorEastAsia"/>
                <w:color w:val="auto"/>
                <w:sz w:val="24"/>
                <w:szCs w:val="24"/>
                <w:lang w:val="en-US" w:eastAsia="zh-CN"/>
              </w:rPr>
              <w:t>陈</w:t>
            </w:r>
            <w:r>
              <w:rPr>
                <w:rFonts w:hint="eastAsia" w:cs="宋体" w:asciiTheme="minorEastAsia" w:hAnsiTheme="minorEastAsia" w:eastAsiaTheme="minorEastAsia"/>
                <w:color w:val="auto"/>
                <w:sz w:val="24"/>
                <w:szCs w:val="24"/>
                <w:lang w:eastAsia="zh-CN"/>
              </w:rPr>
              <w:t>老师</w:t>
            </w:r>
          </w:p>
          <w:p w14:paraId="7447EC88">
            <w:pPr>
              <w:pStyle w:val="14"/>
              <w:spacing w:line="440" w:lineRule="exact"/>
              <w:jc w:val="both"/>
              <w:rPr>
                <w:rFonts w:hint="eastAsia" w:cs="宋体" w:asciiTheme="minorEastAsia" w:hAnsiTheme="minorEastAsia" w:eastAsiaTheme="minorEastAsia"/>
                <w:color w:val="auto"/>
                <w:kern w:val="0"/>
                <w:sz w:val="24"/>
                <w:szCs w:val="24"/>
                <w:lang w:eastAsia="zh-CN"/>
              </w:rPr>
            </w:pPr>
            <w:r>
              <w:rPr>
                <w:rFonts w:hint="eastAsia" w:cs="宋体" w:asciiTheme="minorEastAsia" w:hAnsiTheme="minorEastAsia" w:eastAsiaTheme="minorEastAsia"/>
                <w:color w:val="auto"/>
                <w:kern w:val="0"/>
                <w:sz w:val="24"/>
                <w:szCs w:val="24"/>
              </w:rPr>
              <w:t>联系电话：</w:t>
            </w:r>
            <w:r>
              <w:rPr>
                <w:rFonts w:hint="eastAsia" w:asciiTheme="minorEastAsia" w:hAnsiTheme="minorEastAsia" w:eastAsiaTheme="minorEastAsia" w:cstheme="minorEastAsia"/>
                <w:color w:val="auto"/>
                <w:sz w:val="24"/>
                <w:szCs w:val="24"/>
                <w:highlight w:val="none"/>
              </w:rPr>
              <w:t>029-</w:t>
            </w:r>
            <w:r>
              <w:rPr>
                <w:rFonts w:hint="eastAsia" w:asciiTheme="minorEastAsia" w:hAnsiTheme="minorEastAsia" w:eastAsiaTheme="minorEastAsia" w:cstheme="minorEastAsia"/>
                <w:color w:val="auto"/>
                <w:sz w:val="24"/>
                <w:szCs w:val="24"/>
                <w:highlight w:val="none"/>
                <w:lang w:val="en-US" w:eastAsia="zh-CN"/>
              </w:rPr>
              <w:t>86224344</w:t>
            </w:r>
          </w:p>
          <w:p w14:paraId="09367EBD">
            <w:pPr>
              <w:pStyle w:val="14"/>
              <w:spacing w:line="440" w:lineRule="exact"/>
              <w:jc w:val="both"/>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踏勘时间：自行与采购人沟通</w:t>
            </w:r>
          </w:p>
          <w:p w14:paraId="5FE27198">
            <w:pPr>
              <w:pStyle w:val="14"/>
              <w:spacing w:line="440" w:lineRule="exact"/>
              <w:jc w:val="both"/>
              <w:rPr>
                <w:color w:val="auto"/>
              </w:rPr>
            </w:pPr>
            <w:r>
              <w:rPr>
                <w:rFonts w:hint="eastAsia" w:cs="宋体" w:asciiTheme="minorEastAsia" w:hAnsiTheme="minorEastAsia" w:eastAsiaTheme="minorEastAsia"/>
                <w:color w:val="auto"/>
                <w:kern w:val="0"/>
                <w:sz w:val="24"/>
                <w:szCs w:val="24"/>
              </w:rPr>
              <w:t>踏勘地点：采购人指定地点</w:t>
            </w:r>
          </w:p>
        </w:tc>
      </w:tr>
      <w:tr w14:paraId="2D66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709ABB6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1.10</w:t>
            </w:r>
          </w:p>
        </w:tc>
        <w:tc>
          <w:tcPr>
            <w:tcW w:w="1034" w:type="pct"/>
            <w:vAlign w:val="center"/>
          </w:tcPr>
          <w:p w14:paraId="491E479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磋商答疑会</w:t>
            </w:r>
          </w:p>
        </w:tc>
        <w:tc>
          <w:tcPr>
            <w:tcW w:w="3389" w:type="pct"/>
            <w:gridSpan w:val="2"/>
            <w:vAlign w:val="center"/>
          </w:tcPr>
          <w:p w14:paraId="01A7AF4D">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不召开；</w:t>
            </w:r>
          </w:p>
          <w:p w14:paraId="26D7D2B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若有疑问，均应在磋商响应文件递交截止时间3日前以书面形式向采购代理机构提出。</w:t>
            </w:r>
          </w:p>
        </w:tc>
      </w:tr>
      <w:tr w14:paraId="6D6DF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471A453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w:t>
            </w:r>
          </w:p>
        </w:tc>
        <w:tc>
          <w:tcPr>
            <w:tcW w:w="1034" w:type="pct"/>
            <w:vAlign w:val="center"/>
          </w:tcPr>
          <w:p w14:paraId="3B526E3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分包</w:t>
            </w:r>
          </w:p>
        </w:tc>
        <w:tc>
          <w:tcPr>
            <w:tcW w:w="3389" w:type="pct"/>
            <w:gridSpan w:val="2"/>
            <w:vAlign w:val="center"/>
          </w:tcPr>
          <w:p w14:paraId="32A58558">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tc>
      </w:tr>
      <w:tr w14:paraId="16E79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17A2B71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2.1</w:t>
            </w:r>
          </w:p>
        </w:tc>
        <w:tc>
          <w:tcPr>
            <w:tcW w:w="1034" w:type="pct"/>
            <w:vAlign w:val="center"/>
          </w:tcPr>
          <w:p w14:paraId="339F577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构成竞争性磋商文件的其他材料</w:t>
            </w:r>
          </w:p>
        </w:tc>
        <w:tc>
          <w:tcPr>
            <w:tcW w:w="3389" w:type="pct"/>
            <w:gridSpan w:val="2"/>
            <w:vAlign w:val="center"/>
          </w:tcPr>
          <w:p w14:paraId="195A370A">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澄清、修改、答疑文件、工程量清单等相关材料。</w:t>
            </w:r>
          </w:p>
        </w:tc>
      </w:tr>
      <w:tr w14:paraId="1530C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18516DC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2.2.1</w:t>
            </w:r>
          </w:p>
        </w:tc>
        <w:tc>
          <w:tcPr>
            <w:tcW w:w="1034" w:type="pct"/>
            <w:vAlign w:val="center"/>
          </w:tcPr>
          <w:p w14:paraId="76D1F43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供应商对竞争性磋商文件的疑问</w:t>
            </w:r>
          </w:p>
        </w:tc>
        <w:tc>
          <w:tcPr>
            <w:tcW w:w="3389" w:type="pct"/>
            <w:gridSpan w:val="2"/>
            <w:vAlign w:val="center"/>
          </w:tcPr>
          <w:p w14:paraId="29B477C3">
            <w:pPr>
              <w:pStyle w:val="12"/>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磋商响应文件递交截止时间3日前。</w:t>
            </w:r>
          </w:p>
        </w:tc>
      </w:tr>
      <w:tr w14:paraId="0DC4D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67C0BAB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w:t>
            </w:r>
          </w:p>
        </w:tc>
        <w:tc>
          <w:tcPr>
            <w:tcW w:w="1034" w:type="pct"/>
            <w:vAlign w:val="center"/>
          </w:tcPr>
          <w:p w14:paraId="3664A6C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采购人澄清</w:t>
            </w:r>
          </w:p>
          <w:p w14:paraId="06FD7A9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竞争性磋商文件的截止时间</w:t>
            </w:r>
          </w:p>
        </w:tc>
        <w:tc>
          <w:tcPr>
            <w:tcW w:w="3389" w:type="pct"/>
            <w:gridSpan w:val="2"/>
            <w:vAlign w:val="center"/>
          </w:tcPr>
          <w:p w14:paraId="04C9476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磋商响应文件递交截止时间5日前。</w:t>
            </w:r>
          </w:p>
        </w:tc>
      </w:tr>
      <w:tr w14:paraId="4218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3A15937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3.1.1</w:t>
            </w:r>
          </w:p>
        </w:tc>
        <w:tc>
          <w:tcPr>
            <w:tcW w:w="1034" w:type="pct"/>
            <w:vAlign w:val="center"/>
          </w:tcPr>
          <w:p w14:paraId="242F339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构成竞争性磋商响应文件的其他材料</w:t>
            </w:r>
          </w:p>
        </w:tc>
        <w:tc>
          <w:tcPr>
            <w:tcW w:w="3389" w:type="pct"/>
            <w:gridSpan w:val="2"/>
            <w:vAlign w:val="center"/>
          </w:tcPr>
          <w:p w14:paraId="413909C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供应商按照竞争性磋商文件的要求认为有利于磋商的材料。</w:t>
            </w:r>
          </w:p>
        </w:tc>
      </w:tr>
      <w:tr w14:paraId="26A5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Align w:val="center"/>
          </w:tcPr>
          <w:p w14:paraId="1E36DE3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3.2.1</w:t>
            </w:r>
          </w:p>
        </w:tc>
        <w:tc>
          <w:tcPr>
            <w:tcW w:w="1034" w:type="pct"/>
            <w:vAlign w:val="center"/>
          </w:tcPr>
          <w:p w14:paraId="5D748FF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工程计价方式</w:t>
            </w:r>
          </w:p>
        </w:tc>
        <w:tc>
          <w:tcPr>
            <w:tcW w:w="3389" w:type="pct"/>
            <w:gridSpan w:val="2"/>
            <w:vAlign w:val="center"/>
          </w:tcPr>
          <w:p w14:paraId="7E2E4F16">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2025年《陕西省建设工程工程量清单计价计算标准》、《陕西省房屋建筑与装饰工程消耗量定额》（2025）、《陕西省通用安装工程消耗量定额》（2025）、《陕西省市政工程消耗量定额》（2025）；《陕西省房屋建筑与装饰工程基价表》（2025）、《陕西省通用安装工程基价表》（2025）、《陕西省市政工程基价表》（2025）、《陕西省建设工程费用规则》（2025）及其他相关文件。</w:t>
            </w:r>
          </w:p>
        </w:tc>
      </w:tr>
      <w:tr w14:paraId="45A6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Merge w:val="restart"/>
            <w:vAlign w:val="center"/>
          </w:tcPr>
          <w:p w14:paraId="221D0E0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cs="宋体" w:asciiTheme="minorEastAsia" w:hAnsiTheme="minorEastAsia" w:eastAsiaTheme="minorEastAsia"/>
                <w:color w:val="auto"/>
                <w:sz w:val="24"/>
                <w:szCs w:val="24"/>
              </w:rPr>
              <w:t>.2.10</w:t>
            </w:r>
          </w:p>
        </w:tc>
        <w:tc>
          <w:tcPr>
            <w:tcW w:w="1034" w:type="pct"/>
            <w:vAlign w:val="center"/>
          </w:tcPr>
          <w:p w14:paraId="209573A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采购预算</w:t>
            </w:r>
          </w:p>
        </w:tc>
        <w:tc>
          <w:tcPr>
            <w:tcW w:w="3389" w:type="pct"/>
            <w:gridSpan w:val="2"/>
            <w:vAlign w:val="center"/>
          </w:tcPr>
          <w:p w14:paraId="56F32A5D">
            <w:pPr>
              <w:spacing w:line="360" w:lineRule="auto"/>
              <w:rPr>
                <w:rFonts w:cs="宋体" w:asciiTheme="minorEastAsia" w:hAnsiTheme="minorEastAsia" w:eastAsiaTheme="minorEastAsia"/>
                <w:color w:val="auto"/>
                <w:sz w:val="24"/>
                <w:szCs w:val="24"/>
              </w:rPr>
            </w:pPr>
            <w:r>
              <w:rPr>
                <w:rFonts w:hint="eastAsia" w:ascii="宋体" w:hAnsi="宋体" w:eastAsia="宋体" w:cs="宋体"/>
                <w:color w:val="auto"/>
                <w:sz w:val="24"/>
                <w:szCs w:val="24"/>
                <w:shd w:val="clear" w:color="auto" w:fill="FFFFFF"/>
                <w:lang w:val="en-US" w:eastAsia="zh-CN" w:bidi="ar"/>
              </w:rPr>
              <w:t>137,440</w:t>
            </w:r>
            <w:r>
              <w:rPr>
                <w:rFonts w:hint="eastAsia" w:ascii="宋体" w:hAnsi="宋体" w:eastAsia="宋体" w:cs="宋体"/>
                <w:color w:val="auto"/>
                <w:sz w:val="24"/>
                <w:szCs w:val="24"/>
                <w:shd w:val="clear" w:color="auto" w:fill="FFFFFF"/>
                <w:lang w:bidi="ar"/>
              </w:rPr>
              <w:t>.00</w:t>
            </w:r>
            <w:r>
              <w:rPr>
                <w:rFonts w:hint="eastAsia" w:cs="宋体" w:asciiTheme="minorEastAsia" w:hAnsiTheme="minorEastAsia" w:eastAsiaTheme="minorEastAsia"/>
                <w:color w:val="auto"/>
                <w:sz w:val="24"/>
                <w:szCs w:val="24"/>
              </w:rPr>
              <w:t>元</w:t>
            </w:r>
          </w:p>
        </w:tc>
      </w:tr>
      <w:tr w14:paraId="38CC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Merge w:val="continue"/>
            <w:vAlign w:val="center"/>
          </w:tcPr>
          <w:p w14:paraId="36CBAB4E">
            <w:pPr>
              <w:spacing w:line="360" w:lineRule="auto"/>
              <w:jc w:val="center"/>
              <w:rPr>
                <w:rFonts w:cs="宋体" w:asciiTheme="minorEastAsia" w:hAnsiTheme="minorEastAsia" w:eastAsiaTheme="minorEastAsia"/>
                <w:color w:val="auto"/>
                <w:sz w:val="24"/>
                <w:szCs w:val="24"/>
              </w:rPr>
            </w:pPr>
          </w:p>
        </w:tc>
        <w:tc>
          <w:tcPr>
            <w:tcW w:w="1034" w:type="pct"/>
            <w:vAlign w:val="center"/>
          </w:tcPr>
          <w:p w14:paraId="45A49C5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最高限价</w:t>
            </w:r>
          </w:p>
        </w:tc>
        <w:tc>
          <w:tcPr>
            <w:tcW w:w="3389" w:type="pct"/>
            <w:gridSpan w:val="2"/>
            <w:vAlign w:val="center"/>
          </w:tcPr>
          <w:p w14:paraId="6D0F81C1">
            <w:pPr>
              <w:spacing w:line="360" w:lineRule="auto"/>
              <w:rPr>
                <w:rFonts w:cs="宋体" w:asciiTheme="minorEastAsia" w:hAnsiTheme="minorEastAsia" w:eastAsiaTheme="minorEastAsia"/>
                <w:color w:val="auto"/>
                <w:sz w:val="24"/>
                <w:szCs w:val="24"/>
              </w:rPr>
            </w:pPr>
            <w:r>
              <w:rPr>
                <w:rFonts w:hint="eastAsia" w:ascii="宋体" w:hAnsi="宋体" w:eastAsia="宋体" w:cs="宋体"/>
                <w:color w:val="auto"/>
                <w:sz w:val="24"/>
                <w:szCs w:val="24"/>
                <w:shd w:val="clear" w:color="auto" w:fill="FFFFFF"/>
                <w:lang w:val="en-US" w:eastAsia="zh-CN" w:bidi="ar"/>
              </w:rPr>
              <w:t>137,440</w:t>
            </w:r>
            <w:r>
              <w:rPr>
                <w:rFonts w:hint="eastAsia" w:ascii="宋体" w:hAnsi="宋体" w:eastAsia="宋体" w:cs="宋体"/>
                <w:color w:val="auto"/>
                <w:sz w:val="24"/>
                <w:szCs w:val="24"/>
                <w:shd w:val="clear" w:color="auto" w:fill="FFFFFF"/>
                <w:lang w:bidi="ar"/>
              </w:rPr>
              <w:t>.00</w:t>
            </w:r>
            <w:r>
              <w:rPr>
                <w:rFonts w:cs="宋体" w:asciiTheme="minorEastAsia" w:hAnsiTheme="minorEastAsia" w:eastAsiaTheme="minorEastAsia"/>
                <w:color w:val="auto"/>
                <w:sz w:val="24"/>
                <w:szCs w:val="24"/>
              </w:rPr>
              <w:t>元</w:t>
            </w:r>
          </w:p>
        </w:tc>
      </w:tr>
      <w:tr w14:paraId="7521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77" w:type="pct"/>
            <w:vAlign w:val="center"/>
          </w:tcPr>
          <w:p w14:paraId="510E6B0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3.3.1</w:t>
            </w:r>
          </w:p>
        </w:tc>
        <w:tc>
          <w:tcPr>
            <w:tcW w:w="1034" w:type="pct"/>
            <w:vAlign w:val="center"/>
          </w:tcPr>
          <w:p w14:paraId="3190757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磋商有效期</w:t>
            </w:r>
          </w:p>
        </w:tc>
        <w:tc>
          <w:tcPr>
            <w:tcW w:w="3389" w:type="pct"/>
            <w:gridSpan w:val="2"/>
            <w:vAlign w:val="center"/>
          </w:tcPr>
          <w:p w14:paraId="590848A5">
            <w:pPr>
              <w:spacing w:line="360" w:lineRule="auto"/>
              <w:jc w:val="left"/>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自竞争性磋商响应文件递交截止之日起</w:t>
            </w:r>
            <w:r>
              <w:rPr>
                <w:rFonts w:hint="eastAsia" w:cs="宋体" w:asciiTheme="minorEastAsia" w:hAnsiTheme="minorEastAsia" w:eastAsiaTheme="minorEastAsia"/>
                <w:b/>
                <w:color w:val="auto"/>
                <w:sz w:val="24"/>
                <w:szCs w:val="24"/>
                <w:u w:val="single"/>
              </w:rPr>
              <w:t>90</w:t>
            </w:r>
            <w:r>
              <w:rPr>
                <w:rFonts w:hint="eastAsia" w:cs="宋体" w:asciiTheme="minorEastAsia" w:hAnsiTheme="minorEastAsia" w:eastAsiaTheme="minorEastAsia"/>
                <w:b/>
                <w:color w:val="auto"/>
                <w:sz w:val="24"/>
                <w:szCs w:val="24"/>
              </w:rPr>
              <w:t>日历天。</w:t>
            </w:r>
          </w:p>
        </w:tc>
      </w:tr>
      <w:tr w14:paraId="05DB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577" w:type="pct"/>
            <w:vAlign w:val="center"/>
          </w:tcPr>
          <w:p w14:paraId="384770C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3.4</w:t>
            </w:r>
          </w:p>
        </w:tc>
        <w:tc>
          <w:tcPr>
            <w:tcW w:w="1034" w:type="pct"/>
            <w:vAlign w:val="center"/>
          </w:tcPr>
          <w:p w14:paraId="3611A04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磋商保证金</w:t>
            </w:r>
          </w:p>
        </w:tc>
        <w:tc>
          <w:tcPr>
            <w:tcW w:w="3389" w:type="pct"/>
            <w:gridSpan w:val="2"/>
            <w:vAlign w:val="center"/>
          </w:tcPr>
          <w:p w14:paraId="2A3AC628">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本项目不要求提交磋商保证金</w:t>
            </w:r>
          </w:p>
        </w:tc>
      </w:tr>
      <w:tr w14:paraId="421F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577" w:type="pct"/>
            <w:vAlign w:val="center"/>
          </w:tcPr>
          <w:p w14:paraId="6869862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3.5</w:t>
            </w:r>
          </w:p>
        </w:tc>
        <w:tc>
          <w:tcPr>
            <w:tcW w:w="1034" w:type="pct"/>
            <w:vAlign w:val="center"/>
          </w:tcPr>
          <w:p w14:paraId="6E624D9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是否允许递交</w:t>
            </w:r>
          </w:p>
          <w:p w14:paraId="419B976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备选磋商方案</w:t>
            </w:r>
          </w:p>
        </w:tc>
        <w:tc>
          <w:tcPr>
            <w:tcW w:w="3389" w:type="pct"/>
            <w:gridSpan w:val="2"/>
            <w:vAlign w:val="center"/>
          </w:tcPr>
          <w:p w14:paraId="31E2A78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tc>
      </w:tr>
      <w:tr w14:paraId="5E466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29A841F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3.6.3</w:t>
            </w:r>
          </w:p>
        </w:tc>
        <w:tc>
          <w:tcPr>
            <w:tcW w:w="1034" w:type="pct"/>
            <w:vAlign w:val="center"/>
          </w:tcPr>
          <w:p w14:paraId="060F881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签字或盖章要求</w:t>
            </w:r>
          </w:p>
        </w:tc>
        <w:tc>
          <w:tcPr>
            <w:tcW w:w="3389" w:type="pct"/>
            <w:gridSpan w:val="2"/>
            <w:vAlign w:val="center"/>
          </w:tcPr>
          <w:p w14:paraId="38AFF48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竞争性磋商响应文件封面、磋商响应函及其它有要求处必须加盖供应商公章并经法定代表人或其委托代理人签字或盖章。</w:t>
            </w:r>
            <w:bookmarkStart w:id="21" w:name="_Toc343511347"/>
          </w:p>
          <w:p w14:paraId="14A3407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竞争性磋商响应文件应无涂改或行间插字和增删。如确需修改，修改处必须由供应商加盖供应商公章并经法定代表人或其委托代理人签字或盖章。</w:t>
            </w:r>
            <w:bookmarkEnd w:id="21"/>
          </w:p>
        </w:tc>
      </w:tr>
      <w:tr w14:paraId="0D02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77" w:type="pct"/>
            <w:vAlign w:val="center"/>
          </w:tcPr>
          <w:p w14:paraId="1A20679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3.6.4</w:t>
            </w:r>
          </w:p>
        </w:tc>
        <w:tc>
          <w:tcPr>
            <w:tcW w:w="1034" w:type="pct"/>
            <w:vAlign w:val="center"/>
          </w:tcPr>
          <w:p w14:paraId="3E60B7B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竞争性磋商响应文件份数</w:t>
            </w:r>
          </w:p>
        </w:tc>
        <w:tc>
          <w:tcPr>
            <w:tcW w:w="3389" w:type="pct"/>
            <w:gridSpan w:val="2"/>
            <w:vAlign w:val="center"/>
          </w:tcPr>
          <w:p w14:paraId="11FF700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正本的份数：壹份；</w:t>
            </w:r>
          </w:p>
          <w:p w14:paraId="69AA296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副本的份数：贰份；</w:t>
            </w:r>
          </w:p>
          <w:p w14:paraId="66F2931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报价一览表：壹份；</w:t>
            </w:r>
          </w:p>
          <w:p w14:paraId="2D6B792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电子版（U盘）：</w:t>
            </w:r>
            <w:r>
              <w:rPr>
                <w:rFonts w:hint="eastAsia" w:cs="宋体" w:asciiTheme="minorEastAsia" w:hAnsiTheme="minorEastAsia" w:eastAsiaTheme="minorEastAsia"/>
                <w:color w:val="auto"/>
                <w:sz w:val="24"/>
                <w:szCs w:val="24"/>
                <w:lang w:eastAsia="zh-CN"/>
              </w:rPr>
              <w:t>壹</w:t>
            </w:r>
            <w:r>
              <w:rPr>
                <w:rFonts w:hint="eastAsia" w:cs="宋体" w:asciiTheme="minorEastAsia" w:hAnsiTheme="minorEastAsia" w:eastAsiaTheme="minorEastAsia"/>
                <w:color w:val="auto"/>
                <w:sz w:val="24"/>
                <w:szCs w:val="24"/>
              </w:rPr>
              <w:t>份（需在盘面上标注供应商全称、项目名称、项目编号）。</w:t>
            </w:r>
          </w:p>
          <w:p w14:paraId="7111897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电子版包括：</w:t>
            </w:r>
          </w:p>
          <w:p w14:paraId="73CCEEAB">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（1）word版磋商响应文件；</w:t>
            </w:r>
          </w:p>
          <w:p w14:paraId="4B019DFF">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（2）磋商响应文件正本签字盖章后的PDF格式扫描件（与正本具有同等法律效力）；</w:t>
            </w:r>
          </w:p>
        </w:tc>
      </w:tr>
      <w:tr w14:paraId="045A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77" w:type="pct"/>
            <w:vAlign w:val="center"/>
          </w:tcPr>
          <w:p w14:paraId="01A93E7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4.1.2</w:t>
            </w:r>
          </w:p>
        </w:tc>
        <w:tc>
          <w:tcPr>
            <w:tcW w:w="1034" w:type="pct"/>
            <w:vAlign w:val="center"/>
          </w:tcPr>
          <w:p w14:paraId="0BB1A5F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密封要求</w:t>
            </w:r>
          </w:p>
        </w:tc>
        <w:tc>
          <w:tcPr>
            <w:tcW w:w="3389" w:type="pct"/>
            <w:gridSpan w:val="2"/>
            <w:vAlign w:val="center"/>
          </w:tcPr>
          <w:p w14:paraId="4EDD019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供应商应将磋商文件正本、所有的副本、电子版本、磋商报价表分别单独密封在封袋中（封袋不得有破损）。封袋应加贴封条，并在封线处加盖供应商公章。</w:t>
            </w:r>
          </w:p>
        </w:tc>
      </w:tr>
      <w:tr w14:paraId="3D2A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77" w:type="pct"/>
            <w:vAlign w:val="center"/>
          </w:tcPr>
          <w:p w14:paraId="1752C69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4.1.3</w:t>
            </w:r>
          </w:p>
        </w:tc>
        <w:tc>
          <w:tcPr>
            <w:tcW w:w="1034" w:type="pct"/>
            <w:vAlign w:val="center"/>
          </w:tcPr>
          <w:p w14:paraId="1E11C9D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封套上写明</w:t>
            </w:r>
          </w:p>
        </w:tc>
        <w:tc>
          <w:tcPr>
            <w:tcW w:w="3389" w:type="pct"/>
            <w:gridSpan w:val="2"/>
            <w:vAlign w:val="center"/>
          </w:tcPr>
          <w:p w14:paraId="03B56415">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1.采购人名称：</w:t>
            </w:r>
            <w:r>
              <w:rPr>
                <w:rFonts w:hint="eastAsia" w:asciiTheme="minorEastAsia" w:hAnsiTheme="minorEastAsia" w:eastAsiaTheme="minorEastAsia" w:cstheme="minorEastAsia"/>
                <w:color w:val="auto"/>
                <w:sz w:val="24"/>
                <w:szCs w:val="24"/>
                <w:shd w:val="clear" w:color="auto" w:fill="FFFFFF"/>
                <w:lang w:eastAsia="zh-CN"/>
              </w:rPr>
              <w:t>西安市莲湖区红庙坡街道办事处</w:t>
            </w:r>
          </w:p>
          <w:p w14:paraId="2B2258E2">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2.供应商名称以及标注“正本”、“副本”、“磋商报价一览表”、“电子版”字样，密封处应加盖供应商公章。</w:t>
            </w:r>
          </w:p>
          <w:p w14:paraId="699127B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u w:val="single"/>
              </w:rPr>
              <w:t>（项目名称）</w:t>
            </w:r>
            <w:r>
              <w:rPr>
                <w:rFonts w:hint="eastAsia" w:cs="宋体" w:asciiTheme="minorEastAsia" w:hAnsiTheme="minorEastAsia" w:eastAsiaTheme="minorEastAsia"/>
                <w:color w:val="auto"/>
                <w:sz w:val="24"/>
                <w:szCs w:val="24"/>
              </w:rPr>
              <w:t>竞争性磋商响应文件在</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rPr>
              <w:t>前不得开启。</w:t>
            </w:r>
          </w:p>
        </w:tc>
      </w:tr>
      <w:tr w14:paraId="1B43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577" w:type="pct"/>
            <w:vAlign w:val="center"/>
          </w:tcPr>
          <w:p w14:paraId="75594743">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4.2.2</w:t>
            </w:r>
          </w:p>
        </w:tc>
        <w:tc>
          <w:tcPr>
            <w:tcW w:w="1034" w:type="pct"/>
            <w:vAlign w:val="center"/>
          </w:tcPr>
          <w:p w14:paraId="7384C25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递交竞争性磋商响应文件截止时间、地点</w:t>
            </w:r>
          </w:p>
        </w:tc>
        <w:tc>
          <w:tcPr>
            <w:tcW w:w="3389" w:type="pct"/>
            <w:gridSpan w:val="2"/>
            <w:vAlign w:val="center"/>
          </w:tcPr>
          <w:p w14:paraId="13E676B4">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时间：见磋商公告；</w:t>
            </w:r>
          </w:p>
          <w:p w14:paraId="3612E8C8">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地点：见磋商公告；</w:t>
            </w:r>
          </w:p>
        </w:tc>
      </w:tr>
      <w:tr w14:paraId="386E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77" w:type="pct"/>
            <w:vAlign w:val="center"/>
          </w:tcPr>
          <w:p w14:paraId="7B5241E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4.2.3</w:t>
            </w:r>
          </w:p>
        </w:tc>
        <w:tc>
          <w:tcPr>
            <w:tcW w:w="1034" w:type="pct"/>
            <w:vAlign w:val="center"/>
          </w:tcPr>
          <w:p w14:paraId="320924CE">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是否退还竞争性磋商响应文件</w:t>
            </w:r>
          </w:p>
        </w:tc>
        <w:tc>
          <w:tcPr>
            <w:tcW w:w="3389" w:type="pct"/>
            <w:gridSpan w:val="2"/>
            <w:vAlign w:val="center"/>
          </w:tcPr>
          <w:p w14:paraId="7257587F">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否</w:t>
            </w:r>
          </w:p>
        </w:tc>
      </w:tr>
      <w:tr w14:paraId="3D92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77" w:type="pct"/>
            <w:vAlign w:val="center"/>
          </w:tcPr>
          <w:p w14:paraId="21AF678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5.1</w:t>
            </w:r>
          </w:p>
        </w:tc>
        <w:tc>
          <w:tcPr>
            <w:tcW w:w="1034" w:type="pct"/>
            <w:vAlign w:val="center"/>
          </w:tcPr>
          <w:p w14:paraId="0C4D31B8">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磋商时间和地点</w:t>
            </w:r>
          </w:p>
        </w:tc>
        <w:tc>
          <w:tcPr>
            <w:tcW w:w="3389" w:type="pct"/>
            <w:gridSpan w:val="2"/>
            <w:vAlign w:val="center"/>
          </w:tcPr>
          <w:p w14:paraId="359E407C">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磋商时间：见磋商公告；</w:t>
            </w:r>
          </w:p>
          <w:p w14:paraId="38F67504">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磋商地点：见磋商公告；</w:t>
            </w:r>
          </w:p>
        </w:tc>
      </w:tr>
      <w:tr w14:paraId="6B2E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77" w:type="pct"/>
            <w:vAlign w:val="center"/>
          </w:tcPr>
          <w:p w14:paraId="761AD56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6.1.1</w:t>
            </w:r>
          </w:p>
        </w:tc>
        <w:tc>
          <w:tcPr>
            <w:tcW w:w="1034" w:type="pct"/>
            <w:vAlign w:val="center"/>
          </w:tcPr>
          <w:p w14:paraId="6EA2797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磋商小组</w:t>
            </w:r>
          </w:p>
        </w:tc>
        <w:tc>
          <w:tcPr>
            <w:tcW w:w="3389" w:type="pct"/>
            <w:gridSpan w:val="2"/>
            <w:vAlign w:val="center"/>
          </w:tcPr>
          <w:p w14:paraId="1EE1459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由采购人代表和具备相关专业的专家等</w:t>
            </w:r>
            <w:r>
              <w:rPr>
                <w:rFonts w:hint="eastAsia" w:cs="宋体" w:asciiTheme="minorEastAsia" w:hAnsiTheme="minorEastAsia" w:eastAsiaTheme="minorEastAsia"/>
                <w:color w:val="auto"/>
                <w:sz w:val="24"/>
                <w:szCs w:val="24"/>
                <w:u w:val="single"/>
              </w:rPr>
              <w:t>3</w:t>
            </w:r>
            <w:r>
              <w:rPr>
                <w:rFonts w:hint="eastAsia" w:cs="宋体" w:asciiTheme="minorEastAsia" w:hAnsiTheme="minorEastAsia" w:eastAsiaTheme="minorEastAsia"/>
                <w:color w:val="auto"/>
                <w:sz w:val="24"/>
                <w:szCs w:val="24"/>
              </w:rPr>
              <w:t>人以上单数组成磋商小组，其中采购人代表须持有授权书。</w:t>
            </w:r>
          </w:p>
        </w:tc>
      </w:tr>
      <w:tr w14:paraId="28B0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77" w:type="pct"/>
            <w:vAlign w:val="center"/>
          </w:tcPr>
          <w:p w14:paraId="7C3B10C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w:t>
            </w:r>
          </w:p>
        </w:tc>
        <w:tc>
          <w:tcPr>
            <w:tcW w:w="1034" w:type="pct"/>
            <w:vAlign w:val="center"/>
          </w:tcPr>
          <w:p w14:paraId="2BAF6F58">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是否授权磋商</w:t>
            </w:r>
          </w:p>
          <w:p w14:paraId="600623A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小组确定成交人</w:t>
            </w:r>
          </w:p>
        </w:tc>
        <w:tc>
          <w:tcPr>
            <w:tcW w:w="3389" w:type="pct"/>
            <w:gridSpan w:val="2"/>
            <w:vAlign w:val="center"/>
          </w:tcPr>
          <w:p w14:paraId="592D8083">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否</w:t>
            </w:r>
            <w:bookmarkStart w:id="22" w:name="OLE_LINK6"/>
            <w:r>
              <w:rPr>
                <w:rFonts w:hint="eastAsia" w:cs="宋体" w:asciiTheme="minorEastAsia" w:hAnsiTheme="minorEastAsia" w:eastAsiaTheme="minorEastAsia"/>
                <w:color w:val="auto"/>
                <w:sz w:val="24"/>
                <w:szCs w:val="24"/>
              </w:rPr>
              <w:t>，推荐1-3名成交候选人</w:t>
            </w:r>
            <w:bookmarkEnd w:id="22"/>
            <w:r>
              <w:rPr>
                <w:rFonts w:hint="eastAsia" w:cs="宋体" w:asciiTheme="minorEastAsia" w:hAnsiTheme="minorEastAsia" w:eastAsiaTheme="minorEastAsia"/>
                <w:color w:val="auto"/>
                <w:sz w:val="24"/>
                <w:szCs w:val="24"/>
              </w:rPr>
              <w:t>；</w:t>
            </w:r>
          </w:p>
        </w:tc>
      </w:tr>
      <w:tr w14:paraId="4257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6B61DAA7">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7.3.1</w:t>
            </w:r>
          </w:p>
        </w:tc>
        <w:tc>
          <w:tcPr>
            <w:tcW w:w="1034" w:type="pct"/>
            <w:vAlign w:val="center"/>
          </w:tcPr>
          <w:p w14:paraId="615198C4">
            <w:pPr>
              <w:spacing w:line="40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履约保证金</w:t>
            </w:r>
          </w:p>
        </w:tc>
        <w:tc>
          <w:tcPr>
            <w:tcW w:w="3389" w:type="pct"/>
            <w:gridSpan w:val="2"/>
            <w:vAlign w:val="center"/>
          </w:tcPr>
          <w:p w14:paraId="3A5CB603">
            <w:pPr>
              <w:pStyle w:val="19"/>
              <w:spacing w:line="360" w:lineRule="auto"/>
              <w:jc w:val="left"/>
              <w:rPr>
                <w:rFonts w:hAnsi="宋体"/>
                <w:color w:val="auto"/>
                <w:kern w:val="0"/>
                <w:sz w:val="24"/>
                <w:szCs w:val="24"/>
              </w:rPr>
            </w:pPr>
            <w:bookmarkStart w:id="23" w:name="OLE_LINK97"/>
            <w:r>
              <w:rPr>
                <w:rFonts w:hint="eastAsia" w:hAnsi="宋体"/>
                <w:color w:val="auto"/>
                <w:kern w:val="0"/>
                <w:sz w:val="24"/>
                <w:szCs w:val="24"/>
              </w:rPr>
              <w:t>☑不要求提供</w:t>
            </w:r>
          </w:p>
          <w:p w14:paraId="15847DE4">
            <w:pPr>
              <w:spacing w:line="400" w:lineRule="exact"/>
              <w:rPr>
                <w:rFonts w:ascii="宋体" w:hAnsi="宋体" w:cs="宋体"/>
                <w:color w:val="auto"/>
                <w:kern w:val="0"/>
                <w:sz w:val="24"/>
                <w:szCs w:val="24"/>
              </w:rPr>
            </w:pPr>
            <w:r>
              <w:rPr>
                <w:rFonts w:hint="eastAsia" w:ascii="宋体" w:hAnsi="宋体" w:cs="宋体"/>
                <w:color w:val="auto"/>
                <w:kern w:val="0"/>
                <w:sz w:val="24"/>
                <w:szCs w:val="24"/>
              </w:rPr>
              <w:t>□要求提供</w:t>
            </w:r>
          </w:p>
          <w:p w14:paraId="5489C2F7">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履约保证金的形式：电汇、转账、支票；</w:t>
            </w:r>
          </w:p>
          <w:bookmarkEnd w:id="23"/>
          <w:p w14:paraId="5B03E946">
            <w:pPr>
              <w:spacing w:line="440" w:lineRule="exact"/>
              <w:rPr>
                <w:rFonts w:cs="宋体" w:asciiTheme="minorEastAsia" w:hAnsiTheme="minorEastAsia" w:eastAsiaTheme="minorEastAsia"/>
                <w:color w:val="auto"/>
                <w:sz w:val="24"/>
                <w:szCs w:val="24"/>
              </w:rPr>
            </w:pPr>
            <w:bookmarkStart w:id="24" w:name="OLE_LINK2"/>
            <w:r>
              <w:rPr>
                <w:rFonts w:hint="eastAsia" w:cs="宋体" w:asciiTheme="minorEastAsia" w:hAnsiTheme="minorEastAsia" w:eastAsiaTheme="minorEastAsia"/>
                <w:color w:val="auto"/>
                <w:sz w:val="24"/>
                <w:szCs w:val="24"/>
              </w:rPr>
              <w:t>履约保证金</w:t>
            </w:r>
            <w:bookmarkEnd w:id="24"/>
            <w:r>
              <w:rPr>
                <w:rFonts w:hint="eastAsia" w:cs="宋体" w:asciiTheme="minorEastAsia" w:hAnsiTheme="minorEastAsia" w:eastAsiaTheme="minorEastAsia"/>
                <w:color w:val="auto"/>
                <w:sz w:val="24"/>
                <w:szCs w:val="24"/>
              </w:rPr>
              <w:t>的金额：成交总额*10%；</w:t>
            </w:r>
          </w:p>
          <w:p w14:paraId="3D85C74F">
            <w:pPr>
              <w:spacing w:line="440" w:lineRule="exact"/>
              <w:rPr>
                <w:rFonts w:asciiTheme="minorEastAsia" w:hAnsiTheme="minorEastAsia" w:eastAsiaTheme="minorEastAsia"/>
                <w:color w:val="auto"/>
                <w:sz w:val="24"/>
                <w:szCs w:val="24"/>
              </w:rPr>
            </w:pPr>
            <w:bookmarkStart w:id="25" w:name="OLE_LINK98"/>
            <w:r>
              <w:rPr>
                <w:rFonts w:hint="eastAsia" w:cs="宋体" w:asciiTheme="minorEastAsia" w:hAnsiTheme="minorEastAsia" w:eastAsiaTheme="minorEastAsia"/>
                <w:color w:val="auto"/>
                <w:sz w:val="24"/>
                <w:szCs w:val="24"/>
              </w:rPr>
              <w:t>履约保证金的退还：项目完工验收合格（以验收单为准）后</w:t>
            </w:r>
            <w:bookmarkEnd w:id="25"/>
            <w:r>
              <w:rPr>
                <w:rFonts w:hint="eastAsia" w:cs="宋体" w:asciiTheme="minorEastAsia" w:hAnsiTheme="minorEastAsia" w:eastAsiaTheme="minorEastAsia"/>
                <w:color w:val="auto"/>
                <w:sz w:val="24"/>
                <w:szCs w:val="24"/>
              </w:rPr>
              <w:t>，无息退还。</w:t>
            </w:r>
          </w:p>
        </w:tc>
      </w:tr>
      <w:tr w14:paraId="7C79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8" w:hRule="exact"/>
          <w:jc w:val="center"/>
        </w:trPr>
        <w:tc>
          <w:tcPr>
            <w:tcW w:w="577" w:type="pct"/>
            <w:vAlign w:val="center"/>
          </w:tcPr>
          <w:p w14:paraId="6090D9E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8</w:t>
            </w:r>
          </w:p>
        </w:tc>
        <w:tc>
          <w:tcPr>
            <w:tcW w:w="1034" w:type="pct"/>
            <w:vAlign w:val="center"/>
          </w:tcPr>
          <w:p w14:paraId="76D23DE8">
            <w:pPr>
              <w:spacing w:line="40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招标</w:t>
            </w:r>
            <w:r>
              <w:rPr>
                <w:rFonts w:cs="宋体" w:asciiTheme="minorEastAsia" w:hAnsiTheme="minorEastAsia" w:eastAsiaTheme="minorEastAsia"/>
                <w:b/>
                <w:bCs/>
                <w:color w:val="auto"/>
                <w:sz w:val="24"/>
                <w:szCs w:val="24"/>
              </w:rPr>
              <w:t>代理</w:t>
            </w:r>
            <w:r>
              <w:rPr>
                <w:rFonts w:hint="eastAsia" w:cs="宋体" w:asciiTheme="minorEastAsia" w:hAnsiTheme="minorEastAsia" w:eastAsiaTheme="minorEastAsia"/>
                <w:b/>
                <w:bCs/>
                <w:color w:val="auto"/>
                <w:sz w:val="24"/>
                <w:szCs w:val="24"/>
              </w:rPr>
              <w:t>服务费</w:t>
            </w:r>
          </w:p>
        </w:tc>
        <w:tc>
          <w:tcPr>
            <w:tcW w:w="3389" w:type="pct"/>
            <w:gridSpan w:val="2"/>
            <w:vAlign w:val="center"/>
          </w:tcPr>
          <w:p w14:paraId="081FB8E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1.参照国家计委颁发的《招标代理服务收费管理暂行办法》（计价格[2002]1980号）和国家发展</w:t>
            </w:r>
            <w:r>
              <w:rPr>
                <w:rFonts w:hint="eastAsia" w:cs="宋体" w:asciiTheme="minorEastAsia" w:hAnsiTheme="minorEastAsia" w:eastAsiaTheme="minorEastAsia"/>
                <w:color w:val="auto"/>
                <w:sz w:val="24"/>
                <w:szCs w:val="24"/>
                <w:lang w:eastAsia="zh-CN"/>
              </w:rPr>
              <w:t>和</w:t>
            </w:r>
            <w:r>
              <w:rPr>
                <w:rFonts w:hint="eastAsia" w:cs="宋体" w:asciiTheme="minorEastAsia" w:hAnsiTheme="minorEastAsia" w:eastAsiaTheme="minorEastAsia"/>
                <w:color w:val="auto"/>
                <w:sz w:val="24"/>
                <w:szCs w:val="24"/>
              </w:rPr>
              <w:t>改革委员会办公厅颁发的《关于招标代理服务收费有关问题的通知》（发改办价格[2003]857号）</w:t>
            </w:r>
            <w:r>
              <w:rPr>
                <w:rFonts w:hint="eastAsia" w:cs="宋体" w:asciiTheme="minorEastAsia" w:hAnsiTheme="minorEastAsia" w:eastAsiaTheme="minorEastAsia"/>
                <w:color w:val="auto"/>
                <w:sz w:val="24"/>
                <w:szCs w:val="24"/>
                <w:lang w:eastAsia="zh-CN"/>
              </w:rPr>
              <w:t>的</w:t>
            </w:r>
            <w:r>
              <w:rPr>
                <w:rFonts w:hint="eastAsia" w:cs="宋体" w:asciiTheme="minorEastAsia" w:hAnsiTheme="minorEastAsia" w:eastAsiaTheme="minorEastAsia"/>
                <w:color w:val="auto"/>
                <w:sz w:val="24"/>
                <w:szCs w:val="24"/>
              </w:rPr>
              <w:t>有关规定执行。不足</w:t>
            </w:r>
            <w:r>
              <w:rPr>
                <w:rFonts w:hint="eastAsia" w:cs="宋体" w:asciiTheme="minorEastAsia" w:hAnsiTheme="minorEastAsia" w:eastAsiaTheme="minorEastAsia"/>
                <w:color w:val="auto"/>
                <w:sz w:val="24"/>
                <w:szCs w:val="24"/>
                <w:lang w:val="en-US" w:eastAsia="zh-CN"/>
              </w:rPr>
              <w:t>5</w:t>
            </w:r>
            <w:r>
              <w:rPr>
                <w:rFonts w:hint="eastAsia" w:cs="宋体" w:asciiTheme="minorEastAsia" w:hAnsiTheme="minorEastAsia" w:eastAsiaTheme="minorEastAsia"/>
                <w:color w:val="auto"/>
                <w:sz w:val="24"/>
                <w:szCs w:val="24"/>
              </w:rPr>
              <w:t>000元的，按</w:t>
            </w:r>
            <w:r>
              <w:rPr>
                <w:rFonts w:hint="eastAsia" w:cs="宋体" w:asciiTheme="minorEastAsia" w:hAnsiTheme="minorEastAsia" w:eastAsiaTheme="minorEastAsia"/>
                <w:color w:val="auto"/>
                <w:sz w:val="24"/>
                <w:szCs w:val="24"/>
                <w:lang w:val="en-US" w:eastAsia="zh-CN"/>
              </w:rPr>
              <w:t>5</w:t>
            </w:r>
            <w:r>
              <w:rPr>
                <w:rFonts w:hint="eastAsia" w:cs="宋体" w:asciiTheme="minorEastAsia" w:hAnsiTheme="minorEastAsia" w:eastAsiaTheme="minorEastAsia"/>
                <w:color w:val="auto"/>
                <w:sz w:val="24"/>
                <w:szCs w:val="24"/>
              </w:rPr>
              <w:t>000元收取。</w:t>
            </w:r>
          </w:p>
          <w:p w14:paraId="4A622FCB">
            <w:pPr>
              <w:spacing w:line="360" w:lineRule="auto"/>
              <w:ind w:firstLine="480" w:firstLineChars="200"/>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rPr>
              <w:t>.成交单位在领取成交通知书前，须向采购代理机构一次性支付招标代理服务费。</w:t>
            </w:r>
          </w:p>
        </w:tc>
      </w:tr>
      <w:tr w14:paraId="1EBF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4"/>
            <w:vAlign w:val="center"/>
          </w:tcPr>
          <w:p w14:paraId="69D6537F">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12.需要补充的其他内容</w:t>
            </w:r>
          </w:p>
        </w:tc>
      </w:tr>
      <w:tr w14:paraId="063F5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exact"/>
          <w:jc w:val="center"/>
        </w:trPr>
        <w:tc>
          <w:tcPr>
            <w:tcW w:w="5000" w:type="pct"/>
            <w:gridSpan w:val="4"/>
            <w:vAlign w:val="center"/>
          </w:tcPr>
          <w:p w14:paraId="3A4DDE4D">
            <w:pPr>
              <w:spacing w:line="44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（1）本项目专门面向中小企业采购。</w:t>
            </w:r>
          </w:p>
          <w:p w14:paraId="6D2C17B3">
            <w:pPr>
              <w:spacing w:line="44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（2）本项目属性为工程。</w:t>
            </w:r>
          </w:p>
          <w:p w14:paraId="216A4614">
            <w:pPr>
              <w:spacing w:line="44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（3）本项目采购标的所属行业为：</w:t>
            </w:r>
            <w:r>
              <w:rPr>
                <w:rFonts w:hint="eastAsia" w:cs="宋体" w:asciiTheme="minorEastAsia" w:hAnsiTheme="minorEastAsia" w:eastAsiaTheme="minorEastAsia"/>
                <w:bCs/>
                <w:color w:val="auto"/>
                <w:sz w:val="24"/>
                <w:szCs w:val="24"/>
                <w:u w:val="single"/>
              </w:rPr>
              <w:t>建筑业</w:t>
            </w:r>
            <w:r>
              <w:rPr>
                <w:rFonts w:hint="eastAsia" w:cs="宋体" w:asciiTheme="minorEastAsia" w:hAnsiTheme="minorEastAsia" w:eastAsiaTheme="minorEastAsia"/>
                <w:bCs/>
                <w:color w:val="auto"/>
                <w:sz w:val="24"/>
                <w:szCs w:val="24"/>
              </w:rPr>
              <w:t>。</w:t>
            </w:r>
          </w:p>
        </w:tc>
      </w:tr>
      <w:tr w14:paraId="311F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exact"/>
          <w:jc w:val="center"/>
        </w:trPr>
        <w:tc>
          <w:tcPr>
            <w:tcW w:w="2500" w:type="pct"/>
            <w:gridSpan w:val="3"/>
            <w:vAlign w:val="center"/>
          </w:tcPr>
          <w:p w14:paraId="433AF899">
            <w:pPr>
              <w:spacing w:line="440" w:lineRule="exact"/>
              <w:jc w:val="center"/>
              <w:rPr>
                <w:rFonts w:ascii="宋体" w:hAnsi="宋体" w:cs="宋体"/>
                <w:color w:val="auto"/>
                <w:sz w:val="24"/>
                <w:szCs w:val="24"/>
              </w:rPr>
            </w:pPr>
            <w:r>
              <w:rPr>
                <w:rFonts w:hint="eastAsia" w:ascii="宋体" w:hAnsi="宋体" w:cs="宋体"/>
                <w:color w:val="auto"/>
                <w:sz w:val="24"/>
                <w:szCs w:val="24"/>
              </w:rPr>
              <w:t>是否实行计算机辅助评审</w:t>
            </w:r>
          </w:p>
        </w:tc>
        <w:tc>
          <w:tcPr>
            <w:tcW w:w="2500" w:type="pct"/>
            <w:vAlign w:val="center"/>
          </w:tcPr>
          <w:p w14:paraId="193F72FB">
            <w:pPr>
              <w:spacing w:line="440" w:lineRule="exact"/>
              <w:jc w:val="center"/>
              <w:rPr>
                <w:rFonts w:ascii="宋体" w:hAnsi="宋体" w:cs="宋体"/>
                <w:color w:val="auto"/>
                <w:sz w:val="24"/>
                <w:szCs w:val="24"/>
              </w:rPr>
            </w:pPr>
            <w:r>
              <w:rPr>
                <w:rFonts w:hint="eastAsia" w:ascii="宋体" w:hAnsi="宋体" w:cs="宋体"/>
                <w:color w:val="auto"/>
                <w:sz w:val="24"/>
                <w:szCs w:val="24"/>
              </w:rPr>
              <w:t>否</w:t>
            </w:r>
          </w:p>
        </w:tc>
      </w:tr>
      <w:tr w14:paraId="13FF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4"/>
            <w:vAlign w:val="center"/>
          </w:tcPr>
          <w:p w14:paraId="27A8C5A8">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知识产权</w:t>
            </w:r>
          </w:p>
        </w:tc>
      </w:tr>
      <w:tr w14:paraId="13CD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5000" w:type="pct"/>
            <w:gridSpan w:val="4"/>
            <w:vAlign w:val="center"/>
          </w:tcPr>
          <w:p w14:paraId="3EEF740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本竞争性磋商文件各个组成部分的文件，未经采购人书面同意，供应商不得擅自复印和用于非本招标项目所需的其他目的。采购人全部或者部分使用未成交人竞争性磋商响应文件中的技术成果或技术方案时，需征得其书面同意，并不得擅自复印或提供给第三人。</w:t>
            </w:r>
          </w:p>
        </w:tc>
      </w:tr>
      <w:tr w14:paraId="39DEC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000" w:type="pct"/>
            <w:gridSpan w:val="4"/>
            <w:vAlign w:val="center"/>
          </w:tcPr>
          <w:p w14:paraId="3F519309">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同义词语</w:t>
            </w:r>
          </w:p>
        </w:tc>
      </w:tr>
      <w:tr w14:paraId="1714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5000" w:type="pct"/>
            <w:gridSpan w:val="4"/>
            <w:vAlign w:val="center"/>
          </w:tcPr>
          <w:p w14:paraId="35B2433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文件组成部分的“通用合同条款”、“专用合同条款”、“技术标准和要求”和“工程量清单”等章节中出现的措辞“发包人”和“承包人”，在磋商阶段应当分别按“采购人”和“供应商”进行理解。</w:t>
            </w:r>
          </w:p>
        </w:tc>
      </w:tr>
      <w:tr w14:paraId="403B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5000" w:type="pct"/>
            <w:gridSpan w:val="4"/>
            <w:vAlign w:val="center"/>
          </w:tcPr>
          <w:p w14:paraId="7E380D71">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解释权</w:t>
            </w:r>
          </w:p>
        </w:tc>
      </w:tr>
      <w:tr w14:paraId="3ACC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exact"/>
          <w:jc w:val="center"/>
        </w:trPr>
        <w:tc>
          <w:tcPr>
            <w:tcW w:w="5000" w:type="pct"/>
            <w:gridSpan w:val="4"/>
            <w:vAlign w:val="center"/>
          </w:tcPr>
          <w:p w14:paraId="1D29233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本竞争性磋商文件由采购人和采购代理机构负责解释。</w:t>
            </w:r>
          </w:p>
        </w:tc>
      </w:tr>
      <w:tr w14:paraId="2C7B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exact"/>
          <w:jc w:val="center"/>
        </w:trPr>
        <w:tc>
          <w:tcPr>
            <w:tcW w:w="5000" w:type="pct"/>
            <w:gridSpan w:val="4"/>
            <w:vAlign w:val="center"/>
          </w:tcPr>
          <w:p w14:paraId="5990BF75">
            <w:pPr>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招标代理服务费账户：</w:t>
            </w:r>
          </w:p>
          <w:p w14:paraId="05302CA8">
            <w:pPr>
              <w:spacing w:line="400" w:lineRule="exact"/>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户  名：</w:t>
            </w:r>
            <w:r>
              <w:rPr>
                <w:rFonts w:hint="eastAsia" w:cs="宋体" w:asciiTheme="minorEastAsia" w:hAnsiTheme="minorEastAsia" w:eastAsiaTheme="minorEastAsia"/>
                <w:color w:val="auto"/>
                <w:sz w:val="24"/>
                <w:szCs w:val="24"/>
                <w:lang w:eastAsia="zh-CN"/>
              </w:rPr>
              <w:t>陕西万兴招标代理有限公司</w:t>
            </w:r>
          </w:p>
          <w:p w14:paraId="58D08AA1">
            <w:pPr>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开户行：北京银行股份有限公司西安大明宫支行</w:t>
            </w:r>
          </w:p>
          <w:p w14:paraId="2C625820">
            <w:pPr>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账  号：2000 0034 4675 0001 6437 653</w:t>
            </w:r>
          </w:p>
          <w:p w14:paraId="56E5BD49">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请成交供应商按照要求将招标代理服务费汇入以上指定账户，如因自身原因发生错误，产生的不利后果均由成交供应商自行承担。</w:t>
            </w:r>
          </w:p>
        </w:tc>
      </w:tr>
      <w:tr w14:paraId="1B8B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5000" w:type="pct"/>
            <w:gridSpan w:val="4"/>
            <w:vAlign w:val="center"/>
          </w:tcPr>
          <w:p w14:paraId="21375385">
            <w:pPr>
              <w:spacing w:line="500" w:lineRule="exact"/>
              <w:rPr>
                <w:rFonts w:ascii="宋体" w:hAnsi="宋体" w:cs="宋体"/>
                <w:b/>
                <w:bCs/>
                <w:color w:val="auto"/>
                <w:sz w:val="24"/>
                <w:szCs w:val="24"/>
              </w:rPr>
            </w:pPr>
            <w:bookmarkStart w:id="26" w:name="_Toc1185"/>
            <w:r>
              <w:rPr>
                <w:rFonts w:hint="eastAsia" w:ascii="宋体" w:hAnsi="宋体" w:cs="宋体"/>
                <w:b/>
                <w:bCs/>
                <w:color w:val="auto"/>
                <w:sz w:val="24"/>
                <w:szCs w:val="24"/>
              </w:rPr>
              <w:t>信用担保</w:t>
            </w:r>
            <w:bookmarkEnd w:id="26"/>
            <w:r>
              <w:rPr>
                <w:rFonts w:hint="eastAsia" w:ascii="宋体" w:hAnsi="宋体" w:cs="宋体"/>
                <w:b/>
                <w:bCs/>
                <w:color w:val="auto"/>
                <w:sz w:val="24"/>
                <w:szCs w:val="24"/>
              </w:rPr>
              <w:t>及信用融资：</w:t>
            </w:r>
          </w:p>
          <w:p w14:paraId="01AE864F">
            <w:pPr>
              <w:spacing w:line="360" w:lineRule="auto"/>
              <w:ind w:firstLine="480"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bl>
    <w:p w14:paraId="5C59541E">
      <w:pPr>
        <w:spacing w:line="360" w:lineRule="auto"/>
        <w:jc w:val="left"/>
        <w:rPr>
          <w:rFonts w:cs="宋体" w:asciiTheme="minorEastAsia" w:hAnsiTheme="minorEastAsia" w:eastAsiaTheme="minorEastAsia"/>
          <w:color w:val="auto"/>
        </w:rPr>
        <w:sectPr>
          <w:footerReference r:id="rId7" w:type="default"/>
          <w:pgSz w:w="11906" w:h="16838"/>
          <w:pgMar w:top="1418" w:right="1134" w:bottom="1418" w:left="1418" w:header="851" w:footer="992" w:gutter="0"/>
          <w:pgNumType w:fmt="numberInDash" w:start="1"/>
          <w:cols w:space="0" w:num="1"/>
          <w:docGrid w:type="lines" w:linePitch="312" w:charSpace="0"/>
        </w:sectPr>
      </w:pPr>
    </w:p>
    <w:p w14:paraId="6D7C0876">
      <w:pPr>
        <w:pStyle w:val="4"/>
        <w:jc w:val="center"/>
        <w:rPr>
          <w:rFonts w:cs="宋体" w:asciiTheme="minorEastAsia" w:hAnsiTheme="minorEastAsia" w:eastAsiaTheme="minorEastAsia"/>
          <w:color w:val="auto"/>
        </w:rPr>
      </w:pPr>
      <w:bookmarkStart w:id="27" w:name="_Toc10069"/>
      <w:bookmarkStart w:id="28" w:name="_Toc462213769"/>
      <w:bookmarkStart w:id="29" w:name="_Toc14938"/>
      <w:bookmarkStart w:id="30" w:name="_Toc462213641"/>
      <w:bookmarkStart w:id="31" w:name="_Toc465432091"/>
      <w:bookmarkStart w:id="32" w:name="_Toc18046"/>
      <w:bookmarkStart w:id="33" w:name="_Toc425240464"/>
      <w:bookmarkStart w:id="34" w:name="_Toc421778365"/>
      <w:bookmarkStart w:id="35" w:name="_Toc420591643"/>
      <w:r>
        <w:rPr>
          <w:rFonts w:hint="eastAsia" w:cs="宋体" w:asciiTheme="minorEastAsia" w:hAnsiTheme="minorEastAsia" w:eastAsiaTheme="minorEastAsia"/>
          <w:color w:val="auto"/>
        </w:rPr>
        <w:t>供应商须知正文部分</w:t>
      </w:r>
      <w:bookmarkEnd w:id="27"/>
      <w:bookmarkEnd w:id="28"/>
      <w:bookmarkEnd w:id="29"/>
      <w:bookmarkEnd w:id="30"/>
      <w:bookmarkEnd w:id="31"/>
      <w:bookmarkEnd w:id="32"/>
    </w:p>
    <w:p w14:paraId="29F7C2DE">
      <w:pPr>
        <w:pStyle w:val="4"/>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1.总则</w:t>
      </w:r>
      <w:bookmarkEnd w:id="33"/>
      <w:bookmarkEnd w:id="34"/>
      <w:bookmarkEnd w:id="35"/>
    </w:p>
    <w:p w14:paraId="3D84FA97">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1.1项目概况</w:t>
      </w:r>
    </w:p>
    <w:p w14:paraId="2E91808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1.1.1根据</w:t>
      </w:r>
      <w:r>
        <w:rPr>
          <w:rFonts w:hint="eastAsia" w:asciiTheme="minorEastAsia" w:hAnsiTheme="minorEastAsia" w:eastAsiaTheme="minorEastAsia" w:cstheme="minorEastAsia"/>
          <w:color w:val="auto"/>
          <w:sz w:val="24"/>
          <w:szCs w:val="24"/>
        </w:rPr>
        <w:t>《中华人民共和国招标投标法》及实施条例、</w:t>
      </w:r>
      <w:r>
        <w:rPr>
          <w:rFonts w:hint="eastAsia" w:cs="宋体" w:asciiTheme="minorEastAsia" w:hAnsiTheme="minorEastAsia" w:eastAsiaTheme="minorEastAsia"/>
          <w:color w:val="auto"/>
          <w:sz w:val="24"/>
          <w:szCs w:val="24"/>
        </w:rPr>
        <w:t>《中华人民共和国政府采购法》及实施条例和关于印发《政府采购竞争性磋商采购方式管理暂行办法》的通知（财库</w:t>
      </w:r>
      <w:r>
        <w:rPr>
          <w:rFonts w:hint="eastAsia" w:cs="宋体" w:asciiTheme="minorEastAsia" w:hAnsiTheme="minorEastAsia" w:eastAsiaTheme="minorEastAsia"/>
          <w:color w:val="auto"/>
          <w:sz w:val="24"/>
          <w:szCs w:val="24"/>
          <w:shd w:val="clear" w:color="auto" w:fill="FFFFFF"/>
        </w:rPr>
        <w:t>〔2014〕</w:t>
      </w:r>
      <w:r>
        <w:rPr>
          <w:rFonts w:hint="eastAsia" w:cs="宋体" w:asciiTheme="minorEastAsia" w:hAnsiTheme="minorEastAsia" w:eastAsiaTheme="minorEastAsia"/>
          <w:color w:val="auto"/>
          <w:sz w:val="24"/>
          <w:szCs w:val="24"/>
        </w:rPr>
        <w:t>214号）的规定，本项目已具备磋商条件，现对本项目施工进行竞争性磋商。</w:t>
      </w:r>
    </w:p>
    <w:p w14:paraId="49FA68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1.1.2本项目采购人：见供应商须知前附表；</w:t>
      </w:r>
    </w:p>
    <w:p w14:paraId="485073C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1.1.3本项目采购代理机构：见供应商须知前附表；</w:t>
      </w:r>
    </w:p>
    <w:p w14:paraId="22343FB0">
      <w:pPr>
        <w:tabs>
          <w:tab w:val="left" w:pos="7665"/>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1.1.4本项目监督机构：同级人民政府财政部门及有关部门；</w:t>
      </w:r>
    </w:p>
    <w:p w14:paraId="302E173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1.1.5本项目建设地点：见供应商须知前附表；</w:t>
      </w:r>
    </w:p>
    <w:p w14:paraId="62DE9937">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1.2资金来源和落实情况</w:t>
      </w:r>
    </w:p>
    <w:p w14:paraId="77FDD8E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1.2.1本项目的资金来源：见供应商须知前附表。</w:t>
      </w:r>
    </w:p>
    <w:p w14:paraId="53580FF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1.2.2本项目的资金落实情况：见供应商须知前附表。</w:t>
      </w:r>
    </w:p>
    <w:p w14:paraId="509139F9">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1.3招标范围、计划工期和质量要求</w:t>
      </w:r>
    </w:p>
    <w:p w14:paraId="24D7A2C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1.3.1本次</w:t>
      </w:r>
      <w:r>
        <w:rPr>
          <w:rFonts w:hint="eastAsia" w:cs="宋体" w:asciiTheme="minorEastAsia" w:hAnsiTheme="minorEastAsia" w:eastAsiaTheme="minorEastAsia"/>
          <w:color w:val="auto"/>
          <w:sz w:val="24"/>
          <w:szCs w:val="24"/>
          <w:lang w:val="en-US" w:eastAsia="zh-CN"/>
        </w:rPr>
        <w:t>采购</w:t>
      </w:r>
      <w:r>
        <w:rPr>
          <w:rFonts w:hint="eastAsia" w:cs="宋体" w:asciiTheme="minorEastAsia" w:hAnsiTheme="minorEastAsia" w:eastAsiaTheme="minorEastAsia"/>
          <w:color w:val="auto"/>
          <w:sz w:val="24"/>
          <w:szCs w:val="24"/>
        </w:rPr>
        <w:t>范围：见供应商须知前附表。</w:t>
      </w:r>
    </w:p>
    <w:p w14:paraId="2CDDC98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1.3.2本项目的计划工期：</w:t>
      </w:r>
      <w:bookmarkStart w:id="36" w:name="OLE_LINK8"/>
      <w:r>
        <w:rPr>
          <w:rFonts w:hint="eastAsia" w:cs="宋体" w:asciiTheme="minorEastAsia" w:hAnsiTheme="minorEastAsia" w:eastAsiaTheme="minorEastAsia"/>
          <w:color w:val="auto"/>
          <w:sz w:val="24"/>
          <w:szCs w:val="24"/>
        </w:rPr>
        <w:t>见供应商须知前附表。</w:t>
      </w:r>
      <w:bookmarkEnd w:id="36"/>
    </w:p>
    <w:p w14:paraId="38D97EF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1.3.3本项目的质量</w:t>
      </w:r>
      <w:r>
        <w:rPr>
          <w:rFonts w:hint="eastAsia" w:cs="宋体" w:asciiTheme="minorEastAsia" w:hAnsiTheme="minorEastAsia" w:eastAsiaTheme="minorEastAsia"/>
          <w:color w:val="auto"/>
          <w:sz w:val="24"/>
          <w:szCs w:val="24"/>
          <w:lang w:val="en-US" w:eastAsia="zh-CN"/>
        </w:rPr>
        <w:t>标准</w:t>
      </w:r>
      <w:r>
        <w:rPr>
          <w:rFonts w:hint="eastAsia" w:cs="宋体" w:asciiTheme="minorEastAsia" w:hAnsiTheme="minorEastAsia" w:eastAsiaTheme="minorEastAsia"/>
          <w:color w:val="auto"/>
          <w:sz w:val="24"/>
          <w:szCs w:val="24"/>
        </w:rPr>
        <w:t>：见供应商须知前附表。</w:t>
      </w:r>
    </w:p>
    <w:p w14:paraId="796CBFD2">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1.4供应商资格要求及竞争性磋商文件发售时间</w:t>
      </w:r>
    </w:p>
    <w:p w14:paraId="5A309586">
      <w:pPr>
        <w:pStyle w:val="12"/>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1.4.1资格审查条件：见供应商须知前附表。</w:t>
      </w:r>
    </w:p>
    <w:p w14:paraId="1410A3F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1.4.2竞争性磋商文件发售时间：见</w:t>
      </w:r>
      <w:r>
        <w:rPr>
          <w:rFonts w:hint="eastAsia" w:cs="宋体" w:asciiTheme="minorEastAsia" w:hAnsiTheme="minorEastAsia" w:eastAsiaTheme="minorEastAsia"/>
          <w:color w:val="auto"/>
          <w:sz w:val="24"/>
          <w:szCs w:val="24"/>
          <w:lang w:val="en-US" w:eastAsia="zh-CN"/>
        </w:rPr>
        <w:t>竞争性磋商公告</w:t>
      </w:r>
      <w:r>
        <w:rPr>
          <w:rFonts w:hint="eastAsia" w:cs="宋体" w:asciiTheme="minorEastAsia" w:hAnsiTheme="minorEastAsia" w:eastAsiaTheme="minorEastAsia"/>
          <w:color w:val="auto"/>
          <w:sz w:val="24"/>
          <w:szCs w:val="24"/>
        </w:rPr>
        <w:t>。</w:t>
      </w:r>
    </w:p>
    <w:p w14:paraId="49D5ACC6">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1.5费用承担</w:t>
      </w:r>
    </w:p>
    <w:p w14:paraId="41F133E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供应商准备和参加磋商活动所发生的一切费用自理。</w:t>
      </w:r>
    </w:p>
    <w:p w14:paraId="3FC2F1D0">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1.6保密</w:t>
      </w:r>
    </w:p>
    <w:p w14:paraId="1488197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参与磋商活动的各方应对竞争性磋商文件和竞争性磋商响应文件中的商业和技术等秘密保密，违者应对由此造成的后果承担法律责任。</w:t>
      </w:r>
    </w:p>
    <w:p w14:paraId="33622A13">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1.7语言文字</w:t>
      </w:r>
    </w:p>
    <w:p w14:paraId="0528497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除专用术语外，与磋商有关的语言均使用简体中文。必要时专用术语应附有简体中文注释。</w:t>
      </w:r>
    </w:p>
    <w:p w14:paraId="4D6FD2FA">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1.8计量单位</w:t>
      </w:r>
    </w:p>
    <w:p w14:paraId="173017E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所有计量均采用中华人民共和国法定计量单位。</w:t>
      </w:r>
    </w:p>
    <w:p w14:paraId="17F77B4A">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1.9踏勘现场</w:t>
      </w:r>
    </w:p>
    <w:p w14:paraId="2AF2AC0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1.9.1采购代理机构不组织统一踏勘现场，由供应商自行安排。</w:t>
      </w:r>
    </w:p>
    <w:p w14:paraId="7D8952C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1.9.2供应商踏勘现场发生的一切费用自理，并自行负责在踏勘现场中所发生的人员伤亡和财产损失。</w:t>
      </w:r>
    </w:p>
    <w:p w14:paraId="6999867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1.9.3供应商应对工程现场及周围环境进行踏勘，充分了解现场环境、总体布置情况、工程地形地貌、工程现场道路、工程总体进度情况、储存空间、场内运输、装卸等限制条件及其它任何足以影响磋商报价的情况，以便各供应商获取须自主考虑的有关竞争性磋商响应文件编制和合同签署所需的相关资料和数据，任何因忽视或误解工地情况而导致的索赔或工期延长申请将不获批准。</w:t>
      </w:r>
    </w:p>
    <w:p w14:paraId="48232FD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1.9.4采购人在踏勘现场中介绍的工程场地和相关的周边环境情况，供供应商在编制竞争性磋商响应文件时参考，采购人不对供应商据此作出的判断和决策负责。</w:t>
      </w:r>
    </w:p>
    <w:p w14:paraId="7153DCA4">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1.10竞争性磋商答疑会</w:t>
      </w:r>
    </w:p>
    <w:p w14:paraId="733C48B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项目不召开答疑会，供应商对竞争性磋商文件、工程量清单、施工图以及施工现场条件等的疑问和要求澄清的内容，均应在磋商响应文件递交截止时间3日前以书面形式向采购代理机构提出，采购人和采购代理机构做出统一解答和必要澄清后在磋商前2日以书面的《答疑纪要》发送所有供应商。答疑纪要为竞争性磋商文件的组成部分，与竞争性磋商文件具有同等法律效力。</w:t>
      </w:r>
    </w:p>
    <w:p w14:paraId="73A20CC9">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1.11分包</w:t>
      </w:r>
    </w:p>
    <w:p w14:paraId="0C26D69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p w14:paraId="34150614">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1.12偏离</w:t>
      </w:r>
    </w:p>
    <w:p w14:paraId="3C40E957">
      <w:pPr>
        <w:spacing w:line="360" w:lineRule="auto"/>
        <w:ind w:firstLine="480" w:firstLineChars="200"/>
        <w:rPr>
          <w:rFonts w:cs="宋体" w:asciiTheme="minorEastAsia" w:hAnsiTheme="minorEastAsia" w:eastAsiaTheme="minorEastAsia"/>
          <w:color w:val="auto"/>
          <w:sz w:val="24"/>
          <w:szCs w:val="24"/>
        </w:rPr>
      </w:pPr>
      <w:bookmarkStart w:id="37" w:name="_Toc420591644"/>
      <w:bookmarkStart w:id="38" w:name="_Toc425240465"/>
      <w:bookmarkStart w:id="39" w:name="_Toc421778366"/>
      <w:r>
        <w:rPr>
          <w:rFonts w:hint="eastAsia" w:cs="宋体" w:asciiTheme="minorEastAsia" w:hAnsiTheme="minorEastAsia" w:eastAsiaTheme="minorEastAsia"/>
          <w:color w:val="auto"/>
          <w:sz w:val="24"/>
          <w:szCs w:val="24"/>
        </w:rPr>
        <w:t>不满足评审方法中初步评审标准的，视为发生重大偏离，其磋商被否决。其余偏离视为细微偏离，磋商小组将通过澄清方式对细微偏离进行澄清或修改。</w:t>
      </w:r>
    </w:p>
    <w:p w14:paraId="39A07F64">
      <w:pPr>
        <w:pStyle w:val="4"/>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bookmarkEnd w:id="37"/>
      <w:bookmarkEnd w:id="38"/>
      <w:bookmarkEnd w:id="39"/>
      <w:r>
        <w:rPr>
          <w:rFonts w:hint="eastAsia" w:cs="宋体" w:asciiTheme="minorEastAsia" w:hAnsiTheme="minorEastAsia" w:eastAsiaTheme="minorEastAsia"/>
          <w:color w:val="auto"/>
          <w:sz w:val="24"/>
          <w:szCs w:val="24"/>
        </w:rPr>
        <w:t>.竞争性磋商文件</w:t>
      </w:r>
    </w:p>
    <w:p w14:paraId="0C4DA7EC">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2.1竞争性磋商文件的组成</w:t>
      </w:r>
    </w:p>
    <w:p w14:paraId="1198D92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本竞争性磋商文件包括：</w:t>
      </w:r>
    </w:p>
    <w:p w14:paraId="7D7BC93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（1）竞争性磋商公告；</w:t>
      </w:r>
    </w:p>
    <w:p w14:paraId="496CED6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（2）供应商须知；</w:t>
      </w:r>
    </w:p>
    <w:p w14:paraId="10B55F5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（3）评审方法；</w:t>
      </w:r>
    </w:p>
    <w:p w14:paraId="59E0C9D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（4）建设工程施工合同；</w:t>
      </w:r>
    </w:p>
    <w:p w14:paraId="4B51BDB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（5）工程量清单；</w:t>
      </w:r>
    </w:p>
    <w:p w14:paraId="626BD16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6</w:t>
      </w:r>
      <w:r>
        <w:rPr>
          <w:rFonts w:hint="eastAsia" w:cs="宋体" w:asciiTheme="minorEastAsia" w:hAnsiTheme="minorEastAsia" w:eastAsiaTheme="minorEastAsia"/>
          <w:color w:val="auto"/>
          <w:sz w:val="24"/>
          <w:szCs w:val="24"/>
        </w:rPr>
        <w:t>）技术标准及要求；</w:t>
      </w:r>
    </w:p>
    <w:p w14:paraId="3CD3134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7</w:t>
      </w:r>
      <w:r>
        <w:rPr>
          <w:rFonts w:hint="eastAsia" w:cs="宋体" w:asciiTheme="minorEastAsia" w:hAnsiTheme="minorEastAsia" w:eastAsiaTheme="minorEastAsia"/>
          <w:color w:val="auto"/>
          <w:sz w:val="24"/>
          <w:szCs w:val="24"/>
        </w:rPr>
        <w:t>）竞争性磋商响应文件格式。</w:t>
      </w:r>
    </w:p>
    <w:p w14:paraId="589593E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根据本章第1.10款和第2.2款对竞争性磋商文件所作的澄清、修改，构成竞争性磋商文件的组成部分。</w:t>
      </w:r>
    </w:p>
    <w:p w14:paraId="29A2929E">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2.2竞争性磋商文件的澄清及修改</w:t>
      </w:r>
    </w:p>
    <w:p w14:paraId="19A4E2E2">
      <w:pPr>
        <w:spacing w:line="360" w:lineRule="auto"/>
        <w:ind w:firstLine="480" w:firstLineChars="200"/>
        <w:rPr>
          <w:rFonts w:cs="宋体" w:asciiTheme="minorEastAsia" w:hAnsiTheme="minorEastAsia" w:eastAsiaTheme="minorEastAsia"/>
          <w:color w:val="auto"/>
          <w:sz w:val="24"/>
          <w:szCs w:val="24"/>
        </w:rPr>
      </w:pPr>
      <w:bookmarkStart w:id="40" w:name="_Toc420591645"/>
      <w:bookmarkStart w:id="41" w:name="_Toc421778367"/>
      <w:bookmarkStart w:id="42" w:name="_Toc425240466"/>
      <w:r>
        <w:rPr>
          <w:rFonts w:hint="eastAsia" w:cs="宋体" w:asciiTheme="minorEastAsia" w:hAnsiTheme="minorEastAsia" w:eastAsiaTheme="minorEastAsia"/>
          <w:color w:val="auto"/>
          <w:sz w:val="24"/>
          <w:szCs w:val="24"/>
        </w:rPr>
        <w:t>2.2.1在磋商响应文件截止时间前，采购代理机构可以视采购具体情况，延长竞争性磋商响应文件递交截止时间和磋商时间并在财政部门指定的媒体上发布变更公告，同时将变更时间书面通知所有获取竞争性磋商文件的供应商。</w:t>
      </w:r>
    </w:p>
    <w:p w14:paraId="1BD8AC5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采购代理机构如果对已发出的竞争性磋商文件进行必要的澄清或者修改，澄清或者修改的内容可能影响响应文件编制的，采购人、采购代理机构应当竞争性磋商文件要求提交竞争性磋商响应文件截止时间5日前，以书面形式通知所有获取竞争性磋商文件的供应商。不足5日的，应当顺延提交响应文件截止时间。该澄清或者修改的内容为竞争性磋商文件的组成部分。</w:t>
      </w:r>
    </w:p>
    <w:p w14:paraId="6447C5E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30F9BF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2.2.4供应商在收到上述通知后，应立即向采购代理机构回函确认。</w:t>
      </w:r>
    </w:p>
    <w:p w14:paraId="4EB3D953">
      <w:pPr>
        <w:pStyle w:val="4"/>
        <w:spacing w:before="20" w:after="20" w:line="360" w:lineRule="auto"/>
        <w:jc w:val="both"/>
        <w:rPr>
          <w:rFonts w:cs="宋体" w:asciiTheme="minorEastAsia" w:hAnsiTheme="minorEastAsia" w:eastAsiaTheme="minorEastAsia"/>
          <w:color w:val="auto"/>
          <w:sz w:val="24"/>
          <w:szCs w:val="24"/>
        </w:rPr>
      </w:pPr>
      <w:bookmarkStart w:id="43" w:name="_Toc25028"/>
      <w:r>
        <w:rPr>
          <w:rFonts w:hint="eastAsia" w:cs="宋体" w:asciiTheme="minorEastAsia" w:hAnsiTheme="minorEastAsia" w:eastAsiaTheme="minorEastAsia"/>
          <w:color w:val="auto"/>
          <w:sz w:val="24"/>
          <w:szCs w:val="24"/>
        </w:rPr>
        <w:t>3</w:t>
      </w:r>
      <w:bookmarkEnd w:id="40"/>
      <w:bookmarkEnd w:id="41"/>
      <w:bookmarkEnd w:id="42"/>
      <w:r>
        <w:rPr>
          <w:rFonts w:hint="eastAsia" w:cs="宋体" w:asciiTheme="minorEastAsia" w:hAnsiTheme="minorEastAsia" w:eastAsiaTheme="minorEastAsia"/>
          <w:color w:val="auto"/>
          <w:sz w:val="24"/>
          <w:szCs w:val="24"/>
        </w:rPr>
        <w:t>.竞争性磋商响应文件</w:t>
      </w:r>
      <w:bookmarkEnd w:id="43"/>
    </w:p>
    <w:p w14:paraId="0B4168FB">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3.1竞争性磋商响应文件电子版及竞争性磋商响应文件电子版的要求</w:t>
      </w:r>
    </w:p>
    <w:p w14:paraId="4A47B66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3.1.1竞争性磋商响应文件应包括下列内容：</w:t>
      </w:r>
    </w:p>
    <w:p w14:paraId="0F6DE898">
      <w:pPr>
        <w:spacing w:line="360" w:lineRule="auto"/>
        <w:ind w:firstLine="482"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第一部分    商务标</w:t>
      </w:r>
    </w:p>
    <w:p w14:paraId="6ACC944C">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一、磋商响应函</w:t>
      </w:r>
    </w:p>
    <w:p w14:paraId="5DFC83A7">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二、磋商报价表</w:t>
      </w:r>
    </w:p>
    <w:p w14:paraId="45704586">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三、法定代表人身份证明</w:t>
      </w:r>
    </w:p>
    <w:p w14:paraId="7FD86E7C">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四、法定代表人授权委托书</w:t>
      </w:r>
    </w:p>
    <w:p w14:paraId="4DFA09F0">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五、已标价工程量清单</w:t>
      </w:r>
    </w:p>
    <w:p w14:paraId="2EE40375">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六、商务响应与说明</w:t>
      </w:r>
    </w:p>
    <w:p w14:paraId="3CDC9F11">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七、承诺书</w:t>
      </w:r>
    </w:p>
    <w:p w14:paraId="615798C1">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八、竞争性磋商文件要求的其他文件或承诺</w:t>
      </w:r>
    </w:p>
    <w:p w14:paraId="10AD57F4">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九、其他可以证明供应商实力的文件</w:t>
      </w:r>
    </w:p>
    <w:p w14:paraId="19CCB5C7">
      <w:pPr>
        <w:spacing w:line="360" w:lineRule="auto"/>
        <w:ind w:firstLine="482"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第二部分    技术标</w:t>
      </w:r>
    </w:p>
    <w:p w14:paraId="787D39D9">
      <w:pPr>
        <w:spacing w:line="360" w:lineRule="auto"/>
        <w:ind w:firstLine="482"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第三部分    资格标</w:t>
      </w:r>
    </w:p>
    <w:p w14:paraId="702D6BE0">
      <w:pPr>
        <w:spacing w:line="360" w:lineRule="auto"/>
        <w:ind w:firstLine="480"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一、供应商的基本情况介绍和资格声明</w:t>
      </w:r>
    </w:p>
    <w:p w14:paraId="43075EA7">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二、供应商资格证明文件</w:t>
      </w:r>
    </w:p>
    <w:p w14:paraId="52FF111F">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3.2磋商报价</w:t>
      </w:r>
    </w:p>
    <w:p w14:paraId="44692827">
      <w:pPr>
        <w:spacing w:line="360" w:lineRule="auto"/>
        <w:ind w:firstLine="496" w:firstLineChars="207"/>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3.2.1工程计价方式：工程量清单综合单价法，2025年《陕西省建设工程工程量清单计价计算标准》、《陕西省房屋建筑与装饰工程消耗量定额》（2025）、《陕西省通用安装工程消耗量定额》（2025）、《陕西省市政工程消耗量定额》（2025）；《陕西省房屋建筑与装饰工程基价表》（2025）、《陕西省通用安装工程基价表》（2025）、《陕西省市政工程基价表》（2025）、《陕西省建设工程费用规则》（2025）及其他相关文件</w:t>
      </w:r>
      <w:r>
        <w:rPr>
          <w:rFonts w:hint="eastAsia" w:cs="宋体" w:asciiTheme="minorEastAsia" w:hAnsiTheme="minorEastAsia" w:eastAsiaTheme="minorEastAsia"/>
          <w:color w:val="auto"/>
          <w:sz w:val="24"/>
          <w:szCs w:val="24"/>
          <w:lang w:eastAsia="zh-CN"/>
        </w:rPr>
        <w:t>。</w:t>
      </w:r>
    </w:p>
    <w:p w14:paraId="550553B6">
      <w:pPr>
        <w:spacing w:line="360" w:lineRule="auto"/>
        <w:ind w:firstLine="496" w:firstLineChars="207"/>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3.2.2供应商应按第五章“工程量清单”的要求填写。</w:t>
      </w:r>
    </w:p>
    <w:p w14:paraId="1705AF1D">
      <w:pPr>
        <w:spacing w:line="360" w:lineRule="auto"/>
        <w:ind w:firstLine="496" w:firstLineChars="207"/>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3.2.3磋商报价应按照工程量清单、补充通知、答疑纪要、合同条款、施工现场实际情况、拟定的施工方案或施工组织设计的相关内容及要求，并在满足竞争性磋商文件要求的前提下，结合企业自身技术力量、设备装备水平、企业管理水平、市场价格行情自主报价。组价时应充分考虑相关费用在施工期间的政策调整、市场变动幅度、自然灾害、停电、停水、停工、窝工、施工现场条件及施工过程中发生的不可预见的风险因素，成交后综合单价不可作调整。</w:t>
      </w:r>
    </w:p>
    <w:p w14:paraId="2B3D7F7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3.2.4</w:t>
      </w:r>
      <w:bookmarkStart w:id="44" w:name="OLE_LINK44"/>
      <w:r>
        <w:rPr>
          <w:rFonts w:hint="eastAsia" w:cs="宋体" w:asciiTheme="minorEastAsia" w:hAnsiTheme="minorEastAsia" w:eastAsiaTheme="minorEastAsia"/>
          <w:color w:val="auto"/>
          <w:sz w:val="24"/>
          <w:szCs w:val="24"/>
        </w:rPr>
        <w:t>本工程开工日期约为</w:t>
      </w:r>
      <w:r>
        <w:rPr>
          <w:rFonts w:hint="eastAsia" w:cs="宋体" w:asciiTheme="minorEastAsia" w:hAnsiTheme="minorEastAsia" w:eastAsiaTheme="minorEastAsia"/>
          <w:color w:val="auto"/>
          <w:sz w:val="24"/>
          <w:szCs w:val="24"/>
          <w:highlight w:val="none"/>
          <w:lang w:eastAsia="zh-CN"/>
        </w:rPr>
        <w:t>202</w:t>
      </w:r>
      <w:r>
        <w:rPr>
          <w:rFonts w:hint="eastAsia" w:cs="宋体" w:asciiTheme="minorEastAsia" w:hAnsiTheme="minorEastAsia" w:eastAsiaTheme="minorEastAsia"/>
          <w:color w:val="auto"/>
          <w:sz w:val="24"/>
          <w:szCs w:val="24"/>
          <w:highlight w:val="none"/>
          <w:lang w:val="en-US" w:eastAsia="zh-CN"/>
        </w:rPr>
        <w:t>6</w:t>
      </w:r>
      <w:r>
        <w:rPr>
          <w:rFonts w:hint="eastAsia" w:cs="宋体" w:asciiTheme="minorEastAsia" w:hAnsiTheme="minorEastAsia" w:eastAsiaTheme="minorEastAsia"/>
          <w:color w:val="auto"/>
          <w:sz w:val="24"/>
          <w:szCs w:val="24"/>
          <w:highlight w:val="none"/>
        </w:rPr>
        <w:t>年</w:t>
      </w:r>
      <w:r>
        <w:rPr>
          <w:rFonts w:hint="eastAsia" w:cs="宋体" w:asciiTheme="minorEastAsia" w:hAnsiTheme="minorEastAsia" w:eastAsiaTheme="minorEastAsia"/>
          <w:color w:val="auto"/>
          <w:sz w:val="24"/>
          <w:szCs w:val="24"/>
          <w:highlight w:val="none"/>
          <w:lang w:val="en-US" w:eastAsia="zh-CN"/>
        </w:rPr>
        <w:t>05</w:t>
      </w:r>
      <w:r>
        <w:rPr>
          <w:rFonts w:hint="eastAsia" w:cs="宋体" w:asciiTheme="minorEastAsia" w:hAnsiTheme="minorEastAsia" w:eastAsiaTheme="minorEastAsia"/>
          <w:color w:val="auto"/>
          <w:sz w:val="24"/>
          <w:szCs w:val="24"/>
          <w:highlight w:val="none"/>
        </w:rPr>
        <w:t>月</w:t>
      </w:r>
      <w:r>
        <w:rPr>
          <w:rFonts w:hint="eastAsia" w:cs="宋体" w:asciiTheme="minorEastAsia" w:hAnsiTheme="minorEastAsia" w:eastAsiaTheme="minorEastAsia"/>
          <w:color w:val="auto"/>
          <w:sz w:val="24"/>
          <w:szCs w:val="24"/>
          <w:highlight w:val="none"/>
          <w:lang w:val="en-US" w:eastAsia="zh-CN"/>
        </w:rPr>
        <w:t>（以采购人的具体情况为准）</w:t>
      </w:r>
      <w:r>
        <w:rPr>
          <w:rFonts w:hint="eastAsia" w:cs="宋体" w:asciiTheme="minorEastAsia" w:hAnsiTheme="minorEastAsia" w:eastAsiaTheme="minorEastAsia"/>
          <w:color w:val="auto"/>
          <w:sz w:val="24"/>
          <w:szCs w:val="24"/>
        </w:rPr>
        <w:t>，磋商组价时应妥善考虑，正式施工时固定综合单价不因国家法律、行政法规和国家政策变化及原材料市场价发生变化等进行调整。</w:t>
      </w:r>
    </w:p>
    <w:bookmarkEnd w:id="44"/>
    <w:p w14:paraId="27ACE6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w:t>
      </w:r>
      <w:bookmarkStart w:id="45" w:name="OLE_LINK24"/>
      <w:r>
        <w:rPr>
          <w:rFonts w:hint="eastAsia" w:cs="宋体" w:asciiTheme="minorEastAsia" w:hAnsiTheme="minorEastAsia" w:eastAsiaTheme="minorEastAsia"/>
          <w:color w:val="auto"/>
          <w:sz w:val="24"/>
          <w:szCs w:val="24"/>
        </w:rPr>
        <w:t>5供应商应按竞争性磋商文件中提供的工程量清单数量进行计价，不得修改清单工程量。</w:t>
      </w:r>
    </w:p>
    <w:bookmarkEnd w:id="45"/>
    <w:p w14:paraId="007658F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3.2.6除非采购人或采购代理机构对竞争性磋商文件予以修改，供应商应按本竞争性磋商文件要求，依据2025年《陕西省建设工程工程量清单计价计算标准》、《陕西省房屋建筑与装饰工程消耗量定额》（2025）、《陕西省通用安装工程消耗量定额》（2025）、《陕西省市政工程消耗量定额》（2025）；《陕西省房屋建筑与装饰工程基价表》（2025）、《陕西省通用安装工程基价表》（2025）、《陕西省市政工程基价表》（2025）、《陕西省建设工程费用规则》（2025）及其他相关文件。每一分项工程只允许有一个报价，任何有选择的报价将不予接受。供应商未填单价或合价的分项工程（零报价），视为该项费用已包括在其他价款的单价或合价内，并在工程实施后，采购人将不予支付，承包人必须按发包人代表指令完成工程量清单中未填入单价或合价的工程分项；若供应商未填单价或合价的工程分项在实施中发生变更，无论变更增加或减少均按合同约定执行而且必须无条件执行发包人发出的变更通知。</w:t>
      </w:r>
    </w:p>
    <w:p w14:paraId="40B7D6C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3.2.7供应商应先到工地踏勘以充分了解项目位置、现状、道路、储存空间、装卸限制及任何其他足以影响磋商价的情况，任何因供应商忽视或误解工地情况而导致的其提出的任何索赔或工期延长申请将不被批准。凡因供应商对竞争性磋商文件阅读疏忽或误解，或因对施工现场、施工环境、市场行情等了解不清而造成的后果和风险，均由供应商负责。</w:t>
      </w:r>
    </w:p>
    <w:p w14:paraId="59FBD93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3.2.8编制磋商报价的其他约定</w:t>
      </w:r>
    </w:p>
    <w:p w14:paraId="199DFC40">
      <w:pPr>
        <w:spacing w:line="360" w:lineRule="auto"/>
        <w:ind w:firstLine="480" w:firstLineChars="200"/>
        <w:rPr>
          <w:rFonts w:cs="宋体" w:asciiTheme="minorEastAsia" w:hAnsiTheme="minorEastAsia" w:eastAsiaTheme="minorEastAsia"/>
          <w:color w:val="auto"/>
          <w:sz w:val="24"/>
          <w:szCs w:val="24"/>
        </w:rPr>
      </w:pPr>
      <w:bookmarkStart w:id="46" w:name="OLE_LINK21"/>
      <w:r>
        <w:rPr>
          <w:rFonts w:hint="eastAsia" w:cs="宋体" w:asciiTheme="minorEastAsia" w:hAnsiTheme="minorEastAsia" w:eastAsiaTheme="minorEastAsia"/>
          <w:color w:val="auto"/>
          <w:sz w:val="24"/>
          <w:szCs w:val="24"/>
        </w:rPr>
        <w:t>3.2.8.</w:t>
      </w:r>
      <w:bookmarkEnd w:id="46"/>
      <w:r>
        <w:rPr>
          <w:rFonts w:hint="eastAsia" w:cs="宋体" w:asciiTheme="minorEastAsia" w:hAnsiTheme="minorEastAsia" w:eastAsiaTheme="minorEastAsia"/>
          <w:color w:val="auto"/>
          <w:sz w:val="24"/>
          <w:szCs w:val="24"/>
        </w:rPr>
        <w:t>1供应商根据自行确定的施工组织设计或施工方案进行自主报价。</w:t>
      </w:r>
    </w:p>
    <w:p w14:paraId="28244F1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3.2.8.2供应商应针对拟建工程编制保证安全施工、文明施工和环境保护的技术措施方案，并按竞争性磋商文件的措施项目清单提供的数量报价。</w:t>
      </w:r>
    </w:p>
    <w:p w14:paraId="0D43FD8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3.2.8.3规费、税金为不可竞争费，供应商不可随意改动，按规定标准计取。</w:t>
      </w:r>
    </w:p>
    <w:p w14:paraId="22B8C26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3.2.8.4供应商因承包本合同工程需缴纳的一切税费均由供应商自行承担，并包含在所报的单价或总价内。</w:t>
      </w:r>
    </w:p>
    <w:p w14:paraId="303C358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3.2.8.5供应商应为建设工程和施工场地内自有人员及第三方人员生命财产及运至施工场地内用于工程的材料和待安装设备办理保险，供应商的磋商价中应含的保险费，承包人装备险和承包人职工的（人身）事故险由供应商在其他项目清单保险费栏内自主列报，成交后包干使用。施工期间在施工区域内因非采购人原因发生的设备、材料、人员等的损害、伤害，采购人不再承担任何责任和费用。</w:t>
      </w:r>
    </w:p>
    <w:p w14:paraId="6E16B81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3.2.8.6磋商报价中的总价要与综合单价相对应。所有工程量清单每个项目报价中的单价乘以工程量必须等于该项合价，合价累计必须等于合计。</w:t>
      </w:r>
    </w:p>
    <w:p w14:paraId="5448A6F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3.2.8.7磋商响应函中的磋商报价应与“磋商总价”表中的磋商总价数字相符，不允许在竞争性磋商响应文件中出现两个报价。任何有选择的报价将不予接受,否则按无效磋商处理。</w:t>
      </w:r>
      <w:bookmarkStart w:id="47" w:name="OLE_LINK64"/>
      <w:bookmarkStart w:id="48" w:name="OLE_LINK113"/>
      <w:bookmarkStart w:id="49" w:name="OLE_LINK74"/>
      <w:bookmarkStart w:id="50" w:name="OLE_LINK114"/>
      <w:bookmarkStart w:id="51" w:name="OLE_LINK20"/>
      <w:bookmarkStart w:id="52" w:name="OLE_LINK63"/>
    </w:p>
    <w:bookmarkEnd w:id="47"/>
    <w:bookmarkEnd w:id="48"/>
    <w:bookmarkEnd w:id="49"/>
    <w:bookmarkEnd w:id="50"/>
    <w:bookmarkEnd w:id="51"/>
    <w:bookmarkEnd w:id="52"/>
    <w:p w14:paraId="5B94CD58">
      <w:p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3.2.9供应商报价应包含招标代理服务费，招标代理服务费参照国家计委颁发的《招标代理服务收费管理暂行办法》（计价格[2002]1980号）和国家发展</w:t>
      </w:r>
      <w:r>
        <w:rPr>
          <w:rFonts w:hint="eastAsia" w:cs="宋体" w:asciiTheme="minorEastAsia" w:hAnsiTheme="minorEastAsia" w:eastAsiaTheme="minorEastAsia"/>
          <w:color w:val="auto"/>
          <w:sz w:val="24"/>
          <w:szCs w:val="24"/>
          <w:lang w:eastAsia="zh-CN"/>
        </w:rPr>
        <w:t>和</w:t>
      </w:r>
      <w:r>
        <w:rPr>
          <w:rFonts w:hint="eastAsia" w:cs="宋体" w:asciiTheme="minorEastAsia" w:hAnsiTheme="minorEastAsia" w:eastAsiaTheme="minorEastAsia"/>
          <w:color w:val="auto"/>
          <w:sz w:val="24"/>
          <w:szCs w:val="24"/>
        </w:rPr>
        <w:t>改革委员会办公厅颁发的《关于招标代理服务收费有关问题的通知》（发改办价格[2003]857号）</w:t>
      </w:r>
      <w:r>
        <w:rPr>
          <w:rFonts w:hint="eastAsia" w:cs="宋体" w:asciiTheme="minorEastAsia" w:hAnsiTheme="minorEastAsia" w:eastAsiaTheme="minorEastAsia"/>
          <w:color w:val="auto"/>
          <w:sz w:val="24"/>
          <w:szCs w:val="24"/>
          <w:lang w:eastAsia="zh-CN"/>
        </w:rPr>
        <w:t>的</w:t>
      </w:r>
      <w:r>
        <w:rPr>
          <w:rFonts w:hint="eastAsia" w:cs="宋体" w:asciiTheme="minorEastAsia" w:hAnsiTheme="minorEastAsia" w:eastAsiaTheme="minorEastAsia"/>
          <w:color w:val="auto"/>
          <w:sz w:val="24"/>
          <w:szCs w:val="24"/>
        </w:rPr>
        <w:t>有关规定执行。不足</w:t>
      </w:r>
      <w:r>
        <w:rPr>
          <w:rFonts w:hint="eastAsia" w:cs="宋体" w:asciiTheme="minorEastAsia" w:hAnsiTheme="minorEastAsia" w:eastAsiaTheme="minorEastAsia"/>
          <w:color w:val="auto"/>
          <w:sz w:val="24"/>
          <w:szCs w:val="24"/>
          <w:lang w:val="en-US" w:eastAsia="zh-CN"/>
        </w:rPr>
        <w:t>5</w:t>
      </w:r>
      <w:r>
        <w:rPr>
          <w:rFonts w:hint="eastAsia" w:cs="宋体" w:asciiTheme="minorEastAsia" w:hAnsiTheme="minorEastAsia" w:eastAsiaTheme="minorEastAsia"/>
          <w:color w:val="auto"/>
          <w:sz w:val="24"/>
          <w:szCs w:val="24"/>
        </w:rPr>
        <w:t>000元的，按</w:t>
      </w:r>
      <w:r>
        <w:rPr>
          <w:rFonts w:hint="eastAsia" w:cs="宋体" w:asciiTheme="minorEastAsia" w:hAnsiTheme="minorEastAsia" w:eastAsiaTheme="minorEastAsia"/>
          <w:color w:val="auto"/>
          <w:sz w:val="24"/>
          <w:szCs w:val="24"/>
          <w:lang w:val="en-US" w:eastAsia="zh-CN"/>
        </w:rPr>
        <w:t>5</w:t>
      </w:r>
      <w:r>
        <w:rPr>
          <w:rFonts w:hint="eastAsia" w:cs="宋体" w:asciiTheme="minorEastAsia" w:hAnsiTheme="minorEastAsia" w:eastAsiaTheme="minorEastAsia"/>
          <w:color w:val="auto"/>
          <w:sz w:val="24"/>
          <w:szCs w:val="24"/>
        </w:rPr>
        <w:t>000元收取。</w:t>
      </w:r>
    </w:p>
    <w:p w14:paraId="044734AC">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3.2.10本项目采购预算及最高限价：详见供应商须知前附表。凡磋商总报价高于采购预算及最高限价的将被视为无效磋商处理，不再参与后续评审。</w:t>
      </w:r>
    </w:p>
    <w:p w14:paraId="7AD08620">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3.3磋商有效期</w:t>
      </w:r>
    </w:p>
    <w:p w14:paraId="4FA232AE">
      <w:pPr>
        <w:spacing w:line="360" w:lineRule="auto"/>
        <w:ind w:firstLine="480" w:firstLineChars="200"/>
        <w:rPr>
          <w:rFonts w:cs="宋体" w:asciiTheme="minorEastAsia" w:hAnsiTheme="minorEastAsia" w:eastAsiaTheme="minorEastAsia"/>
          <w:color w:val="auto"/>
          <w:sz w:val="24"/>
          <w:szCs w:val="24"/>
        </w:rPr>
      </w:pPr>
      <w:bookmarkStart w:id="53" w:name="OLE_LINK4"/>
      <w:r>
        <w:rPr>
          <w:rFonts w:hint="eastAsia" w:cs="宋体" w:asciiTheme="minorEastAsia" w:hAnsiTheme="minorEastAsia" w:eastAsiaTheme="minorEastAsia"/>
          <w:color w:val="auto"/>
          <w:sz w:val="24"/>
          <w:szCs w:val="24"/>
        </w:rPr>
        <w:t>3.3.1磋商响应文件应在“供应商须知前附表”中规定的期限内保持有效。磋商有效期不满足规定有效期的磋商响应文件将被视为非响应性磋商而予以拒绝。</w:t>
      </w:r>
      <w:bookmarkEnd w:id="53"/>
    </w:p>
    <w:p w14:paraId="03FBB6B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3.3.2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3.4条有关磋商保证金的退还和没收的规定将在延长了的有效期内继续有效。</w:t>
      </w:r>
    </w:p>
    <w:p w14:paraId="5C568C60">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3.4磋商保证金</w:t>
      </w:r>
    </w:p>
    <w:p w14:paraId="3C663C0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3.4.1本项目不要求提交磋商保证金。</w:t>
      </w:r>
    </w:p>
    <w:p w14:paraId="1659C1EC">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3.5备选磋商方案</w:t>
      </w:r>
    </w:p>
    <w:p w14:paraId="0AEB910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除供应商须知前附表另有规定外，供应商不得递交备选磋商方案。</w:t>
      </w:r>
    </w:p>
    <w:p w14:paraId="40279F9C">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3.6竞争性磋商响应文件的编制</w:t>
      </w:r>
    </w:p>
    <w:p w14:paraId="565C4DD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3.6.1竞争性磋商响应文件应按“竞争性磋商响应文件格式”进行编写，如有必要，可以增加附页，作为竞争性磋商响应文件的组成部分。</w:t>
      </w:r>
    </w:p>
    <w:p w14:paraId="405F75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3.6.2竞争性磋商响应文件应当对竞争性磋商文件有关工期、磋商有效期、质量要求、技术标准和要求、</w:t>
      </w:r>
      <w:r>
        <w:rPr>
          <w:rFonts w:hint="eastAsia" w:cs="宋体" w:asciiTheme="minorEastAsia" w:hAnsiTheme="minorEastAsia" w:eastAsiaTheme="minorEastAsia"/>
          <w:color w:val="auto"/>
          <w:sz w:val="24"/>
          <w:szCs w:val="24"/>
          <w:lang w:val="en-US" w:eastAsia="zh-CN"/>
        </w:rPr>
        <w:t>采购</w:t>
      </w:r>
      <w:r>
        <w:rPr>
          <w:rFonts w:hint="eastAsia" w:cs="宋体" w:asciiTheme="minorEastAsia" w:hAnsiTheme="minorEastAsia" w:eastAsiaTheme="minorEastAsia"/>
          <w:color w:val="auto"/>
          <w:sz w:val="24"/>
          <w:szCs w:val="24"/>
        </w:rPr>
        <w:t>范围等实质性内容作出响应。</w:t>
      </w:r>
    </w:p>
    <w:p w14:paraId="27A5F1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3.6.3竞争性磋商响应文件应用不褪色的材料书写或打印，并由供应商的法定代表人或其委托代理人签字或盖章。委托代理人签字的，竞争性磋商响应文件应附法定代表人签署的授权委托书。竞争性磋商响应文件应尽量避免涂改、行间插字或删除。如果出现上述情况，改动之处应加盖供应商公章或由供应商的法定代表人或其授权的代理人签字确认。所有要求签字（名）处，均须由签字（名）者本人用不褪色的蓝(黑)色墨水(汁)书写，不得用任何形式的图章代替。</w:t>
      </w:r>
    </w:p>
    <w:p w14:paraId="75150DA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3.6.4竞争性磋商响应文件正本、副本、电子版、报价一览表份数及要求见“供应商须知前附表”。</w:t>
      </w:r>
    </w:p>
    <w:p w14:paraId="20110E7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3.6.5所有竞争性磋商响应文件正本和副本须按第八章规定的顺序编排、编制目录逐页标注连续页码，并分别胶装成册。</w:t>
      </w:r>
    </w:p>
    <w:p w14:paraId="3CC668A0">
      <w:pPr>
        <w:pStyle w:val="4"/>
        <w:spacing w:before="0" w:after="0" w:line="360" w:lineRule="auto"/>
        <w:rPr>
          <w:rFonts w:cs="宋体" w:asciiTheme="minorEastAsia" w:hAnsiTheme="minorEastAsia" w:eastAsiaTheme="minorEastAsia"/>
          <w:color w:val="auto"/>
          <w:sz w:val="24"/>
          <w:szCs w:val="24"/>
        </w:rPr>
      </w:pPr>
      <w:bookmarkStart w:id="54" w:name="_Toc420591646"/>
      <w:bookmarkStart w:id="55" w:name="_Toc421778368"/>
      <w:bookmarkStart w:id="56" w:name="_Toc425240467"/>
      <w:r>
        <w:rPr>
          <w:rFonts w:hint="eastAsia" w:cs="宋体" w:asciiTheme="minorEastAsia" w:hAnsiTheme="minorEastAsia" w:eastAsiaTheme="minorEastAsia"/>
          <w:color w:val="auto"/>
          <w:sz w:val="24"/>
          <w:szCs w:val="24"/>
        </w:rPr>
        <w:t>4</w:t>
      </w:r>
      <w:bookmarkEnd w:id="54"/>
      <w:bookmarkEnd w:id="55"/>
      <w:bookmarkEnd w:id="56"/>
      <w:r>
        <w:rPr>
          <w:rFonts w:hint="eastAsia" w:cs="宋体" w:asciiTheme="minorEastAsia" w:hAnsiTheme="minorEastAsia" w:eastAsiaTheme="minorEastAsia"/>
          <w:color w:val="auto"/>
          <w:sz w:val="24"/>
          <w:szCs w:val="24"/>
        </w:rPr>
        <w:t>.磋商</w:t>
      </w:r>
    </w:p>
    <w:p w14:paraId="5E175855">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4.1竞争性磋商响应文件的密封和标记</w:t>
      </w:r>
    </w:p>
    <w:p w14:paraId="3635A9C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4.1.1竞争性磋商响应文件的密封：竞争性磋商响应文件须胶装成套且须用密封袋密封，包括竞争性磋商响应文件正本、副本、电子版、磋商报价表（供应商需另外单独准备一份与正本内容一致的磋商报价表）须单独分别密封，若不一致，则按单独密封的磋商报价表为准。</w:t>
      </w:r>
    </w:p>
    <w:p w14:paraId="4B1F70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4.1.2竞争性磋商响应文件密封要求见投标人须知前附表。</w:t>
      </w:r>
    </w:p>
    <w:p w14:paraId="44C8600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4.1.3封套要求见供应商须知前附表。</w:t>
      </w:r>
    </w:p>
    <w:p w14:paraId="0282882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4.1.4如果供应商未对竞争性磋商响应文件按上述要求进行完好密封，由此产生的不利后果由供应商自行承担。</w:t>
      </w:r>
    </w:p>
    <w:p w14:paraId="1A1A5F3A">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4.2竞争性磋商响应文件的递交</w:t>
      </w:r>
    </w:p>
    <w:p w14:paraId="75AAA40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4.2.1供应商应在供应商须知前附表第4.2.2项规定的磋商截止时间前递交竞争性磋商响应文件。</w:t>
      </w:r>
    </w:p>
    <w:p w14:paraId="18E27F9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4.2.2供应商递交竞争性磋商响应文件的地点：见供应商须知前附表。</w:t>
      </w:r>
    </w:p>
    <w:p w14:paraId="0B7B9E1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4.2.3供应商所递交的竞争性磋商响应文件不予退还。</w:t>
      </w:r>
    </w:p>
    <w:p w14:paraId="19DF6BB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4.2.4逾期送达的或者未送达指定地点的竞争性磋商响应文件，采购代理机构不予受理。</w:t>
      </w:r>
    </w:p>
    <w:p w14:paraId="2851D5C4">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4.3竞争性磋商响应文件的修改与撤回</w:t>
      </w:r>
    </w:p>
    <w:p w14:paraId="1F794E16">
      <w:pPr>
        <w:spacing w:line="360" w:lineRule="auto"/>
        <w:ind w:firstLine="480" w:firstLineChars="200"/>
        <w:rPr>
          <w:rFonts w:cs="宋体" w:asciiTheme="minorEastAsia" w:hAnsiTheme="minorEastAsia" w:eastAsiaTheme="minorEastAsia"/>
          <w:color w:val="auto"/>
          <w:sz w:val="24"/>
          <w:szCs w:val="24"/>
        </w:rPr>
      </w:pPr>
      <w:bookmarkStart w:id="57" w:name="_Toc421778369"/>
      <w:bookmarkStart w:id="58" w:name="_Toc420591647"/>
      <w:bookmarkStart w:id="59" w:name="_Toc425240468"/>
      <w:r>
        <w:rPr>
          <w:rFonts w:hint="eastAsia" w:cs="宋体" w:asciiTheme="minorEastAsia" w:hAnsiTheme="minorEastAsia" w:eastAsiaTheme="minorEastAsia"/>
          <w:color w:val="auto"/>
          <w:sz w:val="24"/>
          <w:szCs w:val="24"/>
        </w:rPr>
        <w:t>4.3.1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3191816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4.3.2供应商的修改或撤回或变动价格的通知应按本须知的规定编制、密封、标记和递交。</w:t>
      </w:r>
    </w:p>
    <w:p w14:paraId="2A2AAC6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4.3.3在磋商截止时间之后，供应商不得对其竞争性磋商响应文件做任何修改或撤回。</w:t>
      </w:r>
    </w:p>
    <w:p w14:paraId="743D54AA">
      <w:pPr>
        <w:pStyle w:val="4"/>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bookmarkEnd w:id="57"/>
      <w:bookmarkEnd w:id="58"/>
      <w:bookmarkEnd w:id="59"/>
      <w:r>
        <w:rPr>
          <w:rFonts w:hint="eastAsia" w:cs="宋体" w:asciiTheme="minorEastAsia" w:hAnsiTheme="minorEastAsia" w:eastAsiaTheme="minorEastAsia"/>
          <w:color w:val="auto"/>
          <w:sz w:val="24"/>
          <w:szCs w:val="24"/>
        </w:rPr>
        <w:t>.磋商</w:t>
      </w:r>
    </w:p>
    <w:p w14:paraId="7F363EF2">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5.1磋商时间和地点：见供应商须知前附表。</w:t>
      </w:r>
    </w:p>
    <w:p w14:paraId="4273B718">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5.2磋商程序</w:t>
      </w:r>
    </w:p>
    <w:p w14:paraId="02B2715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5.2.1主持人按下列程序进行磋商：</w:t>
      </w:r>
    </w:p>
    <w:p w14:paraId="63053EA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（1）宣布磋商项目名称及竞争性磋商响应文件接收截止时间，终止一切竞争性磋商响应文件的接收工作，并宣布磋商会议开始；</w:t>
      </w:r>
    </w:p>
    <w:p w14:paraId="62F2CD5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（2）介绍采购人、采购代理机构、采购监督管理部门和采购工作人员；</w:t>
      </w:r>
    </w:p>
    <w:p w14:paraId="5FB90FC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（3）宣布本项目供应商签到名单；</w:t>
      </w:r>
    </w:p>
    <w:p w14:paraId="38D8286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（4）宣布磋商会议纪律；</w:t>
      </w:r>
    </w:p>
    <w:p w14:paraId="7BA4537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（5）按照供应商须知前附表规定检查竞争性磋商响应文件的密封情况；</w:t>
      </w:r>
    </w:p>
    <w:p w14:paraId="368934E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（6）在采购人（监标人）的监督下，将竞争性磋商响应文件送交磋商小组评审；</w:t>
      </w:r>
    </w:p>
    <w:p w14:paraId="42E5FD0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（7）磋商会议结束。</w:t>
      </w:r>
    </w:p>
    <w:p w14:paraId="1A5A55F3">
      <w:pPr>
        <w:pStyle w:val="4"/>
        <w:spacing w:before="0" w:after="0" w:line="360" w:lineRule="auto"/>
        <w:rPr>
          <w:rFonts w:cs="宋体" w:asciiTheme="minorEastAsia" w:hAnsiTheme="minorEastAsia" w:eastAsiaTheme="minorEastAsia"/>
          <w:color w:val="auto"/>
          <w:sz w:val="24"/>
          <w:szCs w:val="24"/>
        </w:rPr>
      </w:pPr>
      <w:bookmarkStart w:id="60" w:name="_Toc425240469"/>
      <w:bookmarkStart w:id="61" w:name="_Toc421778370"/>
      <w:bookmarkStart w:id="62" w:name="_Toc420591648"/>
      <w:r>
        <w:rPr>
          <w:rFonts w:hint="eastAsia" w:cs="宋体" w:asciiTheme="minorEastAsia" w:hAnsiTheme="minorEastAsia" w:eastAsiaTheme="minorEastAsia"/>
          <w:color w:val="auto"/>
          <w:sz w:val="24"/>
          <w:szCs w:val="24"/>
        </w:rPr>
        <w:t>6</w:t>
      </w:r>
      <w:bookmarkEnd w:id="60"/>
      <w:bookmarkEnd w:id="61"/>
      <w:bookmarkEnd w:id="62"/>
      <w:r>
        <w:rPr>
          <w:rFonts w:hint="eastAsia" w:cs="宋体" w:asciiTheme="minorEastAsia" w:hAnsiTheme="minorEastAsia" w:eastAsiaTheme="minorEastAsia"/>
          <w:color w:val="auto"/>
          <w:sz w:val="24"/>
          <w:szCs w:val="24"/>
        </w:rPr>
        <w:t>.评审</w:t>
      </w:r>
    </w:p>
    <w:p w14:paraId="53498047">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6.1磋商小组</w:t>
      </w:r>
    </w:p>
    <w:p w14:paraId="6D0048D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6.1.1评审由采购人依法组建的磋商小组负责。磋商小组组成：见供应商须知前附表。磋商小组按照竞争性磋商文件规定的评审方法独立进行评审工作。</w:t>
      </w:r>
    </w:p>
    <w:p w14:paraId="65601A7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6.1.2磋商小组成员有下列情形之一的，应当回避：</w:t>
      </w:r>
    </w:p>
    <w:p w14:paraId="32BD854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（1）参加采购活动前3年内与供应商存在劳动关系；</w:t>
      </w:r>
    </w:p>
    <w:p w14:paraId="31D3250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（2）参加采购活动前3年内担任供应商的董事、监事；</w:t>
      </w:r>
    </w:p>
    <w:p w14:paraId="06DB630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（3）参加采购活动前3年内是供应商的控股股东或者实际控制人；</w:t>
      </w:r>
    </w:p>
    <w:p w14:paraId="5EF1C2E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（4）与供应商的法定代表人或者负责人有夫妻、直系血亲、三代以内旁系血亲或者近姻亲关系；</w:t>
      </w:r>
    </w:p>
    <w:p w14:paraId="04A065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（5）与供应商有其他可能影响政府采购活动公平、公正进行的关系。</w:t>
      </w:r>
    </w:p>
    <w:p w14:paraId="1B6F223B">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6.2评审原则</w:t>
      </w:r>
    </w:p>
    <w:p w14:paraId="5491608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评审活动遵循公平、公正、科学和择优的原则。</w:t>
      </w:r>
    </w:p>
    <w:p w14:paraId="1F7E2627">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6.3评审</w:t>
      </w:r>
    </w:p>
    <w:p w14:paraId="6BCCECF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6.3.1磋商小组按照第三章“评审方法”规定的方法、评审因素、标准和程序对磋商响应文件进行评审。第三章“评审方法”没有规定的方法、评审因素和标准，不作为评审依据。</w:t>
      </w:r>
    </w:p>
    <w:p w14:paraId="037B04F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6.3.2评审过程的保密</w:t>
      </w:r>
    </w:p>
    <w:p w14:paraId="57C3A13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（1）磋商小组成员和与评审活动有关的工作人员不得泄露有关竞争性磋商响应文件的评审和比较、成交候选人的推荐以及与评审有关的其他情况。</w:t>
      </w:r>
    </w:p>
    <w:p w14:paraId="62CE930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（2）在磋商响应文件的评审、成交候选人推荐以及授予合同的过程中，供应商向采购人和磋商小组施加影响的任何行为，都将会导致其响应文件被拒绝直至取消其成交资格。</w:t>
      </w:r>
    </w:p>
    <w:p w14:paraId="3335487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（3）成交人确定后，采购人不对未成交供应商就评审过程以及未能成交的原因作出任何解释。未成交供应商不得向磋商小组组成人员或其他有关人员索问评审过程的情况和材料。</w:t>
      </w:r>
    </w:p>
    <w:p w14:paraId="2CE28D8C">
      <w:pPr>
        <w:pStyle w:val="4"/>
        <w:spacing w:before="20" w:after="20" w:line="360" w:lineRule="auto"/>
        <w:jc w:val="both"/>
        <w:rPr>
          <w:rFonts w:cs="宋体" w:asciiTheme="minorEastAsia" w:hAnsiTheme="minorEastAsia" w:eastAsiaTheme="minorEastAsia"/>
          <w:color w:val="auto"/>
          <w:sz w:val="24"/>
          <w:szCs w:val="24"/>
        </w:rPr>
      </w:pPr>
      <w:bookmarkStart w:id="63" w:name="_Toc420591649"/>
      <w:bookmarkStart w:id="64" w:name="_Toc425240470"/>
      <w:bookmarkStart w:id="65" w:name="_Toc3800"/>
      <w:bookmarkStart w:id="66" w:name="_Toc421778371"/>
      <w:r>
        <w:rPr>
          <w:rFonts w:hint="eastAsia" w:cs="宋体" w:asciiTheme="minorEastAsia" w:hAnsiTheme="minorEastAsia" w:eastAsiaTheme="minorEastAsia"/>
          <w:color w:val="auto"/>
          <w:sz w:val="24"/>
          <w:szCs w:val="24"/>
        </w:rPr>
        <w:t>7.合同授予</w:t>
      </w:r>
      <w:bookmarkEnd w:id="63"/>
      <w:bookmarkEnd w:id="64"/>
      <w:bookmarkEnd w:id="65"/>
      <w:bookmarkEnd w:id="66"/>
    </w:p>
    <w:p w14:paraId="0E196A35">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7.1定标方式</w:t>
      </w:r>
    </w:p>
    <w:p w14:paraId="55E9303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7.1.1磋商小组根据评审方法的规定对供应商进行评审排序，推荐1-3名成交候选人，作为评审结果。评审结果由全体磋商小组成员签字确认。</w:t>
      </w:r>
    </w:p>
    <w:p w14:paraId="6EA7B72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7.1.2采购人根据评审报告中推荐的成交候选人排列顺序，确定排名第一的为成交供应商。</w:t>
      </w:r>
    </w:p>
    <w:p w14:paraId="0AA5778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1022914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7.1.4采购人也可以授权磋商小组评审后直接确定成交供应商。</w:t>
      </w:r>
    </w:p>
    <w:p w14:paraId="4F1EAB1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7.1.5成交供应商确定之后，成交结果将在财政部门指定的政府采购信息发布媒体上公告。</w:t>
      </w:r>
    </w:p>
    <w:p w14:paraId="0595B1A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7.1.6供应商或者其他利害关系人对评审结果有异议的，应当在法律规定的时间内提出。</w:t>
      </w:r>
    </w:p>
    <w:p w14:paraId="1E2BE73F">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7.2成交通知</w:t>
      </w:r>
    </w:p>
    <w:p w14:paraId="6CE91FB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7.2.1采购代理机构向成交供应商发出《成交通知书》。</w:t>
      </w:r>
      <w:r>
        <w:rPr>
          <w:rFonts w:hint="eastAsia" w:cs="宋体" w:asciiTheme="minorEastAsia" w:hAnsiTheme="minorEastAsia" w:eastAsiaTheme="minorEastAsia"/>
          <w:b/>
          <w:bCs/>
          <w:color w:val="auto"/>
          <w:sz w:val="24"/>
          <w:szCs w:val="24"/>
        </w:rPr>
        <w:t>成交供应商在领取成交通知书时须携带法定代表人授权书及加盖单位公章的被授权人身份证复印件。</w:t>
      </w:r>
    </w:p>
    <w:p w14:paraId="3B00F0A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7.2.2成交通知书对采购人和成交供应商具有同等法律效力。成交通知书发出之后，采购人改变成交结果，或者成交供应商放弃成交，应当承担相应的法律责任。</w:t>
      </w:r>
    </w:p>
    <w:p w14:paraId="1C021BA1">
      <w:pPr>
        <w:spacing w:line="360" w:lineRule="auto"/>
        <w:ind w:firstLine="482" w:firstLineChars="200"/>
        <w:outlineLvl w:val="2"/>
        <w:rPr>
          <w:rFonts w:cs="宋体" w:asciiTheme="minorEastAsia" w:hAnsiTheme="minorEastAsia" w:eastAsiaTheme="minorEastAsia"/>
          <w:b/>
          <w:bCs/>
          <w:color w:val="auto"/>
          <w:sz w:val="24"/>
          <w:szCs w:val="24"/>
        </w:rPr>
      </w:pPr>
      <w:bookmarkStart w:id="67" w:name="_Toc393"/>
      <w:bookmarkStart w:id="68" w:name="_Toc19753"/>
      <w:r>
        <w:rPr>
          <w:rFonts w:hint="eastAsia" w:cs="宋体" w:asciiTheme="minorEastAsia" w:hAnsiTheme="minorEastAsia" w:eastAsiaTheme="minorEastAsia"/>
          <w:b/>
          <w:bCs/>
          <w:color w:val="auto"/>
          <w:sz w:val="24"/>
          <w:szCs w:val="24"/>
        </w:rPr>
        <w:t>7.3 履约</w:t>
      </w:r>
      <w:bookmarkEnd w:id="67"/>
      <w:bookmarkEnd w:id="68"/>
      <w:r>
        <w:rPr>
          <w:rFonts w:hint="eastAsia" w:cs="宋体" w:asciiTheme="minorEastAsia" w:hAnsiTheme="minorEastAsia" w:eastAsiaTheme="minorEastAsia"/>
          <w:b/>
          <w:bCs/>
          <w:color w:val="auto"/>
          <w:sz w:val="24"/>
          <w:szCs w:val="24"/>
        </w:rPr>
        <w:t>保证金</w:t>
      </w:r>
    </w:p>
    <w:p w14:paraId="16DE61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rPr>
        <w:t>7.3.1履约保证金的形式和金额：见投标人须知前附表。</w:t>
      </w:r>
    </w:p>
    <w:p w14:paraId="76594E54">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7.4签订合同</w:t>
      </w:r>
    </w:p>
    <w:p w14:paraId="663EA7A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7.4.1采购人应当自成交通知书发出之日起</w:t>
      </w:r>
      <w:r>
        <w:rPr>
          <w:rFonts w:hint="eastAsia" w:cs="宋体" w:asciiTheme="minorEastAsia" w:hAnsiTheme="minorEastAsia" w:eastAsiaTheme="minorEastAsia"/>
          <w:color w:val="auto"/>
          <w:sz w:val="24"/>
          <w:szCs w:val="24"/>
          <w:lang w:val="en-US" w:eastAsia="zh-CN"/>
        </w:rPr>
        <w:t>25</w:t>
      </w:r>
      <w:r>
        <w:rPr>
          <w:rFonts w:hint="eastAsia" w:cs="宋体" w:asciiTheme="minorEastAsia" w:hAnsiTheme="minorEastAsia" w:eastAsiaTheme="minorEastAsia"/>
          <w:color w:val="auto"/>
          <w:sz w:val="24"/>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3C5A50F">
      <w:p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7.4.2采购人自政府采购合同签订之日起2个工作日内，将政府采购合同在省级以上人民政府财政部门指定的媒体上公告，但政府采购合同中涉及国家秘密、商业秘密的内容除外。</w:t>
      </w:r>
      <w:bookmarkStart w:id="69" w:name="_Toc425240474"/>
      <w:bookmarkStart w:id="70" w:name="_Toc421778375"/>
      <w:bookmarkStart w:id="71" w:name="_Toc420591653"/>
    </w:p>
    <w:p w14:paraId="123C5C54">
      <w:pPr>
        <w:numPr>
          <w:ilvl w:val="0"/>
          <w:numId w:val="1"/>
        </w:num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招标代理服务费</w:t>
      </w:r>
      <w:bookmarkEnd w:id="69"/>
      <w:bookmarkEnd w:id="70"/>
      <w:bookmarkEnd w:id="71"/>
      <w:r>
        <w:rPr>
          <w:rFonts w:hint="eastAsia" w:cs="宋体" w:asciiTheme="minorEastAsia" w:hAnsiTheme="minorEastAsia" w:eastAsiaTheme="minorEastAsia"/>
          <w:color w:val="auto"/>
          <w:sz w:val="24"/>
          <w:szCs w:val="24"/>
        </w:rPr>
        <w:t>：详见“供应商须知前附表”。</w:t>
      </w:r>
    </w:p>
    <w:p w14:paraId="145ABFAA">
      <w:pPr>
        <w:numPr>
          <w:ilvl w:val="0"/>
          <w:numId w:val="1"/>
        </w:numPr>
        <w:spacing w:line="360" w:lineRule="auto"/>
        <w:ind w:left="0" w:leftChars="0"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合同鉴证费</w:t>
      </w:r>
    </w:p>
    <w:p w14:paraId="690F0F41">
      <w:pPr>
        <w:numPr>
          <w:ilvl w:val="0"/>
          <w:numId w:val="0"/>
        </w:numPr>
        <w:spacing w:line="360" w:lineRule="auto"/>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9.1本项目不收取合同鉴证费。</w:t>
      </w:r>
    </w:p>
    <w:p w14:paraId="24DE8220">
      <w:pPr>
        <w:numPr>
          <w:ilvl w:val="0"/>
          <w:numId w:val="0"/>
        </w:numPr>
        <w:spacing w:line="360" w:lineRule="auto"/>
        <w:ind w:firstLine="720" w:firstLineChars="3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10.质疑</w:t>
      </w:r>
    </w:p>
    <w:p w14:paraId="7A25D821">
      <w:pPr>
        <w:spacing w:line="360" w:lineRule="auto"/>
        <w:ind w:right="12" w:firstLine="480"/>
        <w:rPr>
          <w:rFonts w:cs="宋体" w:asciiTheme="minorEastAsia" w:hAnsiTheme="minorEastAsia" w:eastAsiaTheme="minorEastAsia"/>
          <w:color w:val="auto"/>
          <w:sz w:val="24"/>
          <w:szCs w:val="24"/>
        </w:rPr>
      </w:pPr>
      <w:bookmarkStart w:id="72" w:name="_Toc421778376"/>
      <w:bookmarkStart w:id="73" w:name="_Toc20671"/>
      <w:r>
        <w:rPr>
          <w:rFonts w:hint="eastAsia" w:cs="宋体" w:asciiTheme="minorEastAsia" w:hAnsiTheme="minorEastAsia" w:eastAsiaTheme="minorEastAsia"/>
          <w:color w:val="auto"/>
          <w:sz w:val="24"/>
          <w:szCs w:val="24"/>
        </w:rPr>
        <w:t>10.1供应商认为磋商文件、采购过程、成交结果使自己的权益受到损害的，可以在知道或者应知其权益受到损害之日起7个工作日内，以书面形式向采购人、采购代理机构提出质疑。</w:t>
      </w:r>
    </w:p>
    <w:p w14:paraId="5236A31A">
      <w:pPr>
        <w:spacing w:line="360" w:lineRule="auto"/>
        <w:ind w:right="12" w:firstLine="480"/>
        <w:rPr>
          <w:rStyle w:val="38"/>
          <w:rFonts w:cs="宋体" w:asciiTheme="minorEastAsia" w:hAnsiTheme="minorEastAsia" w:eastAsiaTheme="minorEastAsia"/>
          <w:bCs w:val="0"/>
          <w:color w:val="auto"/>
          <w:sz w:val="24"/>
          <w:szCs w:val="24"/>
          <w:shd w:val="clear" w:color="auto" w:fill="FFFFFF"/>
        </w:rPr>
      </w:pPr>
      <w:r>
        <w:rPr>
          <w:rFonts w:hint="eastAsia" w:cs="宋体" w:asciiTheme="minorEastAsia" w:hAnsiTheme="minorEastAsia" w:eastAsiaTheme="minorEastAsia"/>
          <w:color w:val="auto"/>
          <w:sz w:val="24"/>
          <w:szCs w:val="24"/>
        </w:rPr>
        <w:t>10.2供应商必须在法定质疑期内一次性提出针对同一采购程序环节的质疑。</w:t>
      </w:r>
    </w:p>
    <w:p w14:paraId="2EEFA472">
      <w:pPr>
        <w:spacing w:line="360" w:lineRule="auto"/>
        <w:ind w:left="3" w:firstLine="518" w:firstLineChars="216"/>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w:t>
      </w:r>
      <w:r>
        <w:rPr>
          <w:rStyle w:val="38"/>
          <w:rFonts w:hint="eastAsia" w:cs="宋体" w:asciiTheme="minorEastAsia" w:hAnsiTheme="minorEastAsia" w:eastAsiaTheme="minorEastAsia"/>
          <w:b w:val="0"/>
          <w:color w:val="auto"/>
          <w:sz w:val="24"/>
          <w:szCs w:val="24"/>
          <w:shd w:val="clear" w:color="auto" w:fill="FFFFFF"/>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17B5F34">
      <w:pPr>
        <w:spacing w:line="360" w:lineRule="auto"/>
        <w:ind w:left="3" w:firstLine="518" w:firstLineChars="216"/>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w:t>
      </w:r>
      <w:r>
        <w:rPr>
          <w:rStyle w:val="38"/>
          <w:rFonts w:hint="eastAsia" w:cs="宋体" w:asciiTheme="minorEastAsia" w:hAnsiTheme="minorEastAsia" w:eastAsiaTheme="minorEastAsia"/>
          <w:b w:val="0"/>
          <w:color w:val="auto"/>
          <w:sz w:val="24"/>
          <w:szCs w:val="24"/>
          <w:shd w:val="clear" w:color="auto" w:fill="FFFFFF"/>
        </w:rPr>
        <w:t>.4以联合体形式参加政府采购活动的，其质疑应当由组成联合体的所有供应商共同提出。</w:t>
      </w:r>
    </w:p>
    <w:p w14:paraId="05FAF414">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10.5供应商提出质疑应当提交质疑函和必要的证明材料。质疑函应当包括下列内容：</w:t>
      </w:r>
    </w:p>
    <w:p w14:paraId="292F6F70">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10.5.1供应商的姓名或者名称、地址、邮编、联系人及联系电话；</w:t>
      </w:r>
    </w:p>
    <w:p w14:paraId="5EA48560">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10.5.2质疑项目的名称、编号；</w:t>
      </w:r>
    </w:p>
    <w:p w14:paraId="547DB07A">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10.5.3具体、明确的质疑事项和与质疑事项相关的请求；</w:t>
      </w:r>
    </w:p>
    <w:p w14:paraId="67DF42ED">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10.5.4事实依据；</w:t>
      </w:r>
    </w:p>
    <w:p w14:paraId="544609F4">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10.5.5必要的法律依据；</w:t>
      </w:r>
    </w:p>
    <w:p w14:paraId="66777901">
      <w:pPr>
        <w:spacing w:line="360" w:lineRule="auto"/>
        <w:ind w:right="12" w:firstLine="480" w:firstLineChars="200"/>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10.5.6提出质疑的日期。</w:t>
      </w:r>
    </w:p>
    <w:p w14:paraId="70B1C87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10.6有下列情形之一的，属于无效质疑，采购代理机构和采购人不予受理：</w:t>
      </w:r>
    </w:p>
    <w:p w14:paraId="7E892B6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10.6.1质疑供应商不是参与本次政府采购项目的供应商；</w:t>
      </w:r>
    </w:p>
    <w:p w14:paraId="5B9F9B88">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10.6.2质疑供应商与质疑事项不存在利害关系的；</w:t>
      </w:r>
    </w:p>
    <w:p w14:paraId="776C32D1">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10.6.3未在法定期限内提出质疑的；</w:t>
      </w:r>
    </w:p>
    <w:p w14:paraId="04D1C817">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10.6.4质疑未以书面形式提出，或质疑函主要内容构成不完整的；</w:t>
      </w:r>
    </w:p>
    <w:p w14:paraId="76162E3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10.6.5应当提交授权书而未提交的；</w:t>
      </w:r>
    </w:p>
    <w:p w14:paraId="1A0001B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10.6.6以非法手段取得证据、材料的；</w:t>
      </w:r>
    </w:p>
    <w:p w14:paraId="1829656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10.6.7质疑答复后，同一质疑人就同一事项或同一采购程序环节再次提出质疑的；</w:t>
      </w:r>
    </w:p>
    <w:p w14:paraId="1887CB4B">
      <w:pPr>
        <w:widowControl/>
        <w:spacing w:line="360" w:lineRule="auto"/>
        <w:ind w:firstLine="480" w:firstLineChars="200"/>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10.6.8不符合法律、法规、规章和政府采购监管机构规定的其他条件的。</w:t>
      </w:r>
    </w:p>
    <w:p w14:paraId="69488CB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10.7质疑答复</w:t>
      </w:r>
    </w:p>
    <w:p w14:paraId="07545974">
      <w:pPr>
        <w:pStyle w:val="112"/>
        <w:spacing w:line="360" w:lineRule="auto"/>
        <w:ind w:firstLine="48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10.7.1采购人或采购代理机构在收到质疑函后7个工作日内作出答复，并以书面形式通知质疑供应商和其他有关供应商。</w:t>
      </w:r>
    </w:p>
    <w:p w14:paraId="21865B10">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10.7.2质疑供应商对采购人、采购代理机构的答复不满意，或者采购人、采购代理机构未在规定时间内作出答复的，可以在答复期满后</w:t>
      </w:r>
      <w:r>
        <w:rPr>
          <w:rFonts w:cs="宋体" w:asciiTheme="minorEastAsia" w:hAnsiTheme="minorEastAsia" w:eastAsiaTheme="minorEastAsia"/>
          <w:color w:val="auto"/>
          <w:sz w:val="24"/>
          <w:szCs w:val="24"/>
        </w:rPr>
        <w:t>15</w:t>
      </w:r>
      <w:r>
        <w:rPr>
          <w:rFonts w:hint="eastAsia" w:cs="宋体" w:asciiTheme="minorEastAsia" w:hAnsiTheme="minorEastAsia" w:eastAsiaTheme="minorEastAsia"/>
          <w:color w:val="auto"/>
          <w:sz w:val="24"/>
          <w:szCs w:val="24"/>
        </w:rPr>
        <w:t>个工作日内向同级人民政府财政部门提起投诉。</w:t>
      </w:r>
    </w:p>
    <w:p w14:paraId="047C820D">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10.8其他需要说明的事项</w:t>
      </w:r>
    </w:p>
    <w:p w14:paraId="51140C4E">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10.8.1质疑函须按财政部《质疑函范本》给定的格式进行填写，范本下载详见【财政部国库司（gks.mof.gov.cn）】网站〖首页·政府采购管理〗栏目中的《政府采购供应商质疑函范本》。《政府采购供应商质疑函范本》链接地址：</w:t>
      </w:r>
    </w:p>
    <w:p w14:paraId="18D696E1">
      <w:pPr>
        <w:pStyle w:val="112"/>
        <w:spacing w:line="360" w:lineRule="auto"/>
        <w:ind w:firstLine="480" w:firstLineChars="0"/>
        <w:rPr>
          <w:rFonts w:cs="宋体" w:asciiTheme="minorEastAsia" w:hAnsiTheme="minorEastAsia" w:eastAsiaTheme="minorEastAsia"/>
          <w:color w:val="auto"/>
          <w:sz w:val="24"/>
          <w:szCs w:val="24"/>
        </w:rPr>
      </w:pPr>
      <w:r>
        <w:rPr>
          <w:rFonts w:hint="eastAsia" w:ascii="宋体" w:hAnsi="宋体" w:cs="宋体"/>
          <w:color w:val="auto"/>
          <w:sz w:val="24"/>
          <w:szCs w:val="24"/>
        </w:rPr>
        <w:t>http://gks.mof.gov.cn/ztztz/zhengfucaigouguanli/201802/t20180201_2804589.htm</w:t>
      </w:r>
    </w:p>
    <w:p w14:paraId="29A7B386">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10.8.2接收质疑函的方式：书面形式</w:t>
      </w:r>
    </w:p>
    <w:p w14:paraId="5CF57550">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10.8.3联系部门：</w:t>
      </w:r>
      <w:r>
        <w:rPr>
          <w:rFonts w:hint="eastAsia" w:cs="宋体" w:asciiTheme="minorEastAsia" w:hAnsiTheme="minorEastAsia" w:eastAsiaTheme="minorEastAsia"/>
          <w:color w:val="auto"/>
          <w:sz w:val="24"/>
          <w:szCs w:val="24"/>
          <w:lang w:eastAsia="zh-CN"/>
        </w:rPr>
        <w:t>陕西万兴招标代理有限公司</w:t>
      </w:r>
    </w:p>
    <w:p w14:paraId="4950D682">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10.8.4联系电话：见供应商须知前附表</w:t>
      </w:r>
    </w:p>
    <w:p w14:paraId="6B59B255">
      <w:pPr>
        <w:pStyle w:val="112"/>
        <w:spacing w:line="360" w:lineRule="auto"/>
        <w:ind w:firstLine="480" w:firstLineChars="0"/>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10.8.5通讯地址：</w:t>
      </w:r>
      <w:r>
        <w:rPr>
          <w:rFonts w:hint="eastAsia" w:cs="宋体" w:asciiTheme="minorEastAsia" w:hAnsiTheme="minorEastAsia" w:eastAsiaTheme="minorEastAsia"/>
          <w:color w:val="auto"/>
          <w:sz w:val="24"/>
          <w:szCs w:val="24"/>
          <w:lang w:eastAsia="zh-CN"/>
        </w:rPr>
        <w:t>西安市莲湖区北关正街35号方兴大厦4-018室</w:t>
      </w:r>
    </w:p>
    <w:p w14:paraId="3B324E2B">
      <w:pPr>
        <w:pStyle w:val="4"/>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11.其他</w:t>
      </w:r>
    </w:p>
    <w:p w14:paraId="5F82A7A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磋商步骤为：第一次报价---初步评审---分别磋商---第二次报价---综合评审推荐成交候选人。（以供应商递交的磋商响应文件中的总报价为第一次报价。分别磋商后，供应商现场填报的磋商响应总报价为第二次报价）</w:t>
      </w:r>
    </w:p>
    <w:p w14:paraId="1880D47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119B506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成交供应商确定后，成交供应商无正当理由拖延或拒签合同的，或未能按照规定的时间提供履约保证金，采购人有权取消其成交资格，并按评审顺序重新确定成交供应商；供应商应按照政府采购相关法律法规承担相应的责任。</w:t>
      </w:r>
    </w:p>
    <w:p w14:paraId="5C9BE39E">
      <w:pPr>
        <w:pStyle w:val="4"/>
        <w:spacing w:before="0" w:after="0" w:line="360" w:lineRule="auto"/>
        <w:rPr>
          <w:rFonts w:cs="宋体" w:asciiTheme="minorEastAsia" w:hAnsiTheme="minorEastAsia" w:eastAsiaTheme="minorEastAsia"/>
          <w:color w:val="auto"/>
          <w:sz w:val="24"/>
          <w:szCs w:val="24"/>
        </w:rPr>
      </w:pPr>
      <w:bookmarkStart w:id="74" w:name="_Toc420591652"/>
      <w:bookmarkStart w:id="75" w:name="_Toc425240473"/>
      <w:bookmarkStart w:id="76" w:name="_Toc421778374"/>
      <w:r>
        <w:rPr>
          <w:rFonts w:hint="eastAsia" w:cs="宋体" w:asciiTheme="minorEastAsia" w:hAnsiTheme="minorEastAsia" w:eastAsiaTheme="minorEastAsia"/>
          <w:color w:val="auto"/>
          <w:sz w:val="24"/>
          <w:szCs w:val="24"/>
        </w:rPr>
        <w:t>12.需要补充的其他内容：</w:t>
      </w:r>
      <w:bookmarkStart w:id="77" w:name="_Toc356305901"/>
      <w:r>
        <w:rPr>
          <w:rFonts w:hint="eastAsia" w:cs="宋体" w:asciiTheme="minorEastAsia" w:hAnsiTheme="minorEastAsia" w:eastAsiaTheme="minorEastAsia"/>
          <w:color w:val="auto"/>
          <w:sz w:val="24"/>
          <w:szCs w:val="24"/>
        </w:rPr>
        <w:t>详见供应商须知前附表</w:t>
      </w:r>
      <w:bookmarkEnd w:id="77"/>
      <w:r>
        <w:rPr>
          <w:rFonts w:hint="eastAsia" w:cs="宋体" w:asciiTheme="minorEastAsia" w:hAnsiTheme="minorEastAsia" w:eastAsiaTheme="minorEastAsia"/>
          <w:color w:val="auto"/>
          <w:sz w:val="24"/>
          <w:szCs w:val="24"/>
        </w:rPr>
        <w:t>。</w:t>
      </w:r>
      <w:bookmarkEnd w:id="74"/>
      <w:bookmarkEnd w:id="75"/>
      <w:bookmarkEnd w:id="76"/>
    </w:p>
    <w:p w14:paraId="0BDB7135">
      <w:pPr>
        <w:pStyle w:val="23"/>
        <w:rPr>
          <w:color w:val="auto"/>
        </w:rPr>
      </w:pPr>
      <w:r>
        <w:rPr>
          <w:color w:val="auto"/>
        </w:rPr>
        <w:br w:type="page"/>
      </w:r>
    </w:p>
    <w:p w14:paraId="06241756">
      <w:pPr>
        <w:pStyle w:val="3"/>
        <w:spacing w:after="156" w:afterLines="50"/>
        <w:jc w:val="center"/>
        <w:rPr>
          <w:rFonts w:cs="宋体" w:asciiTheme="minorEastAsia" w:hAnsiTheme="minorEastAsia" w:eastAsiaTheme="minorEastAsia"/>
          <w:color w:val="auto"/>
        </w:rPr>
      </w:pPr>
      <w:bookmarkStart w:id="78" w:name="_Toc10644"/>
      <w:r>
        <w:rPr>
          <w:rFonts w:hint="eastAsia" w:cs="宋体" w:asciiTheme="minorEastAsia" w:hAnsiTheme="minorEastAsia" w:eastAsiaTheme="minorEastAsia"/>
          <w:color w:val="auto"/>
        </w:rPr>
        <w:t>第三章</w:t>
      </w:r>
      <w:bookmarkEnd w:id="72"/>
      <w:bookmarkEnd w:id="73"/>
      <w:r>
        <w:rPr>
          <w:rFonts w:hint="eastAsia" w:cs="宋体" w:asciiTheme="minorEastAsia" w:hAnsiTheme="minorEastAsia" w:eastAsiaTheme="minorEastAsia"/>
          <w:color w:val="auto"/>
        </w:rPr>
        <w:t xml:space="preserve"> 评审方法</w:t>
      </w:r>
      <w:bookmarkEnd w:id="78"/>
    </w:p>
    <w:p w14:paraId="3ED47180">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一、评审方法</w:t>
      </w:r>
    </w:p>
    <w:p w14:paraId="6EC0514A">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szCs w:val="24"/>
        </w:rPr>
        <w:t>按照</w:t>
      </w:r>
      <w:r>
        <w:rPr>
          <w:rFonts w:hint="eastAsia" w:asciiTheme="minorEastAsia" w:hAnsiTheme="minorEastAsia" w:eastAsiaTheme="minorEastAsia" w:cstheme="minorEastAsia"/>
          <w:color w:val="auto"/>
          <w:sz w:val="24"/>
          <w:szCs w:val="24"/>
        </w:rPr>
        <w:t>《中华人民共和国招标投标法》及实施条例、</w:t>
      </w:r>
      <w:r>
        <w:rPr>
          <w:rFonts w:hint="eastAsia" w:cs="宋体" w:asciiTheme="minorEastAsia" w:hAnsiTheme="minorEastAsia" w:eastAsiaTheme="minorEastAsia"/>
          <w:color w:val="auto"/>
          <w:sz w:val="24"/>
          <w:szCs w:val="24"/>
        </w:rPr>
        <w:t>《中华人民共和国政府采购法》及实施条例和关于印发《政府采购竞争性磋商采购方式管理暂行办法》的通知（财库〔2014〕214号）</w:t>
      </w:r>
      <w:r>
        <w:rPr>
          <w:rFonts w:hint="eastAsia" w:cs="宋体" w:asciiTheme="minorEastAsia" w:hAnsiTheme="minorEastAsia" w:eastAsiaTheme="minorEastAsia"/>
          <w:color w:val="auto"/>
          <w:spacing w:val="4"/>
          <w:sz w:val="24"/>
          <w:szCs w:val="24"/>
        </w:rPr>
        <w:t>的规定，本次评审采用综合评分法，</w:t>
      </w:r>
      <w:r>
        <w:rPr>
          <w:rFonts w:hint="eastAsia" w:cs="宋体" w:asciiTheme="minorEastAsia" w:hAnsiTheme="minorEastAsia" w:eastAsiaTheme="minorEastAsia"/>
          <w:color w:val="auto"/>
          <w:sz w:val="24"/>
          <w:szCs w:val="24"/>
        </w:rPr>
        <w:t>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73299E5A">
      <w:pPr>
        <w:spacing w:line="360" w:lineRule="auto"/>
        <w:rPr>
          <w:rFonts w:cs="宋体" w:asciiTheme="minorEastAsia" w:hAnsiTheme="minorEastAsia" w:eastAsiaTheme="minorEastAsia"/>
          <w:b/>
          <w:color w:val="auto"/>
          <w:sz w:val="24"/>
          <w:szCs w:val="24"/>
        </w:rPr>
      </w:pPr>
      <w:bookmarkStart w:id="79" w:name="_Toc465432103"/>
      <w:r>
        <w:rPr>
          <w:rFonts w:hint="eastAsia" w:cs="宋体" w:asciiTheme="minorEastAsia" w:hAnsiTheme="minorEastAsia" w:eastAsiaTheme="minorEastAsia"/>
          <w:b/>
          <w:color w:val="auto"/>
          <w:sz w:val="24"/>
          <w:szCs w:val="24"/>
        </w:rPr>
        <w:t>二、评审原则</w:t>
      </w:r>
      <w:bookmarkEnd w:id="79"/>
    </w:p>
    <w:p w14:paraId="15B733E9">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1.公平、公正、科学、择优。</w:t>
      </w:r>
    </w:p>
    <w:p w14:paraId="4500FE4B">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w:t>
      </w:r>
      <w:r>
        <w:rPr>
          <w:rFonts w:hint="eastAsia" w:cs="宋体" w:asciiTheme="minorEastAsia" w:hAnsiTheme="minorEastAsia" w:eastAsiaTheme="minorEastAsia"/>
          <w:color w:val="auto"/>
          <w:sz w:val="24"/>
        </w:rPr>
        <w:t>工程质量符合国家各项施工及验收规范标准、工期满足竞争性磋商文件要求、施工方案合理可行、磋商报价合理低价</w:t>
      </w:r>
      <w:r>
        <w:rPr>
          <w:rFonts w:hint="eastAsia" w:cs="宋体" w:asciiTheme="minorEastAsia" w:hAnsiTheme="minorEastAsia" w:eastAsiaTheme="minorEastAsia"/>
          <w:color w:val="auto"/>
          <w:kern w:val="0"/>
          <w:sz w:val="24"/>
        </w:rPr>
        <w:t>。</w:t>
      </w:r>
    </w:p>
    <w:p w14:paraId="7336FE79">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3.禁止不正当竞争。</w:t>
      </w:r>
      <w:bookmarkStart w:id="80" w:name="_Toc363463333"/>
    </w:p>
    <w:p w14:paraId="426E743A">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三、评审程序</w:t>
      </w:r>
      <w:bookmarkEnd w:id="80"/>
    </w:p>
    <w:p w14:paraId="64EE8619">
      <w:pPr>
        <w:pStyle w:val="28"/>
        <w:ind w:left="0" w:firstLine="496" w:firstLineChars="200"/>
        <w:rPr>
          <w:rFonts w:asciiTheme="minorEastAsia" w:hAnsiTheme="minorEastAsia" w:eastAsiaTheme="minorEastAsia"/>
          <w:bCs/>
          <w:color w:val="auto"/>
          <w:spacing w:val="4"/>
        </w:rPr>
      </w:pPr>
      <w:r>
        <w:rPr>
          <w:rFonts w:hint="eastAsia" w:asciiTheme="minorEastAsia" w:hAnsiTheme="minorEastAsia" w:eastAsiaTheme="minorEastAsia"/>
          <w:bCs/>
          <w:color w:val="auto"/>
          <w:spacing w:val="4"/>
        </w:rPr>
        <w:t>按照竞争性磋商响应文件初审、澄清有关问题、分别磋商、二次报价、比较与评审、推荐成交候选人名单。在上一步评审中被认定为无效磋商者，不进入下一步的评审。</w:t>
      </w:r>
    </w:p>
    <w:p w14:paraId="1F58044A">
      <w:pPr>
        <w:tabs>
          <w:tab w:val="left" w:pos="0"/>
        </w:tabs>
        <w:spacing w:line="360" w:lineRule="auto"/>
        <w:ind w:firstLine="472" w:firstLineChars="196"/>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1.对磋商响应文件的初审：</w:t>
      </w:r>
    </w:p>
    <w:p w14:paraId="7274B1E6">
      <w:pPr>
        <w:tabs>
          <w:tab w:val="left" w:pos="0"/>
        </w:tabs>
        <w:spacing w:line="360" w:lineRule="auto"/>
        <w:ind w:firstLine="470" w:firstLineChars="196"/>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z w:val="24"/>
        </w:rPr>
        <w:t>1.1资格性审查：</w:t>
      </w:r>
      <w:r>
        <w:rPr>
          <w:rFonts w:hint="eastAsia" w:cs="宋体" w:asciiTheme="minorEastAsia" w:hAnsiTheme="minorEastAsia" w:eastAsiaTheme="minorEastAsia"/>
          <w:color w:val="auto"/>
          <w:spacing w:val="4"/>
          <w:sz w:val="24"/>
          <w:szCs w:val="24"/>
          <w:lang w:val="en-US" w:eastAsia="zh-CN"/>
        </w:rPr>
        <w:t>采购人</w:t>
      </w:r>
      <w:r>
        <w:rPr>
          <w:rFonts w:hint="eastAsia" w:cs="宋体" w:asciiTheme="minorEastAsia" w:hAnsiTheme="minorEastAsia" w:eastAsiaTheme="minorEastAsia"/>
          <w:color w:val="auto"/>
          <w:spacing w:val="4"/>
          <w:sz w:val="24"/>
          <w:szCs w:val="24"/>
        </w:rPr>
        <w:t>将依据本章“四、评审标准 1.初步评审标准”第1.1</w:t>
      </w:r>
      <w:r>
        <w:rPr>
          <w:rFonts w:hint="eastAsia" w:cs="宋体" w:asciiTheme="minorEastAsia" w:hAnsiTheme="minorEastAsia" w:eastAsiaTheme="minorEastAsia"/>
          <w:color w:val="auto"/>
          <w:sz w:val="24"/>
        </w:rPr>
        <w:t>项规定的评审标准对供应商进行资格性审查。有一项不符合评审标准的，</w:t>
      </w:r>
      <w:r>
        <w:rPr>
          <w:rFonts w:hint="eastAsia" w:cs="宋体" w:asciiTheme="minorEastAsia" w:hAnsiTheme="minorEastAsia" w:eastAsiaTheme="minorEastAsia"/>
          <w:color w:val="auto"/>
          <w:kern w:val="0"/>
          <w:sz w:val="24"/>
        </w:rPr>
        <w:t>将被视为未实质性响应磋商文件，其磋商响应文件将按无效文件处理。</w:t>
      </w:r>
    </w:p>
    <w:p w14:paraId="5D6FB048">
      <w:pPr>
        <w:tabs>
          <w:tab w:val="left" w:pos="0"/>
        </w:tabs>
        <w:spacing w:line="360" w:lineRule="auto"/>
        <w:ind w:firstLine="486" w:firstLineChars="196"/>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1.2符合性审查：磋商小组根据本章“四、评审标准 1.初步评审标准”第1.2项规定的评审标准对磋商响应文件进行符合性审查。有一项不符合评审标准的，将被视为未实质性响应磋商文件，其磋商响应文件将按无效文件处理。</w:t>
      </w:r>
    </w:p>
    <w:p w14:paraId="244F1854">
      <w:pPr>
        <w:tabs>
          <w:tab w:val="left" w:pos="0"/>
        </w:tabs>
        <w:spacing w:line="360" w:lineRule="auto"/>
        <w:ind w:firstLine="486" w:firstLineChars="196"/>
        <w:rPr>
          <w:rFonts w:cs="宋体" w:asciiTheme="minorEastAsia" w:hAnsiTheme="minorEastAsia" w:eastAsiaTheme="minorEastAsia"/>
          <w:color w:val="auto"/>
        </w:rPr>
      </w:pPr>
      <w:r>
        <w:rPr>
          <w:rFonts w:hint="eastAsia" w:cs="宋体" w:asciiTheme="minorEastAsia" w:hAnsiTheme="minorEastAsia" w:eastAsiaTheme="minorEastAsia"/>
          <w:color w:val="auto"/>
          <w:spacing w:val="4"/>
          <w:sz w:val="24"/>
          <w:szCs w:val="24"/>
        </w:rPr>
        <w:t>1.3在资格性审查阶段，不符合磋商文件要求的，不得进入符合性审查，在符合性审查时未通过的，不得进入后续评审环节。</w:t>
      </w:r>
    </w:p>
    <w:p w14:paraId="0BA3A53C">
      <w:pPr>
        <w:tabs>
          <w:tab w:val="left" w:pos="0"/>
        </w:tabs>
        <w:spacing w:line="360" w:lineRule="auto"/>
        <w:ind w:firstLine="472" w:firstLineChars="196"/>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2.磋商响应文件的澄清</w:t>
      </w:r>
    </w:p>
    <w:p w14:paraId="2B10D7AD">
      <w:pPr>
        <w:tabs>
          <w:tab w:val="left" w:pos="0"/>
        </w:tabs>
        <w:spacing w:line="360" w:lineRule="auto"/>
        <w:ind w:firstLine="486" w:firstLineChars="196"/>
        <w:rPr>
          <w:rFonts w:cs="宋体" w:asciiTheme="minorEastAsia" w:hAnsiTheme="minorEastAsia" w:eastAsiaTheme="minorEastAsia"/>
          <w:bCs/>
          <w:color w:val="auto"/>
          <w:spacing w:val="4"/>
          <w:sz w:val="24"/>
          <w:szCs w:val="24"/>
        </w:rPr>
      </w:pPr>
      <w:r>
        <w:rPr>
          <w:rFonts w:hint="eastAsia" w:cs="宋体" w:asciiTheme="minorEastAsia" w:hAnsiTheme="minorEastAsia" w:eastAsiaTheme="minorEastAsia"/>
          <w:bCs/>
          <w:color w:val="auto"/>
          <w:spacing w:val="4"/>
          <w:sz w:val="24"/>
          <w:szCs w:val="24"/>
        </w:rPr>
        <w:t>2.1磋商小组发现供应商的报价明显低于其他磋商报价、或明显低于市场价格，使得其磋商报价可能低于其成本的，有可能影响产品质量或者不能诚信履约的，应当要求其在合理的时间内做出书面说明，必要时提交相关证明材料。供应商不能证明其报价合理性的，由磋商小组将其作为无效响应处理。</w:t>
      </w:r>
    </w:p>
    <w:p w14:paraId="2222A7C7">
      <w:pPr>
        <w:tabs>
          <w:tab w:val="left" w:pos="0"/>
        </w:tabs>
        <w:spacing w:line="360" w:lineRule="auto"/>
        <w:ind w:firstLine="486" w:firstLineChars="196"/>
        <w:rPr>
          <w:rFonts w:cs="宋体" w:asciiTheme="minorEastAsia" w:hAnsiTheme="minorEastAsia" w:eastAsiaTheme="minorEastAsia"/>
          <w:bCs/>
          <w:color w:val="auto"/>
          <w:spacing w:val="4"/>
          <w:sz w:val="24"/>
          <w:szCs w:val="24"/>
        </w:rPr>
      </w:pPr>
      <w:r>
        <w:rPr>
          <w:rFonts w:hint="eastAsia" w:cs="宋体" w:asciiTheme="minorEastAsia" w:hAnsiTheme="minorEastAsia" w:eastAsiaTheme="minorEastAsia"/>
          <w:bCs/>
          <w:color w:val="auto"/>
          <w:spacing w:val="4"/>
          <w:sz w:val="24"/>
          <w:szCs w:val="24"/>
        </w:rPr>
        <w:t>2.2有效的书面澄清材料，是磋商响应文件的补充材料，成为磋商响应文件的组成部分。</w:t>
      </w:r>
    </w:p>
    <w:p w14:paraId="6D6D23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16CB6D4F">
      <w:pPr>
        <w:spacing w:line="360" w:lineRule="auto"/>
        <w:ind w:firstLine="480" w:firstLineChars="200"/>
        <w:rPr>
          <w:rFonts w:asciiTheme="minorEastAsia" w:hAnsiTheme="minorEastAsia" w:eastAsiaTheme="minorEastAsia"/>
          <w:color w:val="auto"/>
        </w:rPr>
      </w:pPr>
      <w:r>
        <w:rPr>
          <w:rFonts w:hint="eastAsia" w:cs="宋体" w:asciiTheme="minorEastAsia" w:hAnsiTheme="minorEastAsia" w:eastAsiaTheme="minorEastAsia"/>
          <w:color w:val="auto"/>
          <w:sz w:val="24"/>
          <w:szCs w:val="24"/>
        </w:rPr>
        <w:t>2.4如果供应商在澄清规定期限内，未能答复或拒绝答复磋商小组提出的澄清要求，将由磋商小组根据其竞争性磋商响应文件按最大风险进行评审。</w:t>
      </w:r>
    </w:p>
    <w:p w14:paraId="08BC1694">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3.磋商：</w:t>
      </w:r>
      <w:r>
        <w:rPr>
          <w:rFonts w:hint="eastAsia" w:cs="宋体" w:asciiTheme="minorEastAsia" w:hAnsiTheme="minorEastAsia" w:eastAsiaTheme="minorEastAsia"/>
          <w:color w:val="auto"/>
          <w:sz w:val="24"/>
          <w:szCs w:val="24"/>
        </w:rPr>
        <w:t>磋商小组所有成员集中与单一供应商分别进行磋商，并要求供应商在规定的时间内提交最后报价。</w:t>
      </w:r>
    </w:p>
    <w:p w14:paraId="34584B9B">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4.磋商过程中的实质性变动</w:t>
      </w:r>
    </w:p>
    <w:p w14:paraId="2AB5563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6F76B43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4.2对竞争性磋商文件做出的实质性变动是磋商文件的有效组成部分，磋商小组应当及时以书面形式通知所有参加磋商的供应商。</w:t>
      </w:r>
    </w:p>
    <w:p w14:paraId="4878FC53">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5.综合评审：</w:t>
      </w:r>
      <w:r>
        <w:rPr>
          <w:rFonts w:hint="eastAsia" w:cs="宋体" w:asciiTheme="minorEastAsia" w:hAnsiTheme="minorEastAsia" w:eastAsiaTheme="minorEastAsia"/>
          <w:color w:val="auto"/>
          <w:sz w:val="24"/>
          <w:szCs w:val="24"/>
        </w:rPr>
        <w:t>对于经初审合格的所有供应商，由磋商小组各成员依据磋商响应文件和最终报价，按照下列评审方法规定的内容独立进行综合评价、比较打分，然后汇总每个供应商的得分，从高到低依次排序，推荐成交候选人。</w:t>
      </w:r>
    </w:p>
    <w:p w14:paraId="0B1DC06B">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6.推荐成交候选人</w:t>
      </w:r>
    </w:p>
    <w:p w14:paraId="058032A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磋商小组完成评审后，向采购人提出书面评审，并推荐1-3名成交候选人，标明排列顺序。</w:t>
      </w:r>
    </w:p>
    <w:p w14:paraId="00DFA629">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四、评审标准</w:t>
      </w:r>
    </w:p>
    <w:p w14:paraId="78AE8379">
      <w:pPr>
        <w:tabs>
          <w:tab w:val="left" w:pos="0"/>
        </w:tabs>
        <w:spacing w:line="360" w:lineRule="auto"/>
        <w:ind w:firstLine="472" w:firstLineChars="196"/>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1.初步评审标准</w:t>
      </w:r>
    </w:p>
    <w:p w14:paraId="3D881396">
      <w:pPr>
        <w:tabs>
          <w:tab w:val="left" w:pos="0"/>
        </w:tabs>
        <w:spacing w:line="360" w:lineRule="auto"/>
        <w:ind w:firstLine="470" w:firstLineChars="196"/>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sz w:val="24"/>
        </w:rPr>
        <w:t>1.1资格性审查标准：见附件1初步审查要素表；</w:t>
      </w:r>
    </w:p>
    <w:p w14:paraId="12D11027">
      <w:pPr>
        <w:tabs>
          <w:tab w:val="left" w:pos="0"/>
        </w:tabs>
        <w:spacing w:line="360" w:lineRule="auto"/>
        <w:ind w:firstLine="470" w:firstLineChars="196"/>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1.2符合性审查标准：见附件1初步审查要素表；</w:t>
      </w:r>
    </w:p>
    <w:p w14:paraId="63F1B53A">
      <w:pPr>
        <w:tabs>
          <w:tab w:val="left" w:pos="0"/>
        </w:tabs>
        <w:spacing w:line="360" w:lineRule="auto"/>
        <w:ind w:firstLine="472" w:firstLineChars="196"/>
        <w:rPr>
          <w:rFonts w:cs="宋体" w:asciiTheme="minorEastAsia" w:hAnsiTheme="minorEastAsia" w:eastAsiaTheme="minorEastAsia"/>
          <w:b/>
          <w:color w:val="auto"/>
          <w:sz w:val="24"/>
          <w:szCs w:val="22"/>
        </w:rPr>
      </w:pPr>
      <w:r>
        <w:rPr>
          <w:rFonts w:hint="eastAsia" w:cs="宋体" w:asciiTheme="minorEastAsia" w:hAnsiTheme="minorEastAsia" w:eastAsiaTheme="minorEastAsia"/>
          <w:b/>
          <w:color w:val="auto"/>
          <w:sz w:val="24"/>
          <w:szCs w:val="22"/>
        </w:rPr>
        <w:t>2.分值构成与评分标准</w:t>
      </w:r>
    </w:p>
    <w:p w14:paraId="1FE2AB25">
      <w:pPr>
        <w:tabs>
          <w:tab w:val="left" w:pos="0"/>
        </w:tabs>
        <w:spacing w:line="360" w:lineRule="auto"/>
        <w:ind w:firstLine="470" w:firstLineChars="196"/>
        <w:rPr>
          <w:rFonts w:cs="宋体" w:asciiTheme="minorEastAsia" w:hAnsiTheme="minorEastAsia" w:eastAsiaTheme="minorEastAsia"/>
          <w:b/>
          <w:bCs/>
          <w:color w:val="auto"/>
          <w:spacing w:val="4"/>
          <w:sz w:val="24"/>
          <w:szCs w:val="24"/>
        </w:rPr>
      </w:pPr>
      <w:r>
        <w:rPr>
          <w:rFonts w:hint="eastAsia" w:cs="宋体" w:asciiTheme="minorEastAsia" w:hAnsiTheme="minorEastAsia" w:eastAsiaTheme="minorEastAsia"/>
          <w:bCs/>
          <w:color w:val="auto"/>
          <w:sz w:val="24"/>
          <w:szCs w:val="22"/>
        </w:rPr>
        <w:t>2.1分值构成：见附件2评标因素及权重分值表；</w:t>
      </w:r>
    </w:p>
    <w:p w14:paraId="61B64794">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五、磋商小组当履行下列义务</w:t>
      </w:r>
    </w:p>
    <w:p w14:paraId="55F67CC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1.遵纪守法，客观、公正、廉洁地履行职责；</w:t>
      </w:r>
    </w:p>
    <w:p w14:paraId="120A856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2.根据采购文件的规定独立进行评审，对个人的评审意见承担法律责任；</w:t>
      </w:r>
    </w:p>
    <w:p w14:paraId="7C9C332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3.参与评审报告的起草；</w:t>
      </w:r>
    </w:p>
    <w:p w14:paraId="225BFC4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4.配合采购人、采购代理机构答复供应商提出的质疑；</w:t>
      </w:r>
    </w:p>
    <w:p w14:paraId="3090A7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5.配合财政部门的投诉处理和监督检查工作。</w:t>
      </w:r>
    </w:p>
    <w:p w14:paraId="43C57E9A">
      <w:pPr>
        <w:pStyle w:val="15"/>
        <w:ind w:left="0" w:leftChars="0" w:firstLine="0"/>
        <w:rPr>
          <w:rFonts w:cs="宋体" w:asciiTheme="minorEastAsia" w:hAnsiTheme="minorEastAsia" w:eastAsiaTheme="minorEastAsia"/>
          <w:b/>
          <w:bCs/>
          <w:color w:val="auto"/>
          <w:spacing w:val="4"/>
        </w:rPr>
      </w:pPr>
      <w:r>
        <w:rPr>
          <w:rFonts w:hint="eastAsia" w:cs="宋体" w:asciiTheme="minorEastAsia" w:hAnsiTheme="minorEastAsia" w:eastAsiaTheme="minorEastAsia"/>
          <w:b/>
          <w:color w:val="auto"/>
        </w:rPr>
        <w:t>六、</w:t>
      </w:r>
      <w:r>
        <w:rPr>
          <w:rFonts w:hint="eastAsia" w:cs="宋体" w:asciiTheme="minorEastAsia" w:hAnsiTheme="minorEastAsia" w:eastAsiaTheme="minorEastAsia"/>
          <w:b/>
          <w:bCs/>
          <w:color w:val="auto"/>
          <w:spacing w:val="4"/>
        </w:rPr>
        <w:t>无效响应文件</w:t>
      </w:r>
    </w:p>
    <w:p w14:paraId="20F9ED4C">
      <w:pPr>
        <w:spacing w:line="360" w:lineRule="auto"/>
        <w:ind w:firstLine="482" w:firstLineChars="200"/>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lang w:eastAsia="zh-CN"/>
        </w:rPr>
        <w:t>（一）</w:t>
      </w:r>
      <w:r>
        <w:rPr>
          <w:rFonts w:hint="eastAsia" w:cs="宋体" w:asciiTheme="minorEastAsia" w:hAnsiTheme="minorEastAsia" w:eastAsiaTheme="minorEastAsia"/>
          <w:b/>
          <w:color w:val="auto"/>
          <w:sz w:val="24"/>
          <w:szCs w:val="24"/>
        </w:rPr>
        <w:t>出现下列情形之一的，磋商响应文件无效：</w:t>
      </w:r>
    </w:p>
    <w:p w14:paraId="4F06B49B">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1.没有按照竞争性磋商文件要求提供的竞争性磋商响应文件、竞争性磋商响应文件构成有重大缺项、磋商响应文件格式不符合竞争性磋商文件要求；</w:t>
      </w:r>
    </w:p>
    <w:p w14:paraId="65A2794F">
      <w:pPr>
        <w:kinsoku w:val="0"/>
        <w:spacing w:line="360" w:lineRule="auto"/>
        <w:ind w:firstLine="480" w:firstLineChars="200"/>
        <w:rPr>
          <w:rFonts w:cs="宋体" w:asciiTheme="minorEastAsia" w:hAnsiTheme="minorEastAsia" w:eastAsiaTheme="minorEastAsia"/>
          <w:color w:val="auto"/>
          <w:spacing w:val="-6"/>
          <w:sz w:val="24"/>
        </w:rPr>
      </w:pPr>
      <w:r>
        <w:rPr>
          <w:rFonts w:hint="eastAsia" w:cs="宋体" w:asciiTheme="minorEastAsia" w:hAnsiTheme="minorEastAsia" w:eastAsiaTheme="minorEastAsia"/>
          <w:color w:val="auto"/>
          <w:sz w:val="24"/>
        </w:rPr>
        <w:t>2.竞争性磋商响应文件未按竞争性磋商文件要求密封、签署、盖章的；</w:t>
      </w:r>
    </w:p>
    <w:p w14:paraId="3F153E1E">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3.供应商未按竞争性磋商文件要求提交磋商保证金或保函的；</w:t>
      </w:r>
    </w:p>
    <w:p w14:paraId="1D7F787A">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4.资格证明文件不全的或无效的，或不符合国家规定的；</w:t>
      </w:r>
    </w:p>
    <w:p w14:paraId="5B9295C1">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r>
        <w:rPr>
          <w:rFonts w:hint="eastAsia" w:cs="宋体" w:asciiTheme="minorEastAsia" w:hAnsiTheme="minorEastAsia" w:eastAsiaTheme="minorEastAsia"/>
          <w:color w:val="auto"/>
          <w:spacing w:val="-6"/>
          <w:sz w:val="24"/>
        </w:rPr>
        <w:t>无磋商有效期或有效期达不到竞争性磋商文件要求的</w:t>
      </w:r>
      <w:r>
        <w:rPr>
          <w:rFonts w:hint="eastAsia" w:cs="宋体" w:asciiTheme="minorEastAsia" w:hAnsiTheme="minorEastAsia" w:eastAsiaTheme="minorEastAsia"/>
          <w:color w:val="auto"/>
          <w:sz w:val="24"/>
          <w:szCs w:val="24"/>
        </w:rPr>
        <w:t>；</w:t>
      </w:r>
    </w:p>
    <w:p w14:paraId="47137003">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6.供应商有串通磋商、以他人名义磋商、行贿、</w:t>
      </w:r>
      <w:r>
        <w:rPr>
          <w:rFonts w:hint="eastAsia" w:cs="宋体" w:asciiTheme="minorEastAsia" w:hAnsiTheme="minorEastAsia" w:eastAsiaTheme="minorEastAsia"/>
          <w:color w:val="auto"/>
          <w:sz w:val="24"/>
        </w:rPr>
        <w:t>提供虚假证明（包括第三方提供的虚假证明），开具虚假资质，出现虚假应答的，除按无效文件处理外，还将按照政府采购的有关规定进行处罚；</w:t>
      </w:r>
    </w:p>
    <w:p w14:paraId="05EB77A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7.磋商总报价超过竞争性磋商文件公布的采购预算的；</w:t>
      </w:r>
    </w:p>
    <w:p w14:paraId="535D6D38">
      <w:pPr>
        <w:spacing w:line="360" w:lineRule="auto"/>
        <w:ind w:firstLine="480"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8.磋商响应文件含有采购人不能接受的附加条件的；</w:t>
      </w:r>
    </w:p>
    <w:p w14:paraId="1913332A">
      <w:pPr>
        <w:spacing w:line="360" w:lineRule="auto"/>
        <w:ind w:firstLine="480" w:firstLineChars="200"/>
        <w:rPr>
          <w:rFonts w:cs="宋体" w:asciiTheme="minorEastAsia" w:hAnsiTheme="minorEastAsia" w:eastAsiaTheme="minorEastAsia"/>
          <w:b/>
          <w:color w:val="auto"/>
          <w:szCs w:val="24"/>
        </w:rPr>
      </w:pPr>
      <w:r>
        <w:rPr>
          <w:rFonts w:hint="eastAsia" w:cs="宋体" w:asciiTheme="minorEastAsia" w:hAnsiTheme="minorEastAsia" w:eastAsiaTheme="minorEastAsia"/>
          <w:color w:val="auto"/>
          <w:sz w:val="24"/>
          <w:szCs w:val="24"/>
        </w:rPr>
        <w:t>9.法律、法规规定的其他无效情形。</w:t>
      </w:r>
    </w:p>
    <w:p w14:paraId="3ECB10FB">
      <w:pPr>
        <w:pStyle w:val="15"/>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bCs w:val="0"/>
          <w:color w:val="auto"/>
        </w:rPr>
        <w:t>（</w:t>
      </w:r>
      <w:r>
        <w:rPr>
          <w:rFonts w:hint="eastAsia" w:cs="宋体" w:asciiTheme="minorEastAsia" w:hAnsiTheme="minorEastAsia" w:eastAsiaTheme="minorEastAsia"/>
          <w:b/>
          <w:bCs w:val="0"/>
          <w:color w:val="auto"/>
          <w:lang w:eastAsia="zh-CN"/>
        </w:rPr>
        <w:t>二</w:t>
      </w:r>
      <w:r>
        <w:rPr>
          <w:rFonts w:hint="eastAsia" w:cs="宋体" w:asciiTheme="minorEastAsia" w:hAnsiTheme="minorEastAsia" w:eastAsiaTheme="minorEastAsia"/>
          <w:b/>
          <w:bCs w:val="0"/>
          <w:color w:val="auto"/>
        </w:rPr>
        <w:t>）供应商有下列情形之一的，视为供应商串通磋商，其磋商无效：</w:t>
      </w:r>
    </w:p>
    <w:p w14:paraId="14C319F0">
      <w:pPr>
        <w:pStyle w:val="15"/>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1）不同供应商的响应文件由同一单位或者个人编制；</w:t>
      </w:r>
    </w:p>
    <w:p w14:paraId="4A72F317">
      <w:pPr>
        <w:pStyle w:val="15"/>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2）不同供应商委托同一单位或者个人办理磋商事宜；</w:t>
      </w:r>
    </w:p>
    <w:p w14:paraId="0DB9C9A7">
      <w:pPr>
        <w:pStyle w:val="15"/>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3）不同供应商的响应文件载明的项目管理成员或者联系人员为同一人；</w:t>
      </w:r>
    </w:p>
    <w:p w14:paraId="49590068">
      <w:pPr>
        <w:pStyle w:val="15"/>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4）不同供应商的响应文件异常一致或者磋商报价呈规律性差异；</w:t>
      </w:r>
    </w:p>
    <w:p w14:paraId="7F1763C5">
      <w:pPr>
        <w:pStyle w:val="15"/>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5）不同供应商的响应文件相互混装；</w:t>
      </w:r>
    </w:p>
    <w:p w14:paraId="6949D29E">
      <w:pPr>
        <w:pStyle w:val="15"/>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6）不同供应商的磋商保证金从同一单位或者个人的账户转出；</w:t>
      </w:r>
    </w:p>
    <w:p w14:paraId="75109FEF">
      <w:pPr>
        <w:pStyle w:val="15"/>
        <w:ind w:left="0" w:leftChars="0" w:firstLine="0"/>
        <w:rPr>
          <w:rFonts w:hint="eastAsia" w:cs="宋体" w:asciiTheme="minorEastAsia" w:hAnsiTheme="minorEastAsia" w:eastAsiaTheme="minorEastAsia"/>
          <w:b/>
          <w:color w:val="auto"/>
        </w:rPr>
      </w:pPr>
      <w:r>
        <w:rPr>
          <w:rFonts w:hint="eastAsia" w:cs="宋体" w:asciiTheme="minorEastAsia" w:hAnsiTheme="minorEastAsia" w:eastAsiaTheme="minorEastAsia"/>
          <w:b w:val="0"/>
          <w:bCs/>
          <w:color w:val="auto"/>
        </w:rPr>
        <w:t>7) 不同供应商的单位负责人为同一人或者存在控股、管理关系的不同单位，参与同一“包/标段”或者未划分“包/标段”的同一磋商项目。</w:t>
      </w:r>
    </w:p>
    <w:p w14:paraId="1732E9F4">
      <w:pPr>
        <w:pStyle w:val="15"/>
        <w:ind w:left="0" w:leftChars="0" w:firstLine="0"/>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sz w:val="24"/>
          <w:lang w:eastAsia="zh-CN"/>
        </w:rPr>
        <w:t>（三）</w:t>
      </w:r>
      <w:r>
        <w:rPr>
          <w:rFonts w:hint="eastAsia" w:cs="宋体" w:asciiTheme="minorEastAsia" w:hAnsiTheme="minorEastAsia" w:eastAsiaTheme="minorEastAsia"/>
          <w:b/>
          <w:color w:val="auto"/>
          <w:sz w:val="24"/>
        </w:rPr>
        <w:t>在资格性审查阶段，不符合磋商文件要求的，不得进入符合性审查，在符合性审查时未通过的，不得进入后续评审环节。</w:t>
      </w:r>
    </w:p>
    <w:p w14:paraId="4C9A50D2">
      <w:pPr>
        <w:pStyle w:val="15"/>
        <w:ind w:left="0" w:leftChars="0" w:firstLine="0"/>
        <w:rPr>
          <w:rFonts w:cs="宋体" w:asciiTheme="minorEastAsia" w:hAnsiTheme="minorEastAsia" w:eastAsiaTheme="minorEastAsia"/>
          <w:b/>
          <w:color w:val="auto"/>
        </w:rPr>
      </w:pPr>
      <w:r>
        <w:rPr>
          <w:rFonts w:hint="eastAsia" w:cs="宋体" w:asciiTheme="minorEastAsia" w:hAnsiTheme="minorEastAsia" w:eastAsiaTheme="minorEastAsia"/>
          <w:b/>
          <w:color w:val="auto"/>
        </w:rPr>
        <w:t>七、政策性扣减</w:t>
      </w:r>
    </w:p>
    <w:p w14:paraId="353868ED">
      <w:pPr>
        <w:wordWrap w:val="0"/>
        <w:topLinePunct/>
        <w:spacing w:line="360" w:lineRule="auto"/>
        <w:ind w:firstLine="482" w:firstLineChars="200"/>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lang w:val="en-US" w:eastAsia="zh-CN"/>
        </w:rPr>
        <w:t>1</w:t>
      </w: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rPr>
        <w:t>政策性扣减范围</w:t>
      </w:r>
    </w:p>
    <w:p w14:paraId="501E24F6">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1.1供应商符合小型、微型企业或监狱和戒毒企业、残疾人福利性单位条件的，其磋商报价价格评审时将按相应比例进行扣减。</w:t>
      </w:r>
    </w:p>
    <w:p w14:paraId="2F7CDB8B">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1.2依据关于印发《政府采购促进中小企业发展管理办法》的通知（财库〔2020〕46号）的规定，在政府采购活动中，供应商提供的货物、工程或者服务符合下列情形的，享受中小企业扶持政策：</w:t>
      </w:r>
    </w:p>
    <w:p w14:paraId="63FF25BB">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1.2.2在货物采购项目中，供应商提供的货物既有中小企业制造货物，也有大型企业制造货物的，不享受本办法规定的中小企业扶持政策。</w:t>
      </w:r>
    </w:p>
    <w:p w14:paraId="0A09E7D8">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1.2.3以联合体形式参加政府采购活动，联合体各方均为中小企业的，联合体视同中小企业。其中，联合体各方均为小微企业的，联合体视同小微企业。</w:t>
      </w:r>
    </w:p>
    <w:p w14:paraId="390FEE69">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1.2.4中小企业参加政府采购活动，应当出具符合财库〔2020〕46号规定的《中小企业声明函》,否则不得享受相关中小企业扶持政策。</w:t>
      </w:r>
    </w:p>
    <w:p w14:paraId="3339FAAD">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1.3采购人拟采购产品属于优先采购节能、环境标志产品范围的，应当优先采购节能、环境标志产品；拟采购产品符合政府采购强制采购政策的，实行强制采购。</w:t>
      </w:r>
    </w:p>
    <w:p w14:paraId="52529218">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1.3.1采购人依据节能产品、环境标志产品品目清单和节能、环境标志产品认证证书实施政府优先采购和强制采购。</w:t>
      </w:r>
    </w:p>
    <w:p w14:paraId="44BB74FD">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1.4监狱和戒毒企业参加政府采购活动时，应当提供由省级以上监狱管理局、戒毒管理局(含新疆生产建设兵团)出具的属于监狱企业的证明文件。监狱和戒毒企业参加政府采购活动时，视同小型、微型企业。</w:t>
      </w:r>
    </w:p>
    <w:p w14:paraId="6FE82531">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37E7BDEA">
      <w:pPr>
        <w:wordWrap w:val="0"/>
        <w:topLinePunct/>
        <w:spacing w:line="360" w:lineRule="auto"/>
        <w:ind w:firstLine="482" w:firstLineChars="200"/>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lang w:val="en-US" w:eastAsia="zh-CN"/>
        </w:rPr>
        <w:t>2</w:t>
      </w: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rPr>
        <w:t>政策性扣减方式</w:t>
      </w:r>
    </w:p>
    <w:p w14:paraId="506D9040">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2.1对于未预留份额专门面向中小企业采购的采购项目，以及预留份额项目的非预留部分采购包中符合条件的小微企业报价给予10%的扣除。</w:t>
      </w:r>
    </w:p>
    <w:p w14:paraId="1643C3B7">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享受扶持政策获得政府采购合同的，小微企业不得将合同分包给大中型企业，中型企业不得将合同分包给大型企业。</w:t>
      </w:r>
    </w:p>
    <w:p w14:paraId="40B7FC80">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2.3监狱企业、残疾人福利性单位视同小微企业，享受预留份额、评审中价格扣除等促进中小企业发展的政府采购政策。监狱企业、残疾人福利性单位属于小微企业的，不重复享受政策。</w:t>
      </w:r>
    </w:p>
    <w:p w14:paraId="6D5E9D1A">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2.4供应商享受支持中小型企业发展政策优惠的，可以同时享受节能、环境标志产品优先采购政策。</w:t>
      </w:r>
    </w:p>
    <w:p w14:paraId="099DA3A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rPr>
        <w:t>3.成交价格=成交供应商的有效磋商报价。</w:t>
      </w:r>
    </w:p>
    <w:p w14:paraId="63D19FE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3.成交价格=成交供应商的最终磋商报价。</w:t>
      </w:r>
    </w:p>
    <w:p w14:paraId="24B382ED">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八、</w:t>
      </w:r>
      <w:r>
        <w:rPr>
          <w:rFonts w:hint="eastAsia" w:cs="宋体" w:asciiTheme="minorEastAsia" w:hAnsiTheme="minorEastAsia" w:eastAsiaTheme="minorEastAsia"/>
          <w:b/>
          <w:color w:val="auto"/>
          <w:kern w:val="0"/>
          <w:sz w:val="24"/>
          <w:szCs w:val="24"/>
        </w:rPr>
        <w:t>推荐并确定成交候选人</w:t>
      </w:r>
    </w:p>
    <w:p w14:paraId="36315917">
      <w:pPr>
        <w:spacing w:line="360" w:lineRule="auto"/>
        <w:ind w:firstLine="496" w:firstLineChars="200"/>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1.磋商结果报告由磋商小组全体成员签字确认。</w:t>
      </w:r>
    </w:p>
    <w:p w14:paraId="725A17EC">
      <w:pPr>
        <w:spacing w:line="360" w:lineRule="auto"/>
        <w:ind w:firstLine="496" w:firstLineChars="200"/>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2.采购人根据磋商结果报告中推荐的成交候选人确定成交供应商，以复函通知采购代理机构。</w:t>
      </w:r>
    </w:p>
    <w:p w14:paraId="28F5EE92">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九、特殊情况的处理</w:t>
      </w:r>
    </w:p>
    <w:p w14:paraId="1BC7D63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1.计算错误将按以下方法更正：</w:t>
      </w:r>
    </w:p>
    <w:p w14:paraId="1CDE422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1767702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1.2磋商响应文件的大写金额和小写金额不一致的，以大写金额为准；</w:t>
      </w:r>
    </w:p>
    <w:p w14:paraId="3E9E5D2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1.3单价金额小数点或者百分比有明显错位的，以单独密封的报价一览表的总价为准，并修改单价；</w:t>
      </w:r>
    </w:p>
    <w:p w14:paraId="7539A3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1.4总价金额与按单价汇总金额不一致的，以单价金额计算结果为准。</w:t>
      </w:r>
    </w:p>
    <w:p w14:paraId="227B539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按上述修正的顺序和方法调整的报价应对供应商具有约束力。如果供应商不接受修正后的价格，其响应文件将按无效响应处理。</w:t>
      </w:r>
    </w:p>
    <w:p w14:paraId="34A44C9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2.对于竞争性磋商响应文件中明显的标点符号错误或不构成实质性偏差的不正规、不一致或不规则，采购人可以接受。</w:t>
      </w:r>
    </w:p>
    <w:p w14:paraId="11629118">
      <w:pPr>
        <w:pStyle w:val="14"/>
        <w:spacing w:line="360" w:lineRule="auto"/>
        <w:ind w:firstLine="496" w:firstLineChars="200"/>
        <w:jc w:val="both"/>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3.磋商过程中，若出现本评审方法以外的特殊情况时，将暂停评审，待磋商小组商榷后，再进行评定。</w:t>
      </w:r>
    </w:p>
    <w:p w14:paraId="18896741">
      <w:pPr>
        <w:rPr>
          <w:rFonts w:cs="宋体" w:asciiTheme="minorEastAsia" w:hAnsiTheme="minorEastAsia" w:eastAsiaTheme="minorEastAsia"/>
          <w:color w:val="auto"/>
          <w:spacing w:val="4"/>
          <w:sz w:val="24"/>
          <w:szCs w:val="24"/>
        </w:rPr>
        <w:sectPr>
          <w:pgSz w:w="11906" w:h="16838"/>
          <w:pgMar w:top="1418" w:right="1134" w:bottom="1418" w:left="1418" w:header="851" w:footer="992" w:gutter="0"/>
          <w:pgNumType w:fmt="numberInDash"/>
          <w:cols w:space="720" w:num="1"/>
          <w:docGrid w:type="lines" w:linePitch="312" w:charSpace="0"/>
        </w:sectPr>
      </w:pPr>
    </w:p>
    <w:p w14:paraId="714FA37C">
      <w:pPr>
        <w:rPr>
          <w:rFonts w:asciiTheme="minorEastAsia" w:hAnsiTheme="minorEastAsia" w:eastAsiaTheme="minorEastAsia"/>
          <w:b/>
          <w:color w:val="auto"/>
          <w:sz w:val="24"/>
        </w:rPr>
      </w:pPr>
      <w:r>
        <w:rPr>
          <w:rFonts w:hint="eastAsia" w:asciiTheme="minorEastAsia" w:hAnsiTheme="minorEastAsia" w:eastAsiaTheme="minorEastAsia"/>
          <w:b/>
          <w:color w:val="auto"/>
          <w:sz w:val="24"/>
        </w:rPr>
        <w:t>附件1：</w:t>
      </w:r>
    </w:p>
    <w:p w14:paraId="54002738">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初步审查要素表</w:t>
      </w:r>
    </w:p>
    <w:tbl>
      <w:tblPr>
        <w:tblStyle w:val="35"/>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2033"/>
        <w:gridCol w:w="5555"/>
      </w:tblGrid>
      <w:tr w14:paraId="4F8F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vAlign w:val="center"/>
          </w:tcPr>
          <w:p w14:paraId="39F56715">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条款号</w:t>
            </w:r>
          </w:p>
        </w:tc>
        <w:tc>
          <w:tcPr>
            <w:tcW w:w="2600" w:type="dxa"/>
            <w:gridSpan w:val="2"/>
            <w:vAlign w:val="center"/>
          </w:tcPr>
          <w:p w14:paraId="67336539">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评审因素</w:t>
            </w:r>
          </w:p>
        </w:tc>
        <w:tc>
          <w:tcPr>
            <w:tcW w:w="5555" w:type="dxa"/>
            <w:vAlign w:val="center"/>
          </w:tcPr>
          <w:p w14:paraId="4D956C6E">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评审标准</w:t>
            </w:r>
          </w:p>
        </w:tc>
      </w:tr>
      <w:tr w14:paraId="1382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EE05DB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1.1</w:t>
            </w:r>
          </w:p>
        </w:tc>
        <w:tc>
          <w:tcPr>
            <w:tcW w:w="600" w:type="dxa"/>
            <w:vAlign w:val="center"/>
          </w:tcPr>
          <w:p w14:paraId="19296C2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资格评审</w:t>
            </w:r>
          </w:p>
          <w:p w14:paraId="5FE923EA">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标准</w:t>
            </w:r>
          </w:p>
        </w:tc>
        <w:tc>
          <w:tcPr>
            <w:tcW w:w="2600" w:type="dxa"/>
            <w:gridSpan w:val="2"/>
            <w:vAlign w:val="center"/>
          </w:tcPr>
          <w:p w14:paraId="0CE6ED33">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资格条件</w:t>
            </w:r>
          </w:p>
        </w:tc>
        <w:tc>
          <w:tcPr>
            <w:tcW w:w="5555" w:type="dxa"/>
            <w:vAlign w:val="center"/>
          </w:tcPr>
          <w:p w14:paraId="46D8CD4D">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1E461370">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0057E62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财务状况报告：提供2024年或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4B9F72A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38B7FC33">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4222C04D">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4B7D0E1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8E9492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4AF7355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）供应商须具备建设行政主管部门颁发的市政公用工程施工总承包三级及以上资质</w:t>
            </w: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且具备合格有效的安全生产许可证</w:t>
            </w:r>
            <w:r>
              <w:rPr>
                <w:rFonts w:hint="eastAsia" w:ascii="宋体" w:hAnsi="宋体" w:eastAsia="宋体" w:cs="宋体"/>
                <w:color w:val="auto"/>
                <w:sz w:val="24"/>
                <w:szCs w:val="24"/>
              </w:rPr>
              <w:t>。</w:t>
            </w:r>
          </w:p>
          <w:p w14:paraId="60FBDFC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）拟派项目经理具备市政公用工程专业注册建造师二级及以上</w:t>
            </w:r>
            <w:r>
              <w:rPr>
                <w:rFonts w:hint="eastAsia" w:ascii="宋体" w:hAnsi="宋体" w:eastAsia="宋体" w:cs="宋体"/>
                <w:color w:val="auto"/>
                <w:sz w:val="24"/>
                <w:szCs w:val="24"/>
                <w:highlight w:val="none"/>
                <w:lang w:eastAsia="zh-CN"/>
              </w:rPr>
              <w:t>及安全生产考核合格证（B证）,且无在建工程、无不良记录（提供无在建工程、无不良记录承诺书）</w:t>
            </w:r>
            <w:r>
              <w:rPr>
                <w:rFonts w:hint="eastAsia" w:ascii="宋体" w:hAnsi="宋体" w:eastAsia="宋体" w:cs="宋体"/>
                <w:color w:val="auto"/>
                <w:sz w:val="24"/>
                <w:szCs w:val="24"/>
                <w:lang w:eastAsia="zh-CN"/>
              </w:rPr>
              <w:t>。</w:t>
            </w:r>
          </w:p>
          <w:p w14:paraId="5955AC36">
            <w:pPr>
              <w:keepNext w:val="0"/>
              <w:keepLines w:val="0"/>
              <w:pageBreakBefore w:val="0"/>
              <w:tabs>
                <w:tab w:val="left" w:pos="0"/>
              </w:tabs>
              <w:kinsoku/>
              <w:wordWrap/>
              <w:overflowPunct/>
              <w:topLinePunct w:val="0"/>
              <w:autoSpaceDE/>
              <w:autoSpaceDN/>
              <w:bidi w:val="0"/>
              <w:adjustRightInd w:val="0"/>
              <w:snapToGrid w:val="0"/>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tc>
      </w:tr>
      <w:tr w14:paraId="13910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9" w:type="dxa"/>
            <w:gridSpan w:val="5"/>
            <w:vAlign w:val="center"/>
          </w:tcPr>
          <w:p w14:paraId="7271D769">
            <w:pPr>
              <w:pStyle w:val="14"/>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备注：以上为必备资格条件，缺一项或某项达不到要求，按无效文件处理。资格审查时以磋商响应文件中所附证明材料</w:t>
            </w:r>
            <w:r>
              <w:rPr>
                <w:rFonts w:hint="eastAsia" w:ascii="宋体" w:hAnsi="宋体" w:eastAsia="宋体" w:cs="宋体"/>
                <w:color w:val="auto"/>
                <w:sz w:val="24"/>
                <w:szCs w:val="24"/>
              </w:rPr>
              <w:t>（信用中国和中国政府采购网信用记录可不提供，由代理机构查询并留存）</w:t>
            </w:r>
            <w:r>
              <w:rPr>
                <w:rFonts w:hint="eastAsia" w:ascii="宋体" w:hAnsi="宋体" w:eastAsia="宋体" w:cs="宋体"/>
                <w:bCs/>
                <w:color w:val="auto"/>
                <w:sz w:val="24"/>
                <w:szCs w:val="24"/>
              </w:rPr>
              <w:t>为准，原件备查。</w:t>
            </w:r>
          </w:p>
        </w:tc>
      </w:tr>
      <w:tr w14:paraId="0B3CD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0B8DB4E4">
            <w:pPr>
              <w:tabs>
                <w:tab w:val="left" w:pos="0"/>
              </w:tabs>
              <w:adjustRightInd w:val="0"/>
              <w:snapToGrid w:val="0"/>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1.2</w:t>
            </w:r>
          </w:p>
        </w:tc>
        <w:tc>
          <w:tcPr>
            <w:tcW w:w="600" w:type="dxa"/>
            <w:vMerge w:val="restart"/>
            <w:vAlign w:val="center"/>
          </w:tcPr>
          <w:p w14:paraId="12E11F83">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符合性评审标准</w:t>
            </w:r>
          </w:p>
        </w:tc>
        <w:tc>
          <w:tcPr>
            <w:tcW w:w="567" w:type="dxa"/>
            <w:vMerge w:val="restart"/>
            <w:vAlign w:val="center"/>
          </w:tcPr>
          <w:p w14:paraId="2497177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有效性审查</w:t>
            </w:r>
          </w:p>
        </w:tc>
        <w:tc>
          <w:tcPr>
            <w:tcW w:w="2033" w:type="dxa"/>
            <w:vAlign w:val="center"/>
          </w:tcPr>
          <w:p w14:paraId="13B1896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磋商响应文件的签署盖章</w:t>
            </w:r>
          </w:p>
        </w:tc>
        <w:tc>
          <w:tcPr>
            <w:tcW w:w="5555" w:type="dxa"/>
            <w:vAlign w:val="center"/>
          </w:tcPr>
          <w:p w14:paraId="34E07C5D">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磋商响应文件上法定代表人/负责人或其授权代表人的签字齐全并加盖公章；</w:t>
            </w:r>
          </w:p>
        </w:tc>
      </w:tr>
      <w:tr w14:paraId="2ADF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09DBC49E">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7B7405AD">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58A2BAED">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1938DE3">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磋商响应文件格式</w:t>
            </w:r>
          </w:p>
        </w:tc>
        <w:tc>
          <w:tcPr>
            <w:tcW w:w="5555" w:type="dxa"/>
            <w:vAlign w:val="center"/>
          </w:tcPr>
          <w:p w14:paraId="2AEB9854">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应符合“磋商响应文件格式”要求；</w:t>
            </w:r>
          </w:p>
        </w:tc>
      </w:tr>
      <w:tr w14:paraId="5117A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47E0DF6">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7097BCF4">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4DD089BA">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D4056FE">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报价唯一</w:t>
            </w:r>
          </w:p>
        </w:tc>
        <w:tc>
          <w:tcPr>
            <w:tcW w:w="5555" w:type="dxa"/>
            <w:vAlign w:val="center"/>
          </w:tcPr>
          <w:p w14:paraId="2A68D10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只能有一个有效报价，不得提交选择性报价，按要求提交二次或多次报价，且每轮报价不超过采购预算金额及最高限价；</w:t>
            </w:r>
          </w:p>
        </w:tc>
      </w:tr>
      <w:tr w14:paraId="04F0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45BB44DD">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25D67737">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1836949E">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5E20EC4B">
            <w:pPr>
              <w:tabs>
                <w:tab w:val="left" w:pos="0"/>
              </w:tabs>
              <w:adjustRightInd w:val="0"/>
              <w:snapToGrid w:val="0"/>
              <w:jc w:val="lef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本项目专门面向中小企业采购</w:t>
            </w:r>
          </w:p>
        </w:tc>
        <w:tc>
          <w:tcPr>
            <w:tcW w:w="5555" w:type="dxa"/>
            <w:vAlign w:val="center"/>
          </w:tcPr>
          <w:p w14:paraId="4B2B39C5">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应为</w:t>
            </w:r>
            <w:r>
              <w:rPr>
                <w:rFonts w:hint="eastAsia" w:ascii="宋体" w:hAnsi="宋体" w:eastAsia="宋体" w:cs="宋体"/>
                <w:color w:val="auto"/>
                <w:sz w:val="24"/>
                <w:szCs w:val="24"/>
              </w:rPr>
              <w:t>中小微企业或监狱企业或残疾人福利性单位</w:t>
            </w:r>
            <w:r>
              <w:rPr>
                <w:rFonts w:hint="eastAsia" w:ascii="宋体" w:hAnsi="宋体" w:eastAsia="宋体" w:cs="宋体"/>
                <w:color w:val="auto"/>
                <w:sz w:val="24"/>
                <w:szCs w:val="24"/>
                <w:lang w:eastAsia="zh-CN"/>
              </w:rPr>
              <w:t>。供应商为中型、小型、微型企业的，提供《中小企业声明函》；供应商为监狱企业的，应提供监狱企业的证明文件；供应商为残疾人福利性单位的，应提供《残疾人福利性单位声明函》。</w:t>
            </w:r>
          </w:p>
        </w:tc>
      </w:tr>
      <w:tr w14:paraId="4FF6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CD2FFFD">
            <w:pPr>
              <w:tabs>
                <w:tab w:val="left" w:pos="0"/>
              </w:tabs>
              <w:adjustRightInd w:val="0"/>
              <w:snapToGrid w:val="0"/>
              <w:spacing w:line="360" w:lineRule="auto"/>
              <w:jc w:val="center"/>
              <w:rPr>
                <w:rFonts w:hint="eastAsia" w:ascii="宋体" w:hAnsi="宋体" w:eastAsia="宋体" w:cs="宋体"/>
                <w:bCs/>
                <w:color w:val="auto"/>
                <w:sz w:val="24"/>
                <w:szCs w:val="24"/>
              </w:rPr>
            </w:pPr>
          </w:p>
        </w:tc>
        <w:tc>
          <w:tcPr>
            <w:tcW w:w="600" w:type="dxa"/>
            <w:vMerge w:val="continue"/>
            <w:vAlign w:val="center"/>
          </w:tcPr>
          <w:p w14:paraId="4C2D6FB5">
            <w:pPr>
              <w:tabs>
                <w:tab w:val="left" w:pos="0"/>
              </w:tabs>
              <w:adjustRightInd w:val="0"/>
              <w:snapToGrid w:val="0"/>
              <w:jc w:val="center"/>
              <w:rPr>
                <w:rFonts w:hint="eastAsia" w:ascii="宋体" w:hAnsi="宋体" w:eastAsia="宋体" w:cs="宋体"/>
                <w:bCs/>
                <w:color w:val="auto"/>
                <w:sz w:val="24"/>
                <w:szCs w:val="24"/>
              </w:rPr>
            </w:pPr>
          </w:p>
        </w:tc>
        <w:tc>
          <w:tcPr>
            <w:tcW w:w="567" w:type="dxa"/>
            <w:vMerge w:val="restart"/>
            <w:vAlign w:val="center"/>
          </w:tcPr>
          <w:p w14:paraId="1A54DF92">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完整性审查</w:t>
            </w:r>
          </w:p>
        </w:tc>
        <w:tc>
          <w:tcPr>
            <w:tcW w:w="2033" w:type="dxa"/>
            <w:vAlign w:val="center"/>
          </w:tcPr>
          <w:p w14:paraId="43C749C8">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磋商响应文件份数</w:t>
            </w:r>
          </w:p>
        </w:tc>
        <w:tc>
          <w:tcPr>
            <w:tcW w:w="5555" w:type="dxa"/>
            <w:vAlign w:val="center"/>
          </w:tcPr>
          <w:p w14:paraId="386BC992">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应符合“供应商须知前附表”规定的正本、副本、电子文件、报价一览表数量；</w:t>
            </w:r>
          </w:p>
        </w:tc>
      </w:tr>
      <w:tr w14:paraId="417B9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0758B363">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3C30C5F2">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7988E08D">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5C4FEA5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w:t>
            </w:r>
          </w:p>
        </w:tc>
        <w:tc>
          <w:tcPr>
            <w:tcW w:w="5555" w:type="dxa"/>
            <w:vAlign w:val="center"/>
          </w:tcPr>
          <w:p w14:paraId="54AA3AAB">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磋商响应文件内容符合磋商文件要求；</w:t>
            </w:r>
          </w:p>
        </w:tc>
      </w:tr>
      <w:tr w14:paraId="51C68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ED2507A">
            <w:pPr>
              <w:tabs>
                <w:tab w:val="left" w:pos="0"/>
              </w:tabs>
              <w:adjustRightInd w:val="0"/>
              <w:snapToGrid w:val="0"/>
              <w:spacing w:line="360" w:lineRule="auto"/>
              <w:jc w:val="center"/>
              <w:rPr>
                <w:rFonts w:hint="eastAsia" w:ascii="宋体" w:hAnsi="宋体" w:eastAsia="宋体" w:cs="宋体"/>
                <w:bCs/>
                <w:color w:val="auto"/>
                <w:sz w:val="24"/>
                <w:szCs w:val="24"/>
              </w:rPr>
            </w:pPr>
          </w:p>
        </w:tc>
        <w:tc>
          <w:tcPr>
            <w:tcW w:w="600" w:type="dxa"/>
            <w:vMerge w:val="continue"/>
            <w:vAlign w:val="center"/>
          </w:tcPr>
          <w:p w14:paraId="1C0D01C1">
            <w:pPr>
              <w:tabs>
                <w:tab w:val="left" w:pos="0"/>
              </w:tabs>
              <w:adjustRightInd w:val="0"/>
              <w:snapToGrid w:val="0"/>
              <w:jc w:val="center"/>
              <w:rPr>
                <w:rFonts w:hint="eastAsia" w:ascii="宋体" w:hAnsi="宋体" w:eastAsia="宋体" w:cs="宋体"/>
                <w:bCs/>
                <w:color w:val="auto"/>
                <w:sz w:val="24"/>
                <w:szCs w:val="24"/>
              </w:rPr>
            </w:pPr>
          </w:p>
        </w:tc>
        <w:tc>
          <w:tcPr>
            <w:tcW w:w="567" w:type="dxa"/>
            <w:vMerge w:val="restart"/>
            <w:vAlign w:val="center"/>
          </w:tcPr>
          <w:p w14:paraId="60EA456B">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响应性审查</w:t>
            </w:r>
          </w:p>
        </w:tc>
        <w:tc>
          <w:tcPr>
            <w:tcW w:w="2033" w:type="dxa"/>
            <w:vAlign w:val="center"/>
          </w:tcPr>
          <w:p w14:paraId="515E4395">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对磋商文件响应程度</w:t>
            </w:r>
          </w:p>
        </w:tc>
        <w:tc>
          <w:tcPr>
            <w:tcW w:w="5555" w:type="dxa"/>
            <w:vAlign w:val="center"/>
          </w:tcPr>
          <w:p w14:paraId="3DFCE868">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要求实质性条款全部响应，不能有采购人不能接受的附加条件；</w:t>
            </w:r>
          </w:p>
        </w:tc>
      </w:tr>
      <w:tr w14:paraId="35EF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618669FD">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17A7798F">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21B016EF">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205D61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工期</w:t>
            </w:r>
          </w:p>
        </w:tc>
        <w:tc>
          <w:tcPr>
            <w:tcW w:w="5555" w:type="dxa"/>
            <w:vAlign w:val="center"/>
          </w:tcPr>
          <w:p w14:paraId="793A09D6">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应满足磋商文件中要求的工期；</w:t>
            </w:r>
          </w:p>
        </w:tc>
      </w:tr>
      <w:tr w14:paraId="09FF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D583A1C">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67E75C2C">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25D4C6A9">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0DE8AC77">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质保期</w:t>
            </w:r>
          </w:p>
        </w:tc>
        <w:tc>
          <w:tcPr>
            <w:tcW w:w="5555" w:type="dxa"/>
            <w:vAlign w:val="center"/>
          </w:tcPr>
          <w:p w14:paraId="04213E2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应满足磋商文件中要求的质保期；</w:t>
            </w:r>
          </w:p>
        </w:tc>
      </w:tr>
      <w:tr w14:paraId="4A7D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ED017FC">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65541DA4">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18D6B405">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350F2699">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磋商有效期</w:t>
            </w:r>
          </w:p>
        </w:tc>
        <w:tc>
          <w:tcPr>
            <w:tcW w:w="5555" w:type="dxa"/>
            <w:vAlign w:val="center"/>
          </w:tcPr>
          <w:p w14:paraId="237A534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应满足磋商文件中的规定；</w:t>
            </w:r>
          </w:p>
        </w:tc>
      </w:tr>
    </w:tbl>
    <w:p w14:paraId="72FE68EE">
      <w:pPr>
        <w:rPr>
          <w:rFonts w:cs="宋体" w:asciiTheme="minorEastAsia" w:hAnsiTheme="minorEastAsia" w:eastAsiaTheme="minorEastAsia"/>
          <w:b/>
          <w:bCs/>
          <w:color w:val="auto"/>
          <w:sz w:val="24"/>
          <w:szCs w:val="24"/>
        </w:rPr>
        <w:sectPr>
          <w:pgSz w:w="11906" w:h="16838"/>
          <w:pgMar w:top="1418" w:right="1134" w:bottom="1418" w:left="1418" w:header="851" w:footer="992" w:gutter="0"/>
          <w:pgNumType w:fmt="numberInDash"/>
          <w:cols w:space="720" w:num="1"/>
          <w:docGrid w:type="lines" w:linePitch="312" w:charSpace="0"/>
        </w:sectPr>
      </w:pPr>
    </w:p>
    <w:p w14:paraId="7582C29F">
      <w:pPr>
        <w:pStyle w:val="23"/>
        <w:rPr>
          <w:rFonts w:hint="eastAsia" w:asciiTheme="minorEastAsia" w:hAnsiTheme="minorEastAsia" w:eastAsiaTheme="minorEastAsia"/>
          <w:b/>
          <w:color w:val="auto"/>
          <w:sz w:val="24"/>
          <w:lang w:eastAsia="zh-CN"/>
        </w:rPr>
      </w:pPr>
      <w:r>
        <w:rPr>
          <w:rFonts w:hint="eastAsia" w:asciiTheme="minorEastAsia" w:hAnsiTheme="minorEastAsia" w:eastAsiaTheme="minorEastAsia"/>
          <w:b/>
          <w:color w:val="auto"/>
          <w:sz w:val="24"/>
        </w:rPr>
        <w:t>附件2</w:t>
      </w:r>
      <w:r>
        <w:rPr>
          <w:rFonts w:hint="eastAsia" w:asciiTheme="minorEastAsia" w:hAnsiTheme="minorEastAsia" w:eastAsiaTheme="minorEastAsia"/>
          <w:b/>
          <w:color w:val="auto"/>
          <w:sz w:val="24"/>
          <w:lang w:eastAsia="zh-CN"/>
        </w:rPr>
        <w:t>：</w:t>
      </w:r>
    </w:p>
    <w:p w14:paraId="4BE5F1FA">
      <w:pPr>
        <w:pStyle w:val="23"/>
        <w:rPr>
          <w:rFonts w:hint="eastAsia" w:asciiTheme="minorEastAsia" w:hAnsiTheme="minorEastAsia" w:eastAsiaTheme="minorEastAsia"/>
          <w:b/>
          <w:color w:val="auto"/>
          <w:sz w:val="24"/>
          <w:lang w:eastAsia="zh-CN"/>
        </w:rPr>
      </w:pPr>
    </w:p>
    <w:p w14:paraId="09F295C6">
      <w:pPr>
        <w:pStyle w:val="23"/>
        <w:jc w:val="center"/>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评标因素及权重分值表</w:t>
      </w:r>
    </w:p>
    <w:p w14:paraId="2EB30DA4">
      <w:pPr>
        <w:pStyle w:val="23"/>
        <w:jc w:val="center"/>
        <w:rPr>
          <w:rFonts w:hint="eastAsia" w:asciiTheme="minorEastAsia" w:hAnsiTheme="minorEastAsia" w:eastAsiaTheme="minorEastAsia"/>
          <w:b/>
          <w:color w:val="auto"/>
          <w:sz w:val="24"/>
        </w:rPr>
      </w:pPr>
    </w:p>
    <w:tbl>
      <w:tblPr>
        <w:tblStyle w:val="3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879"/>
        <w:gridCol w:w="6703"/>
        <w:gridCol w:w="924"/>
        <w:gridCol w:w="459"/>
      </w:tblGrid>
      <w:tr w14:paraId="7831A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136E9057">
            <w:pPr>
              <w:pStyle w:val="21"/>
              <w:snapToGrid w:val="0"/>
              <w:spacing w:line="240" w:lineRule="auto"/>
              <w:ind w:left="0" w:leftChars="0" w:right="0" w:rightChars="0" w:firstLine="0" w:firstLineChars="0"/>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类别</w:t>
            </w:r>
          </w:p>
        </w:tc>
        <w:tc>
          <w:tcPr>
            <w:tcW w:w="879" w:type="dxa"/>
            <w:vAlign w:val="center"/>
          </w:tcPr>
          <w:p w14:paraId="0B62A93D">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总分</w:t>
            </w:r>
          </w:p>
        </w:tc>
        <w:tc>
          <w:tcPr>
            <w:tcW w:w="6703" w:type="dxa"/>
            <w:vAlign w:val="center"/>
          </w:tcPr>
          <w:p w14:paraId="01E040D8">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评标因素</w:t>
            </w:r>
          </w:p>
        </w:tc>
        <w:tc>
          <w:tcPr>
            <w:tcW w:w="924" w:type="dxa"/>
            <w:vAlign w:val="center"/>
          </w:tcPr>
          <w:p w14:paraId="0A0902BA">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最高得分</w:t>
            </w:r>
          </w:p>
        </w:tc>
        <w:tc>
          <w:tcPr>
            <w:tcW w:w="459" w:type="dxa"/>
            <w:vMerge w:val="restart"/>
            <w:vAlign w:val="center"/>
          </w:tcPr>
          <w:p w14:paraId="102D0B02">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根</w:t>
            </w:r>
          </w:p>
          <w:p w14:paraId="214CDF2D">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据</w:t>
            </w:r>
          </w:p>
          <w:p w14:paraId="258F84E2">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竞</w:t>
            </w:r>
          </w:p>
          <w:p w14:paraId="54E10208">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争</w:t>
            </w:r>
          </w:p>
          <w:p w14:paraId="2FE90864">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性</w:t>
            </w:r>
          </w:p>
          <w:p w14:paraId="0F8C91AD">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磋</w:t>
            </w:r>
          </w:p>
          <w:p w14:paraId="2CD0E8E5">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商</w:t>
            </w:r>
          </w:p>
          <w:p w14:paraId="19835C4C">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响</w:t>
            </w:r>
          </w:p>
          <w:p w14:paraId="2B2E17EC">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应</w:t>
            </w:r>
          </w:p>
          <w:p w14:paraId="42856079">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文</w:t>
            </w:r>
          </w:p>
          <w:p w14:paraId="55CA132D">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件</w:t>
            </w:r>
          </w:p>
          <w:p w14:paraId="64A9C1F3">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的</w:t>
            </w:r>
          </w:p>
          <w:p w14:paraId="429FA87A">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响</w:t>
            </w:r>
          </w:p>
          <w:p w14:paraId="71DAB934">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应</w:t>
            </w:r>
          </w:p>
          <w:p w14:paraId="408D7FBA">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程  </w:t>
            </w:r>
          </w:p>
          <w:p w14:paraId="790AD5B5">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度</w:t>
            </w:r>
          </w:p>
          <w:p w14:paraId="539A8150">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按</w:t>
            </w:r>
          </w:p>
          <w:p w14:paraId="030F72F9">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差</w:t>
            </w:r>
          </w:p>
          <w:p w14:paraId="73A6234D">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别</w:t>
            </w:r>
          </w:p>
          <w:p w14:paraId="2465F160">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计</w:t>
            </w:r>
          </w:p>
          <w:p w14:paraId="78029D8D">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分</w:t>
            </w:r>
          </w:p>
          <w:p w14:paraId="2BB2E94F">
            <w:pPr>
              <w:snapToGrid w:val="0"/>
              <w:spacing w:line="240" w:lineRule="auto"/>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w:t>
            </w:r>
          </w:p>
          <w:p w14:paraId="50A59899">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1"/>
              </w:rPr>
            </w:pPr>
          </w:p>
        </w:tc>
      </w:tr>
      <w:tr w14:paraId="66F0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586FB548">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磋商价格</w:t>
            </w:r>
          </w:p>
        </w:tc>
        <w:tc>
          <w:tcPr>
            <w:tcW w:w="879" w:type="dxa"/>
            <w:vAlign w:val="center"/>
          </w:tcPr>
          <w:p w14:paraId="5A8BB5AC">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c>
          <w:tcPr>
            <w:tcW w:w="6703" w:type="dxa"/>
            <w:vAlign w:val="center"/>
          </w:tcPr>
          <w:p w14:paraId="46E2DFDA">
            <w:pPr>
              <w:keepNext w:val="0"/>
              <w:keepLines w:val="0"/>
              <w:pageBreakBefore w:val="0"/>
              <w:widowControl/>
              <w:numPr>
                <w:ilvl w:val="0"/>
                <w:numId w:val="2"/>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经初审合格的磋商响应文件，通过符合性审查的磋商报价为有效磋商价。对符合政策性扣减的有效磋商报价进行政策性扣减，并依据扣减后的价格（评审价格）进行价格评审。</w:t>
            </w:r>
          </w:p>
          <w:p w14:paraId="428C5B03">
            <w:pPr>
              <w:keepNext w:val="0"/>
              <w:keepLines w:val="0"/>
              <w:pageBreakBefore w:val="0"/>
              <w:widowControl/>
              <w:numPr>
                <w:ilvl w:val="0"/>
                <w:numId w:val="2"/>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满足磋商文件实质性要求且最终报价最低的供应商的价格为磋商基准价，其价格分为满分</w:t>
            </w:r>
            <w:r>
              <w:rPr>
                <w:rFonts w:hint="eastAsia" w:ascii="宋体" w:hAnsi="宋体" w:eastAsia="宋体" w:cs="宋体"/>
                <w:b w:val="0"/>
                <w:bCs w:val="0"/>
                <w:color w:val="auto"/>
                <w:sz w:val="24"/>
                <w:lang w:val="en-US" w:eastAsia="zh-CN"/>
              </w:rPr>
              <w:t>3</w:t>
            </w:r>
            <w:r>
              <w:rPr>
                <w:rFonts w:hint="eastAsia" w:ascii="宋体" w:hAnsi="宋体" w:eastAsia="宋体" w:cs="宋体"/>
                <w:b w:val="0"/>
                <w:bCs w:val="0"/>
                <w:color w:val="auto"/>
                <w:sz w:val="24"/>
              </w:rPr>
              <w:t>0分。</w:t>
            </w:r>
          </w:p>
          <w:p w14:paraId="13FA9FDA">
            <w:pPr>
              <w:keepNext w:val="0"/>
              <w:keepLines w:val="0"/>
              <w:pageBreakBefore w:val="0"/>
              <w:widowControl/>
              <w:numPr>
                <w:ilvl w:val="0"/>
                <w:numId w:val="0"/>
              </w:numPr>
              <w:kinsoku/>
              <w:wordWrap/>
              <w:overflowPunct/>
              <w:topLinePunct w:val="0"/>
              <w:autoSpaceDE/>
              <w:autoSpaceDN/>
              <w:bidi w:val="0"/>
              <w:adjustRightInd/>
              <w:snapToGrid w:val="0"/>
              <w:spacing w:line="520" w:lineRule="exact"/>
              <w:ind w:leftChars="0" w:right="0" w:right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3.磋商报价得分=（磋商基准价/最终磋商报价）×</w:t>
            </w:r>
            <w:r>
              <w:rPr>
                <w:rFonts w:hint="eastAsia" w:ascii="宋体" w:hAnsi="宋体" w:cs="宋体"/>
                <w:b w:val="0"/>
                <w:bCs w:val="0"/>
                <w:color w:val="auto"/>
                <w:sz w:val="24"/>
                <w:lang w:val="en-US" w:eastAsia="zh-CN"/>
              </w:rPr>
              <w:t>3</w:t>
            </w:r>
            <w:r>
              <w:rPr>
                <w:rFonts w:hint="eastAsia" w:ascii="宋体" w:hAnsi="宋体" w:eastAsia="宋体" w:cs="宋体"/>
                <w:b w:val="0"/>
                <w:bCs w:val="0"/>
                <w:color w:val="auto"/>
                <w:sz w:val="24"/>
              </w:rPr>
              <w:t>0的公式计算得分。</w:t>
            </w:r>
          </w:p>
        </w:tc>
        <w:tc>
          <w:tcPr>
            <w:tcW w:w="924" w:type="dxa"/>
            <w:vAlign w:val="center"/>
          </w:tcPr>
          <w:p w14:paraId="5ED2F01B">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c>
          <w:tcPr>
            <w:tcW w:w="459" w:type="dxa"/>
            <w:vMerge w:val="continue"/>
            <w:vAlign w:val="center"/>
          </w:tcPr>
          <w:p w14:paraId="12844E1B">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1"/>
              </w:rPr>
            </w:pPr>
          </w:p>
        </w:tc>
      </w:tr>
      <w:tr w14:paraId="189A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restart"/>
            <w:vAlign w:val="center"/>
          </w:tcPr>
          <w:p w14:paraId="18530496">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详细</w:t>
            </w:r>
            <w:r>
              <w:rPr>
                <w:rFonts w:hint="eastAsia" w:ascii="宋体" w:hAnsi="宋体" w:eastAsia="宋体" w:cs="宋体"/>
                <w:b w:val="0"/>
                <w:bCs w:val="0"/>
                <w:color w:val="auto"/>
                <w:sz w:val="24"/>
                <w:szCs w:val="24"/>
              </w:rPr>
              <w:t>评审</w:t>
            </w:r>
          </w:p>
        </w:tc>
        <w:tc>
          <w:tcPr>
            <w:tcW w:w="879" w:type="dxa"/>
            <w:vMerge w:val="restart"/>
            <w:vAlign w:val="center"/>
          </w:tcPr>
          <w:p w14:paraId="1A6C2282">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64</w:t>
            </w:r>
            <w:r>
              <w:rPr>
                <w:rFonts w:hint="eastAsia" w:ascii="宋体" w:hAnsi="宋体" w:eastAsia="宋体" w:cs="宋体"/>
                <w:b w:val="0"/>
                <w:bCs w:val="0"/>
                <w:color w:val="auto"/>
                <w:sz w:val="24"/>
                <w:szCs w:val="24"/>
              </w:rPr>
              <w:t>分</w:t>
            </w:r>
          </w:p>
        </w:tc>
        <w:tc>
          <w:tcPr>
            <w:tcW w:w="6703" w:type="dxa"/>
            <w:vAlign w:val="center"/>
          </w:tcPr>
          <w:p w14:paraId="7B730958">
            <w:pPr>
              <w:keepNext w:val="0"/>
              <w:keepLines w:val="0"/>
              <w:pageBreakBefore w:val="0"/>
              <w:widowControl/>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val="en-US" w:eastAsia="zh-CN"/>
              </w:rPr>
              <w:t>施工</w:t>
            </w:r>
            <w:r>
              <w:rPr>
                <w:rFonts w:hint="eastAsia" w:ascii="宋体" w:hAnsi="宋体" w:eastAsia="宋体" w:cs="宋体"/>
                <w:b/>
                <w:bCs/>
                <w:color w:val="auto"/>
                <w:sz w:val="24"/>
                <w:szCs w:val="24"/>
                <w:lang w:eastAsia="zh-CN"/>
              </w:rPr>
              <w:t>方案：</w:t>
            </w:r>
          </w:p>
          <w:p w14:paraId="7D96EC77">
            <w:pPr>
              <w:keepNext w:val="0"/>
              <w:keepLines w:val="0"/>
              <w:pageBreakBefore w:val="0"/>
              <w:widowControl/>
              <w:numPr>
                <w:ilvl w:val="0"/>
                <w:numId w:val="0"/>
              </w:numPr>
              <w:kinsoku/>
              <w:wordWrap/>
              <w:overflowPunct/>
              <w:topLinePunct w:val="0"/>
              <w:autoSpaceDE/>
              <w:autoSpaceDN/>
              <w:bidi w:val="0"/>
              <w:adjustRightInd/>
              <w:snapToGrid w:val="0"/>
              <w:spacing w:line="520" w:lineRule="exact"/>
              <w:ind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一、评审内容：针对本项目制定的施工方案含：①施工准备、②施工平面布置与安排、③施工方案、④重难点及解决措施。</w:t>
            </w:r>
          </w:p>
          <w:p w14:paraId="7BB70513">
            <w:pPr>
              <w:keepNext w:val="0"/>
              <w:keepLines w:val="0"/>
              <w:pageBreakBefore w:val="0"/>
              <w:widowControl/>
              <w:numPr>
                <w:ilvl w:val="0"/>
                <w:numId w:val="0"/>
              </w:numPr>
              <w:kinsoku/>
              <w:wordWrap/>
              <w:overflowPunct/>
              <w:topLinePunct w:val="0"/>
              <w:autoSpaceDE/>
              <w:autoSpaceDN/>
              <w:bidi w:val="0"/>
              <w:adjustRightInd/>
              <w:snapToGrid w:val="0"/>
              <w:spacing w:line="520" w:lineRule="exact"/>
              <w:ind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二、评审标准：1、完善性：方案必须全面，对评审内容中的各项要求有详细阐述；2、可实施性：切合本项目实际情况，提出步骤清晰、合理的方案；3、针对性：方案能够紧扣项目实际情况，内容科学合理。上述4项评审内容全部满足评审标准得16分，评审内容缺项每项扣4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46039F6">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highlight w:val="none"/>
                <w:lang w:val="en-US" w:eastAsia="zh-CN"/>
              </w:rPr>
              <w:t>16</w:t>
            </w:r>
            <w:r>
              <w:rPr>
                <w:rFonts w:hint="eastAsia" w:ascii="宋体" w:hAnsi="宋体" w:eastAsia="宋体" w:cs="宋体"/>
                <w:b w:val="0"/>
                <w:bCs w:val="0"/>
                <w:color w:val="auto"/>
                <w:sz w:val="24"/>
                <w:highlight w:val="none"/>
              </w:rPr>
              <w:t>分</w:t>
            </w:r>
          </w:p>
        </w:tc>
        <w:tc>
          <w:tcPr>
            <w:tcW w:w="459" w:type="dxa"/>
            <w:vMerge w:val="continue"/>
            <w:vAlign w:val="center"/>
          </w:tcPr>
          <w:p w14:paraId="507E5725">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1"/>
              </w:rPr>
            </w:pPr>
          </w:p>
        </w:tc>
      </w:tr>
      <w:tr w14:paraId="1F92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continue"/>
            <w:vAlign w:val="center"/>
          </w:tcPr>
          <w:p w14:paraId="07B82154">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083B3C5A">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lang w:val="en-US" w:eastAsia="zh-CN"/>
              </w:rPr>
            </w:pPr>
          </w:p>
        </w:tc>
        <w:tc>
          <w:tcPr>
            <w:tcW w:w="6703" w:type="dxa"/>
            <w:shd w:val="clear" w:color="auto" w:fill="auto"/>
            <w:vAlign w:val="center"/>
          </w:tcPr>
          <w:p w14:paraId="469E57AB">
            <w:pPr>
              <w:keepNext w:val="0"/>
              <w:keepLines w:val="0"/>
              <w:pageBreakBefore w:val="0"/>
              <w:widowControl/>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bCs/>
                <w:color w:val="auto"/>
                <w:sz w:val="24"/>
                <w:szCs w:val="24"/>
                <w:lang w:val="en-US" w:eastAsia="zh-CN"/>
              </w:rPr>
              <w:t>确保工程质量组织措施</w:t>
            </w:r>
            <w:r>
              <w:rPr>
                <w:rFonts w:hint="eastAsia" w:ascii="宋体" w:hAnsi="宋体" w:eastAsia="宋体" w:cs="宋体"/>
                <w:b/>
                <w:bCs/>
                <w:color w:val="auto"/>
                <w:sz w:val="24"/>
                <w:szCs w:val="24"/>
                <w:lang w:val="en-US" w:eastAsia="zh-CN"/>
              </w:rPr>
              <w:t>：</w:t>
            </w:r>
          </w:p>
          <w:p w14:paraId="19E635DA">
            <w:pPr>
              <w:keepNext w:val="0"/>
              <w:keepLines w:val="0"/>
              <w:pageBreakBefore w:val="0"/>
              <w:widowControl/>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评审内容：针对本项目制定的工程质量的技术组织措施包含：①质量管理目标</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②质量管理制度</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③质量保证措施。</w:t>
            </w:r>
          </w:p>
          <w:p w14:paraId="4EF2F516">
            <w:pPr>
              <w:keepNext w:val="0"/>
              <w:keepLines w:val="0"/>
              <w:pageBreakBefore w:val="0"/>
              <w:widowControl/>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二、</w:t>
            </w:r>
            <w:r>
              <w:rPr>
                <w:rFonts w:hint="default" w:ascii="宋体" w:hAnsi="宋体" w:eastAsia="宋体" w:cs="宋体"/>
                <w:b w:val="0"/>
                <w:bCs w:val="0"/>
                <w:color w:val="auto"/>
                <w:sz w:val="24"/>
                <w:szCs w:val="24"/>
                <w:lang w:val="en-US" w:eastAsia="zh-CN"/>
              </w:rPr>
              <w:t>评审标准：1、完善性：方案必须全面，对评审内容中的各项要求有详细阐述；2、可实施性：切合本项目实际情况，提出步骤清晰、合理的方案；3、针对性：方案能够紧扣项目实际情况，内容科学合理。上述</w:t>
            </w:r>
            <w:r>
              <w:rPr>
                <w:rFonts w:hint="eastAsia" w:ascii="宋体" w:hAnsi="宋体" w:eastAsia="宋体" w:cs="宋体"/>
                <w:b w:val="0"/>
                <w:bCs w:val="0"/>
                <w:color w:val="auto"/>
                <w:sz w:val="24"/>
                <w:szCs w:val="24"/>
                <w:lang w:val="en-US" w:eastAsia="zh-CN"/>
              </w:rPr>
              <w:t>3</w:t>
            </w:r>
            <w:r>
              <w:rPr>
                <w:rFonts w:hint="default" w:ascii="宋体" w:hAnsi="宋体" w:eastAsia="宋体" w:cs="宋体"/>
                <w:b w:val="0"/>
                <w:bCs w:val="0"/>
                <w:color w:val="auto"/>
                <w:sz w:val="24"/>
                <w:szCs w:val="24"/>
                <w:lang w:val="en-US" w:eastAsia="zh-CN"/>
              </w:rPr>
              <w:t>项评审内容全部满足评审标准得</w:t>
            </w:r>
            <w:r>
              <w:rPr>
                <w:rFonts w:hint="eastAsia" w:ascii="宋体" w:hAnsi="宋体" w:eastAsia="宋体" w:cs="宋体"/>
                <w:b w:val="0"/>
                <w:bCs w:val="0"/>
                <w:color w:val="auto"/>
                <w:sz w:val="24"/>
                <w:szCs w:val="24"/>
                <w:lang w:val="en-US" w:eastAsia="zh-CN"/>
              </w:rPr>
              <w:t>9</w:t>
            </w:r>
            <w:r>
              <w:rPr>
                <w:rFonts w:hint="default" w:ascii="宋体" w:hAnsi="宋体" w:eastAsia="宋体" w:cs="宋体"/>
                <w:b w:val="0"/>
                <w:bCs w:val="0"/>
                <w:color w:val="auto"/>
                <w:sz w:val="24"/>
                <w:szCs w:val="24"/>
                <w:lang w:val="en-US" w:eastAsia="zh-CN"/>
              </w:rPr>
              <w:t>分，评审内容缺项每项扣</w:t>
            </w:r>
            <w:r>
              <w:rPr>
                <w:rFonts w:hint="eastAsia" w:ascii="宋体" w:hAnsi="宋体" w:eastAsia="宋体" w:cs="宋体"/>
                <w:b w:val="0"/>
                <w:bCs w:val="0"/>
                <w:color w:val="auto"/>
                <w:sz w:val="24"/>
                <w:szCs w:val="24"/>
                <w:lang w:val="en-US" w:eastAsia="zh-CN"/>
              </w:rPr>
              <w:t>3</w:t>
            </w:r>
            <w:r>
              <w:rPr>
                <w:rFonts w:hint="default" w:ascii="宋体" w:hAnsi="宋体" w:eastAsia="宋体" w:cs="宋体"/>
                <w:b w:val="0"/>
                <w:bCs w:val="0"/>
                <w:color w:val="auto"/>
                <w:sz w:val="24"/>
                <w:szCs w:val="24"/>
                <w:lang w:val="en-US" w:eastAsia="zh-CN"/>
              </w:rPr>
              <w:t>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shd w:val="clear" w:color="auto" w:fill="auto"/>
            <w:vAlign w:val="center"/>
          </w:tcPr>
          <w:p w14:paraId="475EAD29">
            <w:pPr>
              <w:snapToGrid w:val="0"/>
              <w:spacing w:line="240" w:lineRule="auto"/>
              <w:ind w:left="0" w:leftChars="0" w:right="0" w:rightChars="0" w:firstLine="0" w:firstLineChars="0"/>
              <w:jc w:val="center"/>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rPr>
              <w:t>9分</w:t>
            </w:r>
          </w:p>
        </w:tc>
        <w:tc>
          <w:tcPr>
            <w:tcW w:w="459" w:type="dxa"/>
            <w:vMerge w:val="continue"/>
            <w:vAlign w:val="center"/>
          </w:tcPr>
          <w:p w14:paraId="6E08A5CC">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1"/>
              </w:rPr>
            </w:pPr>
          </w:p>
        </w:tc>
      </w:tr>
      <w:tr w14:paraId="526B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continue"/>
            <w:vAlign w:val="center"/>
          </w:tcPr>
          <w:p w14:paraId="40EE99A8">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7C2E05B6">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lang w:val="en-US" w:eastAsia="zh-CN"/>
              </w:rPr>
            </w:pPr>
          </w:p>
        </w:tc>
        <w:tc>
          <w:tcPr>
            <w:tcW w:w="6703" w:type="dxa"/>
            <w:shd w:val="clear" w:color="auto" w:fill="auto"/>
            <w:vAlign w:val="center"/>
          </w:tcPr>
          <w:p w14:paraId="53D72BB0">
            <w:pPr>
              <w:keepNext w:val="0"/>
              <w:keepLines w:val="0"/>
              <w:pageBreakBefore w:val="0"/>
              <w:widowControl/>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确保工期组织措施：</w:t>
            </w:r>
          </w:p>
          <w:p w14:paraId="52496D03">
            <w:pPr>
              <w:keepNext w:val="0"/>
              <w:keepLines w:val="0"/>
              <w:pageBreakBefore w:val="0"/>
              <w:widowControl/>
              <w:numPr>
                <w:ilvl w:val="0"/>
                <w:numId w:val="3"/>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评审内容：针对本项目制定的工期的技术组织措施包含：①进度计划安排</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②进度保障措施</w:t>
            </w:r>
            <w:r>
              <w:rPr>
                <w:rFonts w:hint="eastAsia" w:ascii="宋体" w:hAnsi="宋体" w:eastAsia="宋体" w:cs="宋体"/>
                <w:b w:val="0"/>
                <w:bCs w:val="0"/>
                <w:color w:val="auto"/>
                <w:sz w:val="24"/>
                <w:szCs w:val="24"/>
                <w:lang w:val="en-US" w:eastAsia="zh-CN"/>
              </w:rPr>
              <w:t>。</w:t>
            </w:r>
          </w:p>
          <w:p w14:paraId="3006308D">
            <w:pPr>
              <w:pStyle w:val="23"/>
              <w:keepNext w:val="0"/>
              <w:keepLines w:val="0"/>
              <w:pageBreakBefore w:val="0"/>
              <w:widowControl w:val="0"/>
              <w:numPr>
                <w:ilvl w:val="0"/>
                <w:numId w:val="0"/>
              </w:numPr>
              <w:kinsoku/>
              <w:wordWrap/>
              <w:overflowPunct/>
              <w:topLinePunct w:val="0"/>
              <w:autoSpaceDE/>
              <w:autoSpaceDN/>
              <w:bidi w:val="0"/>
              <w:adjustRightInd/>
              <w:snapToGrid w:val="0"/>
              <w:spacing w:line="520" w:lineRule="exact"/>
              <w:textAlignment w:val="auto"/>
              <w:rPr>
                <w:rFonts w:hint="default"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w:t>
            </w:r>
            <w:r>
              <w:rPr>
                <w:rFonts w:hint="eastAsia" w:ascii="宋体" w:hAnsi="宋体" w:eastAsia="宋体" w:cs="宋体"/>
                <w:b w:val="0"/>
                <w:bCs w:val="0"/>
                <w:color w:val="auto"/>
                <w:kern w:val="2"/>
                <w:sz w:val="24"/>
                <w:szCs w:val="24"/>
                <w:lang w:val="en-US" w:eastAsia="zh-CN" w:bidi="ar-SA"/>
              </w:rPr>
              <w:t>2</w:t>
            </w:r>
            <w:r>
              <w:rPr>
                <w:rFonts w:hint="default" w:ascii="宋体" w:hAnsi="宋体" w:eastAsia="宋体" w:cs="宋体"/>
                <w:b w:val="0"/>
                <w:bCs w:val="0"/>
                <w:color w:val="auto"/>
                <w:kern w:val="2"/>
                <w:sz w:val="24"/>
                <w:szCs w:val="24"/>
                <w:lang w:val="en-US" w:eastAsia="zh-CN" w:bidi="ar-SA"/>
              </w:rPr>
              <w:t>项评审内容全部满足评审标准得</w:t>
            </w:r>
            <w:r>
              <w:rPr>
                <w:rFonts w:hint="eastAsia" w:ascii="宋体" w:hAnsi="宋体" w:eastAsia="宋体" w:cs="宋体"/>
                <w:b w:val="0"/>
                <w:bCs w:val="0"/>
                <w:color w:val="auto"/>
                <w:kern w:val="2"/>
                <w:sz w:val="24"/>
                <w:szCs w:val="24"/>
                <w:lang w:val="en-US" w:eastAsia="zh-CN" w:bidi="ar-SA"/>
              </w:rPr>
              <w:t>6</w:t>
            </w:r>
            <w:r>
              <w:rPr>
                <w:rFonts w:hint="default" w:ascii="宋体" w:hAnsi="宋体" w:eastAsia="宋体" w:cs="宋体"/>
                <w:b w:val="0"/>
                <w:bCs w:val="0"/>
                <w:color w:val="auto"/>
                <w:kern w:val="2"/>
                <w:sz w:val="24"/>
                <w:szCs w:val="24"/>
                <w:lang w:val="en-US" w:eastAsia="zh-CN" w:bidi="ar-SA"/>
              </w:rPr>
              <w:t>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p w14:paraId="55A45629">
            <w:pPr>
              <w:keepNext w:val="0"/>
              <w:keepLines w:val="0"/>
              <w:pageBreakBefore w:val="0"/>
              <w:widowControl/>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p>
        </w:tc>
        <w:tc>
          <w:tcPr>
            <w:tcW w:w="924" w:type="dxa"/>
            <w:shd w:val="clear" w:color="auto" w:fill="auto"/>
            <w:vAlign w:val="center"/>
          </w:tcPr>
          <w:p w14:paraId="439EE170">
            <w:pPr>
              <w:snapToGrid w:val="0"/>
              <w:spacing w:line="240" w:lineRule="auto"/>
              <w:ind w:left="0" w:leftChars="0" w:right="0" w:rightChars="0" w:firstLine="0" w:firstLineChars="0"/>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6分</w:t>
            </w:r>
          </w:p>
        </w:tc>
        <w:tc>
          <w:tcPr>
            <w:tcW w:w="459" w:type="dxa"/>
            <w:vMerge w:val="continue"/>
            <w:vAlign w:val="center"/>
          </w:tcPr>
          <w:p w14:paraId="7526530A">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1"/>
              </w:rPr>
            </w:pPr>
          </w:p>
        </w:tc>
      </w:tr>
      <w:tr w14:paraId="7BC7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tblHeader/>
          <w:jc w:val="center"/>
        </w:trPr>
        <w:tc>
          <w:tcPr>
            <w:tcW w:w="0" w:type="auto"/>
            <w:vMerge w:val="continue"/>
            <w:vAlign w:val="center"/>
          </w:tcPr>
          <w:p w14:paraId="15282F8D">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10B1F340">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68AF3A94">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安全保障措施：</w:t>
            </w:r>
          </w:p>
          <w:p w14:paraId="7404C2BF">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评审内容：针对本项目制定的安全保障措施包含：①安全施工组织方案管理目标</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②安全管理制度</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③安全保证措施</w:t>
            </w:r>
            <w:r>
              <w:rPr>
                <w:rFonts w:hint="eastAsia" w:ascii="宋体" w:hAnsi="宋体" w:eastAsia="宋体" w:cs="宋体"/>
                <w:b w:val="0"/>
                <w:bCs w:val="0"/>
                <w:color w:val="auto"/>
                <w:sz w:val="24"/>
                <w:szCs w:val="24"/>
                <w:lang w:val="en-US" w:eastAsia="zh-CN"/>
              </w:rPr>
              <w:t>。</w:t>
            </w:r>
          </w:p>
          <w:p w14:paraId="2314EEF8">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61608D7">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highlight w:val="none"/>
                <w:lang w:val="en-US" w:eastAsia="zh-CN"/>
              </w:rPr>
              <w:t>9分</w:t>
            </w:r>
          </w:p>
        </w:tc>
        <w:tc>
          <w:tcPr>
            <w:tcW w:w="459" w:type="dxa"/>
            <w:vMerge w:val="continue"/>
            <w:vAlign w:val="center"/>
          </w:tcPr>
          <w:p w14:paraId="7ADB1800">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1"/>
              </w:rPr>
            </w:pPr>
          </w:p>
        </w:tc>
      </w:tr>
      <w:tr w14:paraId="6378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continue"/>
            <w:vAlign w:val="center"/>
          </w:tcPr>
          <w:p w14:paraId="3A869BA6">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19A2CF85">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1D9DD6C5">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文明施工措施及环境保护措施</w:t>
            </w:r>
            <w:r>
              <w:rPr>
                <w:rFonts w:hint="eastAsia" w:ascii="宋体" w:hAnsi="宋体" w:eastAsia="宋体" w:cs="宋体"/>
                <w:b/>
                <w:bCs/>
                <w:color w:val="auto"/>
                <w:sz w:val="24"/>
                <w:szCs w:val="24"/>
                <w:lang w:val="en-US" w:eastAsia="zh-CN"/>
              </w:rPr>
              <w:t>：</w:t>
            </w:r>
          </w:p>
          <w:p w14:paraId="42E6832B">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评审内容：针对本项目制定的文明施工措施及环境保护措施包含：①文明施工管理目标及技术措施</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②文明施工现场管理</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③环境保护措施。</w:t>
            </w:r>
          </w:p>
          <w:p w14:paraId="2BBD92CE">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21A36D16">
            <w:pPr>
              <w:snapToGrid w:val="0"/>
              <w:spacing w:line="240" w:lineRule="auto"/>
              <w:ind w:left="0" w:leftChars="0" w:right="0" w:rightChars="0" w:firstLine="0" w:firstLineChars="0"/>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9分</w:t>
            </w:r>
          </w:p>
        </w:tc>
        <w:tc>
          <w:tcPr>
            <w:tcW w:w="459" w:type="dxa"/>
            <w:vMerge w:val="continue"/>
            <w:vAlign w:val="center"/>
          </w:tcPr>
          <w:p w14:paraId="11C78345">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1"/>
              </w:rPr>
            </w:pPr>
          </w:p>
        </w:tc>
      </w:tr>
      <w:tr w14:paraId="7280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continue"/>
            <w:vAlign w:val="center"/>
          </w:tcPr>
          <w:p w14:paraId="65020036">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5F261B3C">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14732F08">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项目管理机构与劳动力安排计划：</w:t>
            </w:r>
          </w:p>
          <w:p w14:paraId="0071552D">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一、评审内容：针对本项目制定的安全保障措施包含：①团队机构设置及组成人员名单、②人员岗位职责、③劳动力安排计划。</w:t>
            </w:r>
          </w:p>
          <w:p w14:paraId="4574BD54">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694DC872">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9</w:t>
            </w:r>
            <w:r>
              <w:rPr>
                <w:rFonts w:hint="eastAsia" w:ascii="宋体" w:hAnsi="宋体" w:eastAsia="宋体" w:cs="宋体"/>
                <w:b w:val="0"/>
                <w:bCs w:val="0"/>
                <w:color w:val="auto"/>
                <w:sz w:val="24"/>
                <w:szCs w:val="24"/>
              </w:rPr>
              <w:t>分</w:t>
            </w:r>
          </w:p>
        </w:tc>
        <w:tc>
          <w:tcPr>
            <w:tcW w:w="459" w:type="dxa"/>
            <w:vMerge w:val="continue"/>
            <w:vAlign w:val="center"/>
          </w:tcPr>
          <w:p w14:paraId="193416A3">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1"/>
              </w:rPr>
            </w:pPr>
          </w:p>
        </w:tc>
      </w:tr>
      <w:tr w14:paraId="3AAC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3FFE5085">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Align w:val="center"/>
          </w:tcPr>
          <w:p w14:paraId="2DD8F7C8">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3C9BCB42">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服务承诺：</w:t>
            </w:r>
          </w:p>
          <w:p w14:paraId="0EA860BF">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一、评审内容：对本项目提供的服务承诺包含：①施工过程中的相关承诺、②服务响应时间、③服务响应措施。</w:t>
            </w:r>
          </w:p>
          <w:p w14:paraId="17F3ED2C">
            <w:pPr>
              <w:pStyle w:val="23"/>
              <w:keepNext w:val="0"/>
              <w:keepLines w:val="0"/>
              <w:pageBreakBefore w:val="0"/>
              <w:numPr>
                <w:ilvl w:val="0"/>
                <w:numId w:val="0"/>
              </w:numPr>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6分，评审内容缺项每项扣2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C8FB5FB">
            <w:pPr>
              <w:snapToGrid w:val="0"/>
              <w:spacing w:line="240" w:lineRule="auto"/>
              <w:ind w:left="0" w:leftChars="0" w:right="0" w:rightChars="0" w:firstLine="0" w:firstLineChars="0"/>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6分</w:t>
            </w:r>
          </w:p>
        </w:tc>
        <w:tc>
          <w:tcPr>
            <w:tcW w:w="459" w:type="dxa"/>
            <w:vMerge w:val="continue"/>
            <w:vAlign w:val="center"/>
          </w:tcPr>
          <w:p w14:paraId="160CCF0B">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1"/>
              </w:rPr>
            </w:pPr>
          </w:p>
        </w:tc>
      </w:tr>
      <w:tr w14:paraId="1E6C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0D2A5D21">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业绩</w:t>
            </w:r>
          </w:p>
        </w:tc>
        <w:tc>
          <w:tcPr>
            <w:tcW w:w="879" w:type="dxa"/>
            <w:vAlign w:val="center"/>
          </w:tcPr>
          <w:p w14:paraId="7B65CEFC">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6703" w:type="dxa"/>
            <w:vAlign w:val="center"/>
          </w:tcPr>
          <w:p w14:paraId="5088356D">
            <w:pPr>
              <w:keepNext w:val="0"/>
              <w:keepLines w:val="0"/>
              <w:pageBreakBefore w:val="0"/>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供应商提供自202</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年1月</w:t>
            </w:r>
            <w:r>
              <w:rPr>
                <w:rFonts w:hint="eastAsia" w:ascii="宋体" w:hAnsi="宋体" w:eastAsia="宋体" w:cs="宋体"/>
                <w:b w:val="0"/>
                <w:bCs w:val="0"/>
                <w:color w:val="auto"/>
                <w:sz w:val="24"/>
                <w:szCs w:val="24"/>
                <w:lang w:val="en-US" w:eastAsia="zh-CN"/>
              </w:rPr>
              <w:t>1日</w:t>
            </w:r>
            <w:r>
              <w:rPr>
                <w:rFonts w:hint="eastAsia" w:ascii="宋体" w:hAnsi="宋体" w:eastAsia="宋体" w:cs="宋体"/>
                <w:b w:val="0"/>
                <w:bCs w:val="0"/>
                <w:color w:val="auto"/>
                <w:sz w:val="24"/>
                <w:szCs w:val="24"/>
              </w:rPr>
              <w:t>至今类似项目业绩（需附合同复印件并加盖公章或</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通知书复印件，时间以合同签订时间</w:t>
            </w:r>
            <w:r>
              <w:rPr>
                <w:rFonts w:hint="eastAsia" w:ascii="宋体" w:hAnsi="宋体" w:eastAsia="宋体" w:cs="宋体"/>
                <w:b w:val="0"/>
                <w:bCs w:val="0"/>
                <w:color w:val="auto"/>
                <w:sz w:val="24"/>
                <w:szCs w:val="24"/>
                <w:lang w:eastAsia="zh-CN"/>
              </w:rPr>
              <w:t>或（</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通知书</w:t>
            </w:r>
            <w:r>
              <w:rPr>
                <w:rFonts w:hint="eastAsia" w:ascii="宋体" w:hAnsi="宋体" w:eastAsia="宋体" w:cs="宋体"/>
                <w:b w:val="0"/>
                <w:bCs w:val="0"/>
                <w:color w:val="auto"/>
                <w:sz w:val="24"/>
                <w:szCs w:val="24"/>
                <w:lang w:eastAsia="zh-CN"/>
              </w:rPr>
              <w:t>落款时间</w:t>
            </w:r>
            <w:r>
              <w:rPr>
                <w:rFonts w:hint="eastAsia" w:ascii="宋体" w:hAnsi="宋体" w:eastAsia="宋体" w:cs="宋体"/>
                <w:b w:val="0"/>
                <w:bCs w:val="0"/>
                <w:color w:val="auto"/>
                <w:sz w:val="24"/>
                <w:szCs w:val="24"/>
              </w:rPr>
              <w:t>为准），每提供一个业绩得</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分，满分</w:t>
            </w: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924" w:type="dxa"/>
            <w:vAlign w:val="center"/>
          </w:tcPr>
          <w:p w14:paraId="31345CE3">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459" w:type="dxa"/>
            <w:vMerge w:val="continue"/>
            <w:vAlign w:val="center"/>
          </w:tcPr>
          <w:p w14:paraId="1326A016">
            <w:pPr>
              <w:snapToGrid w:val="0"/>
              <w:spacing w:line="240" w:lineRule="auto"/>
              <w:ind w:left="0" w:leftChars="0" w:right="0" w:rightChars="0" w:firstLine="0" w:firstLineChars="0"/>
              <w:jc w:val="center"/>
              <w:rPr>
                <w:rFonts w:hint="eastAsia" w:ascii="宋体" w:hAnsi="宋体" w:eastAsia="宋体" w:cs="宋体"/>
                <w:b w:val="0"/>
                <w:bCs w:val="0"/>
                <w:color w:val="auto"/>
                <w:sz w:val="24"/>
                <w:szCs w:val="21"/>
              </w:rPr>
            </w:pPr>
          </w:p>
        </w:tc>
      </w:tr>
      <w:tr w14:paraId="4AAD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5" w:type="dxa"/>
            <w:vAlign w:val="center"/>
          </w:tcPr>
          <w:p w14:paraId="05AEC1DD">
            <w:pPr>
              <w:snapToGrid w:val="0"/>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tc>
        <w:tc>
          <w:tcPr>
            <w:tcW w:w="8965" w:type="dxa"/>
            <w:gridSpan w:val="4"/>
            <w:tcBorders>
              <w:top w:val="single" w:color="auto" w:sz="4" w:space="0"/>
              <w:bottom w:val="single" w:color="auto" w:sz="4" w:space="0"/>
            </w:tcBorders>
            <w:vAlign w:val="center"/>
          </w:tcPr>
          <w:p w14:paraId="271DF245">
            <w:pPr>
              <w:keepNext w:val="0"/>
              <w:keepLines w:val="0"/>
              <w:pageBreakBefore w:val="0"/>
              <w:widowControl w:val="0"/>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1.各磋商小组成员应按照本评标方法独立打分。</w:t>
            </w:r>
          </w:p>
          <w:p w14:paraId="4B8FEE72">
            <w:pPr>
              <w:keepNext w:val="0"/>
              <w:keepLines w:val="0"/>
              <w:pageBreakBefore w:val="0"/>
              <w:widowControl w:val="0"/>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2.分项评分超出评分标准范围或磋商小组成员对客观评审因素评分不一致时，采购代理机构可以要求磋商小组复核或者书面说明理由，磋商小组拒绝的，应予记录并向本级财政部门报告。</w:t>
            </w:r>
          </w:p>
          <w:p w14:paraId="438EE922">
            <w:pPr>
              <w:keepNext w:val="0"/>
              <w:keepLines w:val="0"/>
              <w:pageBreakBefore w:val="0"/>
              <w:widowControl w:val="0"/>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3.若出现综合得分并列时，比较磋商价格，价格低的排序在前；若价格得分仍相同，比较技术得分，此分项得分高者排序在前；若技术得分仍相同，则由全体磋商小组成员无记名投票，得票高者排序在前。</w:t>
            </w:r>
          </w:p>
          <w:p w14:paraId="13674C00">
            <w:pPr>
              <w:keepNext w:val="0"/>
              <w:keepLines w:val="0"/>
              <w:pageBreakBefore w:val="0"/>
              <w:widowControl w:val="0"/>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4.各种计算采用插入法，数字均保留两位小数，第三位“四舍五入”。</w:t>
            </w:r>
          </w:p>
          <w:p w14:paraId="32E515AE">
            <w:pPr>
              <w:keepNext w:val="0"/>
              <w:keepLines w:val="0"/>
              <w:pageBreakBefore w:val="0"/>
              <w:widowControl w:val="0"/>
              <w:kinsoku/>
              <w:wordWrap/>
              <w:overflowPunct/>
              <w:topLinePunct w:val="0"/>
              <w:autoSpaceDE/>
              <w:autoSpaceDN/>
              <w:bidi w:val="0"/>
              <w:adjustRightInd/>
              <w:snapToGrid w:val="0"/>
              <w:spacing w:line="520" w:lineRule="exact"/>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5.评标过程中，若出现特殊情况时，由磋商小组决定暂停评标，并提出具体处理意见。</w:t>
            </w:r>
          </w:p>
        </w:tc>
      </w:tr>
    </w:tbl>
    <w:p w14:paraId="71A8D2D8">
      <w:pPr>
        <w:pStyle w:val="23"/>
        <w:jc w:val="center"/>
        <w:rPr>
          <w:rFonts w:hint="eastAsia" w:asciiTheme="minorEastAsia" w:hAnsiTheme="minorEastAsia" w:eastAsiaTheme="minorEastAsia"/>
          <w:b/>
          <w:color w:val="auto"/>
          <w:sz w:val="24"/>
          <w:lang w:val="en-US" w:eastAsia="zh-CN"/>
        </w:rPr>
        <w:sectPr>
          <w:pgSz w:w="11906" w:h="16838"/>
          <w:pgMar w:top="1418" w:right="1134" w:bottom="1418" w:left="1418" w:header="851" w:footer="992" w:gutter="0"/>
          <w:pgNumType w:fmt="numberInDash"/>
          <w:cols w:space="720" w:num="1"/>
          <w:docGrid w:type="lines" w:linePitch="312" w:charSpace="0"/>
        </w:sectPr>
      </w:pPr>
    </w:p>
    <w:p w14:paraId="132ACAA3">
      <w:pPr>
        <w:pStyle w:val="3"/>
        <w:spacing w:line="350" w:lineRule="auto"/>
        <w:jc w:val="center"/>
        <w:rPr>
          <w:rFonts w:cs="宋体" w:asciiTheme="minorEastAsia" w:hAnsiTheme="minorEastAsia" w:eastAsiaTheme="minorEastAsia"/>
          <w:color w:val="auto"/>
        </w:rPr>
      </w:pPr>
      <w:bookmarkStart w:id="81" w:name="_Toc19346"/>
      <w:bookmarkStart w:id="82" w:name="_Toc4006"/>
      <w:bookmarkStart w:id="83" w:name="_Toc421778377"/>
      <w:bookmarkStart w:id="84" w:name="_Toc221523521"/>
      <w:bookmarkStart w:id="85" w:name="_Toc351989128"/>
      <w:r>
        <w:rPr>
          <w:rFonts w:hint="eastAsia" w:cs="宋体" w:asciiTheme="minorEastAsia" w:hAnsiTheme="minorEastAsia" w:eastAsiaTheme="minorEastAsia"/>
          <w:color w:val="auto"/>
        </w:rPr>
        <w:t>第四章 建设工程施工合同</w:t>
      </w:r>
      <w:bookmarkEnd w:id="81"/>
      <w:bookmarkEnd w:id="82"/>
      <w:bookmarkEnd w:id="83"/>
      <w:bookmarkEnd w:id="84"/>
      <w:bookmarkEnd w:id="85"/>
    </w:p>
    <w:p w14:paraId="0A4AB2AB">
      <w:pPr>
        <w:spacing w:line="360" w:lineRule="auto"/>
        <w:rPr>
          <w:rFonts w:cs="宋体" w:asciiTheme="minorEastAsia" w:hAnsiTheme="minorEastAsia" w:eastAsiaTheme="minorEastAsia"/>
          <w:color w:val="auto"/>
        </w:rPr>
      </w:pPr>
    </w:p>
    <w:p w14:paraId="388C0F36">
      <w:pPr>
        <w:jc w:val="left"/>
        <w:rPr>
          <w:rFonts w:asciiTheme="minorEastAsia" w:hAnsiTheme="minorEastAsia" w:eastAsiaTheme="minorEastAsia"/>
          <w:b/>
          <w:bCs/>
          <w:color w:val="auto"/>
          <w:sz w:val="28"/>
          <w:szCs w:val="28"/>
        </w:rPr>
      </w:pPr>
    </w:p>
    <w:p w14:paraId="72BAD810">
      <w:pPr>
        <w:adjustRightInd w:val="0"/>
        <w:snapToGrid w:val="0"/>
        <w:spacing w:before="60" w:after="60" w:line="360" w:lineRule="auto"/>
        <w:jc w:val="center"/>
        <w:rPr>
          <w:rFonts w:cs="宋体" w:asciiTheme="minorEastAsia" w:hAnsiTheme="minorEastAsia" w:eastAsiaTheme="minorEastAsia"/>
          <w:b/>
          <w:bCs/>
          <w:color w:val="auto"/>
          <w:spacing w:val="100"/>
          <w:kern w:val="16"/>
          <w:sz w:val="52"/>
          <w:szCs w:val="52"/>
        </w:rPr>
      </w:pPr>
    </w:p>
    <w:p w14:paraId="6A3751C0">
      <w:pPr>
        <w:adjustRightInd w:val="0"/>
        <w:snapToGrid w:val="0"/>
        <w:spacing w:before="60" w:after="60" w:line="360" w:lineRule="auto"/>
        <w:jc w:val="center"/>
        <w:rPr>
          <w:rFonts w:cs="宋体" w:asciiTheme="minorEastAsia" w:hAnsiTheme="minorEastAsia" w:eastAsiaTheme="minorEastAsia"/>
          <w:b/>
          <w:bCs/>
          <w:color w:val="auto"/>
          <w:spacing w:val="100"/>
          <w:kern w:val="16"/>
          <w:sz w:val="52"/>
          <w:szCs w:val="52"/>
        </w:rPr>
      </w:pPr>
    </w:p>
    <w:p w14:paraId="2BA366AD">
      <w:pPr>
        <w:shd w:val="clear"/>
        <w:jc w:val="center"/>
        <w:rPr>
          <w:rFonts w:hint="eastAsia" w:ascii="宋体" w:hAnsi="宋体" w:eastAsia="宋体" w:cs="宋体"/>
          <w:b/>
          <w:color w:val="auto"/>
          <w:spacing w:val="100"/>
          <w:kern w:val="16"/>
          <w:sz w:val="44"/>
          <w:szCs w:val="44"/>
          <w:highlight w:val="none"/>
        </w:rPr>
      </w:pPr>
      <w:bookmarkStart w:id="86" w:name="_sec_729_2"/>
      <w:bookmarkStart w:id="87" w:name="_Toc368316276"/>
      <w:r>
        <w:rPr>
          <w:rFonts w:hint="eastAsia" w:ascii="宋体" w:hAnsi="宋体" w:eastAsia="宋体" w:cs="宋体"/>
          <w:b/>
          <w:color w:val="auto"/>
          <w:spacing w:val="100"/>
          <w:kern w:val="16"/>
          <w:sz w:val="60"/>
          <w:szCs w:val="60"/>
          <w:highlight w:val="none"/>
        </w:rPr>
        <w:t>建设工程施工合同</w:t>
      </w:r>
    </w:p>
    <w:p w14:paraId="7F2B0584">
      <w:pPr>
        <w:shd w:val="clear"/>
        <w:jc w:val="center"/>
        <w:rPr>
          <w:rFonts w:hint="eastAsia" w:ascii="宋体" w:hAnsi="宋体" w:eastAsia="宋体" w:cs="宋体"/>
          <w:b/>
          <w:bCs/>
          <w:color w:val="auto"/>
          <w:sz w:val="44"/>
          <w:szCs w:val="44"/>
          <w:highlight w:val="none"/>
        </w:rPr>
      </w:pPr>
    </w:p>
    <w:p w14:paraId="215160DF">
      <w:pPr>
        <w:shd w:val="clear"/>
        <w:rPr>
          <w:rFonts w:hint="eastAsia" w:ascii="宋体" w:hAnsi="宋体" w:eastAsia="宋体" w:cs="宋体"/>
          <w:color w:val="auto"/>
          <w:highlight w:val="none"/>
        </w:rPr>
      </w:pPr>
    </w:p>
    <w:p w14:paraId="1C0B8BEE">
      <w:pPr>
        <w:shd w:val="clear"/>
        <w:rPr>
          <w:rFonts w:hint="eastAsia" w:ascii="宋体" w:hAnsi="宋体" w:eastAsia="宋体" w:cs="宋体"/>
          <w:color w:val="auto"/>
          <w:highlight w:val="none"/>
        </w:rPr>
      </w:pPr>
    </w:p>
    <w:p w14:paraId="561EB15C">
      <w:pPr>
        <w:shd w:val="clear"/>
        <w:rPr>
          <w:rFonts w:hint="eastAsia" w:ascii="宋体" w:hAnsi="宋体" w:eastAsia="宋体" w:cs="宋体"/>
          <w:color w:val="auto"/>
          <w:highlight w:val="none"/>
        </w:rPr>
      </w:pPr>
    </w:p>
    <w:p w14:paraId="0D953AD6">
      <w:pPr>
        <w:shd w:val="clear"/>
        <w:rPr>
          <w:rFonts w:hint="eastAsia" w:ascii="宋体" w:hAnsi="宋体" w:eastAsia="宋体" w:cs="宋体"/>
          <w:color w:val="auto"/>
          <w:highlight w:val="none"/>
        </w:rPr>
      </w:pPr>
    </w:p>
    <w:p w14:paraId="5BA70FDB">
      <w:pPr>
        <w:pStyle w:val="10"/>
        <w:shd w:val="clear"/>
        <w:rPr>
          <w:rFonts w:hint="eastAsia" w:ascii="宋体" w:hAnsi="宋体" w:eastAsia="宋体" w:cs="宋体"/>
          <w:color w:val="auto"/>
          <w:highlight w:val="none"/>
        </w:rPr>
      </w:pPr>
    </w:p>
    <w:p w14:paraId="157F582C">
      <w:pPr>
        <w:pStyle w:val="10"/>
        <w:shd w:val="clear"/>
        <w:rPr>
          <w:rFonts w:hint="eastAsia" w:ascii="宋体" w:hAnsi="宋体" w:eastAsia="宋体" w:cs="宋体"/>
          <w:color w:val="auto"/>
          <w:highlight w:val="none"/>
        </w:rPr>
      </w:pPr>
    </w:p>
    <w:p w14:paraId="046FFDBB">
      <w:pPr>
        <w:pStyle w:val="10"/>
        <w:shd w:val="clear"/>
        <w:rPr>
          <w:rFonts w:hint="eastAsia" w:ascii="宋体" w:hAnsi="宋体" w:eastAsia="宋体" w:cs="宋体"/>
          <w:color w:val="auto"/>
          <w:highlight w:val="none"/>
        </w:rPr>
      </w:pPr>
    </w:p>
    <w:p w14:paraId="44E7A2E8">
      <w:pPr>
        <w:pStyle w:val="10"/>
        <w:shd w:val="clear"/>
        <w:rPr>
          <w:rFonts w:hint="eastAsia" w:ascii="宋体" w:hAnsi="宋体" w:eastAsia="宋体" w:cs="宋体"/>
          <w:color w:val="auto"/>
          <w:highlight w:val="none"/>
        </w:rPr>
      </w:pPr>
    </w:p>
    <w:p w14:paraId="6C3DBABB">
      <w:pPr>
        <w:shd w:val="clear"/>
        <w:rPr>
          <w:rFonts w:hint="eastAsia" w:ascii="宋体" w:hAnsi="宋体" w:eastAsia="宋体" w:cs="宋体"/>
          <w:color w:val="auto"/>
          <w:highlight w:val="none"/>
        </w:rPr>
      </w:pPr>
    </w:p>
    <w:p w14:paraId="53A6B8ED">
      <w:pPr>
        <w:shd w:val="clear"/>
        <w:spacing w:before="156" w:beforeLines="50" w:line="360" w:lineRule="auto"/>
        <w:jc w:val="center"/>
        <w:rPr>
          <w:rFonts w:hint="eastAsia" w:ascii="宋体" w:hAnsi="宋体" w:eastAsia="宋体" w:cs="宋体"/>
          <w:bCs/>
          <w:color w:val="auto"/>
          <w:sz w:val="48"/>
          <w:szCs w:val="48"/>
          <w:highlight w:val="none"/>
        </w:rPr>
      </w:pPr>
    </w:p>
    <w:p w14:paraId="4BCC8ED7">
      <w:pPr>
        <w:shd w:val="clear"/>
        <w:rPr>
          <w:rFonts w:hint="eastAsia" w:ascii="宋体" w:hAnsi="宋体" w:eastAsia="宋体" w:cs="宋体"/>
          <w:bCs/>
          <w:color w:val="auto"/>
          <w:sz w:val="48"/>
          <w:szCs w:val="48"/>
          <w:highlight w:val="none"/>
        </w:rPr>
      </w:pPr>
    </w:p>
    <w:p w14:paraId="77C7C556">
      <w:pPr>
        <w:pStyle w:val="16"/>
        <w:shd w:val="clear"/>
        <w:ind w:left="0" w:leftChars="0" w:firstLine="0" w:firstLineChars="0"/>
        <w:rPr>
          <w:rFonts w:hint="eastAsia" w:ascii="宋体" w:hAnsi="宋体" w:eastAsia="宋体" w:cs="宋体"/>
          <w:bCs/>
          <w:color w:val="auto"/>
          <w:sz w:val="48"/>
          <w:szCs w:val="48"/>
          <w:highlight w:val="none"/>
        </w:rPr>
      </w:pPr>
    </w:p>
    <w:p w14:paraId="1828457B">
      <w:pPr>
        <w:pStyle w:val="16"/>
        <w:shd w:val="clear"/>
        <w:rPr>
          <w:rFonts w:hint="eastAsia" w:ascii="宋体" w:hAnsi="宋体" w:eastAsia="宋体" w:cs="宋体"/>
          <w:bCs/>
          <w:color w:val="auto"/>
          <w:sz w:val="48"/>
          <w:szCs w:val="48"/>
          <w:highlight w:val="none"/>
        </w:rPr>
      </w:pPr>
    </w:p>
    <w:p w14:paraId="1CBBB1A5">
      <w:pPr>
        <w:pStyle w:val="14"/>
        <w:shd w:val="clear"/>
        <w:rPr>
          <w:rFonts w:hint="eastAsia" w:ascii="宋体" w:hAnsi="宋体" w:eastAsia="宋体" w:cs="宋体"/>
          <w:color w:val="auto"/>
          <w:highlight w:val="none"/>
        </w:rPr>
      </w:pPr>
    </w:p>
    <w:p w14:paraId="1FBF7FA9">
      <w:pPr>
        <w:shd w:val="clear"/>
        <w:tabs>
          <w:tab w:val="left" w:pos="709"/>
          <w:tab w:val="left" w:pos="851"/>
        </w:tabs>
        <w:adjustRightInd w:val="0"/>
        <w:snapToGrid w:val="0"/>
        <w:spacing w:before="60" w:after="60"/>
        <w:ind w:firstLine="2785" w:firstLineChars="86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中华人民共和国建设部</w:t>
      </w:r>
    </w:p>
    <w:p w14:paraId="12BB9962">
      <w:pPr>
        <w:shd w:val="clear"/>
        <w:adjustRightInd w:val="0"/>
        <w:snapToGrid w:val="0"/>
        <w:spacing w:before="60" w:after="6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rPr>
          <w:rFonts w:hint="eastAsia" w:hAnsi="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制 定</w:t>
      </w:r>
    </w:p>
    <w:p w14:paraId="7BFE42B5">
      <w:pPr>
        <w:shd w:val="clear"/>
        <w:spacing w:before="156" w:beforeLines="50" w:line="360" w:lineRule="auto"/>
        <w:ind w:firstLine="2890" w:firstLineChars="800"/>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国家工商行政管理局</w:t>
      </w:r>
    </w:p>
    <w:p w14:paraId="79A0DC07">
      <w:pPr>
        <w:shd w:val="clear"/>
        <w:spacing w:before="156" w:beforeLines="50"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Cs/>
          <w:color w:val="auto"/>
          <w:sz w:val="48"/>
          <w:szCs w:val="48"/>
          <w:highlight w:val="none"/>
        </w:rPr>
        <w:br w:type="page"/>
      </w:r>
      <w:r>
        <w:rPr>
          <w:rFonts w:hint="eastAsia" w:ascii="宋体" w:hAnsi="宋体" w:eastAsia="宋体" w:cs="宋体"/>
          <w:b/>
          <w:bCs/>
          <w:color w:val="auto"/>
          <w:sz w:val="28"/>
          <w:szCs w:val="28"/>
          <w:highlight w:val="none"/>
        </w:rPr>
        <w:t>第一部分  协议书</w:t>
      </w:r>
    </w:p>
    <w:p w14:paraId="075ABEA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 </w:t>
      </w:r>
      <w:r>
        <w:rPr>
          <w:rFonts w:hint="eastAsia" w:ascii="宋体" w:hAnsi="宋体" w:eastAsia="宋体" w:cs="宋体"/>
          <w:color w:val="auto"/>
          <w:sz w:val="24"/>
          <w:szCs w:val="24"/>
          <w:highlight w:val="none"/>
          <w:u w:val="single"/>
        </w:rPr>
        <w:t xml:space="preserve"> 西安市莲湖区红庙坡街道办事处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34AA97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5DD41F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依照《中华人民共和国民法典》、《中华人民共和国建筑法》及其他有关法律、行政法规，遵循平等、自愿、公平和诚实信用的原则，双方就本建设工程施工事项协商一致，订立本合同。 </w:t>
      </w:r>
    </w:p>
    <w:p w14:paraId="6BA1F66A">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一、工程概况：</w:t>
      </w:r>
    </w:p>
    <w:p w14:paraId="0FA0242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城中村垃圾投放点提升改造项目（二次）</w:t>
      </w:r>
      <w:r>
        <w:rPr>
          <w:rFonts w:hint="eastAsia" w:ascii="宋体" w:hAnsi="宋体" w:eastAsia="宋体" w:cs="宋体"/>
          <w:color w:val="auto"/>
          <w:sz w:val="24"/>
          <w:szCs w:val="24"/>
          <w:highlight w:val="none"/>
          <w:u w:val="single"/>
        </w:rPr>
        <w:t xml:space="preserve">  </w:t>
      </w:r>
    </w:p>
    <w:p w14:paraId="41D7499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西安市莲湖区</w:t>
      </w:r>
      <w:r>
        <w:rPr>
          <w:rFonts w:hint="eastAsia" w:ascii="宋体" w:hAnsi="宋体" w:eastAsia="宋体" w:cs="宋体"/>
          <w:color w:val="auto"/>
          <w:sz w:val="24"/>
          <w:szCs w:val="24"/>
          <w:highlight w:val="none"/>
          <w:u w:val="single"/>
        </w:rPr>
        <w:t xml:space="preserve">  </w:t>
      </w:r>
    </w:p>
    <w:p w14:paraId="7605CCB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财政拨款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2B0705F">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二、工程承包范围</w:t>
      </w:r>
    </w:p>
    <w:p w14:paraId="0ECD7B6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11567034">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三、合同工期</w:t>
      </w:r>
    </w:p>
    <w:p w14:paraId="277EDD9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none"/>
        </w:rPr>
        <w:t>合同工期</w:t>
      </w:r>
      <w:r>
        <w:rPr>
          <w:rFonts w:hint="eastAsia" w:ascii="宋体" w:hAnsi="宋体" w:eastAsia="宋体" w:cs="宋体"/>
          <w:color w:val="auto"/>
          <w:sz w:val="24"/>
          <w:szCs w:val="24"/>
          <w:highlight w:val="none"/>
          <w:u w:val="none"/>
          <w:lang w:eastAsia="zh-CN"/>
        </w:rPr>
        <w:t>：自进场之日起</w:t>
      </w:r>
      <w:r>
        <w:rPr>
          <w:rFonts w:hint="eastAsia" w:ascii="宋体" w:hAnsi="宋体" w:eastAsia="宋体" w:cs="宋体"/>
          <w:color w:val="auto"/>
          <w:sz w:val="24"/>
          <w:szCs w:val="24"/>
          <w:highlight w:val="none"/>
          <w:u w:val="none"/>
          <w:lang w:val="en-US" w:eastAsia="zh-CN"/>
        </w:rPr>
        <w:t>30</w:t>
      </w:r>
      <w:r>
        <w:rPr>
          <w:rFonts w:hint="eastAsia" w:ascii="宋体" w:hAnsi="宋体" w:eastAsia="宋体" w:cs="宋体"/>
          <w:color w:val="auto"/>
          <w:sz w:val="24"/>
          <w:szCs w:val="24"/>
          <w:highlight w:val="none"/>
          <w:u w:val="none"/>
          <w:lang w:eastAsia="zh-CN"/>
        </w:rPr>
        <w:t>个</w:t>
      </w:r>
      <w:r>
        <w:rPr>
          <w:rFonts w:hint="eastAsia" w:ascii="宋体" w:hAnsi="宋体" w:eastAsia="宋体" w:cs="宋体"/>
          <w:color w:val="auto"/>
          <w:sz w:val="24"/>
          <w:szCs w:val="24"/>
          <w:highlight w:val="none"/>
          <w:u w:val="none"/>
          <w:lang w:val="en-US" w:eastAsia="zh-CN"/>
        </w:rPr>
        <w:t>工作</w:t>
      </w:r>
      <w:r>
        <w:rPr>
          <w:rFonts w:hint="eastAsia" w:ascii="宋体" w:hAnsi="宋体" w:eastAsia="宋体" w:cs="宋体"/>
          <w:color w:val="auto"/>
          <w:sz w:val="24"/>
          <w:szCs w:val="24"/>
          <w:highlight w:val="none"/>
          <w:u w:val="none"/>
          <w:lang w:eastAsia="zh-CN"/>
        </w:rPr>
        <w:t>日内竣工。</w:t>
      </w:r>
    </w:p>
    <w:p w14:paraId="177E4F05">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四、质量标准</w:t>
      </w:r>
    </w:p>
    <w:p w14:paraId="67ABD14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工程质量标准：</w:t>
      </w:r>
      <w:r>
        <w:rPr>
          <w:rFonts w:hint="eastAsia" w:ascii="宋体" w:hAnsi="宋体" w:eastAsia="宋体" w:cs="宋体"/>
          <w:color w:val="auto"/>
          <w:sz w:val="24"/>
          <w:szCs w:val="24"/>
          <w:highlight w:val="none"/>
          <w:u w:val="single"/>
        </w:rPr>
        <w:t>符合国家现行有关规范“合格”要求。</w:t>
      </w:r>
    </w:p>
    <w:p w14:paraId="7E91255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五、合同价款</w:t>
      </w:r>
    </w:p>
    <w:p w14:paraId="14020A1B">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合同价款:￥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w:t>
      </w:r>
    </w:p>
    <w:p w14:paraId="26C95781">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rPr>
        <w:t>工程进度款的结算与支付</w:t>
      </w:r>
      <w:r>
        <w:rPr>
          <w:rFonts w:hint="eastAsia" w:ascii="宋体" w:hAnsi="宋体" w:eastAsia="宋体" w:cs="宋体"/>
          <w:color w:val="auto"/>
          <w:sz w:val="24"/>
          <w:szCs w:val="24"/>
          <w:highlight w:val="none"/>
          <w:lang w:val="en-US" w:eastAsia="zh-CN"/>
        </w:rPr>
        <w:t>：合同签订后10个工作日内支付合同总价款40%作为预付款；工程竣工、验收合格后15个工作日内支付合同总价款的5</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%；剩余合同总价款</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%，在竣工验收合格一年后7个工作日内支付。</w:t>
      </w:r>
    </w:p>
    <w:p w14:paraId="7B45F118">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2、付款前成交单位须提供等额正规发票。</w:t>
      </w:r>
    </w:p>
    <w:p w14:paraId="7F2DA594">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六、合同主要条款</w:t>
      </w:r>
    </w:p>
    <w:p w14:paraId="17034A3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按竞争性磋商文件、《中华人民共和国民法典》、《建筑工程质量保证条例》等有关规定要求,同时补充以下内容</w:t>
      </w:r>
      <w:r>
        <w:rPr>
          <w:rFonts w:hint="eastAsia" w:ascii="宋体" w:hAnsi="宋体" w:eastAsia="宋体" w:cs="宋体"/>
          <w:color w:val="auto"/>
          <w:sz w:val="24"/>
          <w:szCs w:val="24"/>
          <w:highlight w:val="none"/>
          <w:lang w:eastAsia="zh-CN"/>
        </w:rPr>
        <w:t>：</w:t>
      </w:r>
    </w:p>
    <w:p w14:paraId="5E8860E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1、承包方未经建设单位及有关部门同意，不得擅自变更本项目在磋商承诺中认定的改造范围、施工组织方案和项目负责人（项目经理，响应文件中应明确项目经理的姓名及联系方法，以备检查）。</w:t>
      </w:r>
    </w:p>
    <w:p w14:paraId="6A349A2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2、承包方必须自行施工，不得转包。为了确保工程质量，承包方应组织一支强有力的技术骨干队伍，建立严格的质量管理体系，规范操作。</w:t>
      </w:r>
    </w:p>
    <w:p w14:paraId="10B40F0B">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3、承包方如确因（不可抗拒）工程实际情况发生变化或其他因素造成需对方案进行修改、完善、补充时，需同发包方商定。因此发生的费用，由双方协商解决。</w:t>
      </w:r>
    </w:p>
    <w:p w14:paraId="44D216EE">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七、组成合同的文件</w:t>
      </w:r>
    </w:p>
    <w:p w14:paraId="439055F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组成本合同的文件包括：</w:t>
      </w:r>
    </w:p>
    <w:p w14:paraId="3571463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1、本合同协议书</w:t>
      </w:r>
    </w:p>
    <w:p w14:paraId="75D9FB3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2、本合同专用条款</w:t>
      </w:r>
    </w:p>
    <w:p w14:paraId="51FF86F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3、本合同通用条款</w:t>
      </w:r>
    </w:p>
    <w:p w14:paraId="3B33E54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4、成交通知书</w:t>
      </w:r>
    </w:p>
    <w:p w14:paraId="3C56627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5、磋商响应文件、工程报价单或预算书及其附件</w:t>
      </w:r>
    </w:p>
    <w:p w14:paraId="60B6B48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6、竞争性磋商文件、答疑纪要及工程量清单</w:t>
      </w:r>
    </w:p>
    <w:p w14:paraId="2020075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7、标准、规范及有关技术文件双方为履行本合同的有关洽商、变更等书面协议或文件视为本合同的组成部分。</w:t>
      </w:r>
    </w:p>
    <w:p w14:paraId="5093193C">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七、工程质量保证</w:t>
      </w:r>
    </w:p>
    <w:p w14:paraId="11A4032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1、质量标准：符合国家现行有关施工质量验收规范“合格”要求。</w:t>
      </w:r>
    </w:p>
    <w:p w14:paraId="39D774F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2、所选材料必须保证质量可靠、进货渠道正常，符合国家相关标准，满足磋商要求；</w:t>
      </w:r>
    </w:p>
    <w:p w14:paraId="7AA8C27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3、整个工程符合国家有关规范，确保工程质量合格；</w:t>
      </w:r>
    </w:p>
    <w:p w14:paraId="4F7CE8E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八、违约责任</w:t>
      </w:r>
    </w:p>
    <w:p w14:paraId="79DD5C4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1、按《中华人民共和国民法典》等相关法律法规中的相关条款执行；</w:t>
      </w:r>
    </w:p>
    <w:p w14:paraId="238DDD3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2、未按合同要求提供材料或工程质量达不到国家标准要求，由成交供应商负责整改，并承担相关费用，由此引起一切经济损失及政治影响由成交供应商承担。</w:t>
      </w:r>
    </w:p>
    <w:p w14:paraId="1D5E6B1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九、验收</w:t>
      </w:r>
    </w:p>
    <w:p w14:paraId="4F15421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1、完工验收</w:t>
      </w:r>
    </w:p>
    <w:p w14:paraId="4287B2E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（1）承包人完工后，进行自检，自检合格后准备验收文件，并书面通知发包单位；</w:t>
      </w:r>
    </w:p>
    <w:p w14:paraId="44BE4DA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（2）发包单位确认发包单位的自检内容后，组织有关部门（必要时抽取专家）进行验收,或委托质检部门进行质检。验收合格作为工程被最终认可的唯一依据。</w:t>
      </w:r>
    </w:p>
    <w:p w14:paraId="2DAD6F0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、验收依据：</w:t>
      </w:r>
    </w:p>
    <w:p w14:paraId="5188BCC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(1)经济合同；</w:t>
      </w:r>
    </w:p>
    <w:p w14:paraId="742A1D3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(2)国家相关的标准和规范。</w:t>
      </w:r>
    </w:p>
    <w:p w14:paraId="5AF01135">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十、争议</w:t>
      </w:r>
    </w:p>
    <w:p w14:paraId="07FB60A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在签订正式合同时再约定。</w:t>
      </w:r>
    </w:p>
    <w:p w14:paraId="611A1CDD">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十一、其他</w:t>
      </w:r>
    </w:p>
    <w:p w14:paraId="1DE550B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1、保险</w:t>
      </w:r>
    </w:p>
    <w:p w14:paraId="7F67861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本工程双方约定投保内容如下：</w:t>
      </w:r>
    </w:p>
    <w:p w14:paraId="0FE2627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（1）发包人投保内容：无；</w:t>
      </w:r>
    </w:p>
    <w:p w14:paraId="79EBC62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（2）发包人委托承包人办理的保险事项:无</w:t>
      </w:r>
    </w:p>
    <w:p w14:paraId="356D0C1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（3）承包人投保内容:承包人按照规定办理。</w:t>
      </w:r>
    </w:p>
    <w:p w14:paraId="2F6A5EF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2、合同份数：见正式合同。 </w:t>
      </w:r>
    </w:p>
    <w:p w14:paraId="64EDBF8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3、补充条款</w:t>
      </w:r>
    </w:p>
    <w:p w14:paraId="6E8E0E1D">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十二、合同生效</w:t>
      </w:r>
    </w:p>
    <w:p w14:paraId="230A5C9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日</w:t>
      </w:r>
    </w:p>
    <w:p w14:paraId="086D9C7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0FA36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本合同双方约定 </w:t>
      </w:r>
      <w:r>
        <w:rPr>
          <w:rFonts w:hint="eastAsia" w:ascii="宋体" w:hAnsi="宋体" w:eastAsia="宋体" w:cs="宋体"/>
          <w:color w:val="auto"/>
          <w:sz w:val="24"/>
          <w:szCs w:val="24"/>
          <w:highlight w:val="none"/>
          <w:u w:val="single"/>
        </w:rPr>
        <w:t xml:space="preserve">双方签字盖章 </w:t>
      </w:r>
      <w:r>
        <w:rPr>
          <w:rFonts w:hint="eastAsia" w:ascii="宋体" w:hAnsi="宋体" w:eastAsia="宋体" w:cs="宋体"/>
          <w:color w:val="auto"/>
          <w:sz w:val="24"/>
          <w:szCs w:val="24"/>
          <w:highlight w:val="none"/>
        </w:rPr>
        <w:t>后生效。</w:t>
      </w:r>
    </w:p>
    <w:p w14:paraId="168B3A7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6CF0946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5ECD4987">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14:paraId="70B85AD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法定代表人：</w:t>
      </w:r>
    </w:p>
    <w:p w14:paraId="01F628E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                            委托代理人：</w:t>
      </w:r>
    </w:p>
    <w:p w14:paraId="19BD532B">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                                联系人：</w:t>
      </w:r>
    </w:p>
    <w:p w14:paraId="30E3E66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14:paraId="28065D1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                                  传真：</w:t>
      </w:r>
    </w:p>
    <w:p w14:paraId="53575EC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14:paraId="24ACC9E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账号：</w:t>
      </w:r>
    </w:p>
    <w:p w14:paraId="429A92FA">
      <w:pPr>
        <w:shd w:val="clea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1A661574">
      <w:pPr>
        <w:shd w:val="clear"/>
        <w:spacing w:before="156" w:beforeLines="50" w:line="360" w:lineRule="auto"/>
        <w:jc w:val="center"/>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第二部分  通用合同条款</w:t>
      </w:r>
    </w:p>
    <w:p w14:paraId="035C354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本部分同GF-2017-0201建设部、国家工商行政管理局共同制定的《建设工程施工合同》示范文本中的通用条款。</w:t>
      </w:r>
    </w:p>
    <w:p w14:paraId="3DFA866E">
      <w:pPr>
        <w:shd w:val="clear"/>
        <w:spacing w:line="360" w:lineRule="auto"/>
        <w:jc w:val="center"/>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bCs/>
          <w:color w:val="auto"/>
          <w:sz w:val="24"/>
          <w:szCs w:val="24"/>
          <w:highlight w:val="none"/>
        </w:rPr>
        <w:t>第三部分  专用合同条款</w:t>
      </w:r>
    </w:p>
    <w:p w14:paraId="07A0954A">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一、词语定义及合同文件</w:t>
      </w:r>
    </w:p>
    <w:p w14:paraId="747C6BB7">
      <w:pPr>
        <w:shd w:val="clea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u w:val="single"/>
        </w:rPr>
        <w:t>专用合同条款是对通用条款中相应条款内容的解释、补充、删除或修改，其序号与通用条款中条款一一对应，未作改动的条款按通用条款执行。</w:t>
      </w:r>
    </w:p>
    <w:p w14:paraId="55FFAB7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2、合同文件及解释顺序</w:t>
      </w:r>
    </w:p>
    <w:p w14:paraId="14AE2E9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合同文件组成及解释顺序：</w:t>
      </w:r>
      <w:r>
        <w:rPr>
          <w:rFonts w:hint="eastAsia" w:ascii="宋体" w:hAnsi="宋体" w:eastAsia="宋体" w:cs="宋体"/>
          <w:color w:val="auto"/>
          <w:sz w:val="24"/>
          <w:szCs w:val="24"/>
          <w:highlight w:val="none"/>
          <w:u w:val="single"/>
        </w:rPr>
        <w:t>﹙1﹚本合同协议书；﹙2﹚本合同专用条款；﹙3﹚成交通知书；﹙4﹚</w:t>
      </w:r>
      <w:r>
        <w:rPr>
          <w:rFonts w:hint="eastAsia" w:ascii="宋体" w:hAnsi="宋体" w:eastAsia="宋体" w:cs="宋体"/>
          <w:color w:val="auto"/>
          <w:sz w:val="24"/>
          <w:szCs w:val="24"/>
          <w:highlight w:val="none"/>
          <w:u w:val="single"/>
          <w:lang w:eastAsia="zh-CN"/>
        </w:rPr>
        <w:t>磋商响应文件</w:t>
      </w:r>
      <w:r>
        <w:rPr>
          <w:rFonts w:hint="eastAsia" w:ascii="宋体" w:hAnsi="宋体" w:eastAsia="宋体" w:cs="宋体"/>
          <w:color w:val="auto"/>
          <w:sz w:val="24"/>
          <w:szCs w:val="24"/>
          <w:highlight w:val="none"/>
          <w:u w:val="single"/>
        </w:rPr>
        <w:t>，工程报价单或预算书及其附件；﹙5﹚</w:t>
      </w:r>
      <w:r>
        <w:rPr>
          <w:rFonts w:hint="eastAsia" w:ascii="宋体" w:hAnsi="宋体" w:eastAsia="宋体" w:cs="宋体"/>
          <w:color w:val="auto"/>
          <w:sz w:val="24"/>
          <w:szCs w:val="24"/>
          <w:highlight w:val="none"/>
          <w:u w:val="single"/>
          <w:lang w:eastAsia="zh-CN"/>
        </w:rPr>
        <w:t>磋商</w:t>
      </w:r>
      <w:r>
        <w:rPr>
          <w:rFonts w:hint="eastAsia" w:ascii="宋体" w:hAnsi="宋体" w:eastAsia="宋体" w:cs="宋体"/>
          <w:color w:val="auto"/>
          <w:sz w:val="24"/>
          <w:szCs w:val="24"/>
          <w:highlight w:val="none"/>
          <w:u w:val="single"/>
        </w:rPr>
        <w:t>文件答疑纪要及工程量清单；﹙6﹚本合同通用条款；﹙7﹚标准规范及有关技术文件。</w:t>
      </w:r>
    </w:p>
    <w:p w14:paraId="5BCFD71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3、语言文字和适用法律语言文字和适用法律、标准及规范</w:t>
      </w:r>
    </w:p>
    <w:p w14:paraId="4356BFF4">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3.1本合同除使用汉语外，还使用</w:t>
      </w:r>
      <w:r>
        <w:rPr>
          <w:rFonts w:hint="eastAsia" w:ascii="宋体" w:hAnsi="宋体" w:eastAsia="宋体" w:cs="宋体"/>
          <w:color w:val="auto"/>
          <w:sz w:val="24"/>
          <w:szCs w:val="24"/>
          <w:highlight w:val="none"/>
          <w:u w:val="none"/>
        </w:rPr>
        <w:t>_________</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none"/>
        </w:rPr>
        <w:t>__________</w:t>
      </w:r>
      <w:r>
        <w:rPr>
          <w:rFonts w:hint="eastAsia" w:ascii="宋体" w:hAnsi="宋体" w:eastAsia="宋体" w:cs="宋体"/>
          <w:color w:val="auto"/>
          <w:sz w:val="24"/>
          <w:szCs w:val="24"/>
          <w:highlight w:val="none"/>
        </w:rPr>
        <w:t>语言文字。</w:t>
      </w:r>
    </w:p>
    <w:p w14:paraId="231E70DA">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3.2适用法律和法规需要明示的法律、行政法规：</w:t>
      </w:r>
      <w:r>
        <w:rPr>
          <w:rFonts w:hint="eastAsia" w:ascii="宋体" w:hAnsi="宋体" w:eastAsia="宋体" w:cs="宋体"/>
          <w:color w:val="auto"/>
          <w:sz w:val="24"/>
          <w:szCs w:val="24"/>
          <w:highlight w:val="none"/>
          <w:u w:val="single"/>
        </w:rPr>
        <w:t>本合同适用于中华人民共和国法律，行政法规、陕西省地方法规。</w:t>
      </w:r>
    </w:p>
    <w:p w14:paraId="1E95E12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3.3适用标准、规范 </w:t>
      </w:r>
    </w:p>
    <w:p w14:paraId="61348719">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适用标准、规范的名称：</w:t>
      </w:r>
      <w:r>
        <w:rPr>
          <w:rFonts w:hint="eastAsia" w:ascii="宋体" w:hAnsi="宋体" w:eastAsia="宋体" w:cs="宋体"/>
          <w:color w:val="auto"/>
          <w:sz w:val="24"/>
          <w:szCs w:val="24"/>
          <w:highlight w:val="none"/>
          <w:u w:val="single"/>
        </w:rPr>
        <w:t>﹙1﹚国家现行和相关技术规程；﹙2﹚工程所在地建设主管部门的标准、规范；﹙3﹚工程所在地行业的标准、规范。</w:t>
      </w:r>
    </w:p>
    <w:p w14:paraId="72503177">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发包人提供标准、规范的时间：</w:t>
      </w:r>
      <w:r>
        <w:rPr>
          <w:rFonts w:hint="eastAsia" w:ascii="宋体" w:hAnsi="宋体" w:eastAsia="宋体" w:cs="宋体"/>
          <w:color w:val="auto"/>
          <w:sz w:val="24"/>
          <w:szCs w:val="24"/>
          <w:highlight w:val="none"/>
          <w:u w:val="single"/>
        </w:rPr>
        <w:t xml:space="preserve">               /               </w:t>
      </w:r>
    </w:p>
    <w:p w14:paraId="7103526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国内没有相应标准、规范时的约定：</w:t>
      </w:r>
      <w:r>
        <w:rPr>
          <w:rFonts w:hint="eastAsia" w:ascii="宋体" w:hAnsi="宋体" w:eastAsia="宋体" w:cs="宋体"/>
          <w:color w:val="auto"/>
          <w:sz w:val="24"/>
          <w:szCs w:val="24"/>
          <w:highlight w:val="none"/>
          <w:u w:val="single"/>
        </w:rPr>
        <w:t>以发包人和监理人的要求为准。</w:t>
      </w:r>
    </w:p>
    <w:p w14:paraId="49A989A8">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4、图纸</w:t>
      </w:r>
    </w:p>
    <w:p w14:paraId="7D326E0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4.1发包人向承包人提供图纸日期和套数：</w:t>
      </w:r>
      <w:r>
        <w:rPr>
          <w:rFonts w:hint="eastAsia" w:ascii="宋体" w:hAnsi="宋体" w:eastAsia="宋体" w:cs="宋体"/>
          <w:color w:val="auto"/>
          <w:sz w:val="24"/>
          <w:szCs w:val="24"/>
          <w:highlight w:val="none"/>
          <w:u w:val="single"/>
        </w:rPr>
        <w:t>/。</w:t>
      </w:r>
    </w:p>
    <w:p w14:paraId="2DF83A7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发包人对图纸的保密要求</w:t>
      </w:r>
      <w:r>
        <w:rPr>
          <w:rFonts w:hint="eastAsia" w:ascii="宋体" w:hAnsi="宋体" w:eastAsia="宋体" w:cs="宋体"/>
          <w:color w:val="auto"/>
          <w:sz w:val="24"/>
          <w:szCs w:val="24"/>
          <w:highlight w:val="none"/>
          <w:u w:val="single"/>
        </w:rPr>
        <w:t>/。</w:t>
      </w:r>
    </w:p>
    <w:p w14:paraId="3FCD1C85">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使用国外图纸的要求及费用承担：</w:t>
      </w:r>
      <w:r>
        <w:rPr>
          <w:rFonts w:hint="eastAsia" w:ascii="宋体" w:hAnsi="宋体" w:eastAsia="宋体" w:cs="宋体"/>
          <w:color w:val="auto"/>
          <w:sz w:val="24"/>
          <w:szCs w:val="24"/>
          <w:highlight w:val="none"/>
          <w:u w:val="single"/>
        </w:rPr>
        <w:t xml:space="preserve">   无    </w:t>
      </w:r>
    </w:p>
    <w:p w14:paraId="4D726BED">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二、双方一般权利和义务</w:t>
      </w:r>
    </w:p>
    <w:p w14:paraId="687AE1E3">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5、工程师</w:t>
      </w:r>
    </w:p>
    <w:p w14:paraId="2CC55ACF">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5.2监理单位委派的工程师 </w:t>
      </w:r>
    </w:p>
    <w:p w14:paraId="75B07391">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姓名：_______________职务：______________</w:t>
      </w:r>
    </w:p>
    <w:p w14:paraId="3FB8040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发包人委托的职权：</w:t>
      </w:r>
      <w:r>
        <w:rPr>
          <w:rFonts w:hint="eastAsia" w:ascii="宋体" w:hAnsi="宋体" w:eastAsia="宋体" w:cs="宋体"/>
          <w:color w:val="auto"/>
          <w:sz w:val="24"/>
          <w:szCs w:val="24"/>
          <w:highlight w:val="none"/>
          <w:u w:val="single"/>
        </w:rPr>
        <w:t>按照建设工程监理规范、监理合同，发包人与承包人签订的施工合同中的规定对施工过程进行全面监理。</w:t>
      </w:r>
    </w:p>
    <w:p w14:paraId="52A98AA7">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需要取得发包人批准才能行使的职权：</w:t>
      </w:r>
      <w:r>
        <w:rPr>
          <w:rFonts w:hint="eastAsia" w:ascii="宋体" w:hAnsi="宋体" w:eastAsia="宋体" w:cs="宋体"/>
          <w:color w:val="auto"/>
          <w:sz w:val="24"/>
          <w:szCs w:val="24"/>
          <w:highlight w:val="none"/>
          <w:u w:val="single"/>
        </w:rPr>
        <w:t>以发包人的书面通知为准。</w:t>
      </w:r>
    </w:p>
    <w:p w14:paraId="6660C21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5.4发包人派驻的工程师 </w:t>
      </w:r>
    </w:p>
    <w:p w14:paraId="20DABDF5">
      <w:pPr>
        <w:shd w:val="clea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      </w:t>
      </w:r>
    </w:p>
    <w:p w14:paraId="18E8656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职权：</w:t>
      </w:r>
      <w:r>
        <w:rPr>
          <w:rFonts w:hint="eastAsia" w:ascii="宋体" w:hAnsi="宋体" w:eastAsia="宋体" w:cs="宋体"/>
          <w:color w:val="auto"/>
          <w:sz w:val="24"/>
          <w:szCs w:val="24"/>
          <w:highlight w:val="none"/>
          <w:u w:val="single"/>
          <w:lang w:val="en-US" w:eastAsia="zh-CN"/>
        </w:rPr>
        <w:t xml:space="preserve">      /      </w:t>
      </w:r>
    </w:p>
    <w:p w14:paraId="0D45F60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5.6不实行监理的，工程师的职权：</w:t>
      </w:r>
      <w:r>
        <w:rPr>
          <w:rFonts w:hint="eastAsia" w:ascii="宋体" w:hAnsi="宋体" w:eastAsia="宋体" w:cs="宋体"/>
          <w:color w:val="auto"/>
          <w:sz w:val="24"/>
          <w:szCs w:val="24"/>
          <w:highlight w:val="none"/>
          <w:u w:val="single"/>
          <w:lang w:val="en-US" w:eastAsia="zh-CN"/>
        </w:rPr>
        <w:t xml:space="preserve">      /      </w:t>
      </w:r>
    </w:p>
    <w:p w14:paraId="59163A27">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val="en-US" w:eastAsia="zh-CN"/>
        </w:rPr>
        <w:t>承包人</w:t>
      </w:r>
      <w:r>
        <w:rPr>
          <w:rFonts w:hint="eastAsia" w:ascii="宋体" w:hAnsi="宋体" w:eastAsia="宋体" w:cs="宋体"/>
          <w:b/>
          <w:bCs/>
          <w:color w:val="auto"/>
          <w:sz w:val="24"/>
          <w:szCs w:val="24"/>
          <w:highlight w:val="none"/>
        </w:rPr>
        <w:t>项目经理</w:t>
      </w:r>
    </w:p>
    <w:p w14:paraId="31DA0706">
      <w:pPr>
        <w:shd w:val="clea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w:t>
      </w:r>
    </w:p>
    <w:p w14:paraId="23F18E28">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7、发包人工作</w:t>
      </w:r>
    </w:p>
    <w:p w14:paraId="663637B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7.1发包人应按约定的时间和要求完成以下工作：</w:t>
      </w:r>
    </w:p>
    <w:p w14:paraId="1D8A2FC0">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（1）施工场地具备施工条件的要求及完成的时间：</w:t>
      </w:r>
      <w:r>
        <w:rPr>
          <w:rFonts w:hint="eastAsia" w:ascii="宋体" w:hAnsi="宋体" w:eastAsia="宋体" w:cs="宋体"/>
          <w:color w:val="auto"/>
          <w:sz w:val="24"/>
          <w:szCs w:val="24"/>
          <w:highlight w:val="none"/>
          <w:u w:val="single"/>
        </w:rPr>
        <w:t>工程开工前五日内完成。</w:t>
      </w:r>
    </w:p>
    <w:p w14:paraId="185A528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（2）将施工所需的水、电、电讯线路接至施工场地的时间、地点和供应要求：</w:t>
      </w:r>
      <w:r>
        <w:rPr>
          <w:rFonts w:hint="eastAsia" w:ascii="宋体" w:hAnsi="宋体" w:eastAsia="宋体" w:cs="宋体"/>
          <w:color w:val="auto"/>
          <w:sz w:val="24"/>
          <w:szCs w:val="24"/>
          <w:highlight w:val="none"/>
          <w:u w:val="single"/>
        </w:rPr>
        <w:t>本工程施工地点分散，水源、电源、电讯均由承包人自行解决并承担费用。</w:t>
      </w:r>
    </w:p>
    <w:p w14:paraId="1F25A277">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其计量和计价方法为：</w:t>
      </w:r>
      <w:r>
        <w:rPr>
          <w:rFonts w:hint="eastAsia" w:ascii="宋体" w:hAnsi="宋体" w:eastAsia="宋体" w:cs="宋体"/>
          <w:color w:val="auto"/>
          <w:sz w:val="24"/>
          <w:szCs w:val="24"/>
          <w:highlight w:val="none"/>
          <w:u w:val="single"/>
        </w:rPr>
        <w:t>由承包人承担费用，按不同来源在</w:t>
      </w:r>
      <w:r>
        <w:rPr>
          <w:rFonts w:hint="eastAsia" w:ascii="宋体" w:hAnsi="宋体" w:eastAsia="宋体" w:cs="宋体"/>
          <w:color w:val="auto"/>
          <w:sz w:val="24"/>
          <w:szCs w:val="24"/>
          <w:highlight w:val="none"/>
          <w:u w:val="single"/>
          <w:lang w:eastAsia="zh-CN"/>
        </w:rPr>
        <w:t>磋商</w:t>
      </w:r>
      <w:r>
        <w:rPr>
          <w:rFonts w:hint="eastAsia" w:ascii="宋体" w:hAnsi="宋体" w:eastAsia="宋体" w:cs="宋体"/>
          <w:color w:val="auto"/>
          <w:sz w:val="24"/>
          <w:szCs w:val="24"/>
          <w:highlight w:val="none"/>
          <w:u w:val="single"/>
        </w:rPr>
        <w:t>时自主报价，结算时不再调整。</w:t>
      </w:r>
    </w:p>
    <w:p w14:paraId="53165E2C">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（3）施工场地与公共道路的通道开通时间和要求：</w:t>
      </w:r>
      <w:r>
        <w:rPr>
          <w:rFonts w:hint="eastAsia" w:ascii="宋体" w:hAnsi="宋体" w:eastAsia="宋体" w:cs="宋体"/>
          <w:color w:val="auto"/>
          <w:sz w:val="24"/>
          <w:szCs w:val="24"/>
          <w:highlight w:val="none"/>
          <w:u w:val="single"/>
        </w:rPr>
        <w:t>已通。</w:t>
      </w:r>
    </w:p>
    <w:p w14:paraId="7AE0F0E1">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（4）工程地质和地下管线资料的提供时间：</w:t>
      </w:r>
      <w:r>
        <w:rPr>
          <w:rFonts w:hint="eastAsia" w:ascii="宋体" w:hAnsi="宋体" w:eastAsia="宋体" w:cs="宋体"/>
          <w:color w:val="auto"/>
          <w:sz w:val="24"/>
          <w:szCs w:val="24"/>
          <w:highlight w:val="none"/>
          <w:u w:val="single"/>
        </w:rPr>
        <w:t>合同签订七日内提供发包人已知的情况，其它由承包人自行勘测和解决。</w:t>
      </w:r>
    </w:p>
    <w:p w14:paraId="13ECBE8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（5）由发包人办理的施工所需证件、批件的名称和完成时间：</w:t>
      </w:r>
      <w:r>
        <w:rPr>
          <w:rFonts w:hint="eastAsia" w:ascii="宋体" w:hAnsi="宋体" w:eastAsia="宋体" w:cs="宋体"/>
          <w:color w:val="auto"/>
          <w:sz w:val="24"/>
          <w:szCs w:val="24"/>
          <w:highlight w:val="none"/>
          <w:u w:val="single"/>
        </w:rPr>
        <w:t>合同签订后发包人积极办理，需要承包人配合的承包人必须积极配合在开工前完成</w:t>
      </w:r>
      <w:r>
        <w:rPr>
          <w:rFonts w:hint="eastAsia" w:ascii="宋体" w:hAnsi="宋体" w:eastAsia="宋体" w:cs="宋体"/>
          <w:color w:val="auto"/>
          <w:sz w:val="24"/>
          <w:szCs w:val="24"/>
          <w:highlight w:val="none"/>
        </w:rPr>
        <w:t>。</w:t>
      </w:r>
    </w:p>
    <w:p w14:paraId="3BC7C190">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（6）水准点与座标控制点交验要求：</w:t>
      </w:r>
      <w:r>
        <w:rPr>
          <w:rFonts w:hint="eastAsia" w:ascii="宋体" w:hAnsi="宋体" w:eastAsia="宋体" w:cs="宋体"/>
          <w:color w:val="auto"/>
          <w:sz w:val="24"/>
          <w:szCs w:val="24"/>
          <w:highlight w:val="none"/>
          <w:u w:val="single"/>
        </w:rPr>
        <w:t>进场后七日内。</w:t>
      </w:r>
    </w:p>
    <w:p w14:paraId="293FEF0E">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（7）图纸会审和设计交底时间：</w:t>
      </w:r>
      <w:r>
        <w:rPr>
          <w:rFonts w:hint="eastAsia" w:ascii="宋体" w:hAnsi="宋体" w:eastAsia="宋体" w:cs="宋体"/>
          <w:color w:val="auto"/>
          <w:sz w:val="24"/>
          <w:szCs w:val="24"/>
          <w:highlight w:val="none"/>
          <w:u w:val="single"/>
        </w:rPr>
        <w:t>/。</w:t>
      </w:r>
    </w:p>
    <w:p w14:paraId="169D247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（8）协调处理施工场地周围地下管线和邻近建筑物、构筑物（含文物保护建筑）、古树名木的保护工作：</w:t>
      </w:r>
      <w:r>
        <w:rPr>
          <w:rFonts w:hint="eastAsia" w:ascii="宋体" w:hAnsi="宋体" w:eastAsia="宋体" w:cs="宋体"/>
          <w:color w:val="auto"/>
          <w:sz w:val="24"/>
          <w:szCs w:val="24"/>
          <w:highlight w:val="none"/>
          <w:u w:val="single"/>
        </w:rPr>
        <w:t>由发包人和承包人协商确定。</w:t>
      </w:r>
    </w:p>
    <w:p w14:paraId="68B5551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（9）双方约定发包人应做的其他工作：</w:t>
      </w:r>
      <w:r>
        <w:rPr>
          <w:rFonts w:hint="eastAsia" w:ascii="宋体" w:hAnsi="宋体" w:eastAsia="宋体" w:cs="宋体"/>
          <w:color w:val="auto"/>
          <w:sz w:val="24"/>
          <w:szCs w:val="24"/>
          <w:highlight w:val="none"/>
          <w:u w:val="single"/>
        </w:rPr>
        <w:t>施工中的协调配合工作。</w:t>
      </w:r>
    </w:p>
    <w:p w14:paraId="74487E89">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7.2发包人委托承包人办理的工作：</w:t>
      </w:r>
      <w:r>
        <w:rPr>
          <w:rFonts w:hint="eastAsia" w:ascii="宋体" w:hAnsi="宋体" w:eastAsia="宋体" w:cs="宋体"/>
          <w:color w:val="auto"/>
          <w:sz w:val="24"/>
          <w:szCs w:val="24"/>
          <w:highlight w:val="none"/>
          <w:u w:val="single"/>
        </w:rPr>
        <w:t>配合发包人办理施工许可证、质量监督备案手续。</w:t>
      </w:r>
    </w:p>
    <w:p w14:paraId="6EF0BB6C">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8、承包人工作</w:t>
      </w:r>
    </w:p>
    <w:p w14:paraId="7DC1DAA3">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8.1承包人应按约定时间和要求，完成以下工作：</w:t>
      </w:r>
    </w:p>
    <w:p w14:paraId="0E41BEFE">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（1）需由设计资质等级和业务范围允许的承包人完成的设计文件提交时间：</w:t>
      </w:r>
      <w:r>
        <w:rPr>
          <w:rFonts w:hint="eastAsia" w:ascii="宋体" w:hAnsi="宋体" w:eastAsia="宋体" w:cs="宋体"/>
          <w:color w:val="auto"/>
          <w:sz w:val="24"/>
          <w:szCs w:val="24"/>
          <w:highlight w:val="none"/>
          <w:u w:val="single"/>
        </w:rPr>
        <w:t>按发包人的要求提供。</w:t>
      </w:r>
    </w:p>
    <w:p w14:paraId="46B42779">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（2）应提供计划、报表的名称及完成时间：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2B6E620E">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（3）承担施工安全保卫工作及非夜间施工照明的责任和要求：</w:t>
      </w:r>
      <w:r>
        <w:rPr>
          <w:rFonts w:hint="eastAsia" w:ascii="宋体" w:hAnsi="宋体" w:eastAsia="宋体" w:cs="宋体"/>
          <w:color w:val="auto"/>
          <w:sz w:val="24"/>
          <w:szCs w:val="24"/>
          <w:highlight w:val="none"/>
          <w:u w:val="single"/>
        </w:rPr>
        <w:t>a、为现场安全保卫提供足够的安全保卫人员及相应的设施和措施，提供24小时的安全保卫服务；b、负责维修夜间和非夜间施工用的照明；c、严格执行《施工现场临时用电安全技术规范》和《建设工程施工现场用电安全规范》。</w:t>
      </w:r>
    </w:p>
    <w:p w14:paraId="738643E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（4）向发包人提供的办公和生活房屋及设施的要求：</w:t>
      </w:r>
      <w:r>
        <w:rPr>
          <w:rFonts w:hint="eastAsia" w:ascii="宋体" w:hAnsi="宋体" w:eastAsia="宋体" w:cs="宋体"/>
          <w:color w:val="auto"/>
          <w:sz w:val="24"/>
          <w:szCs w:val="24"/>
          <w:highlight w:val="none"/>
          <w:u w:val="single"/>
        </w:rPr>
        <w:t>免费为发包人和监理人提供办公和生活用房。</w:t>
      </w:r>
    </w:p>
    <w:p w14:paraId="21FF9F1D">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（5）需承包人办理的有关施工场地交通、环卫和施工噪音管理等手续：</w:t>
      </w:r>
      <w:r>
        <w:rPr>
          <w:rFonts w:hint="eastAsia" w:ascii="宋体" w:hAnsi="宋体" w:eastAsia="宋体" w:cs="宋体"/>
          <w:color w:val="auto"/>
          <w:sz w:val="24"/>
          <w:szCs w:val="24"/>
          <w:highlight w:val="none"/>
          <w:u w:val="single"/>
        </w:rPr>
        <w:t>由承包人负责各项手续的办理并承担费用。</w:t>
      </w:r>
    </w:p>
    <w:p w14:paraId="3C659AE3">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（6）已完工程成品保护的特殊要求及费用承担：</w:t>
      </w:r>
      <w:r>
        <w:rPr>
          <w:rFonts w:hint="eastAsia" w:ascii="宋体" w:hAnsi="宋体" w:eastAsia="宋体" w:cs="宋体"/>
          <w:color w:val="auto"/>
          <w:sz w:val="24"/>
          <w:szCs w:val="24"/>
          <w:highlight w:val="none"/>
          <w:u w:val="single"/>
        </w:rPr>
        <w:t>承包人负责，费用由承包人承担。</w:t>
      </w:r>
    </w:p>
    <w:p w14:paraId="3B54E08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rPr>
        <w:t>由发包人和承包人负责协商确定。</w:t>
      </w:r>
    </w:p>
    <w:p w14:paraId="70B1FCF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（8）施工场地清洁卫生的要求：</w:t>
      </w:r>
      <w:r>
        <w:rPr>
          <w:rFonts w:hint="eastAsia" w:ascii="宋体" w:hAnsi="宋体" w:eastAsia="宋体" w:cs="宋体"/>
          <w:color w:val="auto"/>
          <w:sz w:val="24"/>
          <w:szCs w:val="24"/>
          <w:highlight w:val="none"/>
          <w:u w:val="single"/>
        </w:rPr>
        <w:t>由承包人负责。</w:t>
      </w:r>
    </w:p>
    <w:p w14:paraId="7FEC4C1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（9）双方约定承包人应做的其他工作：</w:t>
      </w:r>
      <w:r>
        <w:rPr>
          <w:rFonts w:hint="eastAsia" w:ascii="宋体" w:hAnsi="宋体" w:eastAsia="宋体" w:cs="宋体"/>
          <w:color w:val="auto"/>
          <w:sz w:val="24"/>
          <w:szCs w:val="24"/>
          <w:highlight w:val="none"/>
          <w:u w:val="single"/>
        </w:rPr>
        <w:t>相关的对外协调工作。</w:t>
      </w:r>
    </w:p>
    <w:p w14:paraId="009D5FA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三、施工组织设计和工期</w:t>
      </w:r>
    </w:p>
    <w:p w14:paraId="2D4C619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9、进度计划</w:t>
      </w:r>
    </w:p>
    <w:p w14:paraId="78572C3A">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9.1承包人提供施工组织设计（施工方案）和进度计划的时间：</w:t>
      </w:r>
      <w:r>
        <w:rPr>
          <w:rFonts w:hint="eastAsia" w:ascii="宋体" w:hAnsi="宋体" w:eastAsia="宋体" w:cs="宋体"/>
          <w:color w:val="auto"/>
          <w:sz w:val="24"/>
          <w:szCs w:val="24"/>
          <w:highlight w:val="none"/>
          <w:u w:val="single"/>
        </w:rPr>
        <w:t>合同签订后15日内。</w:t>
      </w:r>
    </w:p>
    <w:p w14:paraId="256DD7B0">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工程师确认的时间：</w:t>
      </w:r>
      <w:r>
        <w:rPr>
          <w:rFonts w:hint="eastAsia" w:ascii="宋体" w:hAnsi="宋体" w:eastAsia="宋体" w:cs="宋体"/>
          <w:color w:val="auto"/>
          <w:sz w:val="24"/>
          <w:szCs w:val="24"/>
          <w:highlight w:val="none"/>
          <w:u w:val="single"/>
        </w:rPr>
        <w:t>承包人接交之日起七日内。</w:t>
      </w:r>
    </w:p>
    <w:p w14:paraId="109D8982">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9.2群体工程中有关进度计划的要求：</w:t>
      </w:r>
      <w:r>
        <w:rPr>
          <w:rFonts w:hint="eastAsia" w:ascii="宋体" w:hAnsi="宋体" w:eastAsia="宋体" w:cs="宋体"/>
          <w:color w:val="auto"/>
          <w:sz w:val="24"/>
          <w:szCs w:val="24"/>
          <w:highlight w:val="none"/>
          <w:u w:val="single"/>
        </w:rPr>
        <w:t>以发包人的要求为准。</w:t>
      </w:r>
    </w:p>
    <w:p w14:paraId="7138B3D3">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10、工期延误</w:t>
      </w:r>
    </w:p>
    <w:p w14:paraId="70F99D9C">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10.1双方约定工期顺延的其他情况：</w:t>
      </w:r>
      <w:r>
        <w:rPr>
          <w:rFonts w:hint="eastAsia" w:ascii="宋体" w:hAnsi="宋体" w:eastAsia="宋体" w:cs="宋体"/>
          <w:color w:val="auto"/>
          <w:sz w:val="24"/>
          <w:szCs w:val="24"/>
          <w:highlight w:val="none"/>
          <w:u w:val="single"/>
        </w:rPr>
        <w:t>执行《通用条款》13条。</w:t>
      </w:r>
    </w:p>
    <w:p w14:paraId="614EC804">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四、质量与检验</w:t>
      </w:r>
    </w:p>
    <w:p w14:paraId="39B60CDF">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11、隐蔽工程和中间验收 </w:t>
      </w:r>
    </w:p>
    <w:p w14:paraId="23418411">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11.1双方约定中间验收部位：</w:t>
      </w:r>
      <w:r>
        <w:rPr>
          <w:rFonts w:hint="eastAsia" w:ascii="宋体" w:hAnsi="宋体" w:eastAsia="宋体" w:cs="宋体"/>
          <w:color w:val="auto"/>
          <w:sz w:val="24"/>
          <w:szCs w:val="24"/>
          <w:highlight w:val="none"/>
          <w:u w:val="single"/>
        </w:rPr>
        <w:t>执行《通用条款》。</w:t>
      </w:r>
    </w:p>
    <w:p w14:paraId="1A765538">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12、工程试车 </w:t>
      </w:r>
    </w:p>
    <w:p w14:paraId="64566DE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12.1试车费用的承担：</w:t>
      </w:r>
      <w:r>
        <w:rPr>
          <w:rFonts w:hint="eastAsia" w:ascii="宋体" w:hAnsi="宋体" w:eastAsia="宋体" w:cs="宋体"/>
          <w:color w:val="auto"/>
          <w:sz w:val="24"/>
          <w:szCs w:val="24"/>
          <w:highlight w:val="none"/>
          <w:u w:val="single"/>
        </w:rPr>
        <w:t>由承包人承担。</w:t>
      </w:r>
    </w:p>
    <w:p w14:paraId="48C8F12A">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五、安全防护文明施工</w:t>
      </w:r>
    </w:p>
    <w:p w14:paraId="4EF93D76">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六、合同价款</w:t>
      </w:r>
    </w:p>
    <w:p w14:paraId="59439E67">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13、合同价款约定 </w:t>
      </w:r>
    </w:p>
    <w:p w14:paraId="1DA49F6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13.1本合同价款采用</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方式确定。</w:t>
      </w:r>
    </w:p>
    <w:p w14:paraId="69371217">
      <w:pPr>
        <w:numPr>
          <w:ilvl w:val="0"/>
          <w:numId w:val="4"/>
        </w:num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采用固定总价合同：（</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报价总价作为合同价，结算总价需以财政评审为准且不能超过合同总价）</w:t>
      </w:r>
    </w:p>
    <w:p w14:paraId="037D9220">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（2）采用</w:t>
      </w:r>
      <w:r>
        <w:rPr>
          <w:rFonts w:hint="eastAsia" w:ascii="宋体" w:hAnsi="宋体" w:eastAsia="宋体" w:cs="宋体"/>
          <w:color w:val="auto"/>
          <w:sz w:val="24"/>
          <w:szCs w:val="24"/>
          <w:highlight w:val="none"/>
          <w:lang w:eastAsia="zh-CN"/>
        </w:rPr>
        <w:t>固定单价</w:t>
      </w:r>
      <w:r>
        <w:rPr>
          <w:rFonts w:hint="eastAsia" w:ascii="宋体" w:hAnsi="宋体" w:eastAsia="宋体" w:cs="宋体"/>
          <w:color w:val="auto"/>
          <w:sz w:val="24"/>
          <w:szCs w:val="24"/>
          <w:highlight w:val="none"/>
        </w:rPr>
        <w:t>合同，最终根据实际工程量与</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单价据实结算，但不得超过总预算。综合单价中包括的风险范围：</w:t>
      </w:r>
      <w:r>
        <w:rPr>
          <w:rFonts w:hint="eastAsia" w:ascii="宋体" w:hAnsi="宋体" w:eastAsia="宋体" w:cs="宋体"/>
          <w:color w:val="auto"/>
          <w:sz w:val="24"/>
          <w:szCs w:val="24"/>
          <w:highlight w:val="none"/>
          <w:u w:val="single"/>
        </w:rPr>
        <w:t xml:space="preserve">除国家政策及不可抗力以外的所有风险。 </w:t>
      </w:r>
    </w:p>
    <w:p w14:paraId="6CDE9AB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（3）采用可调价格合同，合同价款调整方法：________</w:t>
      </w:r>
      <w:r>
        <w:rPr>
          <w:rFonts w:hint="eastAsia" w:ascii="宋体" w:hAnsi="宋体" w:eastAsia="宋体" w:cs="宋体"/>
          <w:i w:val="0"/>
          <w:iCs w:val="0"/>
          <w:color w:val="auto"/>
          <w:sz w:val="24"/>
          <w:szCs w:val="24"/>
          <w:highlight w:val="none"/>
          <w:u w:val="none"/>
        </w:rPr>
        <w:t>_/_</w:t>
      </w:r>
      <w:r>
        <w:rPr>
          <w:rFonts w:hint="eastAsia" w:ascii="宋体" w:hAnsi="宋体" w:eastAsia="宋体" w:cs="宋体"/>
          <w:color w:val="auto"/>
          <w:sz w:val="24"/>
          <w:szCs w:val="24"/>
          <w:highlight w:val="none"/>
        </w:rPr>
        <w:t>____________</w:t>
      </w:r>
    </w:p>
    <w:p w14:paraId="555222FD">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14、合同价款调整</w:t>
      </w:r>
    </w:p>
    <w:p w14:paraId="542C443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14.1双方约定合同价款的其他调整因素：___________/_______________</w:t>
      </w:r>
    </w:p>
    <w:p w14:paraId="31DA9CD0">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15、工程预付款</w:t>
      </w:r>
    </w:p>
    <w:p w14:paraId="59FC735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发包人向承包人预付工程款的时间和金额或占合同价款总额的比例：</w:t>
      </w:r>
      <w:r>
        <w:rPr>
          <w:rFonts w:hint="eastAsia" w:ascii="宋体" w:hAnsi="宋体" w:eastAsia="宋体" w:cs="宋体"/>
          <w:color w:val="auto"/>
          <w:sz w:val="24"/>
          <w:szCs w:val="24"/>
          <w:highlight w:val="none"/>
          <w:u w:val="single"/>
        </w:rPr>
        <w:t>（1）合同签订后支付合同</w:t>
      </w:r>
      <w:r>
        <w:rPr>
          <w:rFonts w:hint="eastAsia" w:ascii="宋体" w:hAnsi="宋体" w:eastAsia="宋体" w:cs="宋体"/>
          <w:color w:val="auto"/>
          <w:sz w:val="24"/>
          <w:szCs w:val="24"/>
          <w:highlight w:val="none"/>
          <w:u w:val="single"/>
          <w:lang w:eastAsia="zh-CN"/>
        </w:rPr>
        <w:t>暂定</w:t>
      </w:r>
      <w:r>
        <w:rPr>
          <w:rFonts w:hint="eastAsia" w:ascii="宋体" w:hAnsi="宋体" w:eastAsia="宋体" w:cs="宋体"/>
          <w:color w:val="auto"/>
          <w:sz w:val="24"/>
          <w:szCs w:val="24"/>
          <w:highlight w:val="none"/>
          <w:u w:val="single"/>
        </w:rPr>
        <w:t>总价</w:t>
      </w:r>
      <w:r>
        <w:rPr>
          <w:rFonts w:hint="eastAsia" w:ascii="宋体" w:hAnsi="宋体" w:eastAsia="宋体" w:cs="宋体"/>
          <w:color w:val="auto"/>
          <w:sz w:val="24"/>
          <w:szCs w:val="24"/>
          <w:highlight w:val="none"/>
          <w:u w:val="single"/>
          <w:lang w:eastAsia="zh-CN"/>
        </w:rPr>
        <w:t>的</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0%作为预付款</w:t>
      </w:r>
      <w:r>
        <w:rPr>
          <w:rFonts w:hint="eastAsia" w:ascii="宋体" w:hAnsi="宋体" w:eastAsia="宋体" w:cs="宋体"/>
          <w:color w:val="auto"/>
          <w:sz w:val="24"/>
          <w:szCs w:val="24"/>
          <w:highlight w:val="none"/>
          <w:u w:val="single"/>
          <w:lang w:eastAsia="zh-CN"/>
        </w:rPr>
        <w:t>（其中包含</w:t>
      </w:r>
      <w:r>
        <w:rPr>
          <w:rFonts w:hint="eastAsia" w:ascii="宋体" w:hAnsi="宋体" w:eastAsia="宋体" w:cs="宋体"/>
          <w:color w:val="auto"/>
          <w:sz w:val="24"/>
          <w:szCs w:val="24"/>
          <w:highlight w:val="none"/>
          <w:u w:val="single"/>
          <w:lang w:val="en-US" w:eastAsia="zh-CN"/>
        </w:rPr>
        <w:t>100%</w:t>
      </w:r>
      <w:r>
        <w:rPr>
          <w:rFonts w:hint="eastAsia" w:ascii="宋体" w:hAnsi="宋体" w:eastAsia="宋体" w:cs="宋体"/>
          <w:color w:val="auto"/>
          <w:sz w:val="24"/>
          <w:szCs w:val="24"/>
          <w:highlight w:val="none"/>
          <w:u w:val="single"/>
          <w:lang w:eastAsia="zh-CN"/>
        </w:rPr>
        <w:t>安全文明施工费的</w:t>
      </w:r>
      <w:r>
        <w:rPr>
          <w:rFonts w:hint="eastAsia" w:ascii="宋体" w:hAnsi="宋体" w:eastAsia="宋体" w:cs="宋体"/>
          <w:color w:val="auto"/>
          <w:sz w:val="24"/>
          <w:szCs w:val="24"/>
          <w:highlight w:val="none"/>
          <w:u w:val="single"/>
          <w:lang w:val="en-US" w:eastAsia="zh-CN"/>
        </w:rPr>
        <w:t>支付</w:t>
      </w:r>
      <w:r>
        <w:rPr>
          <w:rFonts w:hint="eastAsia" w:ascii="宋体" w:hAnsi="宋体" w:eastAsia="宋体" w:cs="宋体"/>
          <w:color w:val="auto"/>
          <w:sz w:val="24"/>
          <w:szCs w:val="24"/>
          <w:highlight w:val="none"/>
          <w:u w:val="single"/>
          <w:lang w:eastAsia="zh-CN"/>
        </w:rPr>
        <w:t>，此款项要求承包人专款专用。承包人不得挪用安全防护、文明施工措施费）</w:t>
      </w:r>
      <w:r>
        <w:rPr>
          <w:rFonts w:hint="eastAsia" w:ascii="宋体" w:hAnsi="宋体" w:eastAsia="宋体" w:cs="宋体"/>
          <w:color w:val="auto"/>
          <w:sz w:val="24"/>
          <w:szCs w:val="24"/>
          <w:highlight w:val="none"/>
          <w:lang w:eastAsia="zh-CN"/>
        </w:rPr>
        <w:t>。</w:t>
      </w:r>
    </w:p>
    <w:p w14:paraId="22CF03E7">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预付安全防护、文明施工措施费用的比例和时间：</w:t>
      </w:r>
      <w:r>
        <w:rPr>
          <w:rFonts w:hint="eastAsia" w:ascii="宋体" w:hAnsi="宋体" w:eastAsia="宋体" w:cs="宋体"/>
          <w:color w:val="auto"/>
          <w:sz w:val="24"/>
          <w:szCs w:val="24"/>
          <w:highlight w:val="none"/>
          <w:u w:val="single"/>
        </w:rPr>
        <w:t xml:space="preserve"> / </w:t>
      </w:r>
    </w:p>
    <w:p w14:paraId="17D39E8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16、工程量确认</w:t>
      </w:r>
    </w:p>
    <w:p w14:paraId="62D3C60D">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16.1承包人向工程师提交已完工程量报告的时间：</w:t>
      </w:r>
      <w:r>
        <w:rPr>
          <w:rFonts w:hint="eastAsia" w:ascii="宋体" w:hAnsi="宋体" w:eastAsia="宋体" w:cs="宋体"/>
          <w:color w:val="auto"/>
          <w:sz w:val="24"/>
          <w:szCs w:val="24"/>
          <w:highlight w:val="none"/>
          <w:u w:val="single"/>
        </w:rPr>
        <w:t xml:space="preserve"> / </w:t>
      </w:r>
    </w:p>
    <w:p w14:paraId="577A1BEE">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17、工程进度款结算与支付</w:t>
      </w:r>
    </w:p>
    <w:p w14:paraId="30B099F1">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双方约定的工程进度款支付的方式、时间和比例是：</w:t>
      </w:r>
      <w:r>
        <w:rPr>
          <w:rFonts w:hint="eastAsia" w:ascii="宋体" w:hAnsi="宋体" w:eastAsia="宋体" w:cs="宋体"/>
          <w:color w:val="auto"/>
          <w:sz w:val="24"/>
          <w:szCs w:val="24"/>
          <w:highlight w:val="none"/>
          <w:u w:val="single"/>
          <w:lang w:val="en-US" w:eastAsia="zh-CN"/>
        </w:rPr>
        <w:t>（参照本合同第一部分协议书中的内容）</w:t>
      </w:r>
      <w:r>
        <w:rPr>
          <w:rFonts w:hint="eastAsia" w:ascii="宋体" w:hAnsi="宋体" w:eastAsia="宋体" w:cs="宋体"/>
          <w:color w:val="auto"/>
          <w:sz w:val="24"/>
          <w:szCs w:val="24"/>
          <w:highlight w:val="none"/>
          <w:lang w:eastAsia="zh-CN"/>
        </w:rPr>
        <w:t>。</w:t>
      </w:r>
    </w:p>
    <w:p w14:paraId="12F237D7">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七、材料设备供应</w:t>
      </w:r>
    </w:p>
    <w:p w14:paraId="667D9FC5">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31发包人供应材料设备，承包人应按计划领取使用，在结算时发包人按暂定价从工程款中扣除。</w:t>
      </w:r>
    </w:p>
    <w:p w14:paraId="60052A8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31.4发包人供应的材料设备与一览表不符时，双方约定发包人承担责任如下：</w:t>
      </w:r>
    </w:p>
    <w:p w14:paraId="2071D3C0">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（1）材料设备单价与一览表不符：</w:t>
      </w:r>
      <w:r>
        <w:rPr>
          <w:rFonts w:hint="eastAsia" w:ascii="宋体" w:hAnsi="宋体" w:eastAsia="宋体" w:cs="宋体"/>
          <w:color w:val="auto"/>
          <w:sz w:val="24"/>
          <w:szCs w:val="24"/>
          <w:highlight w:val="none"/>
          <w:u w:val="single"/>
        </w:rPr>
        <w:t>执行《通用条款》31.4.（1）款。</w:t>
      </w:r>
    </w:p>
    <w:p w14:paraId="14281248">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（2）材料设备的品种、规格、型号、质量等级与一览表不符：</w:t>
      </w:r>
      <w:r>
        <w:rPr>
          <w:rFonts w:hint="eastAsia" w:ascii="宋体" w:hAnsi="宋体" w:eastAsia="宋体" w:cs="宋体"/>
          <w:color w:val="auto"/>
          <w:sz w:val="24"/>
          <w:szCs w:val="24"/>
          <w:highlight w:val="none"/>
          <w:u w:val="single"/>
        </w:rPr>
        <w:t>执行《通用条款》31.4(2)款。</w:t>
      </w:r>
    </w:p>
    <w:p w14:paraId="716CE16A">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（3）承包人可代为调剂串换的材料：</w:t>
      </w:r>
      <w:r>
        <w:rPr>
          <w:rFonts w:hint="eastAsia" w:ascii="宋体" w:hAnsi="宋体" w:eastAsia="宋体" w:cs="宋体"/>
          <w:color w:val="auto"/>
          <w:sz w:val="24"/>
          <w:szCs w:val="24"/>
          <w:highlight w:val="none"/>
          <w:u w:val="single"/>
        </w:rPr>
        <w:t>执行《通用条款》31.4.（3）款。</w:t>
      </w:r>
    </w:p>
    <w:p w14:paraId="7EA3B1B7">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（4）到货地点与一览表不符：</w:t>
      </w:r>
      <w:r>
        <w:rPr>
          <w:rFonts w:hint="eastAsia" w:ascii="宋体" w:hAnsi="宋体" w:eastAsia="宋体" w:cs="宋体"/>
          <w:color w:val="auto"/>
          <w:sz w:val="24"/>
          <w:szCs w:val="24"/>
          <w:highlight w:val="none"/>
          <w:u w:val="single"/>
        </w:rPr>
        <w:t>执行《通用条款》31.4.（4）款。</w:t>
      </w:r>
    </w:p>
    <w:p w14:paraId="2EC7BF85">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（5）供应数量与一览表不符：</w:t>
      </w:r>
      <w:r>
        <w:rPr>
          <w:rFonts w:hint="eastAsia" w:ascii="宋体" w:hAnsi="宋体" w:eastAsia="宋体" w:cs="宋体"/>
          <w:color w:val="auto"/>
          <w:sz w:val="24"/>
          <w:szCs w:val="24"/>
          <w:highlight w:val="none"/>
          <w:u w:val="single"/>
        </w:rPr>
        <w:t>执行《通用条款》31.4.（5）款。</w:t>
      </w:r>
    </w:p>
    <w:p w14:paraId="2CDFC7A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（6）到货时间与一览表不符：</w:t>
      </w:r>
      <w:r>
        <w:rPr>
          <w:rFonts w:hint="eastAsia" w:ascii="宋体" w:hAnsi="宋体" w:eastAsia="宋体" w:cs="宋体"/>
          <w:color w:val="auto"/>
          <w:sz w:val="24"/>
          <w:szCs w:val="24"/>
          <w:highlight w:val="none"/>
          <w:u w:val="single"/>
        </w:rPr>
        <w:t>执行《通用条款》31.4.（6）款。</w:t>
      </w:r>
    </w:p>
    <w:p w14:paraId="3B1F11BC">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31.6发包人供应材料设备的结算方法：</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D1F568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32、承包人采购材料设备</w:t>
      </w:r>
    </w:p>
    <w:p w14:paraId="75AEBA1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32.1承包人采购材料设备的约定：</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自行采购的材料进场前须经发包人、监理工程师对质量进行确认后方可进场。</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自行采购的材料规格型号应与施工图设计相符，质量等级必须合格。</w:t>
      </w:r>
    </w:p>
    <w:p w14:paraId="498D585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八、工程变更</w:t>
      </w:r>
    </w:p>
    <w:p w14:paraId="62AF473C">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33、在本工程实施过程中若发生变更，按下列各项执行：</w:t>
      </w:r>
    </w:p>
    <w:p w14:paraId="7DEBBF13">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r>
        <w:rPr>
          <w:rFonts w:hint="eastAsia" w:ascii="宋体" w:hAnsi="宋体" w:eastAsia="宋体" w:cs="宋体"/>
          <w:color w:val="auto"/>
          <w:sz w:val="24"/>
          <w:szCs w:val="24"/>
          <w:highlight w:val="none"/>
          <w:u w:val="single"/>
        </w:rPr>
        <w:t>合同中已有适用综合单价的，可参照类似综合单价调整；</w:t>
      </w:r>
    </w:p>
    <w:p w14:paraId="444C5CA0">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w:t>
      </w:r>
      <w:r>
        <w:rPr>
          <w:rFonts w:hint="eastAsia" w:ascii="宋体" w:hAnsi="宋体" w:eastAsia="宋体" w:cs="宋体"/>
          <w:color w:val="auto"/>
          <w:sz w:val="24"/>
          <w:szCs w:val="24"/>
          <w:highlight w:val="none"/>
          <w:u w:val="single"/>
        </w:rPr>
        <w:t>合同中有类似综合单价的，可参照类似综合单价调整；</w:t>
      </w:r>
    </w:p>
    <w:p w14:paraId="1DD11B4B">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u w:val="single"/>
        </w:rPr>
        <w:t>合同中没有</w:t>
      </w:r>
      <w:r>
        <w:rPr>
          <w:rFonts w:hint="eastAsia" w:ascii="宋体" w:hAnsi="宋体" w:eastAsia="宋体" w:cs="宋体"/>
          <w:color w:val="auto"/>
          <w:sz w:val="24"/>
          <w:szCs w:val="24"/>
          <w:highlight w:val="none"/>
          <w:u w:val="single"/>
          <w:lang w:val="en-US" w:eastAsia="zh-CN"/>
        </w:rPr>
        <w:t>适用</w:t>
      </w:r>
      <w:r>
        <w:rPr>
          <w:rFonts w:hint="eastAsia" w:ascii="宋体" w:hAnsi="宋体" w:eastAsia="宋体" w:cs="宋体"/>
          <w:color w:val="auto"/>
          <w:sz w:val="24"/>
          <w:szCs w:val="24"/>
          <w:highlight w:val="none"/>
          <w:u w:val="single"/>
        </w:rPr>
        <w:t>用或类似综合单价的发包人和承包人依据2025年《陕西省建设工程工程量清单计价计算标准》、《陕西省房屋建筑与装饰工程消耗量定额》（2025）、《陕西省通用安装工程消耗量定额》（2025）、《陕西省市政工程消耗量定额》（2025）；《陕西省房屋建筑与装饰工程基价表》（2025）、《陕西省通用安装工程基价表》（2025）、《陕西省市政工程基价表》（2025）、《陕西省建设工程费用规则》（2025）及其他相关文件</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可根据相关计价规则重新组价，并按中标价与上限控制价的比例进行优惠，报监理工程师和发包人审核认可。</w:t>
      </w:r>
    </w:p>
    <w:p w14:paraId="7EF73A1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九、竣工验收与结算</w:t>
      </w:r>
    </w:p>
    <w:p w14:paraId="20FE4CF6">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36、竣工验收</w:t>
      </w:r>
    </w:p>
    <w:p w14:paraId="10FE67C4">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36.1承包人提供竣工图的约定：</w:t>
      </w:r>
      <w:r>
        <w:rPr>
          <w:rFonts w:hint="eastAsia" w:ascii="宋体" w:hAnsi="宋体" w:eastAsia="宋体" w:cs="宋体"/>
          <w:color w:val="auto"/>
          <w:sz w:val="24"/>
          <w:szCs w:val="24"/>
          <w:highlight w:val="none"/>
          <w:u w:val="single"/>
        </w:rPr>
        <w:t>完整资料文件两套。</w:t>
      </w:r>
    </w:p>
    <w:p w14:paraId="42CC8F6D">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36.6中间交工工程的范围和竣工时间：</w:t>
      </w:r>
      <w:r>
        <w:rPr>
          <w:rFonts w:hint="eastAsia" w:ascii="宋体" w:hAnsi="宋体" w:eastAsia="宋体" w:cs="宋体"/>
          <w:color w:val="auto"/>
          <w:sz w:val="24"/>
          <w:szCs w:val="24"/>
          <w:highlight w:val="none"/>
          <w:u w:val="single"/>
        </w:rPr>
        <w:t xml:space="preserve">  /   </w:t>
      </w:r>
    </w:p>
    <w:p w14:paraId="12366B63">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37、竣工结算</w:t>
      </w:r>
    </w:p>
    <w:p w14:paraId="7D0981B0">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结算审查期限： </w:t>
      </w:r>
      <w:r>
        <w:rPr>
          <w:rFonts w:hint="eastAsia" w:ascii="宋体" w:hAnsi="宋体" w:eastAsia="宋体" w:cs="宋体"/>
          <w:color w:val="auto"/>
          <w:sz w:val="24"/>
          <w:szCs w:val="24"/>
          <w:highlight w:val="none"/>
          <w:u w:val="single"/>
        </w:rPr>
        <w:t xml:space="preserve">  /   </w:t>
      </w:r>
    </w:p>
    <w:p w14:paraId="06766AC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十、违约、索赔和争议</w:t>
      </w:r>
    </w:p>
    <w:p w14:paraId="37244518">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39、违约</w:t>
      </w:r>
    </w:p>
    <w:p w14:paraId="72711061">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39.1本合同中关于发包人违约的具体责任如下： </w:t>
      </w:r>
    </w:p>
    <w:p w14:paraId="76FF1705">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本合同通用条款第28.1条约定发包人违约应承担的违约责任：</w:t>
      </w:r>
      <w:r>
        <w:rPr>
          <w:rFonts w:hint="eastAsia" w:ascii="宋体" w:hAnsi="宋体" w:eastAsia="宋体" w:cs="宋体"/>
          <w:color w:val="auto"/>
          <w:sz w:val="24"/>
          <w:szCs w:val="24"/>
          <w:highlight w:val="none"/>
          <w:u w:val="single"/>
        </w:rPr>
        <w:t xml:space="preserve">  /   </w:t>
      </w:r>
    </w:p>
    <w:p w14:paraId="69544EA9">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本合同通用条款第30.5款约定发包人违约应承担的违约责任：</w:t>
      </w:r>
      <w:r>
        <w:rPr>
          <w:rFonts w:hint="eastAsia" w:ascii="宋体" w:hAnsi="宋体" w:eastAsia="宋体" w:cs="宋体"/>
          <w:color w:val="auto"/>
          <w:sz w:val="24"/>
          <w:szCs w:val="24"/>
          <w:highlight w:val="none"/>
          <w:u w:val="single"/>
        </w:rPr>
        <w:t>执行《通用条款》30.5款。</w:t>
      </w:r>
    </w:p>
    <w:p w14:paraId="0799D5D3">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本合同通用条款第37.6款约定发包人违约应承担的违约责任：</w:t>
      </w:r>
      <w:r>
        <w:rPr>
          <w:rFonts w:hint="eastAsia" w:ascii="宋体" w:hAnsi="宋体" w:eastAsia="宋体" w:cs="宋体"/>
          <w:color w:val="auto"/>
          <w:sz w:val="24"/>
          <w:szCs w:val="24"/>
          <w:highlight w:val="none"/>
          <w:u w:val="single"/>
        </w:rPr>
        <w:t>执行《通用条款》37.6款。</w:t>
      </w:r>
    </w:p>
    <w:p w14:paraId="02EAA89A">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双方约定的发包人其他违约责任：</w:t>
      </w:r>
      <w:r>
        <w:rPr>
          <w:rFonts w:hint="eastAsia" w:ascii="宋体" w:hAnsi="宋体" w:eastAsia="宋体" w:cs="宋体"/>
          <w:color w:val="auto"/>
          <w:sz w:val="24"/>
          <w:szCs w:val="24"/>
          <w:highlight w:val="none"/>
          <w:u w:val="single"/>
        </w:rPr>
        <w:t xml:space="preserve">  /   </w:t>
      </w:r>
    </w:p>
    <w:p w14:paraId="102A4A67">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39.2  本合同中关于承包人违约的具体责任如下：本合同通用条款第14.2款约定承包人违约承担的违约责任：</w:t>
      </w:r>
      <w:r>
        <w:rPr>
          <w:rFonts w:hint="eastAsia" w:ascii="宋体" w:hAnsi="宋体" w:eastAsia="宋体" w:cs="宋体"/>
          <w:color w:val="auto"/>
          <w:sz w:val="24"/>
          <w:szCs w:val="24"/>
          <w:highlight w:val="none"/>
          <w:u w:val="single"/>
        </w:rPr>
        <w:t>承包人工期每推迟一天按合同总价款的5‰支付采购人误期赔偿金，若影响到发包人使用另行赔偿给</w:t>
      </w:r>
      <w:r>
        <w:rPr>
          <w:rFonts w:hint="eastAsia" w:ascii="宋体" w:hAnsi="宋体" w:eastAsia="宋体" w:cs="宋体"/>
          <w:color w:val="auto"/>
          <w:sz w:val="24"/>
          <w:szCs w:val="24"/>
          <w:highlight w:val="none"/>
          <w:u w:val="single"/>
          <w:lang w:val="en-US" w:eastAsia="zh-CN"/>
        </w:rPr>
        <w:t>发包人</w:t>
      </w:r>
      <w:r>
        <w:rPr>
          <w:rFonts w:hint="eastAsia" w:ascii="宋体" w:hAnsi="宋体" w:eastAsia="宋体" w:cs="宋体"/>
          <w:color w:val="auto"/>
          <w:sz w:val="24"/>
          <w:szCs w:val="24"/>
          <w:highlight w:val="none"/>
          <w:u w:val="single"/>
        </w:rPr>
        <w:t>造成的损失。</w:t>
      </w:r>
    </w:p>
    <w:p w14:paraId="4C07171E">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本合同通用条款第15.1款约定承包人违约应承担的违约责任：</w:t>
      </w:r>
      <w:r>
        <w:rPr>
          <w:rFonts w:hint="eastAsia" w:ascii="宋体" w:hAnsi="宋体" w:eastAsia="宋体" w:cs="宋体"/>
          <w:color w:val="auto"/>
          <w:sz w:val="24"/>
          <w:szCs w:val="24"/>
          <w:highlight w:val="none"/>
          <w:u w:val="single"/>
        </w:rPr>
        <w:t>承包方除按合同价款的2%承担违约金外，另按国务院279号令有关规定执行。</w:t>
      </w:r>
    </w:p>
    <w:p w14:paraId="7AA7C4B4">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双方约定的承包人其他违约责任：</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w:t>
      </w:r>
    </w:p>
    <w:p w14:paraId="55FB91B5">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41、争议</w:t>
      </w:r>
    </w:p>
    <w:p w14:paraId="2A4FF1D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41.1双方当事人约定，在履行合同过程中产生争议时：</w:t>
      </w:r>
    </w:p>
    <w:p w14:paraId="1F5EAF37">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合同管理部门和其他有关部门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调解；</w:t>
      </w:r>
    </w:p>
    <w:p w14:paraId="0D8A9A9D">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（2）合同争议调解不成的，按下列第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种方式解决：</w:t>
      </w:r>
    </w:p>
    <w:p w14:paraId="020CC1F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1）提交 ____________仲裁委员会申请仲裁； </w:t>
      </w:r>
    </w:p>
    <w:p w14:paraId="30B5CC47">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2）依法</w:t>
      </w:r>
      <w:r>
        <w:rPr>
          <w:rFonts w:hint="eastAsia" w:ascii="宋体" w:hAnsi="宋体" w:eastAsia="宋体" w:cs="宋体"/>
          <w:color w:val="auto"/>
          <w:sz w:val="24"/>
          <w:szCs w:val="24"/>
          <w:highlight w:val="none"/>
          <w:u w:val="single"/>
        </w:rPr>
        <w:t>向工程所在地</w:t>
      </w:r>
      <w:r>
        <w:rPr>
          <w:rFonts w:hint="eastAsia" w:ascii="宋体" w:hAnsi="宋体" w:eastAsia="宋体" w:cs="宋体"/>
          <w:color w:val="auto"/>
          <w:sz w:val="24"/>
          <w:szCs w:val="24"/>
          <w:highlight w:val="none"/>
        </w:rPr>
        <w:t xml:space="preserve">_人民法院提起诉讼。 </w:t>
      </w:r>
    </w:p>
    <w:p w14:paraId="17022322">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十一、其他</w:t>
      </w:r>
    </w:p>
    <w:p w14:paraId="2021190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42、工程分包</w:t>
      </w:r>
    </w:p>
    <w:p w14:paraId="54A99009">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42.1本工程发包人同意承包人分包的专业工程：</w:t>
      </w:r>
      <w:r>
        <w:rPr>
          <w:rFonts w:hint="eastAsia" w:ascii="宋体" w:hAnsi="宋体" w:eastAsia="宋体" w:cs="宋体"/>
          <w:color w:val="auto"/>
          <w:sz w:val="24"/>
          <w:szCs w:val="24"/>
          <w:highlight w:val="none"/>
          <w:u w:val="single"/>
        </w:rPr>
        <w:t xml:space="preserve">   无  </w:t>
      </w:r>
    </w:p>
    <w:p w14:paraId="110AC43D">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分包施工单位为：</w:t>
      </w:r>
      <w:r>
        <w:rPr>
          <w:rFonts w:hint="eastAsia" w:ascii="宋体" w:hAnsi="宋体" w:eastAsia="宋体" w:cs="宋体"/>
          <w:color w:val="auto"/>
          <w:sz w:val="24"/>
          <w:szCs w:val="24"/>
          <w:highlight w:val="none"/>
          <w:u w:val="single"/>
        </w:rPr>
        <w:t xml:space="preserve">      /      </w:t>
      </w:r>
    </w:p>
    <w:p w14:paraId="4F8361B4">
      <w:pPr>
        <w:widowControl/>
        <w:shd w:val="clear"/>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43、不可抗力</w:t>
      </w:r>
    </w:p>
    <w:p w14:paraId="116596A1">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 xml:space="preserve">43.1双方关于不可抗力的约定： </w:t>
      </w:r>
      <w:r>
        <w:rPr>
          <w:rFonts w:hint="eastAsia" w:ascii="宋体" w:hAnsi="宋体" w:eastAsia="宋体" w:cs="宋体"/>
          <w:color w:val="auto"/>
          <w:sz w:val="24"/>
          <w:szCs w:val="24"/>
          <w:highlight w:val="none"/>
          <w:u w:val="single"/>
        </w:rPr>
        <w:t>根据国家的法律规定执行。</w:t>
      </w:r>
    </w:p>
    <w:p w14:paraId="54A1C9C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44、保险</w:t>
      </w:r>
    </w:p>
    <w:p w14:paraId="58947ACF">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44.6本工程双方约定投保内容如下：</w:t>
      </w:r>
    </w:p>
    <w:p w14:paraId="2076474E">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（1）发包人投保内容：</w:t>
      </w:r>
      <w:r>
        <w:rPr>
          <w:rFonts w:hint="eastAsia" w:ascii="宋体" w:hAnsi="宋体" w:eastAsia="宋体" w:cs="宋体"/>
          <w:color w:val="auto"/>
          <w:sz w:val="24"/>
          <w:szCs w:val="24"/>
          <w:highlight w:val="none"/>
          <w:u w:val="single"/>
        </w:rPr>
        <w:t>执行《通用条款》44.1款，费用由发包人承担。</w:t>
      </w:r>
    </w:p>
    <w:p w14:paraId="5C2CEA76">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发包人委托承包人办理的保险事项：____________/________________</w:t>
      </w:r>
    </w:p>
    <w:p w14:paraId="3AB17A6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（2）承包人投保内容：</w:t>
      </w:r>
      <w:r>
        <w:rPr>
          <w:rFonts w:hint="eastAsia" w:ascii="宋体" w:hAnsi="宋体" w:eastAsia="宋体" w:cs="宋体"/>
          <w:color w:val="auto"/>
          <w:sz w:val="24"/>
          <w:szCs w:val="24"/>
          <w:highlight w:val="none"/>
          <w:u w:val="single"/>
        </w:rPr>
        <w:t>执行《通用条款》44.4款，费用由承包人承担。</w:t>
      </w:r>
    </w:p>
    <w:p w14:paraId="59135319">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45、担保</w:t>
      </w:r>
    </w:p>
    <w:p w14:paraId="3ED4A220">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45.3本工程双方约定担保事项如下： </w:t>
      </w:r>
    </w:p>
    <w:p w14:paraId="290C2EC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（1）发包人向承包人提供支付担保，担保方式为：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，担保金额：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，担保有效期：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3078CF">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（2）承包人向发包人提供履约担保，担保方式为：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，担保金额：</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，担保有效期：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25D0141E">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（3）双方约定的其他担保事项：_______________/________________</w:t>
      </w:r>
    </w:p>
    <w:p w14:paraId="23B025EB">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50、合同份数</w:t>
      </w:r>
    </w:p>
    <w:p w14:paraId="2C77A295">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50.2双方约定合同副本份数：</w:t>
      </w:r>
      <w:r>
        <w:rPr>
          <w:rFonts w:hint="eastAsia" w:ascii="宋体" w:hAnsi="宋体" w:eastAsia="宋体" w:cs="宋体"/>
          <w:color w:val="auto"/>
          <w:sz w:val="24"/>
          <w:szCs w:val="24"/>
          <w:highlight w:val="none"/>
          <w:u w:val="single"/>
          <w:lang w:val="en-US" w:eastAsia="zh-CN"/>
        </w:rPr>
        <w:t>肆</w:t>
      </w:r>
      <w:r>
        <w:rPr>
          <w:rFonts w:hint="eastAsia" w:ascii="宋体" w:hAnsi="宋体" w:eastAsia="宋体" w:cs="宋体"/>
          <w:color w:val="auto"/>
          <w:sz w:val="24"/>
          <w:szCs w:val="24"/>
          <w:highlight w:val="none"/>
          <w:u w:val="single"/>
        </w:rPr>
        <w:t>份。</w:t>
      </w:r>
    </w:p>
    <w:p w14:paraId="008F7CCB">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51、补充条款</w:t>
      </w:r>
    </w:p>
    <w:p w14:paraId="731B06D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51.1</w:t>
      </w:r>
      <w:r>
        <w:rPr>
          <w:rFonts w:hint="eastAsia" w:ascii="宋体" w:hAnsi="宋体" w:eastAsia="宋体" w:cs="宋体"/>
          <w:color w:val="auto"/>
          <w:sz w:val="24"/>
          <w:szCs w:val="24"/>
          <w:highlight w:val="none"/>
          <w:u w:val="single"/>
        </w:rPr>
        <w:t>本工程禁止转包，若发现承包方私自转包和未经发包人许可私自分包，发包人有权终止合同，对已完工程不予结算，并由承包人赔偿因此给发包方造成的直接或间接的经济损失。</w:t>
      </w:r>
    </w:p>
    <w:p w14:paraId="16C533B9">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51.2</w:t>
      </w:r>
      <w:r>
        <w:rPr>
          <w:rFonts w:hint="eastAsia" w:ascii="宋体" w:hAnsi="宋体" w:eastAsia="宋体" w:cs="宋体"/>
          <w:color w:val="auto"/>
          <w:sz w:val="24"/>
          <w:szCs w:val="24"/>
          <w:highlight w:val="none"/>
          <w:u w:val="single"/>
        </w:rPr>
        <w:t>施工企业须承诺按国务院及当地政府的规定按时、足额、实名方式支付农民工工资，否则发包人在工程款中代扣支付，并在工程结算时扣除。</w:t>
      </w:r>
    </w:p>
    <w:p w14:paraId="67457D93">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51.3</w:t>
      </w:r>
      <w:r>
        <w:rPr>
          <w:rFonts w:hint="eastAsia" w:ascii="宋体" w:hAnsi="宋体" w:eastAsia="宋体" w:cs="宋体"/>
          <w:color w:val="auto"/>
          <w:sz w:val="24"/>
          <w:szCs w:val="24"/>
          <w:highlight w:val="none"/>
          <w:u w:val="single"/>
        </w:rPr>
        <w:t>本工程竣工后，应免费将建筑物周围和施工单位生活区周围内施工现场清除干净；无建筑材料、无建筑设备、无建筑垃圾、无坑池渠沟、无掩埋的硬化道路和施工垃圾，做到场地整洁。</w:t>
      </w:r>
    </w:p>
    <w:p w14:paraId="2CBA161F">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51.4</w:t>
      </w:r>
      <w:r>
        <w:rPr>
          <w:rFonts w:hint="eastAsia" w:ascii="宋体" w:hAnsi="宋体" w:eastAsia="宋体" w:cs="宋体"/>
          <w:color w:val="auto"/>
          <w:sz w:val="24"/>
          <w:szCs w:val="24"/>
          <w:highlight w:val="none"/>
          <w:u w:val="single"/>
        </w:rPr>
        <w:t>承包人在施工过程中应服从、遵守发包人和当地政府职能部门的管理制度。关于安全防护、文明施工措施费用的其他约定如下：</w:t>
      </w:r>
    </w:p>
    <w:p w14:paraId="55ED6081">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承包人需提供安全防护、文明施工措施费用的支付计划落实情况；</w:t>
      </w:r>
    </w:p>
    <w:p w14:paraId="047EE0FE">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监理工程师</w:t>
      </w:r>
      <w:r>
        <w:rPr>
          <w:rFonts w:hint="eastAsia" w:ascii="宋体" w:hAnsi="宋体" w:eastAsia="宋体" w:cs="宋体"/>
          <w:color w:val="auto"/>
          <w:sz w:val="24"/>
          <w:szCs w:val="24"/>
          <w:highlight w:val="none"/>
          <w:u w:val="single"/>
        </w:rPr>
        <w:t>对承包人落实安全防护、文明施工措施分情况进行现场监理，若发现承包人</w:t>
      </w:r>
      <w:r>
        <w:rPr>
          <w:rFonts w:hint="eastAsia" w:ascii="宋体" w:hAnsi="宋体" w:eastAsia="宋体" w:cs="宋体"/>
          <w:color w:val="auto"/>
          <w:sz w:val="24"/>
          <w:szCs w:val="24"/>
          <w:highlight w:val="none"/>
          <w:u w:val="single"/>
          <w:lang w:val="en-US" w:eastAsia="zh-CN"/>
        </w:rPr>
        <w:t>未</w:t>
      </w:r>
      <w:r>
        <w:rPr>
          <w:rFonts w:hint="eastAsia" w:ascii="宋体" w:hAnsi="宋体" w:eastAsia="宋体" w:cs="宋体"/>
          <w:color w:val="auto"/>
          <w:sz w:val="24"/>
          <w:szCs w:val="24"/>
          <w:highlight w:val="none"/>
          <w:u w:val="single"/>
        </w:rPr>
        <w:t>落实安全防护、文明施工措施的，有权责令其立即整改；</w:t>
      </w:r>
    </w:p>
    <w:p w14:paraId="5A4C3416">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51.5</w:t>
      </w:r>
      <w:r>
        <w:rPr>
          <w:rFonts w:hint="eastAsia" w:ascii="宋体" w:hAnsi="宋体" w:eastAsia="宋体" w:cs="宋体"/>
          <w:color w:val="auto"/>
          <w:sz w:val="24"/>
          <w:szCs w:val="24"/>
          <w:highlight w:val="none"/>
          <w:u w:val="single"/>
        </w:rPr>
        <w:t>以上未尽事宜，双方协商解决或另行签署补充协议并到建设行政主管部门备案。</w:t>
      </w:r>
    </w:p>
    <w:p w14:paraId="76204791">
      <w:pPr>
        <w:shd w:val="clea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2E43FEAE">
      <w:pPr>
        <w:shd w:val="clear"/>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附件一：</w:t>
      </w:r>
    </w:p>
    <w:p w14:paraId="6B9BFFBB">
      <w:pPr>
        <w:shd w:val="clear"/>
        <w:spacing w:line="5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工程质量保修书</w:t>
      </w:r>
    </w:p>
    <w:p w14:paraId="0F42A3D9">
      <w:pPr>
        <w:shd w:val="clear"/>
        <w:spacing w:line="500" w:lineRule="exact"/>
        <w:ind w:firstLine="480" w:firstLineChars="200"/>
        <w:rPr>
          <w:rFonts w:hint="eastAsia" w:ascii="宋体" w:hAnsi="宋体" w:eastAsia="宋体" w:cs="宋体"/>
          <w:color w:val="auto"/>
          <w:sz w:val="24"/>
          <w:szCs w:val="24"/>
          <w:highlight w:val="none"/>
        </w:rPr>
      </w:pPr>
    </w:p>
    <w:p w14:paraId="5FB70C61">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rPr>
        <w:t xml:space="preserve">                             </w:t>
      </w:r>
    </w:p>
    <w:p w14:paraId="1BE2E225">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color w:val="auto"/>
          <w:sz w:val="24"/>
          <w:szCs w:val="24"/>
          <w:highlight w:val="none"/>
          <w:u w:val="single"/>
        </w:rPr>
        <w:t xml:space="preserve">                             </w:t>
      </w:r>
    </w:p>
    <w:p w14:paraId="296FBCAD">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工程名称）在合理使用期限内正常使用，发包人、承包人协商一致签订工程质量保修书。承包人在质量保修期内按照有关管理规定及双方约定承担工程质量保修责任。</w:t>
      </w:r>
    </w:p>
    <w:p w14:paraId="25046DB5">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工程质量保修范围和内容</w:t>
      </w:r>
    </w:p>
    <w:p w14:paraId="358486A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承包人在质量保修期内，按照有关法律、法规、规章的管理规定和双方约定，承担本工程质量保修责任。</w:t>
      </w:r>
    </w:p>
    <w:p w14:paraId="51278C5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D0C39BE">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如在质保期内</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承包范围的工程内容发生质量问题，承包方应在接到通知后48小时内赶到现场，查明原因后进行返修，费用由承包方承担。</w:t>
      </w:r>
    </w:p>
    <w:p w14:paraId="3E0927A0">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质量保修期</w:t>
      </w:r>
    </w:p>
    <w:p w14:paraId="6C4DC0F1">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双方根据《建设工程质量管理条例》及有关规定，约定本工程的质量保修期如下：</w:t>
      </w:r>
    </w:p>
    <w:p w14:paraId="24E23DBD">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1.地基基础工程和主体结构工程为设计文件规定的该工程合理使用年限；</w:t>
      </w:r>
    </w:p>
    <w:p w14:paraId="518FE2C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2.屋面防水工程、有防水要求的卫生间、房间和外墙面的防渗漏为</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年；</w:t>
      </w:r>
    </w:p>
    <w:p w14:paraId="56F84F4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3.装修工程为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1F6EDEBA">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4.电气管线、给排水管道、设备安装工程为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1E30D414">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5.供热与供冷系统为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个采暖期、供冷期；</w:t>
      </w:r>
    </w:p>
    <w:p w14:paraId="6CA237C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6.住宅小区内的给排水设施、道路等配套工程为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262D1CC4">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7.其他项目保修期限约定如下：</w:t>
      </w:r>
    </w:p>
    <w:p w14:paraId="7C12B258">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质量保修期</w:t>
      </w:r>
      <w:r>
        <w:rPr>
          <w:rFonts w:hint="eastAsia" w:ascii="宋体" w:hAnsi="宋体" w:eastAsia="宋体" w:cs="宋体"/>
          <w:color w:val="auto"/>
          <w:sz w:val="24"/>
          <w:szCs w:val="24"/>
          <w:highlight w:val="none"/>
          <w:lang w:val="en-US" w:eastAsia="zh-CN"/>
        </w:rPr>
        <w:t>2年，</w:t>
      </w:r>
      <w:r>
        <w:rPr>
          <w:rFonts w:hint="eastAsia" w:ascii="宋体" w:hAnsi="宋体" w:eastAsia="宋体" w:cs="宋体"/>
          <w:color w:val="auto"/>
          <w:sz w:val="24"/>
          <w:szCs w:val="24"/>
          <w:highlight w:val="none"/>
        </w:rPr>
        <w:t>自工程竣工验收合格之日起计算。</w:t>
      </w:r>
    </w:p>
    <w:p w14:paraId="56735A44">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第三条  质量保修责任</w:t>
      </w:r>
    </w:p>
    <w:p w14:paraId="79D0E69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1.属于保修范围、内容的项目，承包人应当在接到保修通知之日起7天内进行保修。承包人不在约定期限内派人保修的，发包人可以委托他人修理。</w:t>
      </w:r>
    </w:p>
    <w:p w14:paraId="4C3FF1FE">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2.发生紧急抢修事故的，承包人在接到事故通知后，应当立即到达事故现场抢修。</w:t>
      </w:r>
    </w:p>
    <w:p w14:paraId="4C890CFC">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07A6871D">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4.质量保修完成后，由发包人组织验收。</w:t>
      </w:r>
    </w:p>
    <w:p w14:paraId="71D81813">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第四条  保修费用</w:t>
      </w:r>
    </w:p>
    <w:p w14:paraId="34E68FD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保修费用由造成质量缺陷的责任方承担。</w:t>
      </w:r>
    </w:p>
    <w:p w14:paraId="66A5EC4D">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第五条  其他</w:t>
      </w:r>
    </w:p>
    <w:p w14:paraId="503D610D">
      <w:pPr>
        <w:shd w:val="clear"/>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双方约定的其他工程质量保修事项：</w:t>
      </w:r>
      <w:r>
        <w:rPr>
          <w:rFonts w:hint="eastAsia" w:ascii="宋体" w:hAnsi="宋体" w:cs="宋体"/>
          <w:color w:val="auto"/>
          <w:sz w:val="24"/>
          <w:szCs w:val="24"/>
          <w:highlight w:val="none"/>
          <w:u w:val="single"/>
          <w:lang w:val="en-US" w:eastAsia="zh-CN"/>
        </w:rPr>
        <w:t xml:space="preserve">                                   。</w:t>
      </w:r>
    </w:p>
    <w:p w14:paraId="188FCD9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本工程质量保修书，由施工合同发包人、承包人双方在竣工验收前共同签署，作为施工合同附件，其有效期限至保修期满。</w:t>
      </w:r>
    </w:p>
    <w:p w14:paraId="41AF7D19">
      <w:pPr>
        <w:shd w:val="clear"/>
        <w:autoSpaceDE w:val="0"/>
        <w:autoSpaceDN w:val="0"/>
        <w:adjustRightInd w:val="0"/>
        <w:spacing w:line="360" w:lineRule="auto"/>
        <w:jc w:val="left"/>
        <w:rPr>
          <w:rFonts w:hint="eastAsia" w:ascii="宋体" w:hAnsi="宋体" w:eastAsia="宋体" w:cs="宋体"/>
          <w:color w:val="auto"/>
          <w:sz w:val="24"/>
          <w:szCs w:val="24"/>
          <w:highlight w:val="none"/>
        </w:rPr>
      </w:pPr>
    </w:p>
    <w:p w14:paraId="4F8CB9C9">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p>
    <w:p w14:paraId="4D3ECCD7">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发包人：（盖章）                     承包人：（盖章）</w:t>
      </w:r>
    </w:p>
    <w:p w14:paraId="2C0B342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p>
    <w:p w14:paraId="15D7337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530F1AEC">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96E1E7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授权的代理人：                       授权的代理人：                                                                                                  </w:t>
      </w:r>
    </w:p>
    <w:p w14:paraId="3DBAC3E2">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CF62EF8">
      <w:pPr>
        <w:shd w:val="clear"/>
        <w:autoSpaceDE w:val="0"/>
        <w:autoSpaceDN w:val="0"/>
        <w:adjustRightInd w:val="0"/>
        <w:spacing w:line="360" w:lineRule="auto"/>
        <w:ind w:firstLine="360" w:firstLineChars="150"/>
        <w:jc w:val="center"/>
        <w:rPr>
          <w:rFonts w:hint="eastAsia" w:ascii="宋体" w:hAnsi="宋体" w:eastAsia="宋体" w:cs="宋体"/>
          <w:color w:val="auto"/>
          <w:sz w:val="24"/>
          <w:szCs w:val="24"/>
          <w:highlight w:val="none"/>
        </w:rPr>
        <w:sectPr>
          <w:footerReference r:id="rId8" w:type="default"/>
          <w:pgSz w:w="11906" w:h="16838"/>
          <w:pgMar w:top="1418" w:right="1134" w:bottom="1418" w:left="1418" w:header="851" w:footer="992" w:gutter="0"/>
          <w:pgNumType w:fmt="numberInDash"/>
          <w:cols w:space="0" w:num="1"/>
          <w:docGrid w:type="lines" w:linePitch="312" w:charSpace="0"/>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合同签订时间：二零    年    月    日</w:t>
      </w:r>
    </w:p>
    <w:p w14:paraId="0A137F4E">
      <w:pPr>
        <w:widowControl/>
        <w:spacing w:line="360" w:lineRule="auto"/>
        <w:rPr>
          <w:rFonts w:ascii="宋体" w:hAnsi="宋体" w:cs="宋体"/>
          <w:b/>
          <w:color w:val="auto"/>
          <w:sz w:val="24"/>
          <w:szCs w:val="24"/>
        </w:rPr>
      </w:pPr>
      <w:r>
        <w:rPr>
          <w:rFonts w:hint="eastAsia" w:ascii="宋体" w:hAnsi="宋体" w:cs="宋体"/>
          <w:b/>
          <w:color w:val="auto"/>
          <w:sz w:val="24"/>
          <w:szCs w:val="24"/>
        </w:rPr>
        <w:t>附件</w:t>
      </w:r>
      <w:r>
        <w:rPr>
          <w:rFonts w:hint="eastAsia" w:ascii="宋体" w:hAnsi="宋体" w:cs="宋体"/>
          <w:b/>
          <w:color w:val="auto"/>
          <w:sz w:val="24"/>
          <w:szCs w:val="24"/>
          <w:lang w:val="en-US" w:eastAsia="zh-CN"/>
        </w:rPr>
        <w:t>二</w:t>
      </w:r>
      <w:r>
        <w:rPr>
          <w:rFonts w:hint="eastAsia" w:ascii="宋体" w:hAnsi="宋体" w:cs="宋体"/>
          <w:b/>
          <w:color w:val="auto"/>
          <w:sz w:val="24"/>
          <w:szCs w:val="24"/>
        </w:rPr>
        <w:t>：</w:t>
      </w:r>
    </w:p>
    <w:p w14:paraId="3B598D83">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sz w:val="28"/>
          <w:szCs w:val="28"/>
        </w:rPr>
        <w:t>工程项目廉政承诺书</w:t>
      </w:r>
    </w:p>
    <w:p w14:paraId="1375446B">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为加强对工程项目管理，预防腐败现象的发生，规范工程建设项目承包单位、发包单位及监理单位等的各项活动，防止各种谋取不正当利益的违法乱纪行为，保护国家、集体和当事人的合法权益并确保合同能够得到高效、严格的履行，根据工程建设和廉政建设的有关规定，</w:t>
      </w:r>
      <w:r>
        <w:rPr>
          <w:rFonts w:hint="eastAsia" w:ascii="宋体" w:hAnsi="宋体" w:cs="宋体"/>
          <w:color w:val="auto"/>
          <w:sz w:val="24"/>
          <w:u w:val="single"/>
        </w:rPr>
        <w:t xml:space="preserve">          </w:t>
      </w:r>
      <w:r>
        <w:rPr>
          <w:rFonts w:hint="eastAsia" w:ascii="宋体" w:hAnsi="宋体" w:cs="宋体"/>
          <w:color w:val="auto"/>
          <w:sz w:val="24"/>
        </w:rPr>
        <w:t>(以下简称发包人)与</w:t>
      </w:r>
      <w:r>
        <w:rPr>
          <w:rFonts w:hint="eastAsia" w:ascii="宋体" w:hAnsi="宋体" w:cs="宋体"/>
          <w:color w:val="auto"/>
          <w:sz w:val="24"/>
          <w:u w:val="single"/>
        </w:rPr>
        <w:t xml:space="preserve">              </w:t>
      </w:r>
      <w:r>
        <w:rPr>
          <w:rFonts w:hint="eastAsia" w:ascii="宋体" w:hAnsi="宋体" w:cs="宋体"/>
          <w:color w:val="auto"/>
          <w:sz w:val="24"/>
        </w:rPr>
        <w:t>(以下简称承包人)，特签订本廉政承诺书。</w:t>
      </w:r>
    </w:p>
    <w:p w14:paraId="642CC7D9">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第一条：双方的权利和义务</w:t>
      </w:r>
    </w:p>
    <w:p w14:paraId="5EFD68DA">
      <w:pPr>
        <w:autoSpaceDE w:val="0"/>
        <w:autoSpaceDN w:val="0"/>
        <w:adjustRightInd w:val="0"/>
        <w:spacing w:line="360" w:lineRule="auto"/>
        <w:ind w:left="420"/>
        <w:rPr>
          <w:rFonts w:ascii="宋体" w:hAnsi="宋体" w:cs="宋体"/>
          <w:color w:val="auto"/>
          <w:sz w:val="24"/>
        </w:rPr>
      </w:pPr>
      <w:r>
        <w:rPr>
          <w:rFonts w:hint="eastAsia" w:ascii="宋体" w:hAnsi="宋体" w:cs="宋体"/>
          <w:color w:val="auto"/>
          <w:sz w:val="24"/>
        </w:rPr>
        <w:t>各方同意并声明，在业务活动中：</w:t>
      </w:r>
    </w:p>
    <w:p w14:paraId="6DF56410">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(一)严格、自觉的遵守和执行国家关于市场准入、工程建设、和市场活动的有关法律、法规、相关政策以及党和国家关于党风廉政建设的各项规定。严格执行合同文件，执行工程建设管理制度。</w:t>
      </w:r>
    </w:p>
    <w:p w14:paraId="358D7EF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(二)各方的业务活动坚持公开、公正、诚信的原则(除法律认定的商业秘密和合同文件另有规定之外)，严格、自觉按照合同办事，不得损害国家和甲乙各方的利益。</w:t>
      </w:r>
    </w:p>
    <w:p w14:paraId="372A9D9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认真落实党风廉政建设责任制，按照谁主管谁负责的原则，建立和健全廉政制度，经常开展廉政教育，加强对本单位工作人员职务行为的监督和管理，加强其廉政意识、守法意识和守约意识。实行重大工程廉政承诺，并认真监督查处违法违纪行为。</w:t>
      </w:r>
    </w:p>
    <w:p w14:paraId="52FA4D13">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(四)倡导相互监督，发现对方在业务活动中有违反廉政规定行为的，有及时提醒对方纠正的权利和义务。发现对方违反承诺条款的，有向其上级有关部门举报并要求告知处理结果的权利。</w:t>
      </w:r>
    </w:p>
    <w:p w14:paraId="5B2A4BB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(五)不以损害国家、集体或第三人利益为代价获取不正当的利益。</w:t>
      </w:r>
    </w:p>
    <w:p w14:paraId="3608351D">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第二条：发包人的承诺</w:t>
      </w:r>
    </w:p>
    <w:p w14:paraId="789D0FEA">
      <w:pPr>
        <w:autoSpaceDE w:val="0"/>
        <w:autoSpaceDN w:val="0"/>
        <w:adjustRightInd w:val="0"/>
        <w:spacing w:line="360" w:lineRule="auto"/>
        <w:ind w:firstLine="480"/>
        <w:rPr>
          <w:rFonts w:ascii="宋体" w:hAnsi="宋体" w:cs="宋体"/>
          <w:b/>
          <w:bCs/>
          <w:color w:val="auto"/>
          <w:sz w:val="24"/>
        </w:rPr>
      </w:pPr>
      <w:r>
        <w:rPr>
          <w:rFonts w:hint="eastAsia" w:ascii="宋体" w:hAnsi="宋体" w:cs="宋体"/>
          <w:color w:val="auto"/>
          <w:sz w:val="24"/>
        </w:rPr>
        <w:t>发包人工作人员在工程建设中应遵守如下规定：</w:t>
      </w:r>
    </w:p>
    <w:p w14:paraId="0B1BC685">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(一)不得索要或接受承包人钱物(现金、有价证券、信用卡、礼金、奖金、补贴、物品等)，不得在承包人报销任何应由发包人或个人支付的费用。</w:t>
      </w:r>
    </w:p>
    <w:p w14:paraId="443A64B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(二)不得接受承包人安排的可能影响公务的住宿、宴请娱乐及出国（境）、旅游观光活动；不得接受承包人提供的合同规定外的通讯工具、交通工具和高档办公用品等。</w:t>
      </w:r>
    </w:p>
    <w:p w14:paraId="70E5D5DB">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(三)不得要求或者接受承包人为其及家庭成员在住房装修、婚丧嫁娶、配偶子女的工作安排及出国、出境、旅游等方面提供方便。</w:t>
      </w:r>
    </w:p>
    <w:p w14:paraId="53BC707F">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(四)工作人员及其配偶、子女、亲属不得从事与工程有关的材料设备供应、工程分包、劳务等经济活动。</w:t>
      </w:r>
    </w:p>
    <w:p w14:paraId="4B1652FC">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(五)不得违反规定向承包人推荐分包单位和设备、材料供应商，不得要求承包人购买合同规定外的材料和设备等。</w:t>
      </w:r>
    </w:p>
    <w:p w14:paraId="4484608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(六)不得为获取承包人回扣或其他谋取私利目的而多签或多算工程量、多结工程款；不得从承包人承包的工程中收受回扣，谋取私利。</w:t>
      </w:r>
    </w:p>
    <w:p w14:paraId="58607319">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(七)不得因承包人拒绝本人的不合理要求，而故意刁难承包人。</w:t>
      </w:r>
    </w:p>
    <w:p w14:paraId="711B60A0">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(八)其它有关违反廉政规定的行为。</w:t>
      </w:r>
    </w:p>
    <w:p w14:paraId="7F097FF6">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第三条：承包人的承诺</w:t>
      </w:r>
    </w:p>
    <w:p w14:paraId="2BE2C5A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承包人应与发包人和监理保持正常的业务来往，按照有关法律、法规和工作程序开展业务工作并遵守以下规定：</w:t>
      </w:r>
    </w:p>
    <w:p w14:paraId="0CB0C85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(一)不得以任何理由向发包人、监理单位赠送钱物(现金、有价证券、信用卡、礼金、奖金、补贴、物品等)。</w:t>
      </w:r>
    </w:p>
    <w:p w14:paraId="728DA4EA">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(二)不得以任何名义为发包人、监理单位报销应由发包人、监理单位或个人支付的任何费用。</w:t>
      </w:r>
    </w:p>
    <w:p w14:paraId="5A5AD335">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(三)不准以任何理由为发包人、监理单位和其它相关单位及其工作人员提供有可能影响执行公务的宴请、健身和娱乐等活动。</w:t>
      </w:r>
    </w:p>
    <w:p w14:paraId="48F7686C">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(四)不得为发包人和监理单位的相关人员购置或提供合同规定外的通讯工具、交通工具和高档办公用品等。</w:t>
      </w:r>
    </w:p>
    <w:p w14:paraId="08C82FA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(五)不准接受或暗示为发包人、监理单位和其它相关单位及其工作人员装修房屋、婚丧嫁娶、配偶子女的工作安排以及出国（境）、旅游观光活动提供方便。</w:t>
      </w:r>
    </w:p>
    <w:p w14:paraId="34222CCA">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(六)不准利用黄、赌、贿等各种手段拉拢腐蚀发包人工作人员。</w:t>
      </w:r>
    </w:p>
    <w:p w14:paraId="0E7710C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(七)其它有关违反廉政规定的行为。</w:t>
      </w:r>
    </w:p>
    <w:p w14:paraId="6FA90FC7">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第四条：责任追究</w:t>
      </w:r>
    </w:p>
    <w:p w14:paraId="51AFBFB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发包人若违反本承诺规定，按照干部管理权限，依据《中国共产党党内纪律处分条例》、《中华人民共和国公务员法》，属于一般错误的，对其实施警示训诫；违纪违规的，给予党纪、政纪处分；涉嫌犯罪的，移交司法机关追究刑事责任。</w:t>
      </w:r>
    </w:p>
    <w:p w14:paraId="4946572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(二)承包人若违反本承诺规定，发包人有权要求承包人对责任人进行处理。情节严重的，申请相关部门禁止承包人进入工程所在地区域建设市场；在新闻媒体曝光并报承包人上级或行业主管部门。</w:t>
      </w:r>
    </w:p>
    <w:p w14:paraId="18FC23BD">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第五条：其他约定</w:t>
      </w:r>
    </w:p>
    <w:p w14:paraId="673CEAF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（一）本承诺书由尺寸方单位或上级主管单位的纪检、监察部门负责监督执行。</w:t>
      </w:r>
    </w:p>
    <w:p w14:paraId="023498C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（二）本承诺书作为工程施工合同的组成部分，各方签字盖章或盖章后即生效，有效期为各方签署之日起至该工程项目竣工验收合格并办理完毕工程结算时止。</w:t>
      </w:r>
    </w:p>
    <w:p w14:paraId="18114D27">
      <w:pPr>
        <w:autoSpaceDE w:val="0"/>
        <w:autoSpaceDN w:val="0"/>
        <w:adjustRightInd w:val="0"/>
        <w:spacing w:line="360" w:lineRule="auto"/>
        <w:ind w:firstLine="482"/>
        <w:rPr>
          <w:rFonts w:ascii="宋体" w:hAnsi="宋体" w:cs="宋体"/>
          <w:b/>
          <w:bCs/>
          <w:color w:val="auto"/>
          <w:sz w:val="24"/>
        </w:rPr>
      </w:pPr>
    </w:p>
    <w:p w14:paraId="1AF96D72">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发包人：（盖章）                       承包人：（盖章）</w:t>
      </w:r>
    </w:p>
    <w:p w14:paraId="0E6057AA">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法定代表人（或委托代理人）：           法定代表人（或委托代理人）：</w:t>
      </w:r>
    </w:p>
    <w:p w14:paraId="412AD83A">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监督电话：                             监督电话：</w:t>
      </w:r>
    </w:p>
    <w:p w14:paraId="48B5A6A9">
      <w:pPr>
        <w:shd w:val="clear"/>
        <w:autoSpaceDE w:val="0"/>
        <w:autoSpaceDN w:val="0"/>
        <w:adjustRightInd w:val="0"/>
        <w:spacing w:line="360" w:lineRule="auto"/>
        <w:jc w:val="both"/>
        <w:rPr>
          <w:rFonts w:hint="eastAsia" w:ascii="宋体" w:hAnsi="宋体" w:eastAsia="宋体" w:cs="宋体"/>
          <w:color w:val="auto"/>
          <w:sz w:val="24"/>
          <w:szCs w:val="24"/>
          <w:highlight w:val="none"/>
        </w:rPr>
        <w:sectPr>
          <w:pgSz w:w="11906" w:h="16838"/>
          <w:pgMar w:top="1418" w:right="1134" w:bottom="1418" w:left="1418" w:header="851" w:footer="992" w:gutter="0"/>
          <w:pgNumType w:fmt="numberInDash"/>
          <w:cols w:space="0" w:num="1"/>
          <w:docGrid w:type="lines" w:linePitch="312" w:charSpace="0"/>
        </w:sectPr>
      </w:pPr>
    </w:p>
    <w:p w14:paraId="6053C83A">
      <w:pPr>
        <w:shd w:val="clear"/>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附件三</w:t>
      </w:r>
    </w:p>
    <w:p w14:paraId="284ED0D3">
      <w:pPr>
        <w:shd w:val="clear"/>
        <w:autoSpaceDE w:val="0"/>
        <w:autoSpaceDN w:val="0"/>
        <w:adjustRightInd w:val="0"/>
        <w:spacing w:line="360" w:lineRule="auto"/>
        <w:ind w:firstLine="360" w:firstLineChars="150"/>
        <w:jc w:val="center"/>
        <w:rPr>
          <w:rFonts w:hint="eastAsia" w:ascii="宋体" w:hAnsi="宋体" w:eastAsia="宋体" w:cs="宋体"/>
          <w:color w:val="auto"/>
          <w:sz w:val="24"/>
          <w:szCs w:val="24"/>
          <w:highlight w:val="none"/>
          <w:lang w:val="en-US" w:eastAsia="zh-CN"/>
        </w:rPr>
      </w:pPr>
    </w:p>
    <w:p w14:paraId="44B5DC99">
      <w:pPr>
        <w:pStyle w:val="23"/>
        <w:jc w:val="center"/>
        <w:rPr>
          <w:color w:val="auto"/>
        </w:rPr>
      </w:pPr>
      <w:r>
        <w:rPr>
          <w:rFonts w:hint="eastAsia" w:ascii="宋体" w:hAnsi="宋体" w:eastAsia="宋体" w:cs="宋体"/>
          <w:b/>
          <w:bCs/>
          <w:color w:val="auto"/>
          <w:sz w:val="24"/>
          <w:szCs w:val="24"/>
          <w:highlight w:val="none"/>
          <w:lang w:val="en-US" w:eastAsia="zh-CN"/>
        </w:rPr>
        <w:t>已标价工程量清单（最终）</w:t>
      </w:r>
      <w:r>
        <w:rPr>
          <w:color w:val="auto"/>
        </w:rPr>
        <w:br w:type="page"/>
      </w:r>
    </w:p>
    <w:bookmarkEnd w:id="86"/>
    <w:bookmarkEnd w:id="87"/>
    <w:p w14:paraId="763F030B">
      <w:pPr>
        <w:spacing w:line="360" w:lineRule="auto"/>
        <w:jc w:val="center"/>
        <w:rPr>
          <w:rFonts w:cs="宋体" w:asciiTheme="minorEastAsia" w:hAnsiTheme="minorEastAsia" w:eastAsiaTheme="minorEastAsia"/>
          <w:b/>
          <w:bCs/>
          <w:color w:val="auto"/>
          <w:sz w:val="32"/>
          <w:szCs w:val="32"/>
        </w:rPr>
      </w:pPr>
      <w:bookmarkStart w:id="88" w:name="_Toc24331"/>
      <w:bookmarkStart w:id="89" w:name="_Toc9746"/>
      <w:bookmarkStart w:id="90" w:name="_Toc421778378"/>
      <w:r>
        <w:rPr>
          <w:rFonts w:hint="eastAsia" w:cs="宋体" w:asciiTheme="minorEastAsia" w:hAnsiTheme="minorEastAsia" w:eastAsiaTheme="minorEastAsia"/>
          <w:b/>
          <w:bCs/>
          <w:color w:val="auto"/>
          <w:sz w:val="32"/>
          <w:szCs w:val="32"/>
        </w:rPr>
        <w:t>第五章 工程量清单</w:t>
      </w:r>
      <w:bookmarkEnd w:id="88"/>
      <w:bookmarkEnd w:id="89"/>
      <w:bookmarkEnd w:id="90"/>
    </w:p>
    <w:p w14:paraId="628C7A22">
      <w:pPr>
        <w:spacing w:line="360" w:lineRule="auto"/>
        <w:jc w:val="center"/>
        <w:rPr>
          <w:rFonts w:hint="eastAsia" w:cs="宋体" w:asciiTheme="minorEastAsia" w:hAnsiTheme="minorEastAsia" w:eastAsiaTheme="minorEastAsia"/>
          <w:b/>
          <w:color w:val="auto"/>
          <w:sz w:val="24"/>
          <w:szCs w:val="24"/>
          <w:lang w:eastAsia="zh-CN"/>
        </w:rPr>
      </w:pPr>
      <w:bookmarkStart w:id="91" w:name="_Toc1684"/>
      <w:bookmarkStart w:id="92" w:name="_Toc421778381"/>
      <w:bookmarkStart w:id="93" w:name="_Toc410"/>
    </w:p>
    <w:tbl>
      <w:tblPr>
        <w:tblStyle w:val="35"/>
        <w:tblW w:w="95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8"/>
        <w:gridCol w:w="2698"/>
        <w:gridCol w:w="1412"/>
        <w:gridCol w:w="1756"/>
        <w:gridCol w:w="763"/>
        <w:gridCol w:w="894"/>
        <w:gridCol w:w="1259"/>
      </w:tblGrid>
      <w:tr w14:paraId="77B1B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0" w:hRule="atLeast"/>
          <w:jc w:val="center"/>
        </w:trPr>
        <w:tc>
          <w:tcPr>
            <w:tcW w:w="6654" w:type="dxa"/>
            <w:gridSpan w:val="4"/>
            <w:tcBorders>
              <w:top w:val="nil"/>
              <w:left w:val="nil"/>
              <w:bottom w:val="nil"/>
              <w:right w:val="nil"/>
            </w:tcBorders>
            <w:shd w:val="clear" w:color="auto" w:fill="auto"/>
            <w:vAlign w:val="bottom"/>
          </w:tcPr>
          <w:p w14:paraId="37C23B62">
            <w:pPr>
              <w:keepNext w:val="0"/>
              <w:keepLines w:val="0"/>
              <w:widowControl/>
              <w:suppressLineNumbers w:val="0"/>
              <w:snapToGrid w:val="0"/>
              <w:jc w:val="left"/>
              <w:textAlignment w:val="bottom"/>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工程名称：西安市莲湖区红庙坡街道辖区垃圾桶箱站改造项目</w:t>
            </w:r>
          </w:p>
        </w:tc>
        <w:tc>
          <w:tcPr>
            <w:tcW w:w="2916" w:type="dxa"/>
            <w:gridSpan w:val="3"/>
            <w:tcBorders>
              <w:top w:val="nil"/>
              <w:left w:val="nil"/>
              <w:bottom w:val="nil"/>
              <w:right w:val="nil"/>
            </w:tcBorders>
            <w:shd w:val="clear" w:color="auto" w:fill="auto"/>
            <w:vAlign w:val="bottom"/>
          </w:tcPr>
          <w:p w14:paraId="68CCEC45">
            <w:pPr>
              <w:keepNext w:val="0"/>
              <w:keepLines w:val="0"/>
              <w:widowControl/>
              <w:suppressLineNumbers w:val="0"/>
              <w:snapToGrid w:val="0"/>
              <w:jc w:val="left"/>
              <w:textAlignment w:val="bottom"/>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专业/标段：市政工程</w:t>
            </w:r>
          </w:p>
        </w:tc>
      </w:tr>
      <w:tr w14:paraId="7F5F5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40BCDCD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序号</w:t>
            </w:r>
          </w:p>
        </w:tc>
        <w:tc>
          <w:tcPr>
            <w:tcW w:w="0" w:type="auto"/>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0FF0E6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项目编码</w:t>
            </w:r>
          </w:p>
        </w:tc>
        <w:tc>
          <w:tcPr>
            <w:tcW w:w="0" w:type="auto"/>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E14131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项目名称</w:t>
            </w:r>
          </w:p>
        </w:tc>
        <w:tc>
          <w:tcPr>
            <w:tcW w:w="251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25D298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项目特征描述</w:t>
            </w:r>
          </w:p>
        </w:tc>
        <w:tc>
          <w:tcPr>
            <w:tcW w:w="0" w:type="auto"/>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DA5FCB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计量单位</w:t>
            </w:r>
          </w:p>
        </w:tc>
        <w:tc>
          <w:tcPr>
            <w:tcW w:w="1259"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B29A55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工程数量</w:t>
            </w:r>
          </w:p>
        </w:tc>
      </w:tr>
      <w:tr w14:paraId="7B565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92A0D54">
            <w:pPr>
              <w:snapToGrid w:val="0"/>
              <w:jc w:val="center"/>
              <w:rPr>
                <w:rFonts w:hint="eastAsia" w:ascii="宋体" w:hAnsi="宋体" w:eastAsia="宋体" w:cs="宋体"/>
                <w:i w:val="0"/>
                <w:iCs w:val="0"/>
                <w:color w:val="auto"/>
                <w:sz w:val="24"/>
                <w:szCs w:val="24"/>
                <w:u w:val="none"/>
              </w:rPr>
            </w:pPr>
          </w:p>
        </w:tc>
        <w:tc>
          <w:tcPr>
            <w:tcW w:w="0" w:type="auto"/>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EF3EE9B">
            <w:pPr>
              <w:snapToGrid w:val="0"/>
              <w:jc w:val="center"/>
              <w:rPr>
                <w:rFonts w:hint="eastAsia" w:ascii="宋体" w:hAnsi="宋体" w:eastAsia="宋体" w:cs="宋体"/>
                <w:i w:val="0"/>
                <w:iCs w:val="0"/>
                <w:color w:val="auto"/>
                <w:sz w:val="24"/>
                <w:szCs w:val="24"/>
                <w:u w:val="none"/>
              </w:rPr>
            </w:pPr>
          </w:p>
        </w:tc>
        <w:tc>
          <w:tcPr>
            <w:tcW w:w="0" w:type="auto"/>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B29BF35">
            <w:pPr>
              <w:snapToGrid w:val="0"/>
              <w:jc w:val="center"/>
              <w:rPr>
                <w:rFonts w:hint="eastAsia" w:ascii="宋体" w:hAnsi="宋体" w:eastAsia="宋体" w:cs="宋体"/>
                <w:i w:val="0"/>
                <w:iCs w:val="0"/>
                <w:color w:val="auto"/>
                <w:sz w:val="24"/>
                <w:szCs w:val="24"/>
                <w:u w:val="none"/>
              </w:rPr>
            </w:pPr>
          </w:p>
        </w:tc>
        <w:tc>
          <w:tcPr>
            <w:tcW w:w="251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3D98C17">
            <w:pPr>
              <w:snapToGrid w:val="0"/>
              <w:jc w:val="center"/>
              <w:rPr>
                <w:rFonts w:hint="eastAsia" w:ascii="宋体" w:hAnsi="宋体" w:eastAsia="宋体" w:cs="宋体"/>
                <w:i w:val="0"/>
                <w:iCs w:val="0"/>
                <w:color w:val="auto"/>
                <w:sz w:val="24"/>
                <w:szCs w:val="24"/>
                <w:u w:val="none"/>
              </w:rPr>
            </w:pPr>
          </w:p>
        </w:tc>
        <w:tc>
          <w:tcPr>
            <w:tcW w:w="0" w:type="auto"/>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8BB1659">
            <w:pPr>
              <w:snapToGrid w:val="0"/>
              <w:jc w:val="center"/>
              <w:rPr>
                <w:rFonts w:hint="eastAsia" w:ascii="宋体" w:hAnsi="宋体" w:eastAsia="宋体" w:cs="宋体"/>
                <w:i w:val="0"/>
                <w:iCs w:val="0"/>
                <w:color w:val="auto"/>
                <w:sz w:val="24"/>
                <w:szCs w:val="24"/>
                <w:u w:val="none"/>
              </w:rPr>
            </w:pPr>
          </w:p>
        </w:tc>
        <w:tc>
          <w:tcPr>
            <w:tcW w:w="1259"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A4ED9F8">
            <w:pPr>
              <w:snapToGrid w:val="0"/>
              <w:jc w:val="center"/>
              <w:rPr>
                <w:rFonts w:hint="eastAsia" w:ascii="宋体" w:hAnsi="宋体" w:eastAsia="宋体" w:cs="宋体"/>
                <w:i w:val="0"/>
                <w:iCs w:val="0"/>
                <w:color w:val="auto"/>
                <w:sz w:val="24"/>
                <w:szCs w:val="24"/>
                <w:u w:val="none"/>
              </w:rPr>
            </w:pPr>
          </w:p>
        </w:tc>
      </w:tr>
      <w:tr w14:paraId="621F1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570"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07494256">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一、龙赵村12桶位垃圾台</w:t>
            </w:r>
          </w:p>
        </w:tc>
      </w:tr>
      <w:tr w14:paraId="7672A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18FAF8B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59BF9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040504001001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7997DA">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砌筑污水井</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4619F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1.种类、规格:长60cm宽30cm高60cm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2.砌筑材料品种、规格、强度等级:标准砖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3.勾缝、抹面要求:双面抹灰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4.砂浆强度等级:水泥砂浆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5.井筒、井盖、井圈材质及规格:300*600雨水篦子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6.人工开挖，底面夯实，水泥砂浆找平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AB8C5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座</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4DB5">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3DC4A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1C92AC5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850217">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040501005001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023D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排污管道铺设</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78CB63">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1.材质及规格:PVC管DN110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2.排污井至市政污水井之间地面切割、开挖宽30cm,深60cm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3.原土回填35cm,混凝土基层20cm,沥青5cm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6D1F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924ED">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67E7A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AF2D70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98F6C">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040203007001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D1C2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垃圾台地面硬化</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819ED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1.混凝土强度等级:C25混凝土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2.厚度:20cm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5E705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E7EA5">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31638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88C87B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7338B7">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010901002001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7265C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雨棚焊接</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9457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1.品种、规格:仿古树脂瓦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2.骨架材料品种、规格:100*100方管做支架，30*50方管焊接屋面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D4102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A735A">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2DF54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286AD8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191A7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010401002001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2BD3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垃圾台隔墙</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732F2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1.砖品种、规格、强度等级:标准砖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2.墙体厚度:24墙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DD125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A5B7B">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r>
      <w:tr w14:paraId="30AB4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8" w:space="0"/>
              <w:right w:val="single" w:color="000000" w:sz="4" w:space="0"/>
            </w:tcBorders>
            <w:shd w:val="clear" w:color="auto" w:fill="auto"/>
            <w:vAlign w:val="center"/>
          </w:tcPr>
          <w:p w14:paraId="1B24973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20F94B4B">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011201001001</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52BC5D2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墙、柱面一般抹灰</w:t>
            </w:r>
          </w:p>
        </w:tc>
        <w:tc>
          <w:tcPr>
            <w:tcW w:w="251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4F0A416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1.基层类型、部位:墙面两侧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2.各层厚度、材料种类及强度等级:干混抹灰砂浆20mm</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29CF798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F805E00">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5AFCC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137684A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A9802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01B001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8292A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240L垃圾桶</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9880FB">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1.240L加厚环卫专用垃圾桶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6D1B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B5517">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2D5D1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570"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36A5F90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二、张家村丰禾九组6桶位垃圾台</w:t>
            </w:r>
          </w:p>
        </w:tc>
      </w:tr>
      <w:tr w14:paraId="63DD0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1792486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2B7D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040504001002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99CDFB">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砌筑污水井</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F84E7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1.种类、规格:长60cm宽30cm高60cm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2.砌筑材料品种、规格、强度等级:标准砖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3.勾缝、抹面要求:双面抹灰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4.砂浆强度等级:水泥砂浆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5.井筒、井盖、井圈材质及规格:300*600雨水篦子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6.人工开挖，底面夯实，水泥砂浆找平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49D6A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座</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34D6">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146F1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756ABE5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8ADF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040501005002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CB101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排污管道铺设</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D3852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1.材质及规格:PVC管DN110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2.排污井至市政污水井之间地面切割、开挖宽30cm,深60cm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3.原土回填35cm,混凝土基层20cm,沥青5cm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57E8D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AF875">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15.2</w:t>
            </w:r>
          </w:p>
        </w:tc>
      </w:tr>
      <w:tr w14:paraId="0645C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4D3CC0E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EF45B">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040203007002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60BB36">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垃圾台地面硬化</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01787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1.混凝土强度等级:C25混凝土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2.厚度:20cm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3287C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E28D">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6D9FD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27572D1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6A75B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010901002002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E10463">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雨棚焊接</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58DE9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1.品种、规格:仿古树脂瓦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2.骨架材料品种、规格:100*100方管做支架，30*50方管焊接屋面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900D8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91777">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r>
      <w:tr w14:paraId="2C507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8" w:space="0"/>
              <w:right w:val="single" w:color="000000" w:sz="4" w:space="0"/>
            </w:tcBorders>
            <w:shd w:val="clear" w:color="auto" w:fill="auto"/>
            <w:vAlign w:val="center"/>
          </w:tcPr>
          <w:p w14:paraId="13470D9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6E47D98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010401002002</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1FFE2C87">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垃圾台隔墙</w:t>
            </w:r>
          </w:p>
        </w:tc>
        <w:tc>
          <w:tcPr>
            <w:tcW w:w="251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776B9E66">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1.砖品种、规格、强度等级:标准砖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2.墙体厚度:24墙</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06D4751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5E9821F">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7C0E7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07B4B05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D86EF4">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011201001002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AED9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墙、柱面一般抹灰</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157664">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1.基层类型、部位:墙面两侧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2.各层厚度、材料种类及强度等级:干混抹灰砂浆20mm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761C7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4F878">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31DCE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54D73F7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6739A">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01B002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ABECB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240L垃圾桶</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C338D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1.240L加厚环卫专用垃圾桶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34BFC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2852">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381B6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570"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4A5ABB86">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三、张家村丰禾八组12桶位垃圾台</w:t>
            </w:r>
          </w:p>
        </w:tc>
      </w:tr>
      <w:tr w14:paraId="46FC6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16B1F34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5985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040504001003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75C284">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砌筑污水井</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06C66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1.种类、规格:长60cm宽30cm高60cm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2.砌筑材料品种、规格、强度等级:标准砖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3.勾缝、抹面要求:双面抹灰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4.砂浆强度等级:水泥砂浆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5.井筒、井盖、井圈材质及规格:300*600雨水篦子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6.人工开挖，底面夯实，水泥砂浆找平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34357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座</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1A08">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7F30F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3741B66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6346A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040501005003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A1017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排污管道铺设</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1E69B">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1.材质及规格:PVC管DN110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2.排污井至市政污水井之间地面切割、开挖宽30cm,深60cm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3.原土回填35cm,混凝土基层20cm,沥青5cm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3DF77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91785">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w:t>
            </w:r>
          </w:p>
        </w:tc>
      </w:tr>
      <w:tr w14:paraId="74F67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3FB06F5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AA34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040203007003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649D4A">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垃圾台地面硬化</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05004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1.混凝土强度等级:C25混凝土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2.厚度:20cm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C6A45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DB6E6">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0D352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8" w:space="0"/>
              <w:right w:val="single" w:color="000000" w:sz="4" w:space="0"/>
            </w:tcBorders>
            <w:shd w:val="clear" w:color="auto" w:fill="auto"/>
            <w:vAlign w:val="center"/>
          </w:tcPr>
          <w:p w14:paraId="19BDD88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6F731B7C">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010901002003</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61764D6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雨棚焊接</w:t>
            </w:r>
          </w:p>
        </w:tc>
        <w:tc>
          <w:tcPr>
            <w:tcW w:w="251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05D6DC5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1.品种、规格:仿古树脂瓦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2.骨架材料品种、规格:100*100方管做支架，30*50方管焊接屋面</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136774A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21B1C9F">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r>
      <w:tr w14:paraId="72236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6C7957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92DEFC">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010401002003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C4CD3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垃圾台隔墙</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14E8A7">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1.砖品种、规格、强度等级:标准砖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2.墙体厚度:24墙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2362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FDD04">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4BDD9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168611B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67997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011201001003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A22B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墙、柱面一般抹灰</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B8001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1.基层类型、部位:墙面两侧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2.各层厚度、材料种类及强度等级:干混抹灰砂浆20mm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4047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FF1A">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01A80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21B2FE9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00552B">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01B003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E7AFA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240L垃圾桶</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CD848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1.240L加厚环卫专用垃圾桶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FFA07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795D">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1D628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570" w:type="dxa"/>
            <w:gridSpan w:val="7"/>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0FF9E6">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四、张家村铁道边卫生间旁12+6桶位垃圾台</w:t>
            </w:r>
          </w:p>
        </w:tc>
      </w:tr>
      <w:tr w14:paraId="1C6F6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4A435C3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10A6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040203007004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34FCDC">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垃圾台地面硬化</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11D83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1.混凝土强度等级:C25混凝土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2.厚度:20cm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DF7C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7CE64">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14458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5DF258E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FBD8A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010901002004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333DE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雨棚焊接</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1AF37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1.品种、规格:仿古树脂瓦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2.骨架材料品种、规格:100*100方管做支架，30*50方管焊接屋面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1BB20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FE6F">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135B1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1E976AE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222C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010401002004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95353">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垃圾台隔墙</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4873F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1.砖品种、规格、强度等级:标准砖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2.墙体厚度:24墙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9B1A4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10AAD">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4F1A2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05FA1CF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E8FB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011201001004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AB6BF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墙、柱面一般抹灰</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014D0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1.基层类型、部位:墙面两侧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2.各层厚度、材料种类及强度等级:干混抹灰砂浆20mm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951D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87D0">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65B29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4F879FA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5A324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01B004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A9F0D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240L垃圾桶</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F9E11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1.240L加厚环卫专用垃圾桶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CEEB0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8088">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18744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570"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745B28E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五、郭家口卫生间旁12+12桶位垃圾台</w:t>
            </w:r>
          </w:p>
        </w:tc>
      </w:tr>
      <w:tr w14:paraId="14E61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CABB82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DEDC26">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040504001005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9685F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砌筑污水井</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1D801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1.种类、规格:长60cm宽30cm高60cm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2.砌筑材料品种、规格、强度等级:标准砖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3.勾缝、抹面要求:双面抹灰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4.砂浆强度等级:水泥砂浆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5.井筒、井盖、井圈材质及规格:300*600雨水篦子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6.人工开挖，底面夯实，水泥砂浆找平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F7D97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座</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3F74">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3A893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71CB843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2AFE3">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040501005005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3F15C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排污管道铺设</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5B4CF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1.材质及规格:PVC管DN110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2.排污井至市政污水井之间地面切割、开挖宽30cm,深60cm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3.原土回填35cm,混凝土基层20cm,沥青5cm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AB578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44AE">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232EB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2EFD6B1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75C53">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040203007005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A31EA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垃圾台地面硬化</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782CA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1.混凝土强度等级:C25混凝土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2.厚度:20cm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B33B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B19B1">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32391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3F6859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170B66">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010901002005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DA544">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雨棚焊接</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4A074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1.品种、规格:仿古树脂瓦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2.骨架材料品种、规格:100*100方管做支架，30*50方管焊接屋面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A9347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FCE8E">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D212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0F6901C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11194">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010401002005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373D4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垃圾台隔墙</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8687A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1.砖品种、规格、强度等级:标准砖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2.墙体厚度:24墙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D11A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7508">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r w14:paraId="47E36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01CC2D4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A030A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011201001005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3D9EA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墙、柱面一般抹灰</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B8B994">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1.基层类型、部位:墙面两侧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2.各层厚度、材料种类及强度等级:干混抹灰砂浆20mm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271E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3B247">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2EB04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8" w:space="0"/>
              <w:right w:val="single" w:color="000000" w:sz="4" w:space="0"/>
            </w:tcBorders>
            <w:shd w:val="clear" w:color="auto" w:fill="auto"/>
            <w:vAlign w:val="center"/>
          </w:tcPr>
          <w:p w14:paraId="5FF8E76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1D5B5EF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01B005</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3C1E13A4">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240L垃圾桶</w:t>
            </w:r>
          </w:p>
        </w:tc>
        <w:tc>
          <w:tcPr>
            <w:tcW w:w="251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0F1EBAB3">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1.240L加厚环卫专用垃圾桶</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5100725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25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62FF534">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422CB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570"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6CD95C33">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六、丰禾新村万达广场对面6桶位垃圾台</w:t>
            </w:r>
          </w:p>
        </w:tc>
      </w:tr>
      <w:tr w14:paraId="7EE67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31DD8B3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F9134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040504001006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8E00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砌筑污水井</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44E09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1.种类、规格:长60cm宽30cm高60cm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2.砌筑材料品种、规格、强度等级:标准砖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3.勾缝、抹面要求:双面抹灰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4.砂浆强度等级:水泥砂浆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5.井筒、井盖、井圈材质及规格:300*600雨水篦子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6.人工开挖，底面夯实，水泥砂浆找平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99619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座</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6279A">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4DE95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545A7F9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573E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040501005006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ACD147">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排污管道铺设</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DF18F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1.材质及规格:PVC管DN110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2.排污井至市政污水井之间地面切割、开挖宽30cm,深60cm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3.原土回填35cm,混凝土基层20cm,沥青5cm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754C4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895E3">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23.7</w:t>
            </w:r>
          </w:p>
        </w:tc>
      </w:tr>
      <w:tr w14:paraId="7DB25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4A15E49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FD55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040203007006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B1EE5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垃圾台地面硬化</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2F046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1.混凝土强度等级:C25混凝土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2.厚度:20cm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CA825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168FC">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191CD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2572311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EBCFE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010901002006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B3AE8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雨棚焊接</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8DAE2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1.品种、规格:仿古树脂瓦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2.骨架材料品种、规格:100*100方管做支架，30*50方管焊接屋面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4B248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CC647">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r>
      <w:tr w14:paraId="5A0E8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3A838EE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1691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010401002006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4C0CC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垃圾台隔墙</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40470A">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1.砖品种、规格、强度等级:标准砖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2.墙体厚度:24墙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86330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AC67C">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23B79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8" w:space="0"/>
              <w:right w:val="single" w:color="000000" w:sz="4" w:space="0"/>
            </w:tcBorders>
            <w:shd w:val="clear" w:color="auto" w:fill="auto"/>
            <w:vAlign w:val="center"/>
          </w:tcPr>
          <w:p w14:paraId="2CB176F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1EB4E75A">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011201001006</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1CA7DC3A">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墙、柱面一般抹灰</w:t>
            </w:r>
          </w:p>
        </w:tc>
        <w:tc>
          <w:tcPr>
            <w:tcW w:w="251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15175353">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1.基层类型、部位:墙面两侧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2.各层厚度、材料种类及强度等级:干混抹灰砂浆20mm</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3484DC4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65351A0">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50DEA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0589EC1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0EC49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01B006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B11427">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240L垃圾桶</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3726BC">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1.240L加厚环卫专用垃圾桶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14A3C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0855">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4730F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570"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79E6902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七、环建新村8桶位垃圾台</w:t>
            </w:r>
          </w:p>
        </w:tc>
      </w:tr>
      <w:tr w14:paraId="173DB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AA7933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736CC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040504001007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E94A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砌筑污水井</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626CB6">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1.种类、规格:长60cm宽30cm高60cm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2.砌筑材料品种、规格、强度等级:标准砖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3.勾缝、抹面要求:双面抹灰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4.砂浆强度等级:水泥砂浆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5.井筒、井盖、井圈材质及规格:300*600雨水篦子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6.人工开挖，底面夯实，水泥砂浆找平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B7820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座</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1B307">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666AF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EB22CB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6634A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040501005007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1B844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排污管道铺设</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ABECD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1.材质及规格:PVC管DN110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2.排污井至市政污水井之间地面切割、开挖宽30cm,深60cm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3.原土回填35cm,混凝土基层20cm,沥青5cm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145F5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0CD17">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w:t>
            </w:r>
          </w:p>
        </w:tc>
      </w:tr>
      <w:tr w14:paraId="3D18B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5789C70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A840A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040203007007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40BFF3">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垃圾台地面硬化</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785F6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1.混凝土强度等级:C25混凝土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2.厚度:20cm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FE36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D56A5">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r w14:paraId="3821C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3BCF022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58A4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010901002007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8169C">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雨棚焊接</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6FB9C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1.品种、规格:仿古树脂瓦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2.骨架材料品种、规格:100*100方管做支架，30*50方管焊接屋面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FF57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57EE1">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012BF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8" w:space="0"/>
              <w:right w:val="single" w:color="000000" w:sz="4" w:space="0"/>
            </w:tcBorders>
            <w:shd w:val="clear" w:color="auto" w:fill="auto"/>
            <w:vAlign w:val="center"/>
          </w:tcPr>
          <w:p w14:paraId="7C2B611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415C571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010401002007</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2E166B2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垃圾台隔墙</w:t>
            </w:r>
          </w:p>
        </w:tc>
        <w:tc>
          <w:tcPr>
            <w:tcW w:w="251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7A22619C">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1.砖品种、规格、强度等级:标准砖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2.墙体厚度:24墙</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230151B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B94FD6C">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27FAC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3A52F52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4BE4A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011201001007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F411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墙、柱面一般抹灰</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165E3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1.基层类型、部位:墙面两侧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2.各层厚度、材料种类及强度等级:干混抹灰砂浆20mm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0024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67EE9">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4FCFC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3B75FDE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D72A47">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01B007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E5525C">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240L垃圾桶</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65B39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1.240L加厚环卫专用垃圾桶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4CCB6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41AD9">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r>
      <w:tr w14:paraId="73FF7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570"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0310BC0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八、王赵巷8+8桶位垃圾台</w:t>
            </w:r>
          </w:p>
        </w:tc>
      </w:tr>
      <w:tr w14:paraId="0344B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7085A1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C80DB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040504001008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EE1E5">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砌筑污水井</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92231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1.种类、规格:长60cm宽30cm高60cm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2.砌筑材料品种、规格、强度等级:标准砖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3.勾缝、抹面要求:双面抹灰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4.砂浆强度等级:水泥砂浆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5.井筒、井盖、井圈材质及规格:300*600雨水篦子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6.人工开挖，底面夯实，水泥砂浆找平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2F29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座</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42C9D">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0C7B4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5D96F02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542FB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040501005008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0AEEB">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排污管道铺设</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E2FB6F">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1.材质及规格:PVC管DN110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2.排污井至市政污水井之间地面切割、开挖宽30cm,深60cm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3.原土回填35cm,混凝土基层20cm,沥青5cm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1400A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C629">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w:t>
            </w:r>
          </w:p>
        </w:tc>
      </w:tr>
      <w:tr w14:paraId="08938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75DAC82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38FA9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040203007008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F882ED">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垃圾台地面硬化</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9E8AD7">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1.混凝土强度等级:C25混凝土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2.厚度:20cm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AF83F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3DC9">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3F361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8" w:space="0"/>
              <w:right w:val="single" w:color="000000" w:sz="4" w:space="0"/>
            </w:tcBorders>
            <w:shd w:val="clear" w:color="auto" w:fill="auto"/>
            <w:vAlign w:val="center"/>
          </w:tcPr>
          <w:p w14:paraId="0A7F144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0BE1D514">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010901002008</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786953B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雨棚焊接</w:t>
            </w:r>
          </w:p>
        </w:tc>
        <w:tc>
          <w:tcPr>
            <w:tcW w:w="251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2674A0D1">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1.品种、规格:仿古树脂瓦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2.骨架材料品种、规格:100*100方管做支架，30*50方管焊接屋面</w:t>
            </w:r>
          </w:p>
        </w:tc>
        <w:tc>
          <w:tcPr>
            <w:tcW w:w="0" w:type="auto"/>
            <w:tcBorders>
              <w:top w:val="single" w:color="000000" w:sz="4" w:space="0"/>
              <w:left w:val="single" w:color="000000" w:sz="4" w:space="0"/>
              <w:bottom w:val="single" w:color="000000" w:sz="8" w:space="0"/>
              <w:right w:val="single" w:color="000000" w:sz="4" w:space="0"/>
            </w:tcBorders>
            <w:shd w:val="clear" w:color="auto" w:fill="auto"/>
            <w:vAlign w:val="center"/>
          </w:tcPr>
          <w:p w14:paraId="3B641C6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AC406BD">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r>
      <w:tr w14:paraId="0A7CC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2E19C15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06E94">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010401002008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692410">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垃圾台隔墙</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25100A">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1.砖品种、规格、强度等级:标准砖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2.墙体厚度:24墙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1198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C51FA">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r w14:paraId="3C7E9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4948D52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9D512">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011201001008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ACE0F9">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墙、柱面一般抹灰</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2A6EBE">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1.基层类型、部位:墙面两侧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2.各层厚度、材料种类及强度等级:干混抹灰砂浆20mm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F19D4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m2</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FC6FA">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32A97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E8B1A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B8AB">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01B008</w:t>
            </w:r>
          </w:p>
        </w:tc>
        <w:tc>
          <w:tcPr>
            <w:tcW w:w="14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40688">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240L垃圾桶</w:t>
            </w:r>
          </w:p>
        </w:tc>
        <w:tc>
          <w:tcPr>
            <w:tcW w:w="25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38466C">
            <w:pPr>
              <w:keepNext w:val="0"/>
              <w:keepLines w:val="0"/>
              <w:widowControl/>
              <w:suppressLineNumbers w:val="0"/>
              <w:snapToGrid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1.240L加厚环卫专用垃圾桶</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427E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2C5EC">
            <w:pPr>
              <w:keepNext w:val="0"/>
              <w:keepLines w:val="0"/>
              <w:widowControl/>
              <w:suppressLineNumbers w:val="0"/>
              <w:snapToGrid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bl>
    <w:p w14:paraId="629F4621">
      <w:pPr>
        <w:spacing w:line="360" w:lineRule="auto"/>
        <w:jc w:val="center"/>
        <w:rPr>
          <w:rFonts w:hint="eastAsia" w:cs="宋体" w:asciiTheme="minorEastAsia" w:hAnsiTheme="minorEastAsia" w:eastAsiaTheme="minorEastAsia"/>
          <w:b/>
          <w:color w:val="auto"/>
          <w:sz w:val="24"/>
          <w:szCs w:val="24"/>
          <w:lang w:eastAsia="zh-CN"/>
        </w:rPr>
        <w:sectPr>
          <w:pgSz w:w="11906" w:h="16838"/>
          <w:pgMar w:top="1418" w:right="1134" w:bottom="1418" w:left="1418" w:header="851" w:footer="992" w:gutter="0"/>
          <w:pgNumType w:fmt="numberInDash"/>
          <w:cols w:space="0" w:num="1"/>
          <w:docGrid w:type="lines" w:linePitch="312" w:charSpace="0"/>
        </w:sectPr>
      </w:pPr>
    </w:p>
    <w:bookmarkEnd w:id="91"/>
    <w:p w14:paraId="5115177D">
      <w:pPr>
        <w:pStyle w:val="3"/>
        <w:numPr>
          <w:ilvl w:val="0"/>
          <w:numId w:val="5"/>
        </w:numPr>
        <w:jc w:val="center"/>
        <w:rPr>
          <w:rFonts w:cs="宋体" w:asciiTheme="minorEastAsia" w:hAnsiTheme="minorEastAsia" w:eastAsiaTheme="minorEastAsia"/>
          <w:color w:val="auto"/>
        </w:rPr>
      </w:pPr>
      <w:bookmarkStart w:id="94" w:name="_Toc16560"/>
      <w:r>
        <w:rPr>
          <w:rFonts w:hint="eastAsia" w:cs="宋体" w:asciiTheme="minorEastAsia" w:hAnsiTheme="minorEastAsia" w:eastAsiaTheme="minorEastAsia"/>
          <w:color w:val="auto"/>
        </w:rPr>
        <w:t>技术标准及要求</w:t>
      </w:r>
      <w:bookmarkEnd w:id="92"/>
      <w:bookmarkEnd w:id="93"/>
      <w:bookmarkEnd w:id="94"/>
    </w:p>
    <w:p w14:paraId="48770A7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一、工程概况</w:t>
      </w:r>
    </w:p>
    <w:p w14:paraId="3C9B489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1、项目名称：城中村垃圾投放点提升改造项目（二次）</w:t>
      </w:r>
    </w:p>
    <w:p w14:paraId="58C284EE">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2、建设地址：西安市莲湖区</w:t>
      </w:r>
    </w:p>
    <w:p w14:paraId="5EDD230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eastAsia="zh-CN"/>
        </w:rPr>
        <w:t>二、</w:t>
      </w:r>
      <w:r>
        <w:rPr>
          <w:rFonts w:hint="eastAsia" w:cs="宋体" w:asciiTheme="minorEastAsia" w:hAnsiTheme="minorEastAsia" w:eastAsiaTheme="minorEastAsia"/>
          <w:b/>
          <w:bCs/>
          <w:color w:val="auto"/>
          <w:sz w:val="24"/>
          <w:szCs w:val="24"/>
        </w:rPr>
        <w:t>编制范围</w:t>
      </w:r>
    </w:p>
    <w:p w14:paraId="567BC9F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1</w:t>
      </w:r>
      <w:r>
        <w:rPr>
          <w:rFonts w:hint="eastAsia" w:cs="宋体" w:asciiTheme="minorEastAsia" w:hAnsiTheme="minorEastAsia" w:eastAsiaTheme="minorEastAsia"/>
          <w:b w:val="0"/>
          <w:bCs w:val="0"/>
          <w:color w:val="auto"/>
          <w:sz w:val="24"/>
          <w:szCs w:val="24"/>
        </w:rPr>
        <w:t>、工程包含：</w:t>
      </w:r>
      <w:r>
        <w:rPr>
          <w:rFonts w:hint="eastAsia" w:cs="宋体" w:asciiTheme="minorEastAsia" w:hAnsiTheme="minorEastAsia" w:eastAsiaTheme="minorEastAsia"/>
          <w:b w:val="0"/>
          <w:bCs w:val="0"/>
          <w:color w:val="auto"/>
          <w:sz w:val="24"/>
          <w:szCs w:val="24"/>
          <w:lang w:val="en-US" w:eastAsia="zh-CN"/>
        </w:rPr>
        <w:t>城中村垃圾投放点提升改造项目（二次）清单内所有工程内容</w:t>
      </w:r>
      <w:r>
        <w:rPr>
          <w:rFonts w:hint="eastAsia" w:cs="宋体" w:asciiTheme="minorEastAsia" w:hAnsiTheme="minorEastAsia" w:eastAsiaTheme="minorEastAsia"/>
          <w:b w:val="0"/>
          <w:bCs w:val="0"/>
          <w:color w:val="auto"/>
          <w:sz w:val="24"/>
          <w:szCs w:val="24"/>
        </w:rPr>
        <w:t>。</w:t>
      </w:r>
    </w:p>
    <w:p w14:paraId="44461D6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eastAsia="zh-CN"/>
        </w:rPr>
        <w:t>三、</w:t>
      </w:r>
      <w:r>
        <w:rPr>
          <w:rFonts w:hint="eastAsia" w:cs="宋体" w:asciiTheme="minorEastAsia" w:hAnsiTheme="minorEastAsia" w:eastAsiaTheme="minorEastAsia"/>
          <w:b/>
          <w:bCs/>
          <w:color w:val="auto"/>
          <w:sz w:val="24"/>
          <w:szCs w:val="24"/>
        </w:rPr>
        <w:t>编制依据</w:t>
      </w:r>
    </w:p>
    <w:p w14:paraId="61FECD9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2025年《陕西省建设工程工程量清单计价计算标准》、《陕西省房屋建筑与装饰工程消耗量定额》（2025）、《陕西省通用安装工程消耗量定额》（2025）、《陕西省市政工程消耗量定额》（2025）；《陕西省房屋建筑与装饰工程基价表》（2025）、《陕西省通用安装工程基价表》（2025）、《陕西省市政工程基价表》（2025）、《陕西省建设工程费用规则》（2025）及其他相关文件。</w:t>
      </w:r>
    </w:p>
    <w:p w14:paraId="272FB058">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lang w:val="en-US" w:eastAsia="zh-CN"/>
        </w:rPr>
        <w:t>四</w:t>
      </w:r>
      <w:r>
        <w:rPr>
          <w:rFonts w:hint="eastAsia" w:cs="宋体" w:asciiTheme="minorEastAsia" w:hAnsiTheme="minorEastAsia" w:eastAsiaTheme="minorEastAsia"/>
          <w:b/>
          <w:bCs/>
          <w:color w:val="auto"/>
          <w:sz w:val="24"/>
          <w:szCs w:val="24"/>
        </w:rPr>
        <w:t>、工期：自进场之日起</w:t>
      </w:r>
      <w:r>
        <w:rPr>
          <w:rFonts w:hint="eastAsia" w:cs="宋体" w:asciiTheme="minorEastAsia" w:hAnsiTheme="minorEastAsia" w:eastAsiaTheme="minorEastAsia"/>
          <w:b/>
          <w:bCs/>
          <w:color w:val="auto"/>
          <w:sz w:val="24"/>
          <w:szCs w:val="24"/>
          <w:lang w:val="en-US" w:eastAsia="zh-CN"/>
        </w:rPr>
        <w:t>30</w:t>
      </w:r>
      <w:r>
        <w:rPr>
          <w:rFonts w:hint="eastAsia" w:cs="宋体" w:asciiTheme="minorEastAsia" w:hAnsiTheme="minorEastAsia" w:eastAsiaTheme="minorEastAsia"/>
          <w:b/>
          <w:bCs/>
          <w:color w:val="auto"/>
          <w:sz w:val="24"/>
          <w:szCs w:val="24"/>
        </w:rPr>
        <w:t>个</w:t>
      </w:r>
      <w:r>
        <w:rPr>
          <w:rFonts w:hint="eastAsia" w:cs="宋体" w:asciiTheme="minorEastAsia" w:hAnsiTheme="minorEastAsia" w:eastAsiaTheme="minorEastAsia"/>
          <w:b/>
          <w:bCs/>
          <w:color w:val="auto"/>
          <w:sz w:val="24"/>
          <w:szCs w:val="24"/>
          <w:lang w:val="en-US" w:eastAsia="zh-CN"/>
        </w:rPr>
        <w:t>工作</w:t>
      </w:r>
      <w:r>
        <w:rPr>
          <w:rFonts w:hint="eastAsia" w:cs="宋体" w:asciiTheme="minorEastAsia" w:hAnsiTheme="minorEastAsia" w:eastAsiaTheme="minorEastAsia"/>
          <w:b/>
          <w:bCs/>
          <w:color w:val="auto"/>
          <w:sz w:val="24"/>
          <w:szCs w:val="24"/>
        </w:rPr>
        <w:t>日内竣工</w:t>
      </w:r>
      <w:r>
        <w:rPr>
          <w:rFonts w:hint="eastAsia" w:ascii="宋体" w:hAnsi="宋体" w:eastAsia="宋体" w:cs="宋体"/>
          <w:color w:val="auto"/>
          <w:sz w:val="24"/>
          <w:szCs w:val="24"/>
          <w:highlight w:val="none"/>
        </w:rPr>
        <w:t>。</w:t>
      </w:r>
    </w:p>
    <w:p w14:paraId="3C2B97A0">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lang w:val="en-US" w:eastAsia="zh-CN"/>
        </w:rPr>
        <w:t>五</w:t>
      </w:r>
      <w:r>
        <w:rPr>
          <w:rFonts w:hint="eastAsia" w:cs="宋体" w:asciiTheme="minorEastAsia" w:hAnsiTheme="minorEastAsia" w:eastAsiaTheme="minorEastAsia"/>
          <w:b/>
          <w:bCs/>
          <w:color w:val="auto"/>
          <w:sz w:val="24"/>
          <w:szCs w:val="24"/>
          <w:highlight w:val="none"/>
        </w:rPr>
        <w:t>、质</w:t>
      </w:r>
      <w:r>
        <w:rPr>
          <w:rFonts w:hint="eastAsia" w:cs="宋体" w:asciiTheme="minorEastAsia" w:hAnsiTheme="minorEastAsia" w:eastAsiaTheme="minorEastAsia"/>
          <w:b/>
          <w:bCs/>
          <w:color w:val="auto"/>
          <w:sz w:val="24"/>
          <w:szCs w:val="24"/>
          <w:highlight w:val="none"/>
          <w:lang w:val="en-US" w:eastAsia="zh-CN"/>
        </w:rPr>
        <w:t>量保修</w:t>
      </w:r>
      <w:r>
        <w:rPr>
          <w:rFonts w:hint="eastAsia" w:cs="宋体" w:asciiTheme="minorEastAsia" w:hAnsiTheme="minorEastAsia" w:eastAsiaTheme="minorEastAsia"/>
          <w:b/>
          <w:bCs/>
          <w:color w:val="auto"/>
          <w:sz w:val="24"/>
          <w:szCs w:val="24"/>
          <w:highlight w:val="none"/>
        </w:rPr>
        <w:t>期：</w:t>
      </w:r>
      <w:r>
        <w:rPr>
          <w:rFonts w:hint="eastAsia" w:cs="宋体" w:asciiTheme="minorEastAsia" w:hAnsiTheme="minorEastAsia" w:eastAsiaTheme="minorEastAsia"/>
          <w:b/>
          <w:bCs/>
          <w:color w:val="auto"/>
          <w:sz w:val="24"/>
          <w:szCs w:val="24"/>
          <w:highlight w:val="none"/>
          <w:lang w:val="en-US" w:eastAsia="zh-CN"/>
        </w:rPr>
        <w:t>2年</w:t>
      </w:r>
      <w:r>
        <w:rPr>
          <w:rFonts w:hint="eastAsia" w:cs="宋体" w:asciiTheme="minorEastAsia" w:hAnsiTheme="minorEastAsia" w:eastAsiaTheme="minorEastAsia"/>
          <w:color w:val="auto"/>
          <w:sz w:val="24"/>
          <w:szCs w:val="24"/>
          <w:highlight w:val="none"/>
        </w:rPr>
        <w:t>；</w:t>
      </w:r>
    </w:p>
    <w:p w14:paraId="1C4ABC58">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highlight w:val="none"/>
          <w:lang w:val="en-US" w:eastAsia="zh-CN"/>
        </w:rPr>
        <w:t>六</w:t>
      </w:r>
      <w:r>
        <w:rPr>
          <w:rFonts w:hint="eastAsia" w:cs="宋体" w:asciiTheme="minorEastAsia" w:hAnsiTheme="minorEastAsia" w:eastAsiaTheme="minorEastAsia"/>
          <w:b/>
          <w:bCs/>
          <w:color w:val="auto"/>
          <w:sz w:val="24"/>
          <w:szCs w:val="24"/>
          <w:highlight w:val="none"/>
        </w:rPr>
        <w:t>、缺陷责任期：</w:t>
      </w:r>
      <w:r>
        <w:rPr>
          <w:rFonts w:cs="宋体" w:asciiTheme="minorEastAsia" w:hAnsiTheme="minorEastAsia" w:eastAsiaTheme="minorEastAsia"/>
          <w:b/>
          <w:bCs/>
          <w:color w:val="auto"/>
          <w:sz w:val="24"/>
          <w:szCs w:val="24"/>
          <w:highlight w:val="none"/>
        </w:rPr>
        <w:t>2</w:t>
      </w:r>
      <w:r>
        <w:rPr>
          <w:rFonts w:hint="eastAsia" w:cs="宋体" w:asciiTheme="minorEastAsia" w:hAnsiTheme="minorEastAsia" w:eastAsiaTheme="minorEastAsia"/>
          <w:b/>
          <w:bCs/>
          <w:color w:val="auto"/>
          <w:sz w:val="24"/>
          <w:szCs w:val="24"/>
          <w:highlight w:val="none"/>
        </w:rPr>
        <w:t>年</w:t>
      </w:r>
      <w:r>
        <w:rPr>
          <w:rFonts w:hint="eastAsia" w:cs="宋体" w:asciiTheme="minorEastAsia" w:hAnsiTheme="minorEastAsia" w:eastAsiaTheme="minorEastAsia"/>
          <w:b/>
          <w:bCs/>
          <w:color w:val="auto"/>
          <w:sz w:val="24"/>
          <w:szCs w:val="24"/>
        </w:rPr>
        <w:t>；</w:t>
      </w:r>
    </w:p>
    <w:p w14:paraId="4D94A2FA">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en-US" w:eastAsia="zh-CN"/>
        </w:rPr>
        <w:t>七</w:t>
      </w:r>
      <w:r>
        <w:rPr>
          <w:rFonts w:hint="eastAsia" w:cs="宋体" w:asciiTheme="minorEastAsia" w:hAnsiTheme="minorEastAsia" w:eastAsiaTheme="minorEastAsia"/>
          <w:b/>
          <w:bCs/>
          <w:color w:val="auto"/>
          <w:sz w:val="24"/>
          <w:szCs w:val="24"/>
        </w:rPr>
        <w:t>、付款方式：</w:t>
      </w:r>
    </w:p>
    <w:p w14:paraId="196918D1">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（1）合同签订后10个工作日内支付合同总价款</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0%作为预付款；</w:t>
      </w:r>
    </w:p>
    <w:p w14:paraId="5B2487FD">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w:t>
      </w:r>
      <w:r>
        <w:rPr>
          <w:rFonts w:hint="eastAsia" w:ascii="宋体" w:hAnsi="宋体" w:eastAsia="宋体" w:cs="宋体"/>
          <w:color w:val="auto"/>
          <w:sz w:val="24"/>
          <w:szCs w:val="24"/>
        </w:rPr>
        <w:t>工程竣工、验收合格后15个工作日内支付合同总价款的</w:t>
      </w: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w:t>
      </w:r>
    </w:p>
    <w:p w14:paraId="3229163B">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剩余合</w:t>
      </w:r>
      <w:r>
        <w:rPr>
          <w:rFonts w:hint="eastAsia" w:ascii="宋体" w:hAnsi="宋体" w:eastAsia="宋体" w:cs="宋体"/>
          <w:color w:val="auto"/>
          <w:sz w:val="24"/>
          <w:szCs w:val="24"/>
        </w:rPr>
        <w:t>同总价款</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%，在竣工验收合格一年后7个工作日内支付。</w:t>
      </w:r>
    </w:p>
    <w:p w14:paraId="312D95CE">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bCs/>
          <w:color w:val="auto"/>
          <w:sz w:val="24"/>
          <w:szCs w:val="24"/>
          <w:lang w:val="en-US" w:eastAsia="zh-CN"/>
        </w:rPr>
        <w:t>八</w:t>
      </w:r>
      <w:r>
        <w:rPr>
          <w:rFonts w:hint="eastAsia" w:cs="宋体" w:asciiTheme="minorEastAsia" w:hAnsiTheme="minorEastAsia" w:eastAsiaTheme="minorEastAsia"/>
          <w:b/>
          <w:bCs/>
          <w:color w:val="auto"/>
          <w:sz w:val="24"/>
          <w:szCs w:val="24"/>
        </w:rPr>
        <w:t>、</w:t>
      </w:r>
      <w:r>
        <w:rPr>
          <w:rFonts w:hint="eastAsia" w:cs="宋体" w:asciiTheme="minorEastAsia" w:hAnsiTheme="minorEastAsia" w:eastAsiaTheme="minorEastAsia"/>
          <w:b/>
          <w:bCs/>
          <w:color w:val="auto"/>
          <w:sz w:val="24"/>
          <w:szCs w:val="24"/>
          <w:lang w:val="en-US" w:eastAsia="zh-CN"/>
        </w:rPr>
        <w:t>施工要求：在施工期间，成交供应商必须注意院内人员安全，加强安全措施，并对施工人员进行安全教育。因采购人</w:t>
      </w:r>
      <w:bookmarkStart w:id="180" w:name="_GoBack"/>
      <w:bookmarkEnd w:id="180"/>
      <w:r>
        <w:rPr>
          <w:rFonts w:hint="eastAsia" w:cs="宋体" w:asciiTheme="minorEastAsia" w:hAnsiTheme="minorEastAsia" w:eastAsiaTheme="minorEastAsia"/>
          <w:b/>
          <w:bCs/>
          <w:color w:val="auto"/>
          <w:sz w:val="24"/>
          <w:szCs w:val="24"/>
          <w:lang w:val="en-US" w:eastAsia="zh-CN"/>
        </w:rPr>
        <w:t>工作的特殊性，要求成交供应商在施工中做到封闭性施工。</w:t>
      </w:r>
    </w:p>
    <w:p w14:paraId="5C6AD99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bCs/>
          <w:color w:val="auto"/>
          <w:sz w:val="24"/>
          <w:szCs w:val="24"/>
          <w:lang w:val="en-US" w:eastAsia="zh-CN"/>
        </w:rPr>
        <w:t>九、质量验收标准或规范</w:t>
      </w:r>
    </w:p>
    <w:p w14:paraId="69583E8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p>
    <w:p w14:paraId="6CAC0C0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 GB 55032-2022《建筑与市政工程施工质量控制通用规范》。</w:t>
      </w:r>
    </w:p>
    <w:p w14:paraId="40F7810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2、GB 50268-2008（2020年修订）《给水排水管道工程施工及验收规范》。</w:t>
      </w:r>
    </w:p>
    <w:p w14:paraId="54A50F4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3、GB 50203-2011 《砌体结构工程施工质量验收规范》。</w:t>
      </w:r>
    </w:p>
    <w:p w14:paraId="697ACFD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4、GB 55007-2021 《砌体结构通用规范》。</w:t>
      </w:r>
    </w:p>
    <w:p w14:paraId="68A94FE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5、GB 50210-2025 《抹灰工程施工质量验收规范》。</w:t>
      </w:r>
    </w:p>
    <w:p w14:paraId="6AF1531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6、GB 50205-2020 《钢结构工程施工质量验收标准》。</w:t>
      </w:r>
    </w:p>
    <w:p w14:paraId="76225DA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7、GB 55006-2021 《钢结构通用规范》</w:t>
      </w:r>
    </w:p>
    <w:p w14:paraId="1C1005B7">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en-US" w:eastAsia="zh-CN"/>
        </w:rPr>
        <w:t>十、</w:t>
      </w:r>
      <w:r>
        <w:rPr>
          <w:rFonts w:hint="eastAsia" w:cs="宋体" w:asciiTheme="minorEastAsia" w:hAnsiTheme="minorEastAsia" w:eastAsiaTheme="minorEastAsia"/>
          <w:b/>
          <w:bCs/>
          <w:color w:val="auto"/>
          <w:sz w:val="24"/>
          <w:szCs w:val="24"/>
        </w:rPr>
        <w:t>本项目属于中小企业划分标准所属行业的建筑业。</w:t>
      </w:r>
    </w:p>
    <w:p w14:paraId="0207A3A1">
      <w:pPr>
        <w:pStyle w:val="3"/>
        <w:keepNext w:val="0"/>
        <w:pageBreakBefore/>
        <w:spacing w:line="350" w:lineRule="auto"/>
        <w:jc w:val="center"/>
        <w:rPr>
          <w:rFonts w:cs="宋体" w:asciiTheme="minorEastAsia" w:hAnsiTheme="minorEastAsia" w:eastAsiaTheme="minorEastAsia"/>
          <w:color w:val="auto"/>
        </w:rPr>
      </w:pPr>
      <w:bookmarkStart w:id="95" w:name="_Toc421778384"/>
      <w:bookmarkStart w:id="96" w:name="_Toc12295"/>
      <w:bookmarkStart w:id="97" w:name="_Toc27303"/>
      <w:r>
        <w:rPr>
          <w:rFonts w:hint="eastAsia" w:cs="宋体" w:asciiTheme="minorEastAsia" w:hAnsiTheme="minorEastAsia" w:eastAsiaTheme="minorEastAsia"/>
          <w:color w:val="auto"/>
        </w:rPr>
        <w:t>第</w:t>
      </w:r>
      <w:r>
        <w:rPr>
          <w:rFonts w:hint="eastAsia" w:cs="宋体" w:asciiTheme="minorEastAsia" w:hAnsiTheme="minorEastAsia" w:eastAsiaTheme="minorEastAsia"/>
          <w:color w:val="auto"/>
          <w:lang w:eastAsia="zh-CN"/>
        </w:rPr>
        <w:t>七</w:t>
      </w:r>
      <w:r>
        <w:rPr>
          <w:rFonts w:hint="eastAsia" w:cs="宋体" w:asciiTheme="minorEastAsia" w:hAnsiTheme="minorEastAsia" w:eastAsiaTheme="minorEastAsia"/>
          <w:color w:val="auto"/>
        </w:rPr>
        <w:t>章</w:t>
      </w:r>
      <w:bookmarkEnd w:id="95"/>
      <w:bookmarkEnd w:id="96"/>
      <w:r>
        <w:rPr>
          <w:rFonts w:hint="eastAsia" w:cs="宋体" w:asciiTheme="minorEastAsia" w:hAnsiTheme="minorEastAsia" w:eastAsiaTheme="minorEastAsia"/>
          <w:color w:val="auto"/>
        </w:rPr>
        <w:t xml:space="preserve"> 竞争性磋商响应文件格式</w:t>
      </w:r>
      <w:bookmarkEnd w:id="97"/>
    </w:p>
    <w:p w14:paraId="5E4FD60E">
      <w:pPr>
        <w:spacing w:line="540" w:lineRule="exact"/>
        <w:rPr>
          <w:rFonts w:hint="eastAsia"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8"/>
          <w:szCs w:val="24"/>
        </w:rPr>
        <w:t>项目编号：</w:t>
      </w:r>
      <w:r>
        <w:rPr>
          <w:rFonts w:hint="eastAsia" w:cs="宋体" w:asciiTheme="minorEastAsia" w:hAnsiTheme="minorEastAsia" w:eastAsiaTheme="minorEastAsia"/>
          <w:b/>
          <w:bCs/>
          <w:color w:val="auto"/>
          <w:sz w:val="28"/>
          <w:szCs w:val="24"/>
          <w:lang w:eastAsia="zh-CN"/>
        </w:rPr>
        <w:t>SXWXZBDL2026-ZC-CS1013（二次）</w:t>
      </w:r>
    </w:p>
    <w:p w14:paraId="48ECC813">
      <w:pPr>
        <w:spacing w:line="360" w:lineRule="auto"/>
        <w:ind w:firstLine="562" w:firstLineChars="200"/>
        <w:jc w:val="right"/>
        <w:rPr>
          <w:rFonts w:cs="宋体" w:asciiTheme="minorEastAsia" w:hAnsiTheme="minorEastAsia" w:eastAsiaTheme="minorEastAsia"/>
          <w:color w:val="auto"/>
        </w:rPr>
      </w:pPr>
      <w:r>
        <w:rPr>
          <w:rFonts w:hint="eastAsia" w:cs="宋体" w:asciiTheme="minorEastAsia" w:hAnsiTheme="minorEastAsia" w:eastAsiaTheme="minorEastAsia"/>
          <w:b/>
          <w:bCs/>
          <w:color w:val="auto"/>
          <w:sz w:val="28"/>
          <w:szCs w:val="24"/>
        </w:rPr>
        <w:t>（正本/副本）</w:t>
      </w:r>
    </w:p>
    <w:p w14:paraId="21B3D6F8">
      <w:pPr>
        <w:spacing w:line="360" w:lineRule="auto"/>
        <w:rPr>
          <w:rFonts w:cs="宋体" w:asciiTheme="minorEastAsia" w:hAnsiTheme="minorEastAsia" w:eastAsiaTheme="minorEastAsia"/>
          <w:color w:val="auto"/>
        </w:rPr>
      </w:pPr>
    </w:p>
    <w:p w14:paraId="39387671">
      <w:pPr>
        <w:spacing w:line="360" w:lineRule="auto"/>
        <w:rPr>
          <w:rFonts w:cs="宋体" w:asciiTheme="minorEastAsia" w:hAnsiTheme="minorEastAsia" w:eastAsiaTheme="minorEastAsia"/>
          <w:b/>
          <w:bCs/>
          <w:color w:val="auto"/>
          <w:sz w:val="52"/>
          <w:szCs w:val="52"/>
        </w:rPr>
      </w:pPr>
    </w:p>
    <w:p w14:paraId="32AD2E6A">
      <w:pPr>
        <w:spacing w:line="360" w:lineRule="auto"/>
        <w:jc w:val="center"/>
        <w:rPr>
          <w:rFonts w:cs="宋体" w:asciiTheme="minorEastAsia" w:hAnsiTheme="minorEastAsia" w:eastAsiaTheme="minorEastAsia"/>
          <w:b/>
          <w:bCs/>
          <w:color w:val="auto"/>
          <w:sz w:val="44"/>
          <w:szCs w:val="44"/>
        </w:rPr>
      </w:pPr>
      <w:r>
        <w:rPr>
          <w:rFonts w:hint="eastAsia" w:cs="宋体" w:asciiTheme="minorEastAsia" w:hAnsiTheme="minorEastAsia" w:eastAsiaTheme="minorEastAsia"/>
          <w:b/>
          <w:bCs/>
          <w:color w:val="auto"/>
          <w:sz w:val="44"/>
          <w:szCs w:val="44"/>
          <w:lang w:eastAsia="zh-CN"/>
        </w:rPr>
        <w:t>城中村垃圾投放点提升改造项目（二次）</w:t>
      </w:r>
    </w:p>
    <w:p w14:paraId="0B96D927">
      <w:pPr>
        <w:spacing w:line="360" w:lineRule="auto"/>
        <w:rPr>
          <w:rFonts w:cs="宋体" w:asciiTheme="minorEastAsia" w:hAnsiTheme="minorEastAsia" w:eastAsiaTheme="minorEastAsia"/>
          <w:color w:val="auto"/>
          <w:sz w:val="72"/>
          <w:szCs w:val="72"/>
        </w:rPr>
      </w:pPr>
    </w:p>
    <w:p w14:paraId="2F1EE640">
      <w:pPr>
        <w:spacing w:line="360" w:lineRule="auto"/>
        <w:rPr>
          <w:rFonts w:cs="宋体" w:asciiTheme="minorEastAsia" w:hAnsiTheme="minorEastAsia" w:eastAsiaTheme="minorEastAsia"/>
          <w:color w:val="auto"/>
          <w:sz w:val="72"/>
          <w:szCs w:val="72"/>
        </w:rPr>
      </w:pPr>
    </w:p>
    <w:p w14:paraId="70011C6E">
      <w:pPr>
        <w:spacing w:line="360" w:lineRule="auto"/>
        <w:jc w:val="center"/>
        <w:rPr>
          <w:rFonts w:cs="宋体" w:asciiTheme="minorEastAsia" w:hAnsiTheme="minorEastAsia" w:eastAsiaTheme="minorEastAsia"/>
          <w:b/>
          <w:bCs/>
          <w:color w:val="auto"/>
          <w:sz w:val="52"/>
          <w:szCs w:val="52"/>
        </w:rPr>
      </w:pPr>
      <w:r>
        <w:rPr>
          <w:rFonts w:hint="eastAsia" w:cs="宋体" w:asciiTheme="minorEastAsia" w:hAnsiTheme="minorEastAsia" w:eastAsiaTheme="minorEastAsia"/>
          <w:b/>
          <w:bCs/>
          <w:color w:val="auto"/>
          <w:sz w:val="52"/>
          <w:szCs w:val="52"/>
        </w:rPr>
        <w:t>竞争性磋商响应文件</w:t>
      </w:r>
    </w:p>
    <w:p w14:paraId="3B73A439">
      <w:pPr>
        <w:spacing w:line="360" w:lineRule="auto"/>
        <w:rPr>
          <w:rFonts w:cs="宋体" w:asciiTheme="minorEastAsia" w:hAnsiTheme="minorEastAsia" w:eastAsiaTheme="minorEastAsia"/>
          <w:color w:val="auto"/>
        </w:rPr>
      </w:pPr>
    </w:p>
    <w:p w14:paraId="7C8F39DB">
      <w:pPr>
        <w:spacing w:line="360" w:lineRule="auto"/>
        <w:rPr>
          <w:rFonts w:cs="宋体" w:asciiTheme="minorEastAsia" w:hAnsiTheme="minorEastAsia" w:eastAsiaTheme="minorEastAsia"/>
          <w:color w:val="auto"/>
        </w:rPr>
      </w:pPr>
    </w:p>
    <w:p w14:paraId="53CD7B58">
      <w:pPr>
        <w:spacing w:line="360" w:lineRule="auto"/>
        <w:rPr>
          <w:rFonts w:cs="宋体" w:asciiTheme="minorEastAsia" w:hAnsiTheme="minorEastAsia" w:eastAsiaTheme="minorEastAsia"/>
          <w:color w:val="auto"/>
        </w:rPr>
      </w:pPr>
    </w:p>
    <w:p w14:paraId="43EA9790">
      <w:pPr>
        <w:spacing w:line="360" w:lineRule="auto"/>
        <w:rPr>
          <w:rFonts w:cs="宋体" w:asciiTheme="minorEastAsia" w:hAnsiTheme="minorEastAsia" w:eastAsiaTheme="minorEastAsia"/>
          <w:color w:val="auto"/>
        </w:rPr>
      </w:pPr>
    </w:p>
    <w:p w14:paraId="7A46A586">
      <w:pPr>
        <w:spacing w:line="360" w:lineRule="auto"/>
        <w:rPr>
          <w:rFonts w:cs="宋体" w:asciiTheme="minorEastAsia" w:hAnsiTheme="minorEastAsia" w:eastAsiaTheme="minorEastAsia"/>
          <w:color w:val="auto"/>
        </w:rPr>
      </w:pPr>
    </w:p>
    <w:p w14:paraId="1E825188">
      <w:pPr>
        <w:spacing w:line="360" w:lineRule="auto"/>
        <w:rPr>
          <w:rFonts w:cs="宋体" w:asciiTheme="minorEastAsia" w:hAnsiTheme="minorEastAsia" w:eastAsiaTheme="minorEastAsia"/>
          <w:color w:val="auto"/>
        </w:rPr>
      </w:pPr>
    </w:p>
    <w:p w14:paraId="75827611">
      <w:pPr>
        <w:spacing w:line="360" w:lineRule="auto"/>
        <w:rPr>
          <w:rFonts w:cs="宋体" w:asciiTheme="minorEastAsia" w:hAnsiTheme="minorEastAsia" w:eastAsiaTheme="minorEastAsia"/>
          <w:color w:val="auto"/>
        </w:rPr>
      </w:pPr>
    </w:p>
    <w:p w14:paraId="2E839EDA">
      <w:pPr>
        <w:spacing w:line="360" w:lineRule="auto"/>
        <w:rPr>
          <w:rFonts w:cs="宋体" w:asciiTheme="minorEastAsia" w:hAnsiTheme="minorEastAsia" w:eastAsiaTheme="minorEastAsia"/>
          <w:color w:val="auto"/>
        </w:rPr>
      </w:pPr>
    </w:p>
    <w:p w14:paraId="022030F4">
      <w:pPr>
        <w:pStyle w:val="14"/>
        <w:jc w:val="both"/>
        <w:rPr>
          <w:color w:val="auto"/>
        </w:rPr>
      </w:pPr>
    </w:p>
    <w:p w14:paraId="7C273D86">
      <w:pPr>
        <w:pStyle w:val="14"/>
        <w:jc w:val="both"/>
        <w:rPr>
          <w:color w:val="auto"/>
        </w:rPr>
      </w:pPr>
    </w:p>
    <w:p w14:paraId="65B6E360">
      <w:pPr>
        <w:rPr>
          <w:color w:val="auto"/>
        </w:rPr>
      </w:pPr>
    </w:p>
    <w:p w14:paraId="30E19DBF">
      <w:pPr>
        <w:spacing w:line="360" w:lineRule="auto"/>
        <w:ind w:firstLine="1124" w:firstLineChars="400"/>
        <w:jc w:val="left"/>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供应商：（盖章）</w:t>
      </w:r>
    </w:p>
    <w:p w14:paraId="6CC1E525">
      <w:pPr>
        <w:spacing w:line="360" w:lineRule="auto"/>
        <w:ind w:firstLine="1124" w:firstLineChars="400"/>
        <w:jc w:val="left"/>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法定代表人/负责人或被授权代表人：（签字或盖章）</w:t>
      </w:r>
    </w:p>
    <w:p w14:paraId="2A7E7C79">
      <w:pPr>
        <w:spacing w:line="360" w:lineRule="auto"/>
        <w:jc w:val="center"/>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年   月    日</w:t>
      </w:r>
    </w:p>
    <w:p w14:paraId="32215184">
      <w:pPr>
        <w:spacing w:line="360" w:lineRule="auto"/>
        <w:jc w:val="center"/>
        <w:rPr>
          <w:rFonts w:cs="宋体" w:asciiTheme="minorEastAsia" w:hAnsiTheme="minorEastAsia" w:eastAsiaTheme="minorEastAsia"/>
          <w:color w:val="auto"/>
        </w:rPr>
        <w:sectPr>
          <w:pgSz w:w="11906" w:h="16838"/>
          <w:pgMar w:top="1418" w:right="1134" w:bottom="1418" w:left="1418" w:header="851" w:footer="992" w:gutter="0"/>
          <w:pgNumType w:fmt="numberInDash"/>
          <w:cols w:space="0" w:num="1"/>
          <w:docGrid w:type="lines" w:linePitch="312" w:charSpace="0"/>
        </w:sectPr>
      </w:pPr>
    </w:p>
    <w:p w14:paraId="4409B9C2">
      <w:pPr>
        <w:jc w:val="center"/>
        <w:rPr>
          <w:rFonts w:cs="宋体" w:asciiTheme="minorEastAsia" w:hAnsiTheme="minorEastAsia" w:eastAsiaTheme="minorEastAsia"/>
          <w:b/>
          <w:bCs/>
          <w:color w:val="auto"/>
          <w:sz w:val="32"/>
          <w:szCs w:val="32"/>
        </w:rPr>
      </w:pPr>
      <w:bookmarkStart w:id="98" w:name="_Toc372885969"/>
      <w:bookmarkStart w:id="99" w:name="_Toc420591500"/>
      <w:bookmarkStart w:id="100" w:name="_Toc421778385"/>
      <w:bookmarkStart w:id="101" w:name="_Toc420591666"/>
      <w:r>
        <w:rPr>
          <w:rFonts w:hint="eastAsia" w:cs="宋体" w:asciiTheme="minorEastAsia" w:hAnsiTheme="minorEastAsia" w:eastAsiaTheme="minorEastAsia"/>
          <w:b/>
          <w:bCs/>
          <w:color w:val="auto"/>
          <w:sz w:val="32"/>
          <w:szCs w:val="32"/>
        </w:rPr>
        <w:t>目  录</w:t>
      </w:r>
      <w:bookmarkEnd w:id="98"/>
      <w:bookmarkEnd w:id="99"/>
      <w:bookmarkEnd w:id="100"/>
      <w:bookmarkEnd w:id="101"/>
    </w:p>
    <w:p w14:paraId="17F1BDD8">
      <w:pPr>
        <w:spacing w:line="480" w:lineRule="auto"/>
        <w:ind w:left="2310" w:leftChars="11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第一部分    商务标</w:t>
      </w:r>
    </w:p>
    <w:p w14:paraId="3772BDB1">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一、磋商响应函</w:t>
      </w:r>
    </w:p>
    <w:p w14:paraId="588DD77D">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二、磋商报价表</w:t>
      </w:r>
    </w:p>
    <w:p w14:paraId="31ACD887">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三、法定代表人身份证明</w:t>
      </w:r>
    </w:p>
    <w:p w14:paraId="57693B7B">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四、法定代表人授权委托书</w:t>
      </w:r>
    </w:p>
    <w:p w14:paraId="42FF8E94">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五、已标价工程清单</w:t>
      </w:r>
    </w:p>
    <w:p w14:paraId="4946EACA">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六、商务响应与说明</w:t>
      </w:r>
    </w:p>
    <w:p w14:paraId="5F8759F9">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七、承诺书</w:t>
      </w:r>
    </w:p>
    <w:p w14:paraId="2C601391">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八、竞争性磋商文件要求的其他文件或承诺</w:t>
      </w:r>
    </w:p>
    <w:p w14:paraId="1BF734EC">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九、其他可以证明供应商实力的文件</w:t>
      </w:r>
    </w:p>
    <w:p w14:paraId="6DE2BDF9">
      <w:pPr>
        <w:spacing w:line="480" w:lineRule="auto"/>
        <w:ind w:left="2310" w:leftChars="11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第二部分    技术标</w:t>
      </w:r>
    </w:p>
    <w:p w14:paraId="79004F90">
      <w:pPr>
        <w:spacing w:line="480" w:lineRule="auto"/>
        <w:ind w:left="2310" w:leftChars="11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第三部分    资格标</w:t>
      </w:r>
    </w:p>
    <w:p w14:paraId="0A7EB2A6">
      <w:pPr>
        <w:spacing w:line="480" w:lineRule="auto"/>
        <w:ind w:firstLine="2400" w:firstLineChars="1000"/>
        <w:jc w:val="left"/>
        <w:rPr>
          <w:rFonts w:cs="宋体" w:asciiTheme="minorEastAsia" w:hAnsiTheme="minorEastAsia" w:eastAsiaTheme="minorEastAsia"/>
          <w:b/>
          <w:bCs/>
          <w:color w:val="auto"/>
          <w:sz w:val="32"/>
          <w:szCs w:val="32"/>
        </w:rPr>
      </w:pPr>
      <w:r>
        <w:rPr>
          <w:rFonts w:hint="eastAsia" w:cs="宋体" w:asciiTheme="minorEastAsia" w:hAnsiTheme="minorEastAsia" w:eastAsiaTheme="minorEastAsia"/>
          <w:color w:val="auto"/>
          <w:sz w:val="24"/>
          <w:szCs w:val="24"/>
        </w:rPr>
        <w:t>一、供应商的基本情况介绍和资格声明</w:t>
      </w:r>
    </w:p>
    <w:p w14:paraId="5209364E">
      <w:pPr>
        <w:spacing w:line="480" w:lineRule="auto"/>
        <w:ind w:firstLine="2400" w:firstLineChars="10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二、供应商资格证明文件</w:t>
      </w:r>
      <w:bookmarkStart w:id="102" w:name="_Toc387"/>
      <w:bookmarkStart w:id="103" w:name="_Toc32749"/>
      <w:bookmarkStart w:id="104" w:name="_Toc23278"/>
      <w:bookmarkStart w:id="105" w:name="_Toc421778386"/>
      <w:bookmarkStart w:id="106" w:name="_Toc425240481"/>
      <w:bookmarkStart w:id="107" w:name="_Toc420591667"/>
    </w:p>
    <w:p w14:paraId="602958B2">
      <w:pPr>
        <w:keepLines/>
        <w:pageBreakBefore/>
        <w:jc w:val="center"/>
        <w:outlineLvl w:val="1"/>
        <w:rPr>
          <w:rFonts w:cs="宋体" w:asciiTheme="minorEastAsia" w:hAnsiTheme="minorEastAsia" w:eastAsiaTheme="minorEastAsia"/>
          <w:b/>
          <w:bCs/>
          <w:color w:val="auto"/>
          <w:sz w:val="32"/>
          <w:szCs w:val="32"/>
        </w:rPr>
      </w:pPr>
      <w:bookmarkStart w:id="108" w:name="_Toc25163"/>
      <w:r>
        <w:rPr>
          <w:rFonts w:hint="eastAsia" w:cs="宋体" w:asciiTheme="minorEastAsia" w:hAnsiTheme="minorEastAsia" w:eastAsiaTheme="minorEastAsia"/>
          <w:b/>
          <w:bCs/>
          <w:color w:val="auto"/>
          <w:sz w:val="32"/>
          <w:szCs w:val="32"/>
        </w:rPr>
        <w:t>第一部分 商务标</w:t>
      </w:r>
      <w:bookmarkEnd w:id="108"/>
    </w:p>
    <w:p w14:paraId="3FE0E249">
      <w:pPr>
        <w:jc w:val="center"/>
        <w:outlineLvl w:val="1"/>
        <w:rPr>
          <w:rFonts w:cs="宋体" w:asciiTheme="minorEastAsia" w:hAnsiTheme="minorEastAsia" w:eastAsiaTheme="minorEastAsia"/>
          <w:b/>
          <w:bCs/>
          <w:color w:val="auto"/>
          <w:sz w:val="32"/>
          <w:szCs w:val="32"/>
        </w:rPr>
      </w:pPr>
      <w:bookmarkStart w:id="109" w:name="_Toc24435"/>
      <w:r>
        <w:rPr>
          <w:rFonts w:hint="eastAsia" w:cs="宋体" w:asciiTheme="minorEastAsia" w:hAnsiTheme="minorEastAsia" w:eastAsiaTheme="minorEastAsia"/>
          <w:b/>
          <w:bCs/>
          <w:color w:val="auto"/>
          <w:sz w:val="32"/>
          <w:szCs w:val="32"/>
        </w:rPr>
        <w:t>一、</w:t>
      </w:r>
      <w:bookmarkEnd w:id="102"/>
      <w:bookmarkEnd w:id="103"/>
      <w:bookmarkEnd w:id="104"/>
      <w:bookmarkEnd w:id="105"/>
      <w:bookmarkEnd w:id="106"/>
      <w:bookmarkEnd w:id="107"/>
      <w:r>
        <w:rPr>
          <w:rFonts w:hint="eastAsia" w:cs="宋体" w:asciiTheme="minorEastAsia" w:hAnsiTheme="minorEastAsia" w:eastAsiaTheme="minorEastAsia"/>
          <w:b/>
          <w:bCs/>
          <w:color w:val="auto"/>
          <w:sz w:val="32"/>
          <w:szCs w:val="32"/>
        </w:rPr>
        <w:t>磋商响应函</w:t>
      </w:r>
      <w:bookmarkEnd w:id="109"/>
    </w:p>
    <w:p w14:paraId="37D8A45B">
      <w:pPr>
        <w:pStyle w:val="32"/>
        <w:spacing w:before="0" w:beforeAutospacing="0" w:after="0" w:afterAutospacing="0" w:line="360" w:lineRule="auto"/>
        <w:rPr>
          <w:rFonts w:asciiTheme="minorEastAsia" w:hAnsiTheme="minorEastAsia" w:eastAsiaTheme="minorEastAsia"/>
          <w:color w:val="auto"/>
        </w:rPr>
      </w:pPr>
      <w:r>
        <w:rPr>
          <w:rFonts w:hint="eastAsia" w:asciiTheme="minorEastAsia" w:hAnsiTheme="minorEastAsia" w:eastAsiaTheme="minorEastAsia"/>
          <w:color w:val="auto"/>
        </w:rPr>
        <w:t>致：</w:t>
      </w:r>
      <w:r>
        <w:rPr>
          <w:rFonts w:hint="eastAsia" w:asciiTheme="minorEastAsia" w:hAnsiTheme="minorEastAsia" w:eastAsiaTheme="minorEastAsia"/>
          <w:color w:val="auto"/>
          <w:u w:val="single"/>
        </w:rPr>
        <w:t>（采购人/采购代理机构）</w:t>
      </w:r>
    </w:p>
    <w:p w14:paraId="1E5C00B2">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1.根据已收到</w:t>
      </w:r>
      <w:r>
        <w:rPr>
          <w:rFonts w:hint="eastAsia" w:asciiTheme="minorEastAsia" w:hAnsiTheme="minorEastAsia" w:eastAsiaTheme="minorEastAsia"/>
          <w:color w:val="auto"/>
          <w:u w:val="single"/>
        </w:rPr>
        <w:t>（项目名称）、（项目编号）</w:t>
      </w:r>
      <w:r>
        <w:rPr>
          <w:rFonts w:hint="eastAsia" w:asciiTheme="minorEastAsia" w:hAnsiTheme="minorEastAsia" w:eastAsiaTheme="minorEastAsia"/>
          <w:color w:val="auto"/>
        </w:rPr>
        <w:t>的竞争性磋商文件，遵照《中华人民共和国政府采购法》及实施条例和关于印发《政府采购竞争性磋商采购方式管理暂行办法》的通知（财库〔2014〕214号）等有关规定，经踏勘本项目现场、参加答疑会议和仔细研究本工程竞争性磋商文件、答疑纪要、合同条款、工程量清单及其他有关文件后，我方愿以人民币</w:t>
      </w:r>
      <w:r>
        <w:rPr>
          <w:rFonts w:hint="eastAsia" w:asciiTheme="minorEastAsia" w:hAnsiTheme="minorEastAsia" w:eastAsiaTheme="minorEastAsia"/>
          <w:color w:val="auto"/>
          <w:u w:val="single"/>
        </w:rPr>
        <w:t xml:space="preserve">（大写）   </w:t>
      </w:r>
      <w:r>
        <w:rPr>
          <w:rFonts w:hint="eastAsia" w:asciiTheme="minorEastAsia" w:hAnsiTheme="minorEastAsia" w:eastAsiaTheme="minorEastAsia"/>
          <w:color w:val="auto"/>
        </w:rPr>
        <w:t>元（</w:t>
      </w:r>
      <w:r>
        <w:rPr>
          <w:rFonts w:hint="eastAsia" w:asciiTheme="minorEastAsia" w:hAnsiTheme="minorEastAsia" w:eastAsiaTheme="minorEastAsia"/>
          <w:color w:val="auto"/>
          <w:u w:val="single"/>
        </w:rPr>
        <w:t>￥     元</w:t>
      </w:r>
      <w:r>
        <w:rPr>
          <w:rFonts w:hint="eastAsia" w:asciiTheme="minorEastAsia" w:hAnsiTheme="minorEastAsia" w:eastAsiaTheme="minorEastAsia"/>
          <w:color w:val="auto"/>
        </w:rPr>
        <w:t>）的磋商总报价，按</w:t>
      </w:r>
      <w:r>
        <w:rPr>
          <w:rFonts w:hint="eastAsia" w:asciiTheme="minorEastAsia" w:hAnsiTheme="minorEastAsia" w:eastAsiaTheme="minorEastAsia"/>
          <w:color w:val="auto"/>
          <w:u w:val="single"/>
        </w:rPr>
        <w:t>（项目名称）、（项目编号）</w:t>
      </w:r>
      <w:r>
        <w:rPr>
          <w:rFonts w:hint="eastAsia" w:asciiTheme="minorEastAsia" w:hAnsiTheme="minorEastAsia" w:eastAsiaTheme="minorEastAsia"/>
          <w:color w:val="auto"/>
        </w:rPr>
        <w:t>竞争性磋商文件、答疑纪要、合同条款、工程量清单及其他有关文件等承包本工程的施工、竣工和保修，并承担任何质量缺陷保修责任。</w:t>
      </w:r>
    </w:p>
    <w:p w14:paraId="160936BE">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2.我方已详细审核全部竞争性磋商文件及有关附件、工程现场条件、答疑纪要、补遗书等文件。</w:t>
      </w:r>
    </w:p>
    <w:p w14:paraId="7BCABA84">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3.该报价是完成本竞争性磋商文件规定的、所需的一切费用，且不低于我单位工程施工的成本价。</w:t>
      </w:r>
    </w:p>
    <w:p w14:paraId="2C7DB27A">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4.如果我方成交，我方保证在</w:t>
      </w:r>
      <w:r>
        <w:rPr>
          <w:rFonts w:hint="eastAsia" w:asciiTheme="minorEastAsia" w:hAnsiTheme="minorEastAsia" w:eastAsiaTheme="minorEastAsia"/>
          <w:color w:val="auto"/>
          <w:u w:val="single"/>
        </w:rPr>
        <w:t>自进场之日起</w:t>
      </w:r>
      <w:r>
        <w:rPr>
          <w:rFonts w:hint="eastAsia" w:asciiTheme="minorEastAsia" w:hAnsiTheme="minorEastAsia" w:eastAsiaTheme="minorEastAsia"/>
          <w:color w:val="auto"/>
          <w:u w:val="single"/>
          <w:lang w:val="en-US" w:eastAsia="zh-CN"/>
        </w:rPr>
        <w:t>30</w:t>
      </w:r>
      <w:r>
        <w:rPr>
          <w:rFonts w:hint="eastAsia" w:asciiTheme="minorEastAsia" w:hAnsiTheme="minorEastAsia" w:eastAsiaTheme="minorEastAsia"/>
          <w:color w:val="auto"/>
          <w:u w:val="single"/>
        </w:rPr>
        <w:t>个</w:t>
      </w:r>
      <w:r>
        <w:rPr>
          <w:rFonts w:hint="eastAsia" w:asciiTheme="minorEastAsia" w:hAnsiTheme="minorEastAsia" w:eastAsiaTheme="minorEastAsia"/>
          <w:color w:val="auto"/>
          <w:u w:val="single"/>
          <w:lang w:val="en-US" w:eastAsia="zh-CN"/>
        </w:rPr>
        <w:t>工作</w:t>
      </w:r>
      <w:r>
        <w:rPr>
          <w:rFonts w:hint="eastAsia" w:asciiTheme="minorEastAsia" w:hAnsiTheme="minorEastAsia" w:eastAsiaTheme="minorEastAsia"/>
          <w:color w:val="auto"/>
          <w:u w:val="single"/>
        </w:rPr>
        <w:t>日内竣工</w:t>
      </w:r>
      <w:r>
        <w:rPr>
          <w:rFonts w:hint="eastAsia" w:asciiTheme="minorEastAsia" w:hAnsiTheme="minorEastAsia" w:eastAsiaTheme="minorEastAsia"/>
          <w:color w:val="auto"/>
        </w:rPr>
        <w:t>，并确保工程质量达到标准。拟派项目经理</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，注册证书编号：</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，身份证号：</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。我方同意本磋商响应函在竞争性磋商文件规定的提交竞争性磋商响应文件截止时间后，在竞争性磋商文件规定的磋商有效期期满前对我方具有约束力，且随时准备接受你方发出的成交通知书。</w:t>
      </w:r>
    </w:p>
    <w:p w14:paraId="39949E56">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5.如果我方成交，我方将按照采购人规定时间足额提交合同履约保证金。</w:t>
      </w:r>
    </w:p>
    <w:p w14:paraId="5B0B58A5">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6.我方保证递交的本工程相关资料和磋商响应函中各种附件是真实可靠的，如有不实，我方将无条件接受采购人的处理决定，甚至自动退出磋商，由此产生的一切后果均由我方负责。</w:t>
      </w:r>
    </w:p>
    <w:p w14:paraId="51B0B7EF">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7.除非另外达成协议并生效，你方的成交通知书和本竞争性磋商响应文件将构成约束我们双方的合同。</w:t>
      </w:r>
    </w:p>
    <w:p w14:paraId="771BFAF2">
      <w:pPr>
        <w:pStyle w:val="32"/>
        <w:spacing w:before="0" w:beforeAutospacing="0" w:after="0" w:afterAutospacing="0" w:line="360" w:lineRule="auto"/>
        <w:ind w:firstLine="480" w:firstLineChars="200"/>
        <w:jc w:val="both"/>
        <w:rPr>
          <w:rFonts w:hint="eastAsia" w:asciiTheme="minorEastAsia" w:hAnsiTheme="minorEastAsia" w:eastAsiaTheme="minorEastAsia"/>
          <w:color w:val="auto"/>
        </w:rPr>
      </w:pPr>
      <w:r>
        <w:rPr>
          <w:rFonts w:hint="eastAsia" w:asciiTheme="minorEastAsia" w:hAnsiTheme="minorEastAsia" w:eastAsiaTheme="minorEastAsia"/>
          <w:color w:val="auto"/>
        </w:rPr>
        <w:t>8.我方的竞争性磋商响应文件在磋商后</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天有效，在磋商有效期内不修改或撤回竞争性磋商响应文件。</w:t>
      </w:r>
    </w:p>
    <w:p w14:paraId="613B920E">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9.我方理解你方及采购代理机构不另负担我们的任何磋商费用，无论我方总报价中是否包括磋商费用，也无论是否能够成交，均不要求你方及采购代理机构对磋商费用做任何补偿。</w:t>
      </w:r>
    </w:p>
    <w:p w14:paraId="2F0AFC7C">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10.我方理解你方及采购代理机构，我方不要求你方及采购代理机构对未成交原因做任何解释，也不退回竞争性磋商响应文件。</w:t>
      </w:r>
    </w:p>
    <w:p w14:paraId="739107F2">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11.如果因我方原因放弃成交，我方承诺，将按照政府采购相关规定承担相应的责任。</w:t>
      </w:r>
    </w:p>
    <w:p w14:paraId="3836C221">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12.若我方成交，将按时按规定缴纳招标代理服务费。</w:t>
      </w:r>
    </w:p>
    <w:p w14:paraId="6A7911F6">
      <w:pPr>
        <w:pStyle w:val="32"/>
        <w:spacing w:before="0" w:beforeAutospacing="0" w:after="0" w:afterAutospacing="0" w:line="360" w:lineRule="auto"/>
        <w:ind w:firstLine="480" w:firstLineChars="200"/>
        <w:rPr>
          <w:rFonts w:asciiTheme="minorEastAsia" w:hAnsiTheme="minorEastAsia" w:eastAsiaTheme="minorEastAsia"/>
          <w:color w:val="auto"/>
        </w:rPr>
      </w:pPr>
    </w:p>
    <w:p w14:paraId="0A4AD6EE">
      <w:pPr>
        <w:pStyle w:val="32"/>
        <w:spacing w:before="0" w:beforeAutospacing="0" w:after="0" w:afterAutospacing="0" w:line="360" w:lineRule="auto"/>
        <w:ind w:firstLine="480" w:firstLineChars="200"/>
        <w:rPr>
          <w:rFonts w:asciiTheme="minorEastAsia" w:hAnsiTheme="minorEastAsia" w:eastAsiaTheme="minorEastAsia"/>
          <w:color w:val="auto"/>
        </w:rPr>
      </w:pPr>
    </w:p>
    <w:p w14:paraId="177980E6">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供应商：（盖章）</w:t>
      </w:r>
    </w:p>
    <w:p w14:paraId="0BC0354B">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供应商电话：</w:t>
      </w:r>
    </w:p>
    <w:p w14:paraId="2790E79E">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color w:val="auto"/>
        </w:rPr>
        <w:t>法定代表人或被授权代表人</w:t>
      </w:r>
      <w:r>
        <w:rPr>
          <w:rFonts w:hint="eastAsia" w:asciiTheme="minorEastAsia" w:hAnsiTheme="minorEastAsia" w:eastAsiaTheme="minorEastAsia"/>
          <w:color w:val="auto"/>
        </w:rPr>
        <w:t>：</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（签字或盖章）</w:t>
      </w:r>
    </w:p>
    <w:p w14:paraId="3BC1221B">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供应商地址：</w:t>
      </w:r>
    </w:p>
    <w:p w14:paraId="4ED935F0">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日期：</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年</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月</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日</w:t>
      </w:r>
    </w:p>
    <w:p w14:paraId="07053EB6">
      <w:pPr>
        <w:pStyle w:val="32"/>
        <w:spacing w:before="0" w:beforeAutospacing="0" w:after="0" w:afterAutospacing="0" w:line="360" w:lineRule="auto"/>
        <w:ind w:firstLine="480" w:firstLineChars="200"/>
        <w:rPr>
          <w:rFonts w:asciiTheme="minorEastAsia" w:hAnsiTheme="minorEastAsia" w:eastAsiaTheme="minorEastAsia"/>
          <w:color w:val="auto"/>
        </w:rPr>
      </w:pPr>
    </w:p>
    <w:p w14:paraId="7F5BBE6F">
      <w:pPr>
        <w:pStyle w:val="32"/>
        <w:spacing w:before="0" w:beforeAutospacing="0" w:after="0" w:afterAutospacing="0" w:line="360" w:lineRule="auto"/>
        <w:ind w:firstLine="480" w:firstLineChars="200"/>
        <w:rPr>
          <w:rFonts w:asciiTheme="minorEastAsia" w:hAnsiTheme="minorEastAsia" w:eastAsiaTheme="minorEastAsia"/>
          <w:color w:val="auto"/>
        </w:rPr>
      </w:pPr>
    </w:p>
    <w:p w14:paraId="1723DCAF">
      <w:pPr>
        <w:keepLines/>
        <w:pageBreakBefore/>
        <w:jc w:val="center"/>
        <w:outlineLvl w:val="1"/>
        <w:rPr>
          <w:rFonts w:cs="宋体" w:asciiTheme="minorEastAsia" w:hAnsiTheme="minorEastAsia" w:eastAsiaTheme="minorEastAsia"/>
          <w:b/>
          <w:bCs/>
          <w:color w:val="auto"/>
          <w:sz w:val="32"/>
          <w:szCs w:val="32"/>
        </w:rPr>
      </w:pPr>
      <w:bookmarkStart w:id="110" w:name="_Toc425240482"/>
      <w:bookmarkStart w:id="111" w:name="_Toc420591668"/>
      <w:bookmarkStart w:id="112" w:name="_Toc32443"/>
      <w:bookmarkStart w:id="113" w:name="_Toc3994"/>
      <w:bookmarkStart w:id="114" w:name="_Toc3816"/>
      <w:bookmarkStart w:id="115" w:name="_Toc421778387"/>
      <w:bookmarkStart w:id="116" w:name="_Toc11697"/>
      <w:r>
        <w:rPr>
          <w:rFonts w:hint="eastAsia" w:cs="宋体" w:asciiTheme="minorEastAsia" w:hAnsiTheme="minorEastAsia" w:eastAsiaTheme="minorEastAsia"/>
          <w:b/>
          <w:bCs/>
          <w:color w:val="auto"/>
          <w:sz w:val="32"/>
          <w:szCs w:val="32"/>
        </w:rPr>
        <w:t>二、</w:t>
      </w:r>
      <w:bookmarkEnd w:id="110"/>
      <w:bookmarkEnd w:id="111"/>
      <w:bookmarkEnd w:id="112"/>
      <w:bookmarkEnd w:id="113"/>
      <w:bookmarkEnd w:id="114"/>
      <w:bookmarkEnd w:id="115"/>
      <w:r>
        <w:rPr>
          <w:rFonts w:hint="eastAsia" w:cs="宋体" w:asciiTheme="minorEastAsia" w:hAnsiTheme="minorEastAsia" w:eastAsiaTheme="minorEastAsia"/>
          <w:b/>
          <w:bCs/>
          <w:color w:val="auto"/>
          <w:sz w:val="32"/>
          <w:szCs w:val="32"/>
        </w:rPr>
        <w:t>磋商报价表</w:t>
      </w:r>
      <w:bookmarkEnd w:id="116"/>
    </w:p>
    <w:p w14:paraId="6250880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472BF28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项目编号：</w:t>
      </w:r>
    </w:p>
    <w:tbl>
      <w:tblPr>
        <w:tblStyle w:val="35"/>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7"/>
        <w:gridCol w:w="7311"/>
      </w:tblGrid>
      <w:tr w14:paraId="40E5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183" w:type="pct"/>
            <w:vMerge w:val="restart"/>
            <w:vAlign w:val="center"/>
          </w:tcPr>
          <w:p w14:paraId="0408E18D">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磋商总报价</w:t>
            </w:r>
          </w:p>
          <w:p w14:paraId="33F27024">
            <w:pPr>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（元）</w:t>
            </w:r>
          </w:p>
        </w:tc>
        <w:tc>
          <w:tcPr>
            <w:tcW w:w="3816" w:type="pct"/>
            <w:vAlign w:val="center"/>
          </w:tcPr>
          <w:p w14:paraId="06FBA055">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小写：</w:t>
            </w:r>
          </w:p>
        </w:tc>
      </w:tr>
      <w:tr w14:paraId="41B5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83" w:type="pct"/>
            <w:vMerge w:val="continue"/>
            <w:vAlign w:val="center"/>
          </w:tcPr>
          <w:p w14:paraId="563424F9">
            <w:pPr>
              <w:jc w:val="center"/>
              <w:rPr>
                <w:rFonts w:cs="宋体" w:asciiTheme="minorEastAsia" w:hAnsiTheme="minorEastAsia" w:eastAsiaTheme="minorEastAsia"/>
                <w:color w:val="auto"/>
                <w:sz w:val="24"/>
                <w:szCs w:val="24"/>
              </w:rPr>
            </w:pPr>
          </w:p>
        </w:tc>
        <w:tc>
          <w:tcPr>
            <w:tcW w:w="3816" w:type="pct"/>
            <w:vAlign w:val="center"/>
          </w:tcPr>
          <w:p w14:paraId="7A3D0D78">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大写：</w:t>
            </w:r>
          </w:p>
        </w:tc>
      </w:tr>
      <w:tr w14:paraId="028D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775E20BA">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质量标准</w:t>
            </w:r>
          </w:p>
        </w:tc>
        <w:tc>
          <w:tcPr>
            <w:tcW w:w="3816" w:type="pct"/>
            <w:vAlign w:val="center"/>
          </w:tcPr>
          <w:p w14:paraId="44993C4B">
            <w:pPr>
              <w:rPr>
                <w:rFonts w:cs="宋体" w:asciiTheme="minorEastAsia" w:hAnsiTheme="minorEastAsia" w:eastAsiaTheme="minorEastAsia"/>
                <w:color w:val="auto"/>
                <w:sz w:val="24"/>
                <w:szCs w:val="24"/>
              </w:rPr>
            </w:pPr>
          </w:p>
        </w:tc>
      </w:tr>
      <w:tr w14:paraId="4C89F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6648D04">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工期</w:t>
            </w:r>
          </w:p>
        </w:tc>
        <w:tc>
          <w:tcPr>
            <w:tcW w:w="3816" w:type="pct"/>
            <w:vAlign w:val="center"/>
          </w:tcPr>
          <w:p w14:paraId="336F7B24">
            <w:pPr>
              <w:rPr>
                <w:rFonts w:cs="宋体" w:asciiTheme="minorEastAsia" w:hAnsiTheme="minorEastAsia" w:eastAsiaTheme="minorEastAsia"/>
                <w:color w:val="auto"/>
                <w:sz w:val="24"/>
                <w:szCs w:val="24"/>
              </w:rPr>
            </w:pPr>
          </w:p>
        </w:tc>
      </w:tr>
      <w:tr w14:paraId="60E78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BE0186C">
            <w:pPr>
              <w:jc w:val="center"/>
              <w:rPr>
                <w:rFonts w:hint="eastAsia"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质保期</w:t>
            </w:r>
          </w:p>
        </w:tc>
        <w:tc>
          <w:tcPr>
            <w:tcW w:w="3816" w:type="pct"/>
            <w:vAlign w:val="center"/>
          </w:tcPr>
          <w:p w14:paraId="154E7373">
            <w:pPr>
              <w:rPr>
                <w:rFonts w:hint="eastAsia"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2年</w:t>
            </w:r>
          </w:p>
        </w:tc>
      </w:tr>
      <w:tr w14:paraId="19784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466354C1">
            <w:pPr>
              <w:jc w:val="center"/>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缺陷责任期</w:t>
            </w:r>
          </w:p>
        </w:tc>
        <w:tc>
          <w:tcPr>
            <w:tcW w:w="3816" w:type="pct"/>
            <w:vAlign w:val="center"/>
          </w:tcPr>
          <w:p w14:paraId="2DB632FF">
            <w:pPr>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2年</w:t>
            </w:r>
          </w:p>
        </w:tc>
      </w:tr>
      <w:tr w14:paraId="1135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9BEC71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项目经理</w:t>
            </w:r>
          </w:p>
        </w:tc>
        <w:tc>
          <w:tcPr>
            <w:tcW w:w="3816" w:type="pct"/>
            <w:vAlign w:val="center"/>
          </w:tcPr>
          <w:p w14:paraId="0830D69B">
            <w:pPr>
              <w:rPr>
                <w:rFonts w:cs="宋体" w:asciiTheme="minorEastAsia" w:hAnsiTheme="minorEastAsia" w:eastAsiaTheme="minorEastAsia"/>
                <w:color w:val="auto"/>
                <w:sz w:val="24"/>
                <w:szCs w:val="24"/>
              </w:rPr>
            </w:pPr>
          </w:p>
        </w:tc>
      </w:tr>
      <w:tr w14:paraId="3E142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FCDAAD3">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注册</w:t>
            </w:r>
            <w:r>
              <w:rPr>
                <w:rFonts w:cs="宋体" w:asciiTheme="minorEastAsia" w:hAnsiTheme="minorEastAsia" w:eastAsiaTheme="minorEastAsia"/>
                <w:color w:val="auto"/>
                <w:sz w:val="24"/>
                <w:szCs w:val="24"/>
              </w:rPr>
              <w:t>证书编号</w:t>
            </w:r>
          </w:p>
        </w:tc>
        <w:tc>
          <w:tcPr>
            <w:tcW w:w="3816" w:type="pct"/>
            <w:vAlign w:val="center"/>
          </w:tcPr>
          <w:p w14:paraId="74FF120C">
            <w:pPr>
              <w:rPr>
                <w:rFonts w:cs="宋体" w:asciiTheme="minorEastAsia" w:hAnsiTheme="minorEastAsia" w:eastAsiaTheme="minorEastAsia"/>
                <w:color w:val="auto"/>
                <w:sz w:val="24"/>
                <w:szCs w:val="24"/>
              </w:rPr>
            </w:pPr>
          </w:p>
        </w:tc>
      </w:tr>
      <w:tr w14:paraId="5D68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41B6B157">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身份证号</w:t>
            </w:r>
          </w:p>
        </w:tc>
        <w:tc>
          <w:tcPr>
            <w:tcW w:w="3816" w:type="pct"/>
            <w:vAlign w:val="center"/>
          </w:tcPr>
          <w:p w14:paraId="1C97F1B3">
            <w:pPr>
              <w:rPr>
                <w:rFonts w:cs="宋体" w:asciiTheme="minorEastAsia" w:hAnsiTheme="minorEastAsia" w:eastAsiaTheme="minorEastAsia"/>
                <w:color w:val="auto"/>
                <w:sz w:val="24"/>
                <w:szCs w:val="24"/>
              </w:rPr>
            </w:pPr>
          </w:p>
        </w:tc>
      </w:tr>
      <w:tr w14:paraId="7BDA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183" w:type="pct"/>
            <w:vAlign w:val="center"/>
          </w:tcPr>
          <w:p w14:paraId="2DB6DFF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w:t>
            </w:r>
          </w:p>
        </w:tc>
        <w:tc>
          <w:tcPr>
            <w:tcW w:w="3816" w:type="pct"/>
            <w:vAlign w:val="center"/>
          </w:tcPr>
          <w:p w14:paraId="0230A75F">
            <w:pPr>
              <w:rPr>
                <w:rFonts w:cs="宋体" w:asciiTheme="minorEastAsia" w:hAnsiTheme="minorEastAsia" w:eastAsiaTheme="minorEastAsia"/>
                <w:color w:val="auto"/>
                <w:sz w:val="24"/>
                <w:szCs w:val="24"/>
              </w:rPr>
            </w:pPr>
          </w:p>
        </w:tc>
      </w:tr>
    </w:tbl>
    <w:p w14:paraId="32E3D83F">
      <w:pPr>
        <w:spacing w:line="120" w:lineRule="exact"/>
        <w:rPr>
          <w:rFonts w:cs="宋体" w:asciiTheme="minorEastAsia" w:hAnsiTheme="minorEastAsia" w:eastAsiaTheme="minorEastAsia"/>
          <w:color w:val="auto"/>
          <w:sz w:val="24"/>
          <w:szCs w:val="24"/>
        </w:rPr>
      </w:pPr>
    </w:p>
    <w:p w14:paraId="26157E08">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备注：1.以上表内报价内容以元为单位，保留小数点后两位。</w:t>
      </w:r>
    </w:p>
    <w:p w14:paraId="6465A41C">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2.本表应按“供应商须知”的规定密封单独提交。</w:t>
      </w:r>
    </w:p>
    <w:p w14:paraId="4DBBA0FE">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（加盖单位公章）</w:t>
      </w:r>
    </w:p>
    <w:p w14:paraId="2ACC67E6">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法定代表人或被授权代表人签字或盖章：</w:t>
      </w:r>
    </w:p>
    <w:p w14:paraId="1F0B819B">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2C522149">
      <w:pPr>
        <w:keepLines/>
        <w:pageBreakBefore/>
        <w:jc w:val="center"/>
        <w:outlineLvl w:val="1"/>
        <w:rPr>
          <w:rFonts w:cs="宋体" w:asciiTheme="minorEastAsia" w:hAnsiTheme="minorEastAsia" w:eastAsiaTheme="minorEastAsia"/>
          <w:b/>
          <w:bCs/>
          <w:color w:val="auto"/>
          <w:sz w:val="32"/>
          <w:szCs w:val="32"/>
        </w:rPr>
      </w:pPr>
      <w:bookmarkStart w:id="117" w:name="_Toc420591669"/>
      <w:bookmarkStart w:id="118" w:name="_Toc421778388"/>
      <w:bookmarkStart w:id="119" w:name="_Toc14400"/>
      <w:bookmarkStart w:id="120" w:name="_Toc425240483"/>
      <w:bookmarkStart w:id="121" w:name="_Toc17870"/>
      <w:bookmarkStart w:id="122" w:name="_Toc23559"/>
      <w:bookmarkStart w:id="123" w:name="_Toc8191"/>
      <w:r>
        <w:rPr>
          <w:rFonts w:hint="eastAsia" w:cs="宋体" w:asciiTheme="minorEastAsia" w:hAnsiTheme="minorEastAsia" w:eastAsiaTheme="minorEastAsia"/>
          <w:b/>
          <w:bCs/>
          <w:color w:val="auto"/>
          <w:sz w:val="32"/>
          <w:szCs w:val="32"/>
        </w:rPr>
        <w:t>三、法定代表人身份证明</w:t>
      </w:r>
      <w:bookmarkEnd w:id="117"/>
      <w:bookmarkEnd w:id="118"/>
      <w:bookmarkEnd w:id="119"/>
      <w:bookmarkEnd w:id="120"/>
      <w:bookmarkEnd w:id="121"/>
      <w:bookmarkEnd w:id="122"/>
      <w:bookmarkEnd w:id="123"/>
    </w:p>
    <w:p w14:paraId="590F9189">
      <w:pPr>
        <w:spacing w:line="360" w:lineRule="auto"/>
        <w:ind w:firstLine="420" w:firstLineChars="200"/>
        <w:rPr>
          <w:rFonts w:cs="宋体" w:asciiTheme="minorEastAsia" w:hAnsiTheme="minorEastAsia" w:eastAsiaTheme="minorEastAsia"/>
          <w:color w:val="auto"/>
        </w:rPr>
      </w:pPr>
    </w:p>
    <w:p w14:paraId="5F85CBE0">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p>
    <w:p w14:paraId="7F1981A2">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单位性质：</w:t>
      </w:r>
    </w:p>
    <w:p w14:paraId="11494E26">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地址：</w:t>
      </w:r>
    </w:p>
    <w:p w14:paraId="74F5C5DD">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成立时间：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42547BCD">
      <w:pPr>
        <w:spacing w:line="480" w:lineRule="auto"/>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经营期限：</w:t>
      </w:r>
    </w:p>
    <w:p w14:paraId="512E9F9E">
      <w:pPr>
        <w:spacing w:line="480" w:lineRule="auto"/>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姓名：</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性别：</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年龄：</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职务：</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系（供应商名称）的法定代表人。</w:t>
      </w:r>
    </w:p>
    <w:p w14:paraId="1A7CFFF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附：法定代表人身份证复印件。（正反面）</w:t>
      </w:r>
    </w:p>
    <w:p w14:paraId="2A305141">
      <w:pPr>
        <w:pStyle w:val="14"/>
        <w:jc w:val="both"/>
        <w:rPr>
          <w:rFonts w:cs="宋体" w:asciiTheme="minorEastAsia" w:hAnsiTheme="minorEastAsia" w:eastAsiaTheme="minorEastAsia"/>
          <w:color w:val="auto"/>
        </w:rPr>
      </w:pPr>
    </w:p>
    <w:p w14:paraId="1D48B7D2">
      <w:pPr>
        <w:spacing w:line="480" w:lineRule="auto"/>
        <w:ind w:firstLine="960" w:firstLineChars="4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特此证明</w:t>
      </w:r>
    </w:p>
    <w:p w14:paraId="00995E5C">
      <w:pPr>
        <w:spacing w:line="360" w:lineRule="auto"/>
        <w:ind w:firstLine="480" w:firstLineChars="200"/>
        <w:rPr>
          <w:rFonts w:cs="宋体" w:asciiTheme="minorEastAsia" w:hAnsiTheme="minorEastAsia" w:eastAsiaTheme="minorEastAsia"/>
          <w:color w:val="auto"/>
          <w:sz w:val="24"/>
          <w:szCs w:val="24"/>
        </w:rPr>
      </w:pPr>
    </w:p>
    <w:p w14:paraId="17AF2862">
      <w:pPr>
        <w:spacing w:line="360" w:lineRule="auto"/>
        <w:ind w:firstLine="480" w:firstLineChars="200"/>
        <w:rPr>
          <w:rFonts w:cs="宋体" w:asciiTheme="minorEastAsia" w:hAnsiTheme="minorEastAsia" w:eastAsiaTheme="minorEastAsia"/>
          <w:color w:val="auto"/>
          <w:sz w:val="24"/>
          <w:szCs w:val="24"/>
        </w:rPr>
      </w:pPr>
    </w:p>
    <w:p w14:paraId="23701A1C">
      <w:pPr>
        <w:spacing w:line="360" w:lineRule="auto"/>
        <w:ind w:firstLine="480" w:firstLineChars="200"/>
        <w:rPr>
          <w:rFonts w:cs="宋体" w:asciiTheme="minorEastAsia" w:hAnsiTheme="minorEastAsia" w:eastAsiaTheme="minorEastAsia"/>
          <w:color w:val="auto"/>
          <w:sz w:val="24"/>
          <w:szCs w:val="24"/>
        </w:rPr>
      </w:pPr>
    </w:p>
    <w:p w14:paraId="07DF771F">
      <w:pPr>
        <w:spacing w:line="600" w:lineRule="auto"/>
        <w:ind w:firstLine="4800" w:firstLineChars="2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7EBB9DBC">
      <w:pPr>
        <w:spacing w:line="600" w:lineRule="auto"/>
        <w:ind w:firstLine="4800" w:firstLineChars="2000"/>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日</w:t>
      </w: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7F9B9E8F">
      <w:pPr>
        <w:rPr>
          <w:rFonts w:asciiTheme="minorEastAsia" w:hAnsiTheme="minorEastAsia" w:eastAsiaTheme="minorEastAsia"/>
          <w:color w:val="auto"/>
        </w:rPr>
        <w:sectPr>
          <w:pgSz w:w="11906" w:h="16838"/>
          <w:pgMar w:top="1418" w:right="1134" w:bottom="1418" w:left="1418" w:header="851" w:footer="992" w:gutter="0"/>
          <w:pgNumType w:fmt="numberInDash"/>
          <w:cols w:space="0" w:num="1"/>
          <w:docGrid w:type="lines" w:linePitch="312" w:charSpace="0"/>
        </w:sectPr>
      </w:pPr>
    </w:p>
    <w:p w14:paraId="6A078687">
      <w:pPr>
        <w:keepLines/>
        <w:pageBreakBefore/>
        <w:spacing w:line="360" w:lineRule="auto"/>
        <w:jc w:val="center"/>
        <w:outlineLvl w:val="1"/>
        <w:rPr>
          <w:rFonts w:cs="宋体" w:asciiTheme="minorEastAsia" w:hAnsiTheme="minorEastAsia" w:eastAsiaTheme="minorEastAsia"/>
          <w:b/>
          <w:bCs/>
          <w:color w:val="auto"/>
          <w:sz w:val="32"/>
          <w:szCs w:val="32"/>
        </w:rPr>
      </w:pPr>
      <w:bookmarkStart w:id="124" w:name="_Toc13782"/>
      <w:bookmarkStart w:id="125" w:name="_Toc421778389"/>
      <w:bookmarkStart w:id="126" w:name="_Toc9626"/>
      <w:bookmarkStart w:id="127" w:name="_Toc1856"/>
      <w:bookmarkStart w:id="128" w:name="_Toc425240484"/>
      <w:bookmarkStart w:id="129" w:name="_Toc420591670"/>
      <w:bookmarkStart w:id="130" w:name="_Toc13749"/>
      <w:r>
        <w:rPr>
          <w:rFonts w:hint="eastAsia" w:cs="宋体" w:asciiTheme="minorEastAsia" w:hAnsiTheme="minorEastAsia" w:eastAsiaTheme="minorEastAsia"/>
          <w:b/>
          <w:bCs/>
          <w:color w:val="auto"/>
          <w:sz w:val="32"/>
          <w:szCs w:val="32"/>
        </w:rPr>
        <w:t>四、</w:t>
      </w:r>
      <w:bookmarkEnd w:id="124"/>
      <w:bookmarkEnd w:id="125"/>
      <w:bookmarkEnd w:id="126"/>
      <w:bookmarkEnd w:id="127"/>
      <w:bookmarkEnd w:id="128"/>
      <w:bookmarkEnd w:id="129"/>
      <w:bookmarkEnd w:id="130"/>
      <w:r>
        <w:rPr>
          <w:rFonts w:hint="eastAsia" w:cs="宋体" w:asciiTheme="minorEastAsia" w:hAnsiTheme="minorEastAsia" w:eastAsiaTheme="minorEastAsia"/>
          <w:b/>
          <w:bCs/>
          <w:color w:val="auto"/>
          <w:sz w:val="32"/>
          <w:szCs w:val="32"/>
        </w:rPr>
        <w:t>法定代表人授权委托书</w:t>
      </w:r>
    </w:p>
    <w:p w14:paraId="182A8BF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（姓名）系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（供应商名称）的法定代表人，现委托</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（姓名）为我方代理人。代理人根据授权，以我方名义签署、澄清、说明、补正、递交、撤回、修改</w:t>
      </w:r>
      <w:r>
        <w:rPr>
          <w:rFonts w:hint="eastAsia" w:cs="宋体" w:asciiTheme="minorEastAsia" w:hAnsiTheme="minorEastAsia" w:eastAsiaTheme="minorEastAsia"/>
          <w:color w:val="auto"/>
          <w:sz w:val="24"/>
          <w:szCs w:val="24"/>
          <w:u w:val="single"/>
        </w:rPr>
        <w:t xml:space="preserve">     （项目名称）</w:t>
      </w:r>
      <w:r>
        <w:rPr>
          <w:rFonts w:hint="eastAsia" w:cs="宋体" w:asciiTheme="minorEastAsia" w:hAnsiTheme="minorEastAsia" w:eastAsiaTheme="minorEastAsia"/>
          <w:color w:val="auto"/>
          <w:sz w:val="24"/>
          <w:szCs w:val="24"/>
        </w:rPr>
        <w:t>竞争性磋商响应文件、签订合同和处理有关事宜，其法律后果由我方承担。</w:t>
      </w:r>
    </w:p>
    <w:p w14:paraId="7CEE6B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代理人无转委托权。</w:t>
      </w:r>
    </w:p>
    <w:p w14:paraId="336866F8">
      <w:pPr>
        <w:spacing w:line="360" w:lineRule="auto"/>
        <w:ind w:firstLine="480" w:firstLineChars="200"/>
        <w:rPr>
          <w:rFonts w:cs="宋体" w:asciiTheme="minorEastAsia" w:hAnsiTheme="minorEastAsia" w:eastAsiaTheme="minorEastAsia"/>
          <w:color w:val="auto"/>
          <w:sz w:val="24"/>
          <w:szCs w:val="24"/>
        </w:rPr>
      </w:pPr>
      <w:bookmarkStart w:id="131" w:name="_Toc214090947"/>
      <w:bookmarkStart w:id="132" w:name="_Toc201637979"/>
      <w:r>
        <w:rPr>
          <w:rFonts w:hint="eastAsia" w:cs="宋体" w:asciiTheme="minorEastAsia" w:hAnsiTheme="minorEastAsia" w:eastAsiaTheme="minorEastAsia"/>
          <w:color w:val="auto"/>
          <w:sz w:val="24"/>
          <w:szCs w:val="24"/>
        </w:rPr>
        <w:t>本授权书于</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日签字生效，特此证明！</w:t>
      </w:r>
    </w:p>
    <w:p w14:paraId="00D04F3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委托期限：本授权有效期与磋商有效期一致。</w:t>
      </w:r>
    </w:p>
    <w:p w14:paraId="721D60B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法定代表人签字或盖章：            被授权人签字：</w:t>
      </w:r>
      <w:bookmarkEnd w:id="131"/>
      <w:bookmarkEnd w:id="132"/>
    </w:p>
    <w:p w14:paraId="7B5986A8">
      <w:pPr>
        <w:spacing w:line="360" w:lineRule="auto"/>
        <w:ind w:firstLine="480" w:firstLineChars="200"/>
        <w:rPr>
          <w:rFonts w:cs="宋体" w:asciiTheme="minorEastAsia" w:hAnsiTheme="minorEastAsia" w:eastAsiaTheme="minorEastAsia"/>
          <w:color w:val="auto"/>
          <w:sz w:val="24"/>
          <w:szCs w:val="24"/>
        </w:rPr>
      </w:pPr>
      <w:bookmarkStart w:id="133" w:name="_Toc214090948"/>
      <w:bookmarkStart w:id="134" w:name="_Toc201637980"/>
      <w:r>
        <w:rPr>
          <w:rFonts w:hint="eastAsia" w:cs="宋体" w:asciiTheme="minorEastAsia" w:hAnsiTheme="minorEastAsia" w:eastAsiaTheme="minorEastAsia"/>
          <w:color w:val="auto"/>
          <w:sz w:val="24"/>
          <w:szCs w:val="24"/>
        </w:rPr>
        <w:t>职务：</w:t>
      </w:r>
      <w:bookmarkEnd w:id="133"/>
      <w:bookmarkEnd w:id="134"/>
      <w:r>
        <w:rPr>
          <w:rFonts w:hint="eastAsia" w:cs="宋体" w:asciiTheme="minorEastAsia" w:hAnsiTheme="minorEastAsia" w:eastAsiaTheme="minorEastAsia"/>
          <w:color w:val="auto"/>
          <w:sz w:val="24"/>
          <w:szCs w:val="24"/>
        </w:rPr>
        <w:t xml:space="preserve">                            职务：</w:t>
      </w:r>
    </w:p>
    <w:p w14:paraId="67545E4B">
      <w:pPr>
        <w:spacing w:line="360" w:lineRule="auto"/>
        <w:ind w:firstLine="480" w:firstLineChars="200"/>
        <w:rPr>
          <w:rFonts w:cs="宋体" w:asciiTheme="minorEastAsia" w:hAnsiTheme="minorEastAsia" w:eastAsiaTheme="minorEastAsia"/>
          <w:color w:val="auto"/>
          <w:sz w:val="24"/>
          <w:szCs w:val="24"/>
        </w:rPr>
      </w:pPr>
      <w:bookmarkStart w:id="135" w:name="_Toc214090949"/>
      <w:bookmarkStart w:id="136" w:name="_Toc201637981"/>
      <w:r>
        <w:rPr>
          <w:rFonts w:hint="eastAsia" w:cs="宋体" w:asciiTheme="minorEastAsia" w:hAnsiTheme="minorEastAsia" w:eastAsiaTheme="minorEastAsia"/>
          <w:color w:val="auto"/>
          <w:sz w:val="24"/>
          <w:szCs w:val="24"/>
        </w:rPr>
        <w:t>身份证号：                        身份证号：</w:t>
      </w:r>
      <w:bookmarkEnd w:id="135"/>
      <w:bookmarkEnd w:id="136"/>
    </w:p>
    <w:p w14:paraId="4C0B7343">
      <w:pPr>
        <w:spacing w:line="360" w:lineRule="auto"/>
        <w:rPr>
          <w:rFonts w:cs="宋体" w:asciiTheme="minorEastAsia" w:hAnsiTheme="minorEastAsia" w:eastAsiaTheme="minorEastAsia"/>
          <w:color w:val="auto"/>
          <w:sz w:val="24"/>
          <w:szCs w:val="24"/>
        </w:rPr>
      </w:pPr>
      <w:bookmarkStart w:id="137" w:name="_Toc201637982"/>
      <w:bookmarkStart w:id="138" w:name="_Toc214090950"/>
      <w:r>
        <w:rPr>
          <w:rFonts w:hint="eastAsia" w:cs="宋体" w:asciiTheme="minorEastAsia" w:hAnsiTheme="minorEastAsia" w:eastAsiaTheme="minorEastAsia"/>
          <w:color w:val="auto"/>
          <w:sz w:val="24"/>
          <w:szCs w:val="24"/>
        </w:rPr>
        <w:t>附：法定代表人、被授权人身份证复印件。（二代身份证正、反两面都需复印）</w:t>
      </w:r>
      <w:bookmarkEnd w:id="137"/>
      <w:bookmarkEnd w:id="138"/>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7"/>
        <w:gridCol w:w="4783"/>
      </w:tblGrid>
      <w:tr w14:paraId="6166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58" w:hRule="atLeast"/>
          <w:jc w:val="center"/>
        </w:trPr>
        <w:tc>
          <w:tcPr>
            <w:tcW w:w="2501" w:type="pct"/>
            <w:vAlign w:val="center"/>
          </w:tcPr>
          <w:p w14:paraId="57445ED6">
            <w:pPr>
              <w:spacing w:line="360" w:lineRule="auto"/>
              <w:jc w:val="center"/>
              <w:rPr>
                <w:rFonts w:cs="宋体" w:asciiTheme="minorEastAsia" w:hAnsiTheme="minorEastAsia" w:eastAsiaTheme="minorEastAsia"/>
                <w:color w:val="auto"/>
                <w:sz w:val="24"/>
                <w:szCs w:val="24"/>
              </w:rPr>
            </w:pPr>
            <w:bookmarkStart w:id="139" w:name="_Toc201637983"/>
            <w:bookmarkStart w:id="140" w:name="_Toc214090951"/>
            <w:r>
              <w:rPr>
                <w:rFonts w:hint="eastAsia" w:cs="宋体" w:asciiTheme="minorEastAsia" w:hAnsiTheme="minorEastAsia" w:eastAsiaTheme="minorEastAsia"/>
                <w:color w:val="auto"/>
                <w:sz w:val="24"/>
                <w:szCs w:val="24"/>
              </w:rPr>
              <w:t>法定代表人身份证复印件</w:t>
            </w:r>
            <w:bookmarkEnd w:id="139"/>
            <w:bookmarkEnd w:id="140"/>
          </w:p>
          <w:p w14:paraId="5B20E0BA">
            <w:pPr>
              <w:spacing w:line="360" w:lineRule="auto"/>
              <w:jc w:val="center"/>
              <w:rPr>
                <w:rFonts w:cs="宋体" w:asciiTheme="minorEastAsia" w:hAnsiTheme="minorEastAsia" w:eastAsiaTheme="minorEastAsia"/>
                <w:color w:val="auto"/>
                <w:sz w:val="24"/>
                <w:szCs w:val="24"/>
              </w:rPr>
            </w:pPr>
            <w:bookmarkStart w:id="141" w:name="_Toc214090952"/>
            <w:bookmarkStart w:id="142" w:name="_Toc201637984"/>
            <w:r>
              <w:rPr>
                <w:rFonts w:hint="eastAsia" w:cs="宋体" w:asciiTheme="minorEastAsia" w:hAnsiTheme="minorEastAsia" w:eastAsiaTheme="minorEastAsia"/>
                <w:color w:val="auto"/>
                <w:sz w:val="24"/>
                <w:szCs w:val="24"/>
              </w:rPr>
              <w:t>（正面）</w:t>
            </w:r>
            <w:bookmarkEnd w:id="141"/>
            <w:bookmarkEnd w:id="142"/>
          </w:p>
        </w:tc>
        <w:tc>
          <w:tcPr>
            <w:tcW w:w="2499" w:type="pct"/>
            <w:vAlign w:val="center"/>
          </w:tcPr>
          <w:p w14:paraId="6F719796">
            <w:pPr>
              <w:spacing w:line="360" w:lineRule="auto"/>
              <w:jc w:val="center"/>
              <w:rPr>
                <w:rFonts w:cs="宋体" w:asciiTheme="minorEastAsia" w:hAnsiTheme="minorEastAsia" w:eastAsiaTheme="minorEastAsia"/>
                <w:color w:val="auto"/>
                <w:sz w:val="24"/>
                <w:szCs w:val="24"/>
              </w:rPr>
            </w:pPr>
            <w:bookmarkStart w:id="143" w:name="_Toc214090953"/>
            <w:bookmarkStart w:id="144" w:name="_Toc201637985"/>
            <w:r>
              <w:rPr>
                <w:rFonts w:hint="eastAsia" w:cs="宋体" w:asciiTheme="minorEastAsia" w:hAnsiTheme="minorEastAsia" w:eastAsiaTheme="minorEastAsia"/>
                <w:color w:val="auto"/>
                <w:sz w:val="24"/>
                <w:szCs w:val="24"/>
              </w:rPr>
              <w:t>被授权人身份证复印件</w:t>
            </w:r>
            <w:bookmarkEnd w:id="143"/>
            <w:bookmarkEnd w:id="144"/>
          </w:p>
          <w:p w14:paraId="0FB25F53">
            <w:pPr>
              <w:spacing w:line="360" w:lineRule="auto"/>
              <w:jc w:val="center"/>
              <w:rPr>
                <w:rFonts w:cs="宋体" w:asciiTheme="minorEastAsia" w:hAnsiTheme="minorEastAsia" w:eastAsiaTheme="minorEastAsia"/>
                <w:color w:val="auto"/>
                <w:sz w:val="24"/>
                <w:szCs w:val="24"/>
              </w:rPr>
            </w:pPr>
            <w:bookmarkStart w:id="145" w:name="_Toc214090954"/>
            <w:bookmarkStart w:id="146" w:name="_Toc201637986"/>
            <w:r>
              <w:rPr>
                <w:rFonts w:hint="eastAsia" w:cs="宋体" w:asciiTheme="minorEastAsia" w:hAnsiTheme="minorEastAsia" w:eastAsiaTheme="minorEastAsia"/>
                <w:color w:val="auto"/>
                <w:sz w:val="24"/>
                <w:szCs w:val="24"/>
              </w:rPr>
              <w:t>（正面）</w:t>
            </w:r>
            <w:bookmarkEnd w:id="145"/>
            <w:bookmarkEnd w:id="146"/>
          </w:p>
        </w:tc>
      </w:tr>
      <w:tr w14:paraId="0F55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2501" w:type="pct"/>
            <w:vAlign w:val="center"/>
          </w:tcPr>
          <w:p w14:paraId="0439C13B">
            <w:pPr>
              <w:spacing w:line="360" w:lineRule="auto"/>
              <w:jc w:val="center"/>
              <w:rPr>
                <w:rFonts w:cs="宋体" w:asciiTheme="minorEastAsia" w:hAnsiTheme="minorEastAsia" w:eastAsiaTheme="minorEastAsia"/>
                <w:color w:val="auto"/>
                <w:sz w:val="24"/>
                <w:szCs w:val="24"/>
              </w:rPr>
            </w:pPr>
            <w:bookmarkStart w:id="147" w:name="_Toc201637987"/>
            <w:bookmarkStart w:id="148" w:name="_Toc214090955"/>
            <w:r>
              <w:rPr>
                <w:rFonts w:hint="eastAsia" w:cs="宋体" w:asciiTheme="minorEastAsia" w:hAnsiTheme="minorEastAsia" w:eastAsiaTheme="minorEastAsia"/>
                <w:color w:val="auto"/>
                <w:sz w:val="24"/>
                <w:szCs w:val="24"/>
              </w:rPr>
              <w:t>法定代表人身份证复印件</w:t>
            </w:r>
            <w:bookmarkEnd w:id="147"/>
            <w:bookmarkEnd w:id="148"/>
          </w:p>
          <w:p w14:paraId="67DB5B35">
            <w:pPr>
              <w:spacing w:line="360" w:lineRule="auto"/>
              <w:jc w:val="center"/>
              <w:rPr>
                <w:rFonts w:cs="宋体" w:asciiTheme="minorEastAsia" w:hAnsiTheme="minorEastAsia" w:eastAsiaTheme="minorEastAsia"/>
                <w:color w:val="auto"/>
                <w:sz w:val="24"/>
                <w:szCs w:val="24"/>
              </w:rPr>
            </w:pPr>
            <w:bookmarkStart w:id="149" w:name="_Toc201637988"/>
            <w:bookmarkStart w:id="150" w:name="_Toc214090956"/>
            <w:r>
              <w:rPr>
                <w:rFonts w:hint="eastAsia" w:cs="宋体" w:asciiTheme="minorEastAsia" w:hAnsiTheme="minorEastAsia" w:eastAsiaTheme="minorEastAsia"/>
                <w:color w:val="auto"/>
                <w:sz w:val="24"/>
                <w:szCs w:val="24"/>
              </w:rPr>
              <w:t>（反面）</w:t>
            </w:r>
            <w:bookmarkEnd w:id="149"/>
            <w:bookmarkEnd w:id="150"/>
          </w:p>
        </w:tc>
        <w:tc>
          <w:tcPr>
            <w:tcW w:w="2499" w:type="pct"/>
            <w:vAlign w:val="center"/>
          </w:tcPr>
          <w:p w14:paraId="1E02E62A">
            <w:pPr>
              <w:spacing w:line="360" w:lineRule="auto"/>
              <w:jc w:val="center"/>
              <w:rPr>
                <w:rFonts w:cs="宋体" w:asciiTheme="minorEastAsia" w:hAnsiTheme="minorEastAsia" w:eastAsiaTheme="minorEastAsia"/>
                <w:color w:val="auto"/>
                <w:sz w:val="24"/>
                <w:szCs w:val="24"/>
              </w:rPr>
            </w:pPr>
            <w:bookmarkStart w:id="151" w:name="_Toc201637989"/>
            <w:bookmarkStart w:id="152" w:name="_Toc214090957"/>
            <w:r>
              <w:rPr>
                <w:rFonts w:hint="eastAsia" w:cs="宋体" w:asciiTheme="minorEastAsia" w:hAnsiTheme="minorEastAsia" w:eastAsiaTheme="minorEastAsia"/>
                <w:color w:val="auto"/>
                <w:sz w:val="24"/>
                <w:szCs w:val="24"/>
              </w:rPr>
              <w:t>被授权人身份证复印件</w:t>
            </w:r>
            <w:bookmarkEnd w:id="151"/>
            <w:bookmarkEnd w:id="152"/>
          </w:p>
          <w:p w14:paraId="0CF07D1C">
            <w:pPr>
              <w:spacing w:line="360" w:lineRule="auto"/>
              <w:jc w:val="center"/>
              <w:rPr>
                <w:rFonts w:cs="宋体" w:asciiTheme="minorEastAsia" w:hAnsiTheme="minorEastAsia" w:eastAsiaTheme="minorEastAsia"/>
                <w:color w:val="auto"/>
                <w:sz w:val="24"/>
                <w:szCs w:val="24"/>
              </w:rPr>
            </w:pPr>
            <w:bookmarkStart w:id="153" w:name="_Toc201637990"/>
            <w:bookmarkStart w:id="154" w:name="_Toc214090958"/>
            <w:r>
              <w:rPr>
                <w:rFonts w:hint="eastAsia" w:cs="宋体" w:asciiTheme="minorEastAsia" w:hAnsiTheme="minorEastAsia" w:eastAsiaTheme="minorEastAsia"/>
                <w:color w:val="auto"/>
                <w:sz w:val="24"/>
                <w:szCs w:val="24"/>
              </w:rPr>
              <w:t>（反面）</w:t>
            </w:r>
            <w:bookmarkEnd w:id="153"/>
            <w:bookmarkEnd w:id="154"/>
          </w:p>
        </w:tc>
      </w:tr>
    </w:tbl>
    <w:p w14:paraId="3C870614">
      <w:pPr>
        <w:spacing w:line="360" w:lineRule="auto"/>
        <w:rPr>
          <w:rFonts w:cs="宋体" w:asciiTheme="minorEastAsia" w:hAnsiTheme="minorEastAsia" w:eastAsiaTheme="minorEastAsia"/>
          <w:color w:val="auto"/>
          <w:sz w:val="24"/>
          <w:szCs w:val="24"/>
        </w:rPr>
      </w:pPr>
    </w:p>
    <w:p w14:paraId="0297045C">
      <w:pPr>
        <w:spacing w:line="480" w:lineRule="auto"/>
        <w:ind w:left="424" w:leftChars="202" w:right="540" w:rightChars="257"/>
        <w:jc w:val="left"/>
        <w:rPr>
          <w:rFonts w:cs="宋体" w:asciiTheme="minorEastAsia" w:hAnsiTheme="minorEastAsia" w:eastAsiaTheme="minorEastAsia"/>
          <w:color w:val="auto"/>
          <w:sz w:val="24"/>
          <w:szCs w:val="24"/>
        </w:rPr>
      </w:pPr>
      <w:bookmarkStart w:id="155" w:name="_Toc425240485"/>
      <w:bookmarkStart w:id="156" w:name="_Toc421778390"/>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（加盖单位公章）</w:t>
      </w:r>
    </w:p>
    <w:p w14:paraId="0AF0B912">
      <w:pPr>
        <w:spacing w:line="480" w:lineRule="auto"/>
        <w:ind w:left="424" w:leftChars="202" w:right="540" w:rightChars="257"/>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3D98A3BC">
      <w:pPr>
        <w:widowControl/>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注：法定代表人参加时无需提供。</w:t>
      </w:r>
    </w:p>
    <w:p w14:paraId="67E82405">
      <w:pPr>
        <w:keepLines/>
        <w:pageBreakBefore/>
        <w:jc w:val="center"/>
        <w:outlineLvl w:val="1"/>
        <w:rPr>
          <w:rFonts w:cs="宋体" w:asciiTheme="minorEastAsia" w:hAnsiTheme="minorEastAsia" w:eastAsiaTheme="minorEastAsia"/>
          <w:b/>
          <w:bCs/>
          <w:color w:val="auto"/>
          <w:sz w:val="32"/>
          <w:szCs w:val="32"/>
        </w:rPr>
      </w:pPr>
      <w:bookmarkStart w:id="157" w:name="_Toc13497"/>
      <w:bookmarkStart w:id="158" w:name="_Toc16495"/>
      <w:bookmarkStart w:id="159" w:name="_Toc8044"/>
      <w:bookmarkStart w:id="160" w:name="_Toc7828"/>
      <w:r>
        <w:rPr>
          <w:rFonts w:hint="eastAsia" w:cs="宋体" w:asciiTheme="minorEastAsia" w:hAnsiTheme="minorEastAsia" w:eastAsiaTheme="minorEastAsia"/>
          <w:b/>
          <w:bCs/>
          <w:color w:val="auto"/>
          <w:sz w:val="32"/>
          <w:szCs w:val="32"/>
        </w:rPr>
        <w:t>五、已标价工程量清单</w:t>
      </w:r>
      <w:bookmarkEnd w:id="157"/>
      <w:bookmarkEnd w:id="158"/>
      <w:bookmarkEnd w:id="159"/>
      <w:bookmarkEnd w:id="160"/>
    </w:p>
    <w:p w14:paraId="27B0FE84">
      <w:pPr>
        <w:spacing w:line="360" w:lineRule="auto"/>
        <w:ind w:firstLine="480" w:firstLineChars="200"/>
        <w:rPr>
          <w:rFonts w:cs="宋体" w:asciiTheme="minorEastAsia" w:hAnsiTheme="minorEastAsia" w:eastAsiaTheme="minorEastAsia"/>
          <w:color w:val="auto"/>
          <w:sz w:val="24"/>
          <w:szCs w:val="24"/>
        </w:rPr>
      </w:pPr>
    </w:p>
    <w:p w14:paraId="56C8E5BF">
      <w:pPr>
        <w:widowControl/>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br w:type="page"/>
      </w:r>
      <w:bookmarkStart w:id="161" w:name="_Toc3574"/>
      <w:bookmarkStart w:id="162" w:name="_Toc5947"/>
    </w:p>
    <w:p w14:paraId="702989D5">
      <w:pPr>
        <w:keepLines/>
        <w:pageBreakBefore/>
        <w:jc w:val="center"/>
        <w:outlineLvl w:val="1"/>
        <w:rPr>
          <w:rFonts w:cs="宋体" w:asciiTheme="minorEastAsia" w:hAnsiTheme="minorEastAsia" w:eastAsiaTheme="minorEastAsia"/>
          <w:b/>
          <w:bCs/>
          <w:color w:val="auto"/>
          <w:sz w:val="32"/>
          <w:szCs w:val="32"/>
        </w:rPr>
      </w:pPr>
      <w:bookmarkStart w:id="163" w:name="_Toc6797"/>
      <w:bookmarkStart w:id="164" w:name="_Toc15602"/>
      <w:bookmarkStart w:id="165" w:name="_Toc6747"/>
      <w:bookmarkStart w:id="166" w:name="_Toc21095"/>
      <w:r>
        <w:rPr>
          <w:rFonts w:hint="eastAsia" w:cs="宋体" w:asciiTheme="minorEastAsia" w:hAnsiTheme="minorEastAsia" w:eastAsiaTheme="minorEastAsia"/>
          <w:b/>
          <w:bCs/>
          <w:color w:val="auto"/>
          <w:sz w:val="32"/>
          <w:szCs w:val="32"/>
        </w:rPr>
        <w:t>六、商务响应与说明</w:t>
      </w:r>
      <w:bookmarkEnd w:id="163"/>
      <w:bookmarkEnd w:id="164"/>
      <w:bookmarkEnd w:id="165"/>
      <w:bookmarkEnd w:id="166"/>
    </w:p>
    <w:p w14:paraId="15C8C86E">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42EE697B">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项目编号：</w:t>
      </w:r>
    </w:p>
    <w:p w14:paraId="28C9B70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按照竞争性磋商文件的商务要求编制商务响应与说明，格式不限。但</w:t>
      </w:r>
      <w:r>
        <w:rPr>
          <w:rFonts w:hint="eastAsia" w:cs="宋体" w:asciiTheme="minorEastAsia" w:hAnsiTheme="minorEastAsia" w:eastAsiaTheme="minorEastAsia"/>
          <w:b/>
          <w:bCs/>
          <w:color w:val="auto"/>
          <w:sz w:val="24"/>
          <w:szCs w:val="24"/>
        </w:rPr>
        <w:t>内容至少应包括如下：</w:t>
      </w:r>
    </w:p>
    <w:p w14:paraId="078F75E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1.磋商报价所包含的全部内容；</w:t>
      </w:r>
    </w:p>
    <w:p w14:paraId="5399A2F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2.对工期、质保期、</w:t>
      </w:r>
      <w:r>
        <w:rPr>
          <w:rFonts w:hint="eastAsia" w:cs="宋体" w:asciiTheme="minorEastAsia" w:hAnsiTheme="minorEastAsia" w:eastAsiaTheme="minorEastAsia"/>
          <w:color w:val="auto"/>
          <w:sz w:val="24"/>
          <w:szCs w:val="24"/>
          <w:lang w:val="en-US" w:eastAsia="zh-CN"/>
        </w:rPr>
        <w:t>缺陷责任期、</w:t>
      </w:r>
      <w:r>
        <w:rPr>
          <w:rFonts w:hint="eastAsia" w:cs="宋体" w:asciiTheme="minorEastAsia" w:hAnsiTheme="minorEastAsia" w:eastAsiaTheme="minorEastAsia"/>
          <w:color w:val="auto"/>
          <w:sz w:val="24"/>
          <w:szCs w:val="24"/>
        </w:rPr>
        <w:t>建设地点、验收、服务承诺、结算方式、合同条款等磋商响应；</w:t>
      </w:r>
    </w:p>
    <w:p w14:paraId="5BD79E4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3.竞争性磋商文件中要求的其它内容。</w:t>
      </w:r>
    </w:p>
    <w:p w14:paraId="080C3229">
      <w:pPr>
        <w:keepLines/>
        <w:pageBreakBefore/>
        <w:jc w:val="center"/>
        <w:outlineLvl w:val="1"/>
        <w:rPr>
          <w:rFonts w:cs="宋体" w:asciiTheme="minorEastAsia" w:hAnsiTheme="minorEastAsia" w:eastAsiaTheme="minorEastAsia"/>
          <w:b/>
          <w:bCs/>
          <w:color w:val="auto"/>
          <w:sz w:val="32"/>
          <w:szCs w:val="32"/>
        </w:rPr>
      </w:pPr>
      <w:bookmarkStart w:id="167" w:name="_Toc31221"/>
      <w:r>
        <w:rPr>
          <w:rFonts w:hint="eastAsia" w:cs="宋体" w:asciiTheme="minorEastAsia" w:hAnsiTheme="minorEastAsia" w:eastAsiaTheme="minorEastAsia"/>
          <w:b/>
          <w:bCs/>
          <w:color w:val="auto"/>
          <w:sz w:val="32"/>
          <w:szCs w:val="32"/>
        </w:rPr>
        <w:t>七、承诺书</w:t>
      </w:r>
      <w:bookmarkEnd w:id="167"/>
    </w:p>
    <w:p w14:paraId="33B50D83">
      <w:pPr>
        <w:spacing w:before="156" w:beforeLines="50" w:line="360" w:lineRule="auto"/>
        <w:jc w:val="center"/>
        <w:rPr>
          <w:rFonts w:cs="宋体" w:asciiTheme="minorEastAsia" w:hAnsiTheme="minorEastAsia" w:eastAsiaTheme="minorEastAsia"/>
          <w:b/>
          <w:bCs/>
          <w:color w:val="auto"/>
          <w:sz w:val="30"/>
          <w:szCs w:val="30"/>
        </w:rPr>
      </w:pPr>
      <w:r>
        <w:rPr>
          <w:rFonts w:hint="eastAsia" w:cs="宋体" w:asciiTheme="minorEastAsia" w:hAnsiTheme="minorEastAsia" w:eastAsiaTheme="minorEastAsia"/>
          <w:b/>
          <w:bCs/>
          <w:color w:val="auto"/>
          <w:sz w:val="30"/>
          <w:szCs w:val="30"/>
        </w:rPr>
        <w:t>7.1陕西省政府采购供应商拒绝政府采购领域商业贿赂承诺书</w:t>
      </w:r>
    </w:p>
    <w:p w14:paraId="49EE98E3">
      <w:pPr>
        <w:widowControl/>
        <w:spacing w:line="408"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为响应党中央、国务院关于治理政府采购领域商业贿赂行为的号召，我公司在此庄严承诺：</w:t>
      </w:r>
    </w:p>
    <w:p w14:paraId="741AA3D1">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1.在参与政府采购活动中遵纪守法、诚信经营、公平竞标。</w:t>
      </w:r>
    </w:p>
    <w:p w14:paraId="3554C7A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2.不向政府采购人、采购代理机构和政府采购评审专家进行任何形式的商业贿赂以谋取交易机会。</w:t>
      </w:r>
    </w:p>
    <w:p w14:paraId="55FB7B7E">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3.不向政府采购代理机构和采购人提供虚假资质文件或采用虚假应标方式参与政府采购市场竞争并谋取中标、成交。</w:t>
      </w:r>
    </w:p>
    <w:p w14:paraId="3A3B1F7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4.不采取“围标、陪标”等商业欺诈手段获得政府采购定单。</w:t>
      </w:r>
    </w:p>
    <w:p w14:paraId="739CB5BB">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5.不采取不正当手段诋毁、排挤其他供应商。</w:t>
      </w:r>
    </w:p>
    <w:p w14:paraId="05EA9579">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6.不在提供商品和服务时“偷梁换柱、以次充好”损害采购人的合法权益。</w:t>
      </w:r>
    </w:p>
    <w:p w14:paraId="709AFBBC">
      <w:pPr>
        <w:widowControl/>
        <w:spacing w:line="360" w:lineRule="auto"/>
        <w:ind w:firstLine="480" w:firstLineChars="200"/>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7.</w:t>
      </w:r>
      <w:r>
        <w:rPr>
          <w:rFonts w:hint="eastAsia" w:cs="宋体" w:asciiTheme="minorEastAsia" w:hAnsiTheme="minorEastAsia" w:eastAsiaTheme="minorEastAsia"/>
          <w:color w:val="auto"/>
          <w:sz w:val="24"/>
          <w:szCs w:val="24"/>
        </w:rPr>
        <w:t>与采购人、采购代理机构政府采购评审专家或其它供应商恶意串通，进行质疑和投诉，维护政府采购市场秩序。</w:t>
      </w:r>
    </w:p>
    <w:p w14:paraId="2E18D338">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8.尊重和接受政府采购监督管理部门的监督和政府采购代理机构招标采购要求，承担因违约行为给采购人造成的损失。</w:t>
      </w:r>
    </w:p>
    <w:p w14:paraId="0CDD7579">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9</w:t>
      </w:r>
      <w:r>
        <w:rPr>
          <w:rFonts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rPr>
        <w:t>不发生其他有悖于政府采购公开、公平、公正和诚信原则的行为。</w:t>
      </w:r>
    </w:p>
    <w:p w14:paraId="59A62285">
      <w:pPr>
        <w:pStyle w:val="14"/>
        <w:jc w:val="both"/>
        <w:rPr>
          <w:color w:val="auto"/>
        </w:rPr>
      </w:pPr>
    </w:p>
    <w:p w14:paraId="26D11A4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承诺单位：</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228F5CC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被授权人：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w:t>
      </w:r>
    </w:p>
    <w:p w14:paraId="0A97C8C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    址：</w:t>
      </w:r>
      <w:r>
        <w:rPr>
          <w:rFonts w:hint="eastAsia" w:cs="宋体" w:asciiTheme="minorEastAsia" w:hAnsiTheme="minorEastAsia" w:eastAsiaTheme="minorEastAsia"/>
          <w:color w:val="auto"/>
          <w:sz w:val="24"/>
          <w:szCs w:val="24"/>
          <w:u w:val="single"/>
        </w:rPr>
        <w:t xml:space="preserve">                       </w:t>
      </w:r>
    </w:p>
    <w:p w14:paraId="079C7F8E">
      <w:pPr>
        <w:widowControl/>
        <w:spacing w:line="480" w:lineRule="auto"/>
        <w:ind w:firstLine="480" w:firstLineChars="200"/>
        <w:jc w:val="left"/>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邮    编：</w:t>
      </w:r>
      <w:r>
        <w:rPr>
          <w:rFonts w:hint="eastAsia" w:cs="宋体" w:asciiTheme="minorEastAsia" w:hAnsiTheme="minorEastAsia" w:eastAsiaTheme="minorEastAsia"/>
          <w:color w:val="auto"/>
          <w:sz w:val="24"/>
          <w:szCs w:val="24"/>
          <w:u w:val="single"/>
        </w:rPr>
        <w:t xml:space="preserve">                       </w:t>
      </w:r>
    </w:p>
    <w:p w14:paraId="78631A9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    话：</w:t>
      </w:r>
      <w:r>
        <w:rPr>
          <w:rFonts w:hint="eastAsia" w:cs="宋体" w:asciiTheme="minorEastAsia" w:hAnsiTheme="minorEastAsia" w:eastAsiaTheme="minorEastAsia"/>
          <w:color w:val="auto"/>
          <w:sz w:val="24"/>
          <w:szCs w:val="24"/>
          <w:u w:val="single"/>
        </w:rPr>
        <w:t xml:space="preserve">                       </w:t>
      </w:r>
    </w:p>
    <w:p w14:paraId="02E5A23C">
      <w:pPr>
        <w:widowControl/>
        <w:spacing w:line="480" w:lineRule="auto"/>
        <w:ind w:firstLine="480" w:firstLineChars="200"/>
        <w:jc w:val="left"/>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日</w:t>
      </w: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期：</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65D1B8D8">
      <w:pPr>
        <w:spacing w:before="156" w:beforeLines="50" w:line="360" w:lineRule="auto"/>
        <w:rPr>
          <w:rFonts w:cs="宋体" w:asciiTheme="minorEastAsia" w:hAnsiTheme="minorEastAsia" w:eastAsiaTheme="minorEastAsia"/>
          <w:b/>
          <w:bCs/>
          <w:color w:val="auto"/>
          <w:sz w:val="30"/>
          <w:szCs w:val="30"/>
        </w:rPr>
      </w:pPr>
    </w:p>
    <w:p w14:paraId="4B53BDBA">
      <w:pPr>
        <w:spacing w:before="156" w:beforeLines="50" w:line="360" w:lineRule="auto"/>
        <w:jc w:val="center"/>
        <w:rPr>
          <w:rFonts w:cs="宋体" w:asciiTheme="minorEastAsia" w:hAnsiTheme="minorEastAsia" w:eastAsiaTheme="minorEastAsia"/>
          <w:b/>
          <w:bCs/>
          <w:color w:val="auto"/>
          <w:sz w:val="30"/>
          <w:szCs w:val="30"/>
          <w:lang w:val="zh-CN"/>
        </w:rPr>
      </w:pPr>
      <w:r>
        <w:rPr>
          <w:rFonts w:hint="eastAsia" w:cs="宋体" w:asciiTheme="minorEastAsia" w:hAnsiTheme="minorEastAsia" w:eastAsiaTheme="minorEastAsia"/>
          <w:b/>
          <w:bCs/>
          <w:color w:val="auto"/>
          <w:sz w:val="30"/>
          <w:szCs w:val="30"/>
        </w:rPr>
        <w:t>7.2</w:t>
      </w:r>
      <w:r>
        <w:rPr>
          <w:rFonts w:hint="eastAsia" w:cs="宋体" w:asciiTheme="minorEastAsia" w:hAnsiTheme="minorEastAsia" w:eastAsiaTheme="minorEastAsia"/>
          <w:b/>
          <w:bCs/>
          <w:color w:val="auto"/>
          <w:sz w:val="30"/>
          <w:szCs w:val="30"/>
          <w:lang w:val="zh-CN"/>
        </w:rPr>
        <w:t>供应商企业关系关联承诺书</w:t>
      </w:r>
    </w:p>
    <w:p w14:paraId="3F38378B">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1.供应商在本项目磋商中，不存在与其它供应商负责人为同一人，有控股、管理等关联关系承诺：</w:t>
      </w:r>
    </w:p>
    <w:p w14:paraId="6F438CC3">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1.1管理关系说明：</w:t>
      </w:r>
    </w:p>
    <w:p w14:paraId="19E93512">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我单位管理的具有独立法人的下属单位有：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7BE3885C">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我单位的上级管理单位有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7590BD31">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1.2股权关系说明：</w:t>
      </w:r>
    </w:p>
    <w:p w14:paraId="6451ED1D">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我单位控股的单位有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4314E90F">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我单位被</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单位控股。</w:t>
      </w:r>
    </w:p>
    <w:p w14:paraId="3B4ED1FF">
      <w:pPr>
        <w:spacing w:line="500" w:lineRule="exact"/>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1.3单位负责人：</w:t>
      </w:r>
      <w:r>
        <w:rPr>
          <w:rFonts w:hint="eastAsia" w:cs="宋体" w:asciiTheme="minorEastAsia" w:hAnsiTheme="minorEastAsia" w:eastAsiaTheme="minorEastAsia"/>
          <w:color w:val="auto"/>
          <w:sz w:val="24"/>
          <w:szCs w:val="24"/>
          <w:u w:val="single"/>
        </w:rPr>
        <w:t xml:space="preserve">                </w:t>
      </w:r>
    </w:p>
    <w:p w14:paraId="59EFF573">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（是或否，没有填否） 为采购项目提供整体勘察、设计、规范编制或者项目管理、监理、检测等服务的供应商。</w:t>
      </w:r>
    </w:p>
    <w:p w14:paraId="52547F43">
      <w:pPr>
        <w:spacing w:line="500" w:lineRule="exact"/>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3.其他与本项目有关的利害关系说明：</w:t>
      </w:r>
      <w:r>
        <w:rPr>
          <w:rFonts w:hint="eastAsia" w:cs="宋体" w:asciiTheme="minorEastAsia" w:hAnsiTheme="minorEastAsia" w:eastAsiaTheme="minorEastAsia"/>
          <w:color w:val="auto"/>
          <w:sz w:val="24"/>
          <w:szCs w:val="24"/>
          <w:u w:val="single"/>
        </w:rPr>
        <w:t xml:space="preserve">                               </w:t>
      </w:r>
    </w:p>
    <w:p w14:paraId="34464669">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我单位承诺以上说明真实有效，无虚假内容或隐瞒。</w:t>
      </w:r>
    </w:p>
    <w:p w14:paraId="794A1D8A">
      <w:pPr>
        <w:spacing w:line="500" w:lineRule="exact"/>
        <w:rPr>
          <w:rFonts w:cs="宋体" w:asciiTheme="minorEastAsia" w:hAnsiTheme="minorEastAsia" w:eastAsiaTheme="minorEastAsia"/>
          <w:color w:val="auto"/>
          <w:sz w:val="24"/>
          <w:szCs w:val="24"/>
        </w:rPr>
      </w:pPr>
    </w:p>
    <w:p w14:paraId="1AC69B22">
      <w:pPr>
        <w:pStyle w:val="14"/>
        <w:jc w:val="both"/>
        <w:rPr>
          <w:rFonts w:asciiTheme="minorEastAsia" w:hAnsiTheme="minorEastAsia" w:eastAsiaTheme="minorEastAsia"/>
          <w:color w:val="auto"/>
        </w:rPr>
      </w:pPr>
    </w:p>
    <w:p w14:paraId="76889A4B">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（盖单位公章）</w:t>
      </w:r>
    </w:p>
    <w:p w14:paraId="427363F2">
      <w:pPr>
        <w:spacing w:line="720" w:lineRule="auto"/>
        <w:ind w:firstLine="2400" w:firstLineChars="1000"/>
        <w:rPr>
          <w:rFonts w:cs="宋体" w:asciiTheme="minorEastAsia" w:hAnsiTheme="minorEastAsia" w:eastAsiaTheme="minorEastAsia"/>
          <w:color w:val="auto"/>
          <w:sz w:val="24"/>
          <w:szCs w:val="24"/>
        </w:rPr>
      </w:pPr>
      <w:r>
        <w:rPr>
          <w:rFonts w:hint="eastAsia" w:ascii="宋体" w:hAnsi="宋体" w:cs="宋体"/>
          <w:color w:val="auto"/>
          <w:sz w:val="24"/>
        </w:rPr>
        <w:t>法定代表人或被授权代表人</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（签字或盖章）</w:t>
      </w:r>
    </w:p>
    <w:p w14:paraId="646D5D65">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kern w:val="0"/>
          <w:sz w:val="24"/>
        </w:rPr>
        <w:t xml:space="preserve">日 </w:t>
      </w:r>
      <w:r>
        <w:rPr>
          <w:rFonts w:cs="宋体" w:asciiTheme="minorEastAsia" w:hAnsiTheme="minorEastAsia" w:eastAsiaTheme="minorEastAsia"/>
          <w:color w:val="auto"/>
          <w:kern w:val="0"/>
          <w:sz w:val="24"/>
        </w:rPr>
        <w:t xml:space="preserve">     </w:t>
      </w:r>
      <w:r>
        <w:rPr>
          <w:rFonts w:hint="eastAsia" w:cs="宋体" w:asciiTheme="minorEastAsia" w:hAnsiTheme="minorEastAsia" w:eastAsiaTheme="minorEastAsia"/>
          <w:color w:val="auto"/>
          <w:kern w:val="0"/>
          <w:sz w:val="24"/>
        </w:rPr>
        <w:t>期：</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年</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月</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日</w:t>
      </w:r>
    </w:p>
    <w:p w14:paraId="3C0115CF">
      <w:pPr>
        <w:pStyle w:val="23"/>
        <w:rPr>
          <w:color w:val="auto"/>
        </w:rPr>
      </w:pPr>
      <w:r>
        <w:rPr>
          <w:color w:val="auto"/>
        </w:rPr>
        <w:br w:type="page"/>
      </w:r>
    </w:p>
    <w:p w14:paraId="5397BAD3">
      <w:pPr>
        <w:widowControl/>
        <w:numPr>
          <w:ilvl w:val="0"/>
          <w:numId w:val="6"/>
        </w:numPr>
        <w:jc w:val="center"/>
        <w:outlineLvl w:val="1"/>
        <w:rPr>
          <w:rFonts w:cs="宋体" w:asciiTheme="minorEastAsia" w:hAnsiTheme="minorEastAsia" w:eastAsiaTheme="minorEastAsia"/>
          <w:b/>
          <w:bCs/>
          <w:color w:val="auto"/>
          <w:sz w:val="32"/>
          <w:szCs w:val="32"/>
        </w:rPr>
      </w:pPr>
      <w:bookmarkStart w:id="168" w:name="_Toc22069"/>
      <w:r>
        <w:rPr>
          <w:rFonts w:hint="eastAsia" w:cs="宋体" w:asciiTheme="minorEastAsia" w:hAnsiTheme="minorEastAsia" w:eastAsiaTheme="minorEastAsia"/>
          <w:b/>
          <w:bCs/>
          <w:color w:val="auto"/>
          <w:sz w:val="32"/>
          <w:szCs w:val="32"/>
        </w:rPr>
        <w:t>竞争性磋商文件要求的其他文件或承诺</w:t>
      </w:r>
      <w:bookmarkEnd w:id="168"/>
    </w:p>
    <w:p w14:paraId="10C9AB38">
      <w:pPr>
        <w:pStyle w:val="14"/>
        <w:spacing w:line="360" w:lineRule="auto"/>
        <w:jc w:val="both"/>
        <w:rPr>
          <w:rFonts w:cs="宋体" w:asciiTheme="minorEastAsia" w:hAnsiTheme="minorEastAsia" w:eastAsiaTheme="minorEastAsia"/>
          <w:bCs/>
          <w:color w:val="auto"/>
          <w:sz w:val="24"/>
          <w:szCs w:val="28"/>
        </w:rPr>
      </w:pPr>
      <w:r>
        <w:rPr>
          <w:rFonts w:hint="eastAsia" w:cs="宋体" w:asciiTheme="minorEastAsia" w:hAnsiTheme="minorEastAsia" w:eastAsiaTheme="minorEastAsia"/>
          <w:bCs/>
          <w:color w:val="auto"/>
          <w:sz w:val="24"/>
          <w:szCs w:val="28"/>
        </w:rPr>
        <w:t>1</w:t>
      </w:r>
      <w:r>
        <w:rPr>
          <w:rFonts w:cs="宋体" w:asciiTheme="minorEastAsia" w:hAnsiTheme="minorEastAsia" w:eastAsiaTheme="minorEastAsia"/>
          <w:bCs/>
          <w:color w:val="auto"/>
          <w:sz w:val="24"/>
          <w:szCs w:val="28"/>
        </w:rPr>
        <w:t>.</w:t>
      </w:r>
      <w:r>
        <w:rPr>
          <w:rFonts w:hint="eastAsia" w:cs="宋体" w:asciiTheme="minorEastAsia" w:hAnsiTheme="minorEastAsia" w:eastAsiaTheme="minorEastAsia"/>
          <w:bCs/>
          <w:color w:val="auto"/>
          <w:sz w:val="24"/>
          <w:szCs w:val="28"/>
        </w:rPr>
        <w:t>供应商</w:t>
      </w:r>
      <w:r>
        <w:rPr>
          <w:rFonts w:cs="宋体" w:asciiTheme="minorEastAsia" w:hAnsiTheme="minorEastAsia" w:eastAsiaTheme="minorEastAsia"/>
          <w:bCs/>
          <w:color w:val="auto"/>
          <w:sz w:val="24"/>
          <w:szCs w:val="28"/>
        </w:rPr>
        <w:t>的</w:t>
      </w:r>
      <w:r>
        <w:rPr>
          <w:rFonts w:hint="eastAsia" w:cs="宋体" w:asciiTheme="minorEastAsia" w:hAnsiTheme="minorEastAsia" w:eastAsiaTheme="minorEastAsia"/>
          <w:bCs/>
          <w:color w:val="auto"/>
          <w:sz w:val="24"/>
          <w:szCs w:val="28"/>
        </w:rPr>
        <w:t>其他文件。</w:t>
      </w:r>
    </w:p>
    <w:p w14:paraId="3DECCC44">
      <w:pPr>
        <w:keepLines/>
        <w:pageBreakBefore/>
        <w:jc w:val="center"/>
        <w:outlineLvl w:val="1"/>
        <w:rPr>
          <w:rFonts w:cs="宋体" w:asciiTheme="minorEastAsia" w:hAnsiTheme="minorEastAsia" w:eastAsiaTheme="minorEastAsia"/>
          <w:b/>
          <w:bCs/>
          <w:color w:val="auto"/>
          <w:sz w:val="32"/>
          <w:szCs w:val="32"/>
        </w:rPr>
      </w:pPr>
      <w:bookmarkStart w:id="169" w:name="_Toc13500"/>
      <w:r>
        <w:rPr>
          <w:rFonts w:hint="eastAsia" w:cs="宋体" w:asciiTheme="minorEastAsia" w:hAnsiTheme="minorEastAsia" w:eastAsiaTheme="minorEastAsia"/>
          <w:b/>
          <w:bCs/>
          <w:color w:val="auto"/>
          <w:sz w:val="32"/>
          <w:szCs w:val="32"/>
        </w:rPr>
        <w:t>九、其他可以证明供应商实力的文件</w:t>
      </w:r>
      <w:bookmarkEnd w:id="169"/>
    </w:p>
    <w:p w14:paraId="1F58D3E9">
      <w:pPr>
        <w:spacing w:line="408" w:lineRule="auto"/>
        <w:ind w:left="525" w:leftChars="25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br w:type="page"/>
      </w:r>
    </w:p>
    <w:p w14:paraId="30ADE3DD">
      <w:pPr>
        <w:keepLines/>
        <w:pageBreakBefore/>
        <w:jc w:val="center"/>
        <w:outlineLvl w:val="1"/>
        <w:rPr>
          <w:rFonts w:cs="宋体" w:asciiTheme="minorEastAsia" w:hAnsiTheme="minorEastAsia" w:eastAsiaTheme="minorEastAsia"/>
          <w:b/>
          <w:bCs/>
          <w:color w:val="auto"/>
          <w:sz w:val="32"/>
          <w:szCs w:val="32"/>
        </w:rPr>
      </w:pPr>
      <w:bookmarkStart w:id="170" w:name="_Toc22342"/>
      <w:r>
        <w:rPr>
          <w:rFonts w:hint="eastAsia" w:cs="宋体" w:asciiTheme="minorEastAsia" w:hAnsiTheme="minorEastAsia" w:eastAsiaTheme="minorEastAsia"/>
          <w:b/>
          <w:bCs/>
          <w:color w:val="auto"/>
          <w:sz w:val="32"/>
          <w:szCs w:val="32"/>
        </w:rPr>
        <w:t>第二部分  技术</w:t>
      </w:r>
      <w:bookmarkEnd w:id="161"/>
      <w:bookmarkEnd w:id="162"/>
      <w:r>
        <w:rPr>
          <w:rFonts w:hint="eastAsia" w:cs="宋体" w:asciiTheme="minorEastAsia" w:hAnsiTheme="minorEastAsia" w:eastAsiaTheme="minorEastAsia"/>
          <w:b/>
          <w:bCs/>
          <w:color w:val="auto"/>
          <w:sz w:val="32"/>
          <w:szCs w:val="32"/>
        </w:rPr>
        <w:t>标</w:t>
      </w:r>
      <w:bookmarkEnd w:id="170"/>
    </w:p>
    <w:p w14:paraId="328057A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523E8186">
      <w:pPr>
        <w:spacing w:line="360" w:lineRule="auto"/>
        <w:rPr>
          <w:rFonts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项目编号：</w:t>
      </w:r>
    </w:p>
    <w:p w14:paraId="0EF29DF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1.供应商编制的施工组织设计包含以下内容：</w:t>
      </w:r>
    </w:p>
    <w:p w14:paraId="3770F1E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（1）评标办法技术标要求的内容；</w:t>
      </w:r>
    </w:p>
    <w:p w14:paraId="634F152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2</w:t>
      </w:r>
      <w:r>
        <w:rPr>
          <w:rFonts w:hint="eastAsia" w:cs="宋体" w:asciiTheme="minorEastAsia" w:hAnsiTheme="minorEastAsia" w:eastAsiaTheme="minorEastAsia"/>
          <w:color w:val="auto"/>
          <w:sz w:val="24"/>
          <w:szCs w:val="24"/>
        </w:rPr>
        <w:t>）供应商认为有必要说明的问题；</w:t>
      </w:r>
    </w:p>
    <w:p w14:paraId="6E4E35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2.施工组织设计除采用文字表述外可附下列图表，图表及格式要求附后。</w:t>
      </w:r>
    </w:p>
    <w:p w14:paraId="698F7FD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附表一 拟投入本工程的主要施工设备表；</w:t>
      </w:r>
    </w:p>
    <w:p w14:paraId="583297E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附表二 拟配备本工程的试验和检测仪器设备表；</w:t>
      </w:r>
    </w:p>
    <w:p w14:paraId="47C5447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附表三 劳动力计划表；</w:t>
      </w:r>
    </w:p>
    <w:p w14:paraId="2E0A5F5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附表四 计划开、竣工日期和施工进度网络图；</w:t>
      </w:r>
    </w:p>
    <w:p w14:paraId="72D1CDC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附表五 临时用地表；</w:t>
      </w:r>
    </w:p>
    <w:p w14:paraId="5D595AE7">
      <w:pPr>
        <w:pStyle w:val="23"/>
        <w:rPr>
          <w:color w:val="auto"/>
        </w:rPr>
      </w:pPr>
      <w:r>
        <w:rPr>
          <w:color w:val="auto"/>
        </w:rPr>
        <w:br w:type="page"/>
      </w:r>
    </w:p>
    <w:p w14:paraId="1F53FAD1">
      <w:pPr>
        <w:spacing w:before="156" w:beforeLines="50" w:after="312" w:afterLines="100"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附表一：拟投入本工程的主要施工设备表</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1126"/>
        <w:gridCol w:w="1189"/>
        <w:gridCol w:w="726"/>
        <w:gridCol w:w="1160"/>
        <w:gridCol w:w="1308"/>
        <w:gridCol w:w="1742"/>
        <w:gridCol w:w="1443"/>
      </w:tblGrid>
      <w:tr w14:paraId="2BDA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58" w:type="pct"/>
            <w:vAlign w:val="center"/>
          </w:tcPr>
          <w:p w14:paraId="100F944E">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序号</w:t>
            </w:r>
          </w:p>
        </w:tc>
        <w:tc>
          <w:tcPr>
            <w:tcW w:w="588" w:type="pct"/>
            <w:vAlign w:val="center"/>
          </w:tcPr>
          <w:p w14:paraId="57119D0F">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设备名称</w:t>
            </w:r>
          </w:p>
        </w:tc>
        <w:tc>
          <w:tcPr>
            <w:tcW w:w="621" w:type="pct"/>
            <w:vAlign w:val="center"/>
          </w:tcPr>
          <w:p w14:paraId="117AC26D">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型号规格</w:t>
            </w:r>
          </w:p>
        </w:tc>
        <w:tc>
          <w:tcPr>
            <w:tcW w:w="379" w:type="pct"/>
            <w:vAlign w:val="center"/>
          </w:tcPr>
          <w:p w14:paraId="14EB34A0">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数量</w:t>
            </w:r>
          </w:p>
        </w:tc>
        <w:tc>
          <w:tcPr>
            <w:tcW w:w="606" w:type="pct"/>
            <w:vAlign w:val="center"/>
          </w:tcPr>
          <w:p w14:paraId="1A0EB64F">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国别产地</w:t>
            </w:r>
          </w:p>
        </w:tc>
        <w:tc>
          <w:tcPr>
            <w:tcW w:w="683" w:type="pct"/>
            <w:vAlign w:val="center"/>
          </w:tcPr>
          <w:p w14:paraId="6FBE5666">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额定功率</w:t>
            </w:r>
          </w:p>
          <w:p w14:paraId="14F993A3">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（KW）</w:t>
            </w:r>
          </w:p>
        </w:tc>
        <w:tc>
          <w:tcPr>
            <w:tcW w:w="910" w:type="pct"/>
            <w:vAlign w:val="center"/>
          </w:tcPr>
          <w:p w14:paraId="2C54DEEA">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用于施工部位</w:t>
            </w:r>
          </w:p>
        </w:tc>
        <w:tc>
          <w:tcPr>
            <w:tcW w:w="754" w:type="pct"/>
            <w:vAlign w:val="center"/>
          </w:tcPr>
          <w:p w14:paraId="0AAB80EE">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备注</w:t>
            </w:r>
          </w:p>
        </w:tc>
      </w:tr>
      <w:tr w14:paraId="18A10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649C1C10">
            <w:pPr>
              <w:jc w:val="center"/>
              <w:rPr>
                <w:rFonts w:cs="宋体" w:asciiTheme="minorEastAsia" w:hAnsiTheme="minorEastAsia" w:eastAsiaTheme="minorEastAsia"/>
                <w:color w:val="auto"/>
              </w:rPr>
            </w:pPr>
          </w:p>
        </w:tc>
        <w:tc>
          <w:tcPr>
            <w:tcW w:w="588" w:type="pct"/>
            <w:vAlign w:val="center"/>
          </w:tcPr>
          <w:p w14:paraId="159EB9A7">
            <w:pPr>
              <w:jc w:val="center"/>
              <w:rPr>
                <w:rFonts w:cs="宋体" w:asciiTheme="minorEastAsia" w:hAnsiTheme="minorEastAsia" w:eastAsiaTheme="minorEastAsia"/>
                <w:color w:val="auto"/>
              </w:rPr>
            </w:pPr>
          </w:p>
        </w:tc>
        <w:tc>
          <w:tcPr>
            <w:tcW w:w="621" w:type="pct"/>
            <w:vAlign w:val="center"/>
          </w:tcPr>
          <w:p w14:paraId="6FCD692C">
            <w:pPr>
              <w:jc w:val="center"/>
              <w:rPr>
                <w:rFonts w:cs="宋体" w:asciiTheme="minorEastAsia" w:hAnsiTheme="minorEastAsia" w:eastAsiaTheme="minorEastAsia"/>
                <w:color w:val="auto"/>
              </w:rPr>
            </w:pPr>
          </w:p>
        </w:tc>
        <w:tc>
          <w:tcPr>
            <w:tcW w:w="379" w:type="pct"/>
            <w:vAlign w:val="center"/>
          </w:tcPr>
          <w:p w14:paraId="615D1BAB">
            <w:pPr>
              <w:jc w:val="center"/>
              <w:rPr>
                <w:rFonts w:cs="宋体" w:asciiTheme="minorEastAsia" w:hAnsiTheme="minorEastAsia" w:eastAsiaTheme="minorEastAsia"/>
                <w:color w:val="auto"/>
              </w:rPr>
            </w:pPr>
          </w:p>
        </w:tc>
        <w:tc>
          <w:tcPr>
            <w:tcW w:w="606" w:type="pct"/>
            <w:vAlign w:val="center"/>
          </w:tcPr>
          <w:p w14:paraId="68D12516">
            <w:pPr>
              <w:jc w:val="center"/>
              <w:rPr>
                <w:rFonts w:cs="宋体" w:asciiTheme="minorEastAsia" w:hAnsiTheme="minorEastAsia" w:eastAsiaTheme="minorEastAsia"/>
                <w:color w:val="auto"/>
              </w:rPr>
            </w:pPr>
          </w:p>
        </w:tc>
        <w:tc>
          <w:tcPr>
            <w:tcW w:w="683" w:type="pct"/>
            <w:vAlign w:val="center"/>
          </w:tcPr>
          <w:p w14:paraId="2265C090">
            <w:pPr>
              <w:jc w:val="center"/>
              <w:rPr>
                <w:rFonts w:cs="宋体" w:asciiTheme="minorEastAsia" w:hAnsiTheme="minorEastAsia" w:eastAsiaTheme="minorEastAsia"/>
                <w:color w:val="auto"/>
              </w:rPr>
            </w:pPr>
          </w:p>
        </w:tc>
        <w:tc>
          <w:tcPr>
            <w:tcW w:w="910" w:type="pct"/>
            <w:vAlign w:val="center"/>
          </w:tcPr>
          <w:p w14:paraId="3386931D">
            <w:pPr>
              <w:jc w:val="center"/>
              <w:rPr>
                <w:rFonts w:cs="宋体" w:asciiTheme="minorEastAsia" w:hAnsiTheme="minorEastAsia" w:eastAsiaTheme="minorEastAsia"/>
                <w:color w:val="auto"/>
              </w:rPr>
            </w:pPr>
          </w:p>
        </w:tc>
        <w:tc>
          <w:tcPr>
            <w:tcW w:w="754" w:type="pct"/>
            <w:vAlign w:val="center"/>
          </w:tcPr>
          <w:p w14:paraId="78D2DFA2">
            <w:pPr>
              <w:jc w:val="center"/>
              <w:rPr>
                <w:rFonts w:cs="宋体" w:asciiTheme="minorEastAsia" w:hAnsiTheme="minorEastAsia" w:eastAsiaTheme="minorEastAsia"/>
                <w:color w:val="auto"/>
              </w:rPr>
            </w:pPr>
          </w:p>
        </w:tc>
      </w:tr>
      <w:tr w14:paraId="267BC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1E077FB6">
            <w:pPr>
              <w:jc w:val="center"/>
              <w:rPr>
                <w:rFonts w:cs="宋体" w:asciiTheme="minorEastAsia" w:hAnsiTheme="minorEastAsia" w:eastAsiaTheme="minorEastAsia"/>
                <w:color w:val="auto"/>
              </w:rPr>
            </w:pPr>
          </w:p>
        </w:tc>
        <w:tc>
          <w:tcPr>
            <w:tcW w:w="588" w:type="pct"/>
            <w:vAlign w:val="center"/>
          </w:tcPr>
          <w:p w14:paraId="3311CA8A">
            <w:pPr>
              <w:jc w:val="center"/>
              <w:rPr>
                <w:rFonts w:cs="宋体" w:asciiTheme="minorEastAsia" w:hAnsiTheme="minorEastAsia" w:eastAsiaTheme="minorEastAsia"/>
                <w:color w:val="auto"/>
              </w:rPr>
            </w:pPr>
          </w:p>
        </w:tc>
        <w:tc>
          <w:tcPr>
            <w:tcW w:w="621" w:type="pct"/>
            <w:vAlign w:val="center"/>
          </w:tcPr>
          <w:p w14:paraId="0B16B1C6">
            <w:pPr>
              <w:jc w:val="center"/>
              <w:rPr>
                <w:rFonts w:cs="宋体" w:asciiTheme="minorEastAsia" w:hAnsiTheme="minorEastAsia" w:eastAsiaTheme="minorEastAsia"/>
                <w:color w:val="auto"/>
              </w:rPr>
            </w:pPr>
          </w:p>
        </w:tc>
        <w:tc>
          <w:tcPr>
            <w:tcW w:w="379" w:type="pct"/>
            <w:vAlign w:val="center"/>
          </w:tcPr>
          <w:p w14:paraId="6388ED74">
            <w:pPr>
              <w:jc w:val="center"/>
              <w:rPr>
                <w:rFonts w:cs="宋体" w:asciiTheme="minorEastAsia" w:hAnsiTheme="minorEastAsia" w:eastAsiaTheme="minorEastAsia"/>
                <w:color w:val="auto"/>
              </w:rPr>
            </w:pPr>
          </w:p>
        </w:tc>
        <w:tc>
          <w:tcPr>
            <w:tcW w:w="606" w:type="pct"/>
            <w:vAlign w:val="center"/>
          </w:tcPr>
          <w:p w14:paraId="09F82978">
            <w:pPr>
              <w:jc w:val="center"/>
              <w:rPr>
                <w:rFonts w:cs="宋体" w:asciiTheme="minorEastAsia" w:hAnsiTheme="minorEastAsia" w:eastAsiaTheme="minorEastAsia"/>
                <w:color w:val="auto"/>
              </w:rPr>
            </w:pPr>
          </w:p>
        </w:tc>
        <w:tc>
          <w:tcPr>
            <w:tcW w:w="683" w:type="pct"/>
            <w:vAlign w:val="center"/>
          </w:tcPr>
          <w:p w14:paraId="188DE1E4">
            <w:pPr>
              <w:jc w:val="center"/>
              <w:rPr>
                <w:rFonts w:cs="宋体" w:asciiTheme="minorEastAsia" w:hAnsiTheme="minorEastAsia" w:eastAsiaTheme="minorEastAsia"/>
                <w:color w:val="auto"/>
              </w:rPr>
            </w:pPr>
          </w:p>
        </w:tc>
        <w:tc>
          <w:tcPr>
            <w:tcW w:w="910" w:type="pct"/>
            <w:vAlign w:val="center"/>
          </w:tcPr>
          <w:p w14:paraId="4D7919DC">
            <w:pPr>
              <w:jc w:val="center"/>
              <w:rPr>
                <w:rFonts w:cs="宋体" w:asciiTheme="minorEastAsia" w:hAnsiTheme="minorEastAsia" w:eastAsiaTheme="minorEastAsia"/>
                <w:color w:val="auto"/>
              </w:rPr>
            </w:pPr>
          </w:p>
        </w:tc>
        <w:tc>
          <w:tcPr>
            <w:tcW w:w="754" w:type="pct"/>
            <w:vAlign w:val="center"/>
          </w:tcPr>
          <w:p w14:paraId="4539F40A">
            <w:pPr>
              <w:jc w:val="center"/>
              <w:rPr>
                <w:rFonts w:cs="宋体" w:asciiTheme="minorEastAsia" w:hAnsiTheme="minorEastAsia" w:eastAsiaTheme="minorEastAsia"/>
                <w:color w:val="auto"/>
              </w:rPr>
            </w:pPr>
          </w:p>
        </w:tc>
      </w:tr>
      <w:tr w14:paraId="157E0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A48ADDD">
            <w:pPr>
              <w:jc w:val="center"/>
              <w:rPr>
                <w:rFonts w:cs="宋体" w:asciiTheme="minorEastAsia" w:hAnsiTheme="minorEastAsia" w:eastAsiaTheme="minorEastAsia"/>
                <w:color w:val="auto"/>
              </w:rPr>
            </w:pPr>
          </w:p>
        </w:tc>
        <w:tc>
          <w:tcPr>
            <w:tcW w:w="588" w:type="pct"/>
            <w:vAlign w:val="center"/>
          </w:tcPr>
          <w:p w14:paraId="4D8A3377">
            <w:pPr>
              <w:jc w:val="center"/>
              <w:rPr>
                <w:rFonts w:cs="宋体" w:asciiTheme="minorEastAsia" w:hAnsiTheme="minorEastAsia" w:eastAsiaTheme="minorEastAsia"/>
                <w:color w:val="auto"/>
              </w:rPr>
            </w:pPr>
          </w:p>
        </w:tc>
        <w:tc>
          <w:tcPr>
            <w:tcW w:w="621" w:type="pct"/>
            <w:vAlign w:val="center"/>
          </w:tcPr>
          <w:p w14:paraId="26FB6C01">
            <w:pPr>
              <w:jc w:val="center"/>
              <w:rPr>
                <w:rFonts w:cs="宋体" w:asciiTheme="minorEastAsia" w:hAnsiTheme="minorEastAsia" w:eastAsiaTheme="minorEastAsia"/>
                <w:color w:val="auto"/>
              </w:rPr>
            </w:pPr>
          </w:p>
        </w:tc>
        <w:tc>
          <w:tcPr>
            <w:tcW w:w="379" w:type="pct"/>
            <w:vAlign w:val="center"/>
          </w:tcPr>
          <w:p w14:paraId="450C4F69">
            <w:pPr>
              <w:jc w:val="center"/>
              <w:rPr>
                <w:rFonts w:cs="宋体" w:asciiTheme="minorEastAsia" w:hAnsiTheme="minorEastAsia" w:eastAsiaTheme="minorEastAsia"/>
                <w:color w:val="auto"/>
              </w:rPr>
            </w:pPr>
          </w:p>
        </w:tc>
        <w:tc>
          <w:tcPr>
            <w:tcW w:w="606" w:type="pct"/>
            <w:vAlign w:val="center"/>
          </w:tcPr>
          <w:p w14:paraId="0A403215">
            <w:pPr>
              <w:jc w:val="center"/>
              <w:rPr>
                <w:rFonts w:cs="宋体" w:asciiTheme="minorEastAsia" w:hAnsiTheme="minorEastAsia" w:eastAsiaTheme="minorEastAsia"/>
                <w:color w:val="auto"/>
              </w:rPr>
            </w:pPr>
          </w:p>
        </w:tc>
        <w:tc>
          <w:tcPr>
            <w:tcW w:w="683" w:type="pct"/>
            <w:vAlign w:val="center"/>
          </w:tcPr>
          <w:p w14:paraId="031E8CFC">
            <w:pPr>
              <w:jc w:val="center"/>
              <w:rPr>
                <w:rFonts w:cs="宋体" w:asciiTheme="minorEastAsia" w:hAnsiTheme="minorEastAsia" w:eastAsiaTheme="minorEastAsia"/>
                <w:color w:val="auto"/>
              </w:rPr>
            </w:pPr>
          </w:p>
        </w:tc>
        <w:tc>
          <w:tcPr>
            <w:tcW w:w="910" w:type="pct"/>
            <w:vAlign w:val="center"/>
          </w:tcPr>
          <w:p w14:paraId="57AAFB67">
            <w:pPr>
              <w:jc w:val="center"/>
              <w:rPr>
                <w:rFonts w:cs="宋体" w:asciiTheme="minorEastAsia" w:hAnsiTheme="minorEastAsia" w:eastAsiaTheme="minorEastAsia"/>
                <w:color w:val="auto"/>
              </w:rPr>
            </w:pPr>
          </w:p>
        </w:tc>
        <w:tc>
          <w:tcPr>
            <w:tcW w:w="754" w:type="pct"/>
            <w:vAlign w:val="center"/>
          </w:tcPr>
          <w:p w14:paraId="4ED14BD2">
            <w:pPr>
              <w:jc w:val="center"/>
              <w:rPr>
                <w:rFonts w:cs="宋体" w:asciiTheme="minorEastAsia" w:hAnsiTheme="minorEastAsia" w:eastAsiaTheme="minorEastAsia"/>
                <w:color w:val="auto"/>
              </w:rPr>
            </w:pPr>
          </w:p>
        </w:tc>
      </w:tr>
      <w:tr w14:paraId="6C82D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62646BF1">
            <w:pPr>
              <w:jc w:val="center"/>
              <w:rPr>
                <w:rFonts w:cs="宋体" w:asciiTheme="minorEastAsia" w:hAnsiTheme="minorEastAsia" w:eastAsiaTheme="minorEastAsia"/>
                <w:color w:val="auto"/>
              </w:rPr>
            </w:pPr>
          </w:p>
        </w:tc>
        <w:tc>
          <w:tcPr>
            <w:tcW w:w="588" w:type="pct"/>
            <w:vAlign w:val="center"/>
          </w:tcPr>
          <w:p w14:paraId="03489765">
            <w:pPr>
              <w:jc w:val="center"/>
              <w:rPr>
                <w:rFonts w:cs="宋体" w:asciiTheme="minorEastAsia" w:hAnsiTheme="minorEastAsia" w:eastAsiaTheme="minorEastAsia"/>
                <w:color w:val="auto"/>
              </w:rPr>
            </w:pPr>
          </w:p>
        </w:tc>
        <w:tc>
          <w:tcPr>
            <w:tcW w:w="621" w:type="pct"/>
            <w:vAlign w:val="center"/>
          </w:tcPr>
          <w:p w14:paraId="5B1AEA96">
            <w:pPr>
              <w:jc w:val="center"/>
              <w:rPr>
                <w:rFonts w:cs="宋体" w:asciiTheme="minorEastAsia" w:hAnsiTheme="minorEastAsia" w:eastAsiaTheme="minorEastAsia"/>
                <w:color w:val="auto"/>
              </w:rPr>
            </w:pPr>
          </w:p>
        </w:tc>
        <w:tc>
          <w:tcPr>
            <w:tcW w:w="379" w:type="pct"/>
            <w:vAlign w:val="center"/>
          </w:tcPr>
          <w:p w14:paraId="7306953F">
            <w:pPr>
              <w:jc w:val="center"/>
              <w:rPr>
                <w:rFonts w:cs="宋体" w:asciiTheme="minorEastAsia" w:hAnsiTheme="minorEastAsia" w:eastAsiaTheme="minorEastAsia"/>
                <w:color w:val="auto"/>
              </w:rPr>
            </w:pPr>
          </w:p>
        </w:tc>
        <w:tc>
          <w:tcPr>
            <w:tcW w:w="606" w:type="pct"/>
            <w:vAlign w:val="center"/>
          </w:tcPr>
          <w:p w14:paraId="5E2CF3E1">
            <w:pPr>
              <w:jc w:val="center"/>
              <w:rPr>
                <w:rFonts w:cs="宋体" w:asciiTheme="minorEastAsia" w:hAnsiTheme="minorEastAsia" w:eastAsiaTheme="minorEastAsia"/>
                <w:color w:val="auto"/>
              </w:rPr>
            </w:pPr>
          </w:p>
        </w:tc>
        <w:tc>
          <w:tcPr>
            <w:tcW w:w="683" w:type="pct"/>
            <w:vAlign w:val="center"/>
          </w:tcPr>
          <w:p w14:paraId="71737836">
            <w:pPr>
              <w:jc w:val="center"/>
              <w:rPr>
                <w:rFonts w:cs="宋体" w:asciiTheme="minorEastAsia" w:hAnsiTheme="minorEastAsia" w:eastAsiaTheme="minorEastAsia"/>
                <w:color w:val="auto"/>
              </w:rPr>
            </w:pPr>
          </w:p>
        </w:tc>
        <w:tc>
          <w:tcPr>
            <w:tcW w:w="910" w:type="pct"/>
            <w:vAlign w:val="center"/>
          </w:tcPr>
          <w:p w14:paraId="096A0DA6">
            <w:pPr>
              <w:jc w:val="center"/>
              <w:rPr>
                <w:rFonts w:cs="宋体" w:asciiTheme="minorEastAsia" w:hAnsiTheme="minorEastAsia" w:eastAsiaTheme="minorEastAsia"/>
                <w:color w:val="auto"/>
              </w:rPr>
            </w:pPr>
          </w:p>
        </w:tc>
        <w:tc>
          <w:tcPr>
            <w:tcW w:w="754" w:type="pct"/>
            <w:vAlign w:val="center"/>
          </w:tcPr>
          <w:p w14:paraId="00556C26">
            <w:pPr>
              <w:jc w:val="center"/>
              <w:rPr>
                <w:rFonts w:cs="宋体" w:asciiTheme="minorEastAsia" w:hAnsiTheme="minorEastAsia" w:eastAsiaTheme="minorEastAsia"/>
                <w:color w:val="auto"/>
              </w:rPr>
            </w:pPr>
          </w:p>
        </w:tc>
      </w:tr>
      <w:tr w14:paraId="4788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239E1528">
            <w:pPr>
              <w:jc w:val="center"/>
              <w:rPr>
                <w:rFonts w:cs="宋体" w:asciiTheme="minorEastAsia" w:hAnsiTheme="minorEastAsia" w:eastAsiaTheme="minorEastAsia"/>
                <w:color w:val="auto"/>
              </w:rPr>
            </w:pPr>
          </w:p>
        </w:tc>
        <w:tc>
          <w:tcPr>
            <w:tcW w:w="588" w:type="pct"/>
            <w:vAlign w:val="center"/>
          </w:tcPr>
          <w:p w14:paraId="6BADFD57">
            <w:pPr>
              <w:jc w:val="center"/>
              <w:rPr>
                <w:rFonts w:cs="宋体" w:asciiTheme="minorEastAsia" w:hAnsiTheme="minorEastAsia" w:eastAsiaTheme="minorEastAsia"/>
                <w:color w:val="auto"/>
              </w:rPr>
            </w:pPr>
          </w:p>
        </w:tc>
        <w:tc>
          <w:tcPr>
            <w:tcW w:w="621" w:type="pct"/>
            <w:vAlign w:val="center"/>
          </w:tcPr>
          <w:p w14:paraId="52DA8BF5">
            <w:pPr>
              <w:jc w:val="center"/>
              <w:rPr>
                <w:rFonts w:cs="宋体" w:asciiTheme="minorEastAsia" w:hAnsiTheme="minorEastAsia" w:eastAsiaTheme="minorEastAsia"/>
                <w:color w:val="auto"/>
              </w:rPr>
            </w:pPr>
          </w:p>
        </w:tc>
        <w:tc>
          <w:tcPr>
            <w:tcW w:w="379" w:type="pct"/>
            <w:vAlign w:val="center"/>
          </w:tcPr>
          <w:p w14:paraId="046E42EC">
            <w:pPr>
              <w:jc w:val="center"/>
              <w:rPr>
                <w:rFonts w:cs="宋体" w:asciiTheme="minorEastAsia" w:hAnsiTheme="minorEastAsia" w:eastAsiaTheme="minorEastAsia"/>
                <w:color w:val="auto"/>
              </w:rPr>
            </w:pPr>
          </w:p>
        </w:tc>
        <w:tc>
          <w:tcPr>
            <w:tcW w:w="606" w:type="pct"/>
            <w:vAlign w:val="center"/>
          </w:tcPr>
          <w:p w14:paraId="4D47ADD5">
            <w:pPr>
              <w:jc w:val="center"/>
              <w:rPr>
                <w:rFonts w:cs="宋体" w:asciiTheme="minorEastAsia" w:hAnsiTheme="minorEastAsia" w:eastAsiaTheme="minorEastAsia"/>
                <w:color w:val="auto"/>
              </w:rPr>
            </w:pPr>
          </w:p>
        </w:tc>
        <w:tc>
          <w:tcPr>
            <w:tcW w:w="683" w:type="pct"/>
            <w:vAlign w:val="center"/>
          </w:tcPr>
          <w:p w14:paraId="15B138DA">
            <w:pPr>
              <w:jc w:val="center"/>
              <w:rPr>
                <w:rFonts w:cs="宋体" w:asciiTheme="minorEastAsia" w:hAnsiTheme="minorEastAsia" w:eastAsiaTheme="minorEastAsia"/>
                <w:color w:val="auto"/>
              </w:rPr>
            </w:pPr>
          </w:p>
        </w:tc>
        <w:tc>
          <w:tcPr>
            <w:tcW w:w="910" w:type="pct"/>
            <w:vAlign w:val="center"/>
          </w:tcPr>
          <w:p w14:paraId="7AE66D17">
            <w:pPr>
              <w:jc w:val="center"/>
              <w:rPr>
                <w:rFonts w:cs="宋体" w:asciiTheme="minorEastAsia" w:hAnsiTheme="minorEastAsia" w:eastAsiaTheme="minorEastAsia"/>
                <w:color w:val="auto"/>
              </w:rPr>
            </w:pPr>
          </w:p>
        </w:tc>
        <w:tc>
          <w:tcPr>
            <w:tcW w:w="754" w:type="pct"/>
            <w:vAlign w:val="center"/>
          </w:tcPr>
          <w:p w14:paraId="5587E3B5">
            <w:pPr>
              <w:jc w:val="center"/>
              <w:rPr>
                <w:rFonts w:cs="宋体" w:asciiTheme="minorEastAsia" w:hAnsiTheme="minorEastAsia" w:eastAsiaTheme="minorEastAsia"/>
                <w:color w:val="auto"/>
              </w:rPr>
            </w:pPr>
          </w:p>
        </w:tc>
      </w:tr>
      <w:tr w14:paraId="2C675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4F6D2690">
            <w:pPr>
              <w:jc w:val="center"/>
              <w:rPr>
                <w:rFonts w:cs="宋体" w:asciiTheme="minorEastAsia" w:hAnsiTheme="minorEastAsia" w:eastAsiaTheme="minorEastAsia"/>
                <w:color w:val="auto"/>
              </w:rPr>
            </w:pPr>
          </w:p>
        </w:tc>
        <w:tc>
          <w:tcPr>
            <w:tcW w:w="588" w:type="pct"/>
            <w:vAlign w:val="center"/>
          </w:tcPr>
          <w:p w14:paraId="5ADBF2BD">
            <w:pPr>
              <w:jc w:val="center"/>
              <w:rPr>
                <w:rFonts w:cs="宋体" w:asciiTheme="minorEastAsia" w:hAnsiTheme="minorEastAsia" w:eastAsiaTheme="minorEastAsia"/>
                <w:color w:val="auto"/>
              </w:rPr>
            </w:pPr>
          </w:p>
        </w:tc>
        <w:tc>
          <w:tcPr>
            <w:tcW w:w="621" w:type="pct"/>
            <w:vAlign w:val="center"/>
          </w:tcPr>
          <w:p w14:paraId="798C1241">
            <w:pPr>
              <w:jc w:val="center"/>
              <w:rPr>
                <w:rFonts w:cs="宋体" w:asciiTheme="minorEastAsia" w:hAnsiTheme="minorEastAsia" w:eastAsiaTheme="minorEastAsia"/>
                <w:color w:val="auto"/>
              </w:rPr>
            </w:pPr>
          </w:p>
        </w:tc>
        <w:tc>
          <w:tcPr>
            <w:tcW w:w="379" w:type="pct"/>
            <w:vAlign w:val="center"/>
          </w:tcPr>
          <w:p w14:paraId="6ADB05D7">
            <w:pPr>
              <w:jc w:val="center"/>
              <w:rPr>
                <w:rFonts w:cs="宋体" w:asciiTheme="minorEastAsia" w:hAnsiTheme="minorEastAsia" w:eastAsiaTheme="minorEastAsia"/>
                <w:color w:val="auto"/>
              </w:rPr>
            </w:pPr>
          </w:p>
        </w:tc>
        <w:tc>
          <w:tcPr>
            <w:tcW w:w="606" w:type="pct"/>
            <w:vAlign w:val="center"/>
          </w:tcPr>
          <w:p w14:paraId="17223687">
            <w:pPr>
              <w:jc w:val="center"/>
              <w:rPr>
                <w:rFonts w:cs="宋体" w:asciiTheme="minorEastAsia" w:hAnsiTheme="minorEastAsia" w:eastAsiaTheme="minorEastAsia"/>
                <w:color w:val="auto"/>
              </w:rPr>
            </w:pPr>
          </w:p>
        </w:tc>
        <w:tc>
          <w:tcPr>
            <w:tcW w:w="683" w:type="pct"/>
            <w:vAlign w:val="center"/>
          </w:tcPr>
          <w:p w14:paraId="262F8DB1">
            <w:pPr>
              <w:jc w:val="center"/>
              <w:rPr>
                <w:rFonts w:cs="宋体" w:asciiTheme="minorEastAsia" w:hAnsiTheme="minorEastAsia" w:eastAsiaTheme="minorEastAsia"/>
                <w:color w:val="auto"/>
              </w:rPr>
            </w:pPr>
          </w:p>
        </w:tc>
        <w:tc>
          <w:tcPr>
            <w:tcW w:w="910" w:type="pct"/>
            <w:vAlign w:val="center"/>
          </w:tcPr>
          <w:p w14:paraId="76E82613">
            <w:pPr>
              <w:jc w:val="center"/>
              <w:rPr>
                <w:rFonts w:cs="宋体" w:asciiTheme="minorEastAsia" w:hAnsiTheme="minorEastAsia" w:eastAsiaTheme="minorEastAsia"/>
                <w:color w:val="auto"/>
              </w:rPr>
            </w:pPr>
          </w:p>
        </w:tc>
        <w:tc>
          <w:tcPr>
            <w:tcW w:w="754" w:type="pct"/>
            <w:vAlign w:val="center"/>
          </w:tcPr>
          <w:p w14:paraId="3A9AE7B1">
            <w:pPr>
              <w:jc w:val="center"/>
              <w:rPr>
                <w:rFonts w:cs="宋体" w:asciiTheme="minorEastAsia" w:hAnsiTheme="minorEastAsia" w:eastAsiaTheme="minorEastAsia"/>
                <w:color w:val="auto"/>
              </w:rPr>
            </w:pPr>
          </w:p>
        </w:tc>
      </w:tr>
      <w:tr w14:paraId="0817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34157F64">
            <w:pPr>
              <w:jc w:val="center"/>
              <w:rPr>
                <w:rFonts w:cs="宋体" w:asciiTheme="minorEastAsia" w:hAnsiTheme="minorEastAsia" w:eastAsiaTheme="minorEastAsia"/>
                <w:color w:val="auto"/>
              </w:rPr>
            </w:pPr>
          </w:p>
        </w:tc>
        <w:tc>
          <w:tcPr>
            <w:tcW w:w="588" w:type="pct"/>
            <w:vAlign w:val="center"/>
          </w:tcPr>
          <w:p w14:paraId="52980913">
            <w:pPr>
              <w:jc w:val="center"/>
              <w:rPr>
                <w:rFonts w:cs="宋体" w:asciiTheme="minorEastAsia" w:hAnsiTheme="minorEastAsia" w:eastAsiaTheme="minorEastAsia"/>
                <w:color w:val="auto"/>
              </w:rPr>
            </w:pPr>
          </w:p>
        </w:tc>
        <w:tc>
          <w:tcPr>
            <w:tcW w:w="621" w:type="pct"/>
            <w:vAlign w:val="center"/>
          </w:tcPr>
          <w:p w14:paraId="3EB9404F">
            <w:pPr>
              <w:jc w:val="center"/>
              <w:rPr>
                <w:rFonts w:cs="宋体" w:asciiTheme="minorEastAsia" w:hAnsiTheme="minorEastAsia" w:eastAsiaTheme="minorEastAsia"/>
                <w:color w:val="auto"/>
              </w:rPr>
            </w:pPr>
          </w:p>
        </w:tc>
        <w:tc>
          <w:tcPr>
            <w:tcW w:w="379" w:type="pct"/>
            <w:vAlign w:val="center"/>
          </w:tcPr>
          <w:p w14:paraId="7F2DCEA3">
            <w:pPr>
              <w:jc w:val="center"/>
              <w:rPr>
                <w:rFonts w:cs="宋体" w:asciiTheme="minorEastAsia" w:hAnsiTheme="minorEastAsia" w:eastAsiaTheme="minorEastAsia"/>
                <w:color w:val="auto"/>
              </w:rPr>
            </w:pPr>
          </w:p>
        </w:tc>
        <w:tc>
          <w:tcPr>
            <w:tcW w:w="606" w:type="pct"/>
            <w:vAlign w:val="center"/>
          </w:tcPr>
          <w:p w14:paraId="70A36E2E">
            <w:pPr>
              <w:jc w:val="center"/>
              <w:rPr>
                <w:rFonts w:cs="宋体" w:asciiTheme="minorEastAsia" w:hAnsiTheme="minorEastAsia" w:eastAsiaTheme="minorEastAsia"/>
                <w:color w:val="auto"/>
              </w:rPr>
            </w:pPr>
          </w:p>
        </w:tc>
        <w:tc>
          <w:tcPr>
            <w:tcW w:w="683" w:type="pct"/>
            <w:vAlign w:val="center"/>
          </w:tcPr>
          <w:p w14:paraId="5EDB7813">
            <w:pPr>
              <w:jc w:val="center"/>
              <w:rPr>
                <w:rFonts w:cs="宋体" w:asciiTheme="minorEastAsia" w:hAnsiTheme="minorEastAsia" w:eastAsiaTheme="minorEastAsia"/>
                <w:color w:val="auto"/>
              </w:rPr>
            </w:pPr>
          </w:p>
        </w:tc>
        <w:tc>
          <w:tcPr>
            <w:tcW w:w="910" w:type="pct"/>
            <w:vAlign w:val="center"/>
          </w:tcPr>
          <w:p w14:paraId="3D6C802B">
            <w:pPr>
              <w:jc w:val="center"/>
              <w:rPr>
                <w:rFonts w:cs="宋体" w:asciiTheme="minorEastAsia" w:hAnsiTheme="minorEastAsia" w:eastAsiaTheme="minorEastAsia"/>
                <w:color w:val="auto"/>
              </w:rPr>
            </w:pPr>
          </w:p>
        </w:tc>
        <w:tc>
          <w:tcPr>
            <w:tcW w:w="754" w:type="pct"/>
            <w:vAlign w:val="center"/>
          </w:tcPr>
          <w:p w14:paraId="46DC6A4A">
            <w:pPr>
              <w:jc w:val="center"/>
              <w:rPr>
                <w:rFonts w:cs="宋体" w:asciiTheme="minorEastAsia" w:hAnsiTheme="minorEastAsia" w:eastAsiaTheme="minorEastAsia"/>
                <w:color w:val="auto"/>
              </w:rPr>
            </w:pPr>
          </w:p>
        </w:tc>
      </w:tr>
      <w:tr w14:paraId="66E3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5DD568C">
            <w:pPr>
              <w:jc w:val="center"/>
              <w:rPr>
                <w:rFonts w:cs="宋体" w:asciiTheme="minorEastAsia" w:hAnsiTheme="minorEastAsia" w:eastAsiaTheme="minorEastAsia"/>
                <w:color w:val="auto"/>
              </w:rPr>
            </w:pPr>
          </w:p>
        </w:tc>
        <w:tc>
          <w:tcPr>
            <w:tcW w:w="588" w:type="pct"/>
            <w:vAlign w:val="center"/>
          </w:tcPr>
          <w:p w14:paraId="3A5A82AB">
            <w:pPr>
              <w:jc w:val="center"/>
              <w:rPr>
                <w:rFonts w:cs="宋体" w:asciiTheme="minorEastAsia" w:hAnsiTheme="minorEastAsia" w:eastAsiaTheme="minorEastAsia"/>
                <w:color w:val="auto"/>
              </w:rPr>
            </w:pPr>
          </w:p>
        </w:tc>
        <w:tc>
          <w:tcPr>
            <w:tcW w:w="621" w:type="pct"/>
            <w:vAlign w:val="center"/>
          </w:tcPr>
          <w:p w14:paraId="60F22E46">
            <w:pPr>
              <w:jc w:val="center"/>
              <w:rPr>
                <w:rFonts w:cs="宋体" w:asciiTheme="minorEastAsia" w:hAnsiTheme="minorEastAsia" w:eastAsiaTheme="minorEastAsia"/>
                <w:color w:val="auto"/>
              </w:rPr>
            </w:pPr>
          </w:p>
        </w:tc>
        <w:tc>
          <w:tcPr>
            <w:tcW w:w="379" w:type="pct"/>
            <w:vAlign w:val="center"/>
          </w:tcPr>
          <w:p w14:paraId="26C85787">
            <w:pPr>
              <w:jc w:val="center"/>
              <w:rPr>
                <w:rFonts w:cs="宋体" w:asciiTheme="minorEastAsia" w:hAnsiTheme="minorEastAsia" w:eastAsiaTheme="minorEastAsia"/>
                <w:color w:val="auto"/>
              </w:rPr>
            </w:pPr>
          </w:p>
        </w:tc>
        <w:tc>
          <w:tcPr>
            <w:tcW w:w="606" w:type="pct"/>
            <w:vAlign w:val="center"/>
          </w:tcPr>
          <w:p w14:paraId="7BF8C001">
            <w:pPr>
              <w:jc w:val="center"/>
              <w:rPr>
                <w:rFonts w:cs="宋体" w:asciiTheme="minorEastAsia" w:hAnsiTheme="minorEastAsia" w:eastAsiaTheme="minorEastAsia"/>
                <w:color w:val="auto"/>
              </w:rPr>
            </w:pPr>
          </w:p>
        </w:tc>
        <w:tc>
          <w:tcPr>
            <w:tcW w:w="683" w:type="pct"/>
            <w:vAlign w:val="center"/>
          </w:tcPr>
          <w:p w14:paraId="24CEC0DD">
            <w:pPr>
              <w:jc w:val="center"/>
              <w:rPr>
                <w:rFonts w:cs="宋体" w:asciiTheme="minorEastAsia" w:hAnsiTheme="minorEastAsia" w:eastAsiaTheme="minorEastAsia"/>
                <w:color w:val="auto"/>
              </w:rPr>
            </w:pPr>
          </w:p>
        </w:tc>
        <w:tc>
          <w:tcPr>
            <w:tcW w:w="910" w:type="pct"/>
            <w:vAlign w:val="center"/>
          </w:tcPr>
          <w:p w14:paraId="0BA9A077">
            <w:pPr>
              <w:jc w:val="center"/>
              <w:rPr>
                <w:rFonts w:cs="宋体" w:asciiTheme="minorEastAsia" w:hAnsiTheme="minorEastAsia" w:eastAsiaTheme="minorEastAsia"/>
                <w:color w:val="auto"/>
              </w:rPr>
            </w:pPr>
          </w:p>
        </w:tc>
        <w:tc>
          <w:tcPr>
            <w:tcW w:w="754" w:type="pct"/>
            <w:vAlign w:val="center"/>
          </w:tcPr>
          <w:p w14:paraId="54FA5370">
            <w:pPr>
              <w:jc w:val="center"/>
              <w:rPr>
                <w:rFonts w:cs="宋体" w:asciiTheme="minorEastAsia" w:hAnsiTheme="minorEastAsia" w:eastAsiaTheme="minorEastAsia"/>
                <w:color w:val="auto"/>
              </w:rPr>
            </w:pPr>
          </w:p>
        </w:tc>
      </w:tr>
      <w:tr w14:paraId="7FC59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75700214">
            <w:pPr>
              <w:jc w:val="center"/>
              <w:rPr>
                <w:rFonts w:cs="宋体" w:asciiTheme="minorEastAsia" w:hAnsiTheme="minorEastAsia" w:eastAsiaTheme="minorEastAsia"/>
                <w:color w:val="auto"/>
              </w:rPr>
            </w:pPr>
          </w:p>
        </w:tc>
        <w:tc>
          <w:tcPr>
            <w:tcW w:w="588" w:type="pct"/>
            <w:vAlign w:val="center"/>
          </w:tcPr>
          <w:p w14:paraId="1DD5559E">
            <w:pPr>
              <w:jc w:val="center"/>
              <w:rPr>
                <w:rFonts w:cs="宋体" w:asciiTheme="minorEastAsia" w:hAnsiTheme="minorEastAsia" w:eastAsiaTheme="minorEastAsia"/>
                <w:color w:val="auto"/>
              </w:rPr>
            </w:pPr>
          </w:p>
        </w:tc>
        <w:tc>
          <w:tcPr>
            <w:tcW w:w="621" w:type="pct"/>
            <w:vAlign w:val="center"/>
          </w:tcPr>
          <w:p w14:paraId="7F8750B5">
            <w:pPr>
              <w:jc w:val="center"/>
              <w:rPr>
                <w:rFonts w:cs="宋体" w:asciiTheme="minorEastAsia" w:hAnsiTheme="minorEastAsia" w:eastAsiaTheme="minorEastAsia"/>
                <w:color w:val="auto"/>
              </w:rPr>
            </w:pPr>
          </w:p>
        </w:tc>
        <w:tc>
          <w:tcPr>
            <w:tcW w:w="379" w:type="pct"/>
            <w:vAlign w:val="center"/>
          </w:tcPr>
          <w:p w14:paraId="307B984C">
            <w:pPr>
              <w:jc w:val="center"/>
              <w:rPr>
                <w:rFonts w:cs="宋体" w:asciiTheme="minorEastAsia" w:hAnsiTheme="minorEastAsia" w:eastAsiaTheme="minorEastAsia"/>
                <w:color w:val="auto"/>
              </w:rPr>
            </w:pPr>
          </w:p>
        </w:tc>
        <w:tc>
          <w:tcPr>
            <w:tcW w:w="606" w:type="pct"/>
            <w:vAlign w:val="center"/>
          </w:tcPr>
          <w:p w14:paraId="3D9DCF7F">
            <w:pPr>
              <w:jc w:val="center"/>
              <w:rPr>
                <w:rFonts w:cs="宋体" w:asciiTheme="minorEastAsia" w:hAnsiTheme="minorEastAsia" w:eastAsiaTheme="minorEastAsia"/>
                <w:color w:val="auto"/>
              </w:rPr>
            </w:pPr>
          </w:p>
        </w:tc>
        <w:tc>
          <w:tcPr>
            <w:tcW w:w="683" w:type="pct"/>
            <w:vAlign w:val="center"/>
          </w:tcPr>
          <w:p w14:paraId="7FD2B81E">
            <w:pPr>
              <w:jc w:val="center"/>
              <w:rPr>
                <w:rFonts w:cs="宋体" w:asciiTheme="minorEastAsia" w:hAnsiTheme="minorEastAsia" w:eastAsiaTheme="minorEastAsia"/>
                <w:color w:val="auto"/>
              </w:rPr>
            </w:pPr>
          </w:p>
        </w:tc>
        <w:tc>
          <w:tcPr>
            <w:tcW w:w="910" w:type="pct"/>
            <w:vAlign w:val="center"/>
          </w:tcPr>
          <w:p w14:paraId="030B13CF">
            <w:pPr>
              <w:jc w:val="center"/>
              <w:rPr>
                <w:rFonts w:cs="宋体" w:asciiTheme="minorEastAsia" w:hAnsiTheme="minorEastAsia" w:eastAsiaTheme="minorEastAsia"/>
                <w:color w:val="auto"/>
              </w:rPr>
            </w:pPr>
          </w:p>
        </w:tc>
        <w:tc>
          <w:tcPr>
            <w:tcW w:w="754" w:type="pct"/>
            <w:vAlign w:val="center"/>
          </w:tcPr>
          <w:p w14:paraId="6EACDF3D">
            <w:pPr>
              <w:jc w:val="center"/>
              <w:rPr>
                <w:rFonts w:cs="宋体" w:asciiTheme="minorEastAsia" w:hAnsiTheme="minorEastAsia" w:eastAsiaTheme="minorEastAsia"/>
                <w:color w:val="auto"/>
              </w:rPr>
            </w:pPr>
          </w:p>
        </w:tc>
      </w:tr>
      <w:tr w14:paraId="6DA8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4FF1A9A3">
            <w:pPr>
              <w:jc w:val="center"/>
              <w:rPr>
                <w:rFonts w:cs="宋体" w:asciiTheme="minorEastAsia" w:hAnsiTheme="minorEastAsia" w:eastAsiaTheme="minorEastAsia"/>
                <w:color w:val="auto"/>
              </w:rPr>
            </w:pPr>
          </w:p>
        </w:tc>
        <w:tc>
          <w:tcPr>
            <w:tcW w:w="588" w:type="pct"/>
            <w:vAlign w:val="center"/>
          </w:tcPr>
          <w:p w14:paraId="0C0C1E89">
            <w:pPr>
              <w:jc w:val="center"/>
              <w:rPr>
                <w:rFonts w:cs="宋体" w:asciiTheme="minorEastAsia" w:hAnsiTheme="minorEastAsia" w:eastAsiaTheme="minorEastAsia"/>
                <w:color w:val="auto"/>
              </w:rPr>
            </w:pPr>
          </w:p>
        </w:tc>
        <w:tc>
          <w:tcPr>
            <w:tcW w:w="621" w:type="pct"/>
            <w:vAlign w:val="center"/>
          </w:tcPr>
          <w:p w14:paraId="42ADBB39">
            <w:pPr>
              <w:jc w:val="center"/>
              <w:rPr>
                <w:rFonts w:cs="宋体" w:asciiTheme="minorEastAsia" w:hAnsiTheme="minorEastAsia" w:eastAsiaTheme="minorEastAsia"/>
                <w:color w:val="auto"/>
              </w:rPr>
            </w:pPr>
          </w:p>
        </w:tc>
        <w:tc>
          <w:tcPr>
            <w:tcW w:w="379" w:type="pct"/>
            <w:vAlign w:val="center"/>
          </w:tcPr>
          <w:p w14:paraId="369B41A6">
            <w:pPr>
              <w:jc w:val="center"/>
              <w:rPr>
                <w:rFonts w:cs="宋体" w:asciiTheme="minorEastAsia" w:hAnsiTheme="minorEastAsia" w:eastAsiaTheme="minorEastAsia"/>
                <w:color w:val="auto"/>
              </w:rPr>
            </w:pPr>
          </w:p>
        </w:tc>
        <w:tc>
          <w:tcPr>
            <w:tcW w:w="606" w:type="pct"/>
            <w:vAlign w:val="center"/>
          </w:tcPr>
          <w:p w14:paraId="29B00DAB">
            <w:pPr>
              <w:jc w:val="center"/>
              <w:rPr>
                <w:rFonts w:cs="宋体" w:asciiTheme="minorEastAsia" w:hAnsiTheme="minorEastAsia" w:eastAsiaTheme="minorEastAsia"/>
                <w:color w:val="auto"/>
              </w:rPr>
            </w:pPr>
          </w:p>
        </w:tc>
        <w:tc>
          <w:tcPr>
            <w:tcW w:w="683" w:type="pct"/>
            <w:vAlign w:val="center"/>
          </w:tcPr>
          <w:p w14:paraId="2F6D695D">
            <w:pPr>
              <w:jc w:val="center"/>
              <w:rPr>
                <w:rFonts w:cs="宋体" w:asciiTheme="minorEastAsia" w:hAnsiTheme="minorEastAsia" w:eastAsiaTheme="minorEastAsia"/>
                <w:color w:val="auto"/>
              </w:rPr>
            </w:pPr>
          </w:p>
        </w:tc>
        <w:tc>
          <w:tcPr>
            <w:tcW w:w="910" w:type="pct"/>
            <w:vAlign w:val="center"/>
          </w:tcPr>
          <w:p w14:paraId="41F2AE61">
            <w:pPr>
              <w:jc w:val="center"/>
              <w:rPr>
                <w:rFonts w:cs="宋体" w:asciiTheme="minorEastAsia" w:hAnsiTheme="minorEastAsia" w:eastAsiaTheme="minorEastAsia"/>
                <w:color w:val="auto"/>
              </w:rPr>
            </w:pPr>
          </w:p>
        </w:tc>
        <w:tc>
          <w:tcPr>
            <w:tcW w:w="754" w:type="pct"/>
            <w:vAlign w:val="center"/>
          </w:tcPr>
          <w:p w14:paraId="7E5672B0">
            <w:pPr>
              <w:jc w:val="center"/>
              <w:rPr>
                <w:rFonts w:cs="宋体" w:asciiTheme="minorEastAsia" w:hAnsiTheme="minorEastAsia" w:eastAsiaTheme="minorEastAsia"/>
                <w:color w:val="auto"/>
              </w:rPr>
            </w:pPr>
          </w:p>
        </w:tc>
      </w:tr>
      <w:tr w14:paraId="1A98A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F19F6A3">
            <w:pPr>
              <w:jc w:val="center"/>
              <w:rPr>
                <w:rFonts w:cs="宋体" w:asciiTheme="minorEastAsia" w:hAnsiTheme="minorEastAsia" w:eastAsiaTheme="minorEastAsia"/>
                <w:color w:val="auto"/>
              </w:rPr>
            </w:pPr>
          </w:p>
        </w:tc>
        <w:tc>
          <w:tcPr>
            <w:tcW w:w="588" w:type="pct"/>
            <w:vAlign w:val="center"/>
          </w:tcPr>
          <w:p w14:paraId="4F82ED36">
            <w:pPr>
              <w:jc w:val="center"/>
              <w:rPr>
                <w:rFonts w:cs="宋体" w:asciiTheme="minorEastAsia" w:hAnsiTheme="minorEastAsia" w:eastAsiaTheme="minorEastAsia"/>
                <w:color w:val="auto"/>
              </w:rPr>
            </w:pPr>
          </w:p>
        </w:tc>
        <w:tc>
          <w:tcPr>
            <w:tcW w:w="621" w:type="pct"/>
            <w:vAlign w:val="center"/>
          </w:tcPr>
          <w:p w14:paraId="1A1F387A">
            <w:pPr>
              <w:jc w:val="center"/>
              <w:rPr>
                <w:rFonts w:cs="宋体" w:asciiTheme="minorEastAsia" w:hAnsiTheme="minorEastAsia" w:eastAsiaTheme="minorEastAsia"/>
                <w:color w:val="auto"/>
              </w:rPr>
            </w:pPr>
          </w:p>
        </w:tc>
        <w:tc>
          <w:tcPr>
            <w:tcW w:w="379" w:type="pct"/>
            <w:vAlign w:val="center"/>
          </w:tcPr>
          <w:p w14:paraId="625B70DD">
            <w:pPr>
              <w:jc w:val="center"/>
              <w:rPr>
                <w:rFonts w:cs="宋体" w:asciiTheme="minorEastAsia" w:hAnsiTheme="minorEastAsia" w:eastAsiaTheme="minorEastAsia"/>
                <w:color w:val="auto"/>
              </w:rPr>
            </w:pPr>
          </w:p>
        </w:tc>
        <w:tc>
          <w:tcPr>
            <w:tcW w:w="606" w:type="pct"/>
            <w:vAlign w:val="center"/>
          </w:tcPr>
          <w:p w14:paraId="67A2B86B">
            <w:pPr>
              <w:jc w:val="center"/>
              <w:rPr>
                <w:rFonts w:cs="宋体" w:asciiTheme="minorEastAsia" w:hAnsiTheme="minorEastAsia" w:eastAsiaTheme="minorEastAsia"/>
                <w:color w:val="auto"/>
              </w:rPr>
            </w:pPr>
          </w:p>
        </w:tc>
        <w:tc>
          <w:tcPr>
            <w:tcW w:w="683" w:type="pct"/>
            <w:vAlign w:val="center"/>
          </w:tcPr>
          <w:p w14:paraId="7531DB22">
            <w:pPr>
              <w:jc w:val="center"/>
              <w:rPr>
                <w:rFonts w:cs="宋体" w:asciiTheme="minorEastAsia" w:hAnsiTheme="minorEastAsia" w:eastAsiaTheme="minorEastAsia"/>
                <w:color w:val="auto"/>
              </w:rPr>
            </w:pPr>
          </w:p>
        </w:tc>
        <w:tc>
          <w:tcPr>
            <w:tcW w:w="910" w:type="pct"/>
            <w:vAlign w:val="center"/>
          </w:tcPr>
          <w:p w14:paraId="7B98F2C9">
            <w:pPr>
              <w:jc w:val="center"/>
              <w:rPr>
                <w:rFonts w:cs="宋体" w:asciiTheme="minorEastAsia" w:hAnsiTheme="minorEastAsia" w:eastAsiaTheme="minorEastAsia"/>
                <w:color w:val="auto"/>
              </w:rPr>
            </w:pPr>
          </w:p>
        </w:tc>
        <w:tc>
          <w:tcPr>
            <w:tcW w:w="754" w:type="pct"/>
            <w:vAlign w:val="center"/>
          </w:tcPr>
          <w:p w14:paraId="114EFC60">
            <w:pPr>
              <w:jc w:val="center"/>
              <w:rPr>
                <w:rFonts w:cs="宋体" w:asciiTheme="minorEastAsia" w:hAnsiTheme="minorEastAsia" w:eastAsiaTheme="minorEastAsia"/>
                <w:color w:val="auto"/>
              </w:rPr>
            </w:pPr>
          </w:p>
        </w:tc>
      </w:tr>
      <w:tr w14:paraId="4D0A1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2C87BF5F">
            <w:pPr>
              <w:jc w:val="center"/>
              <w:rPr>
                <w:rFonts w:cs="宋体" w:asciiTheme="minorEastAsia" w:hAnsiTheme="minorEastAsia" w:eastAsiaTheme="minorEastAsia"/>
                <w:color w:val="auto"/>
              </w:rPr>
            </w:pPr>
          </w:p>
        </w:tc>
        <w:tc>
          <w:tcPr>
            <w:tcW w:w="588" w:type="pct"/>
            <w:vAlign w:val="center"/>
          </w:tcPr>
          <w:p w14:paraId="18D870E8">
            <w:pPr>
              <w:jc w:val="center"/>
              <w:rPr>
                <w:rFonts w:cs="宋体" w:asciiTheme="minorEastAsia" w:hAnsiTheme="minorEastAsia" w:eastAsiaTheme="minorEastAsia"/>
                <w:color w:val="auto"/>
              </w:rPr>
            </w:pPr>
          </w:p>
        </w:tc>
        <w:tc>
          <w:tcPr>
            <w:tcW w:w="621" w:type="pct"/>
            <w:vAlign w:val="center"/>
          </w:tcPr>
          <w:p w14:paraId="0F7D194C">
            <w:pPr>
              <w:jc w:val="center"/>
              <w:rPr>
                <w:rFonts w:cs="宋体" w:asciiTheme="minorEastAsia" w:hAnsiTheme="minorEastAsia" w:eastAsiaTheme="minorEastAsia"/>
                <w:color w:val="auto"/>
              </w:rPr>
            </w:pPr>
          </w:p>
        </w:tc>
        <w:tc>
          <w:tcPr>
            <w:tcW w:w="379" w:type="pct"/>
            <w:vAlign w:val="center"/>
          </w:tcPr>
          <w:p w14:paraId="5530E4E5">
            <w:pPr>
              <w:jc w:val="center"/>
              <w:rPr>
                <w:rFonts w:cs="宋体" w:asciiTheme="minorEastAsia" w:hAnsiTheme="minorEastAsia" w:eastAsiaTheme="minorEastAsia"/>
                <w:color w:val="auto"/>
              </w:rPr>
            </w:pPr>
          </w:p>
        </w:tc>
        <w:tc>
          <w:tcPr>
            <w:tcW w:w="606" w:type="pct"/>
            <w:vAlign w:val="center"/>
          </w:tcPr>
          <w:p w14:paraId="64027EEC">
            <w:pPr>
              <w:jc w:val="center"/>
              <w:rPr>
                <w:rFonts w:cs="宋体" w:asciiTheme="minorEastAsia" w:hAnsiTheme="minorEastAsia" w:eastAsiaTheme="minorEastAsia"/>
                <w:color w:val="auto"/>
              </w:rPr>
            </w:pPr>
          </w:p>
        </w:tc>
        <w:tc>
          <w:tcPr>
            <w:tcW w:w="683" w:type="pct"/>
            <w:vAlign w:val="center"/>
          </w:tcPr>
          <w:p w14:paraId="49A00FD4">
            <w:pPr>
              <w:jc w:val="center"/>
              <w:rPr>
                <w:rFonts w:cs="宋体" w:asciiTheme="minorEastAsia" w:hAnsiTheme="minorEastAsia" w:eastAsiaTheme="minorEastAsia"/>
                <w:color w:val="auto"/>
              </w:rPr>
            </w:pPr>
          </w:p>
        </w:tc>
        <w:tc>
          <w:tcPr>
            <w:tcW w:w="910" w:type="pct"/>
            <w:vAlign w:val="center"/>
          </w:tcPr>
          <w:p w14:paraId="39E4F853">
            <w:pPr>
              <w:jc w:val="center"/>
              <w:rPr>
                <w:rFonts w:cs="宋体" w:asciiTheme="minorEastAsia" w:hAnsiTheme="minorEastAsia" w:eastAsiaTheme="minorEastAsia"/>
                <w:color w:val="auto"/>
              </w:rPr>
            </w:pPr>
          </w:p>
        </w:tc>
        <w:tc>
          <w:tcPr>
            <w:tcW w:w="754" w:type="pct"/>
            <w:vAlign w:val="center"/>
          </w:tcPr>
          <w:p w14:paraId="0C7632B4">
            <w:pPr>
              <w:jc w:val="center"/>
              <w:rPr>
                <w:rFonts w:cs="宋体" w:asciiTheme="minorEastAsia" w:hAnsiTheme="minorEastAsia" w:eastAsiaTheme="minorEastAsia"/>
                <w:color w:val="auto"/>
              </w:rPr>
            </w:pPr>
          </w:p>
        </w:tc>
      </w:tr>
      <w:tr w14:paraId="7C3C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37767EFF">
            <w:pPr>
              <w:jc w:val="center"/>
              <w:rPr>
                <w:rFonts w:cs="宋体" w:asciiTheme="minorEastAsia" w:hAnsiTheme="minorEastAsia" w:eastAsiaTheme="minorEastAsia"/>
                <w:color w:val="auto"/>
              </w:rPr>
            </w:pPr>
          </w:p>
        </w:tc>
        <w:tc>
          <w:tcPr>
            <w:tcW w:w="588" w:type="pct"/>
            <w:vAlign w:val="center"/>
          </w:tcPr>
          <w:p w14:paraId="3171344D">
            <w:pPr>
              <w:jc w:val="center"/>
              <w:rPr>
                <w:rFonts w:cs="宋体" w:asciiTheme="minorEastAsia" w:hAnsiTheme="minorEastAsia" w:eastAsiaTheme="minorEastAsia"/>
                <w:color w:val="auto"/>
              </w:rPr>
            </w:pPr>
          </w:p>
        </w:tc>
        <w:tc>
          <w:tcPr>
            <w:tcW w:w="621" w:type="pct"/>
            <w:vAlign w:val="center"/>
          </w:tcPr>
          <w:p w14:paraId="648E46DB">
            <w:pPr>
              <w:jc w:val="center"/>
              <w:rPr>
                <w:rFonts w:cs="宋体" w:asciiTheme="minorEastAsia" w:hAnsiTheme="minorEastAsia" w:eastAsiaTheme="minorEastAsia"/>
                <w:color w:val="auto"/>
              </w:rPr>
            </w:pPr>
          </w:p>
        </w:tc>
        <w:tc>
          <w:tcPr>
            <w:tcW w:w="379" w:type="pct"/>
            <w:vAlign w:val="center"/>
          </w:tcPr>
          <w:p w14:paraId="48617EF1">
            <w:pPr>
              <w:jc w:val="center"/>
              <w:rPr>
                <w:rFonts w:cs="宋体" w:asciiTheme="minorEastAsia" w:hAnsiTheme="minorEastAsia" w:eastAsiaTheme="minorEastAsia"/>
                <w:color w:val="auto"/>
              </w:rPr>
            </w:pPr>
          </w:p>
        </w:tc>
        <w:tc>
          <w:tcPr>
            <w:tcW w:w="606" w:type="pct"/>
            <w:vAlign w:val="center"/>
          </w:tcPr>
          <w:p w14:paraId="3773B796">
            <w:pPr>
              <w:jc w:val="center"/>
              <w:rPr>
                <w:rFonts w:cs="宋体" w:asciiTheme="minorEastAsia" w:hAnsiTheme="minorEastAsia" w:eastAsiaTheme="minorEastAsia"/>
                <w:color w:val="auto"/>
              </w:rPr>
            </w:pPr>
          </w:p>
        </w:tc>
        <w:tc>
          <w:tcPr>
            <w:tcW w:w="683" w:type="pct"/>
            <w:vAlign w:val="center"/>
          </w:tcPr>
          <w:p w14:paraId="0B5CEB80">
            <w:pPr>
              <w:jc w:val="center"/>
              <w:rPr>
                <w:rFonts w:cs="宋体" w:asciiTheme="minorEastAsia" w:hAnsiTheme="minorEastAsia" w:eastAsiaTheme="minorEastAsia"/>
                <w:color w:val="auto"/>
              </w:rPr>
            </w:pPr>
          </w:p>
        </w:tc>
        <w:tc>
          <w:tcPr>
            <w:tcW w:w="910" w:type="pct"/>
            <w:vAlign w:val="center"/>
          </w:tcPr>
          <w:p w14:paraId="5529B56E">
            <w:pPr>
              <w:jc w:val="center"/>
              <w:rPr>
                <w:rFonts w:cs="宋体" w:asciiTheme="minorEastAsia" w:hAnsiTheme="minorEastAsia" w:eastAsiaTheme="minorEastAsia"/>
                <w:color w:val="auto"/>
              </w:rPr>
            </w:pPr>
          </w:p>
        </w:tc>
        <w:tc>
          <w:tcPr>
            <w:tcW w:w="754" w:type="pct"/>
            <w:vAlign w:val="center"/>
          </w:tcPr>
          <w:p w14:paraId="7B12CC39">
            <w:pPr>
              <w:jc w:val="center"/>
              <w:rPr>
                <w:rFonts w:cs="宋体" w:asciiTheme="minorEastAsia" w:hAnsiTheme="minorEastAsia" w:eastAsiaTheme="minorEastAsia"/>
                <w:color w:val="auto"/>
              </w:rPr>
            </w:pPr>
          </w:p>
        </w:tc>
      </w:tr>
      <w:tr w14:paraId="2E9DA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trPr>
        <w:tc>
          <w:tcPr>
            <w:tcW w:w="458" w:type="pct"/>
            <w:vAlign w:val="center"/>
          </w:tcPr>
          <w:p w14:paraId="137A0D36">
            <w:pPr>
              <w:jc w:val="center"/>
              <w:rPr>
                <w:rFonts w:cs="宋体" w:asciiTheme="minorEastAsia" w:hAnsiTheme="minorEastAsia" w:eastAsiaTheme="minorEastAsia"/>
                <w:color w:val="auto"/>
              </w:rPr>
            </w:pPr>
          </w:p>
        </w:tc>
        <w:tc>
          <w:tcPr>
            <w:tcW w:w="588" w:type="pct"/>
            <w:vAlign w:val="center"/>
          </w:tcPr>
          <w:p w14:paraId="2466B04D">
            <w:pPr>
              <w:jc w:val="center"/>
              <w:rPr>
                <w:rFonts w:cs="宋体" w:asciiTheme="minorEastAsia" w:hAnsiTheme="minorEastAsia" w:eastAsiaTheme="minorEastAsia"/>
                <w:color w:val="auto"/>
              </w:rPr>
            </w:pPr>
          </w:p>
        </w:tc>
        <w:tc>
          <w:tcPr>
            <w:tcW w:w="621" w:type="pct"/>
            <w:vAlign w:val="center"/>
          </w:tcPr>
          <w:p w14:paraId="5693A46A">
            <w:pPr>
              <w:jc w:val="center"/>
              <w:rPr>
                <w:rFonts w:cs="宋体" w:asciiTheme="minorEastAsia" w:hAnsiTheme="minorEastAsia" w:eastAsiaTheme="minorEastAsia"/>
                <w:color w:val="auto"/>
              </w:rPr>
            </w:pPr>
          </w:p>
        </w:tc>
        <w:tc>
          <w:tcPr>
            <w:tcW w:w="379" w:type="pct"/>
            <w:vAlign w:val="center"/>
          </w:tcPr>
          <w:p w14:paraId="2774E71D">
            <w:pPr>
              <w:jc w:val="center"/>
              <w:rPr>
                <w:rFonts w:cs="宋体" w:asciiTheme="minorEastAsia" w:hAnsiTheme="minorEastAsia" w:eastAsiaTheme="minorEastAsia"/>
                <w:color w:val="auto"/>
              </w:rPr>
            </w:pPr>
          </w:p>
        </w:tc>
        <w:tc>
          <w:tcPr>
            <w:tcW w:w="606" w:type="pct"/>
            <w:vAlign w:val="center"/>
          </w:tcPr>
          <w:p w14:paraId="1DBBEAAF">
            <w:pPr>
              <w:jc w:val="center"/>
              <w:rPr>
                <w:rFonts w:cs="宋体" w:asciiTheme="minorEastAsia" w:hAnsiTheme="minorEastAsia" w:eastAsiaTheme="minorEastAsia"/>
                <w:color w:val="auto"/>
              </w:rPr>
            </w:pPr>
          </w:p>
        </w:tc>
        <w:tc>
          <w:tcPr>
            <w:tcW w:w="683" w:type="pct"/>
            <w:vAlign w:val="center"/>
          </w:tcPr>
          <w:p w14:paraId="6994764A">
            <w:pPr>
              <w:jc w:val="center"/>
              <w:rPr>
                <w:rFonts w:cs="宋体" w:asciiTheme="minorEastAsia" w:hAnsiTheme="minorEastAsia" w:eastAsiaTheme="minorEastAsia"/>
                <w:color w:val="auto"/>
              </w:rPr>
            </w:pPr>
          </w:p>
        </w:tc>
        <w:tc>
          <w:tcPr>
            <w:tcW w:w="910" w:type="pct"/>
            <w:vAlign w:val="center"/>
          </w:tcPr>
          <w:p w14:paraId="2DCE3279">
            <w:pPr>
              <w:jc w:val="center"/>
              <w:rPr>
                <w:rFonts w:cs="宋体" w:asciiTheme="minorEastAsia" w:hAnsiTheme="minorEastAsia" w:eastAsiaTheme="minorEastAsia"/>
                <w:color w:val="auto"/>
              </w:rPr>
            </w:pPr>
          </w:p>
        </w:tc>
        <w:tc>
          <w:tcPr>
            <w:tcW w:w="754" w:type="pct"/>
            <w:vAlign w:val="center"/>
          </w:tcPr>
          <w:p w14:paraId="214EFDE4">
            <w:pPr>
              <w:jc w:val="center"/>
              <w:rPr>
                <w:rFonts w:cs="宋体" w:asciiTheme="minorEastAsia" w:hAnsiTheme="minorEastAsia" w:eastAsiaTheme="minorEastAsia"/>
                <w:color w:val="auto"/>
              </w:rPr>
            </w:pPr>
          </w:p>
        </w:tc>
      </w:tr>
      <w:tr w14:paraId="53E3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1AC78FC0">
            <w:pPr>
              <w:jc w:val="center"/>
              <w:rPr>
                <w:rFonts w:cs="宋体" w:asciiTheme="minorEastAsia" w:hAnsiTheme="minorEastAsia" w:eastAsiaTheme="minorEastAsia"/>
                <w:color w:val="auto"/>
              </w:rPr>
            </w:pPr>
          </w:p>
        </w:tc>
        <w:tc>
          <w:tcPr>
            <w:tcW w:w="588" w:type="pct"/>
            <w:vAlign w:val="center"/>
          </w:tcPr>
          <w:p w14:paraId="1C2BF50E">
            <w:pPr>
              <w:jc w:val="center"/>
              <w:rPr>
                <w:rFonts w:cs="宋体" w:asciiTheme="minorEastAsia" w:hAnsiTheme="minorEastAsia" w:eastAsiaTheme="minorEastAsia"/>
                <w:color w:val="auto"/>
              </w:rPr>
            </w:pPr>
          </w:p>
        </w:tc>
        <w:tc>
          <w:tcPr>
            <w:tcW w:w="621" w:type="pct"/>
            <w:vAlign w:val="center"/>
          </w:tcPr>
          <w:p w14:paraId="29AC2426">
            <w:pPr>
              <w:jc w:val="center"/>
              <w:rPr>
                <w:rFonts w:cs="宋体" w:asciiTheme="minorEastAsia" w:hAnsiTheme="minorEastAsia" w:eastAsiaTheme="minorEastAsia"/>
                <w:color w:val="auto"/>
              </w:rPr>
            </w:pPr>
          </w:p>
        </w:tc>
        <w:tc>
          <w:tcPr>
            <w:tcW w:w="379" w:type="pct"/>
            <w:vAlign w:val="center"/>
          </w:tcPr>
          <w:p w14:paraId="183B3A57">
            <w:pPr>
              <w:jc w:val="center"/>
              <w:rPr>
                <w:rFonts w:cs="宋体" w:asciiTheme="minorEastAsia" w:hAnsiTheme="minorEastAsia" w:eastAsiaTheme="minorEastAsia"/>
                <w:color w:val="auto"/>
              </w:rPr>
            </w:pPr>
          </w:p>
        </w:tc>
        <w:tc>
          <w:tcPr>
            <w:tcW w:w="606" w:type="pct"/>
            <w:vAlign w:val="center"/>
          </w:tcPr>
          <w:p w14:paraId="7986801C">
            <w:pPr>
              <w:jc w:val="center"/>
              <w:rPr>
                <w:rFonts w:cs="宋体" w:asciiTheme="minorEastAsia" w:hAnsiTheme="minorEastAsia" w:eastAsiaTheme="minorEastAsia"/>
                <w:color w:val="auto"/>
              </w:rPr>
            </w:pPr>
          </w:p>
        </w:tc>
        <w:tc>
          <w:tcPr>
            <w:tcW w:w="683" w:type="pct"/>
            <w:vAlign w:val="center"/>
          </w:tcPr>
          <w:p w14:paraId="3FDAAB88">
            <w:pPr>
              <w:jc w:val="center"/>
              <w:rPr>
                <w:rFonts w:cs="宋体" w:asciiTheme="minorEastAsia" w:hAnsiTheme="minorEastAsia" w:eastAsiaTheme="minorEastAsia"/>
                <w:color w:val="auto"/>
              </w:rPr>
            </w:pPr>
          </w:p>
        </w:tc>
        <w:tc>
          <w:tcPr>
            <w:tcW w:w="910" w:type="pct"/>
            <w:vAlign w:val="center"/>
          </w:tcPr>
          <w:p w14:paraId="2FD35C5D">
            <w:pPr>
              <w:jc w:val="center"/>
              <w:rPr>
                <w:rFonts w:cs="宋体" w:asciiTheme="minorEastAsia" w:hAnsiTheme="minorEastAsia" w:eastAsiaTheme="minorEastAsia"/>
                <w:color w:val="auto"/>
              </w:rPr>
            </w:pPr>
          </w:p>
        </w:tc>
        <w:tc>
          <w:tcPr>
            <w:tcW w:w="754" w:type="pct"/>
            <w:vAlign w:val="center"/>
          </w:tcPr>
          <w:p w14:paraId="4E07A9AE">
            <w:pPr>
              <w:jc w:val="center"/>
              <w:rPr>
                <w:rFonts w:cs="宋体" w:asciiTheme="minorEastAsia" w:hAnsiTheme="minorEastAsia" w:eastAsiaTheme="minorEastAsia"/>
                <w:color w:val="auto"/>
              </w:rPr>
            </w:pPr>
          </w:p>
        </w:tc>
      </w:tr>
      <w:tr w14:paraId="40AB0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F41A0E1">
            <w:pPr>
              <w:jc w:val="center"/>
              <w:rPr>
                <w:rFonts w:cs="宋体" w:asciiTheme="minorEastAsia" w:hAnsiTheme="minorEastAsia" w:eastAsiaTheme="minorEastAsia"/>
                <w:color w:val="auto"/>
              </w:rPr>
            </w:pPr>
          </w:p>
        </w:tc>
        <w:tc>
          <w:tcPr>
            <w:tcW w:w="588" w:type="pct"/>
            <w:vAlign w:val="center"/>
          </w:tcPr>
          <w:p w14:paraId="2742ABAC">
            <w:pPr>
              <w:jc w:val="center"/>
              <w:rPr>
                <w:rFonts w:cs="宋体" w:asciiTheme="minorEastAsia" w:hAnsiTheme="minorEastAsia" w:eastAsiaTheme="minorEastAsia"/>
                <w:color w:val="auto"/>
              </w:rPr>
            </w:pPr>
          </w:p>
        </w:tc>
        <w:tc>
          <w:tcPr>
            <w:tcW w:w="621" w:type="pct"/>
            <w:vAlign w:val="center"/>
          </w:tcPr>
          <w:p w14:paraId="38B93EC1">
            <w:pPr>
              <w:jc w:val="center"/>
              <w:rPr>
                <w:rFonts w:cs="宋体" w:asciiTheme="minorEastAsia" w:hAnsiTheme="minorEastAsia" w:eastAsiaTheme="minorEastAsia"/>
                <w:color w:val="auto"/>
              </w:rPr>
            </w:pPr>
          </w:p>
        </w:tc>
        <w:tc>
          <w:tcPr>
            <w:tcW w:w="379" w:type="pct"/>
            <w:vAlign w:val="center"/>
          </w:tcPr>
          <w:p w14:paraId="37096E95">
            <w:pPr>
              <w:jc w:val="center"/>
              <w:rPr>
                <w:rFonts w:cs="宋体" w:asciiTheme="minorEastAsia" w:hAnsiTheme="minorEastAsia" w:eastAsiaTheme="minorEastAsia"/>
                <w:color w:val="auto"/>
              </w:rPr>
            </w:pPr>
          </w:p>
        </w:tc>
        <w:tc>
          <w:tcPr>
            <w:tcW w:w="606" w:type="pct"/>
            <w:vAlign w:val="center"/>
          </w:tcPr>
          <w:p w14:paraId="7824513F">
            <w:pPr>
              <w:jc w:val="center"/>
              <w:rPr>
                <w:rFonts w:cs="宋体" w:asciiTheme="minorEastAsia" w:hAnsiTheme="minorEastAsia" w:eastAsiaTheme="minorEastAsia"/>
                <w:color w:val="auto"/>
              </w:rPr>
            </w:pPr>
          </w:p>
        </w:tc>
        <w:tc>
          <w:tcPr>
            <w:tcW w:w="683" w:type="pct"/>
            <w:vAlign w:val="center"/>
          </w:tcPr>
          <w:p w14:paraId="3E80AC16">
            <w:pPr>
              <w:jc w:val="center"/>
              <w:rPr>
                <w:rFonts w:cs="宋体" w:asciiTheme="minorEastAsia" w:hAnsiTheme="minorEastAsia" w:eastAsiaTheme="minorEastAsia"/>
                <w:color w:val="auto"/>
              </w:rPr>
            </w:pPr>
          </w:p>
        </w:tc>
        <w:tc>
          <w:tcPr>
            <w:tcW w:w="910" w:type="pct"/>
            <w:vAlign w:val="center"/>
          </w:tcPr>
          <w:p w14:paraId="74A9B1A7">
            <w:pPr>
              <w:jc w:val="center"/>
              <w:rPr>
                <w:rFonts w:cs="宋体" w:asciiTheme="minorEastAsia" w:hAnsiTheme="minorEastAsia" w:eastAsiaTheme="minorEastAsia"/>
                <w:color w:val="auto"/>
              </w:rPr>
            </w:pPr>
          </w:p>
        </w:tc>
        <w:tc>
          <w:tcPr>
            <w:tcW w:w="754" w:type="pct"/>
            <w:vAlign w:val="center"/>
          </w:tcPr>
          <w:p w14:paraId="197087BC">
            <w:pPr>
              <w:jc w:val="center"/>
              <w:rPr>
                <w:rFonts w:cs="宋体" w:asciiTheme="minorEastAsia" w:hAnsiTheme="minorEastAsia" w:eastAsiaTheme="minorEastAsia"/>
                <w:color w:val="auto"/>
              </w:rPr>
            </w:pPr>
          </w:p>
        </w:tc>
      </w:tr>
      <w:tr w14:paraId="5112C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4EF68647">
            <w:pPr>
              <w:jc w:val="center"/>
              <w:rPr>
                <w:rFonts w:cs="宋体" w:asciiTheme="minorEastAsia" w:hAnsiTheme="minorEastAsia" w:eastAsiaTheme="minorEastAsia"/>
                <w:color w:val="auto"/>
              </w:rPr>
            </w:pPr>
          </w:p>
        </w:tc>
        <w:tc>
          <w:tcPr>
            <w:tcW w:w="588" w:type="pct"/>
            <w:vAlign w:val="center"/>
          </w:tcPr>
          <w:p w14:paraId="59B26D64">
            <w:pPr>
              <w:jc w:val="center"/>
              <w:rPr>
                <w:rFonts w:cs="宋体" w:asciiTheme="minorEastAsia" w:hAnsiTheme="minorEastAsia" w:eastAsiaTheme="minorEastAsia"/>
                <w:color w:val="auto"/>
              </w:rPr>
            </w:pPr>
          </w:p>
        </w:tc>
        <w:tc>
          <w:tcPr>
            <w:tcW w:w="621" w:type="pct"/>
            <w:vAlign w:val="center"/>
          </w:tcPr>
          <w:p w14:paraId="6FB6D11F">
            <w:pPr>
              <w:jc w:val="center"/>
              <w:rPr>
                <w:rFonts w:cs="宋体" w:asciiTheme="minorEastAsia" w:hAnsiTheme="minorEastAsia" w:eastAsiaTheme="minorEastAsia"/>
                <w:color w:val="auto"/>
              </w:rPr>
            </w:pPr>
          </w:p>
        </w:tc>
        <w:tc>
          <w:tcPr>
            <w:tcW w:w="379" w:type="pct"/>
            <w:vAlign w:val="center"/>
          </w:tcPr>
          <w:p w14:paraId="32053BB7">
            <w:pPr>
              <w:jc w:val="center"/>
              <w:rPr>
                <w:rFonts w:cs="宋体" w:asciiTheme="minorEastAsia" w:hAnsiTheme="minorEastAsia" w:eastAsiaTheme="minorEastAsia"/>
                <w:color w:val="auto"/>
              </w:rPr>
            </w:pPr>
          </w:p>
        </w:tc>
        <w:tc>
          <w:tcPr>
            <w:tcW w:w="606" w:type="pct"/>
            <w:vAlign w:val="center"/>
          </w:tcPr>
          <w:p w14:paraId="220AF960">
            <w:pPr>
              <w:jc w:val="center"/>
              <w:rPr>
                <w:rFonts w:cs="宋体" w:asciiTheme="minorEastAsia" w:hAnsiTheme="minorEastAsia" w:eastAsiaTheme="minorEastAsia"/>
                <w:color w:val="auto"/>
              </w:rPr>
            </w:pPr>
          </w:p>
        </w:tc>
        <w:tc>
          <w:tcPr>
            <w:tcW w:w="683" w:type="pct"/>
            <w:vAlign w:val="center"/>
          </w:tcPr>
          <w:p w14:paraId="41BD78DB">
            <w:pPr>
              <w:jc w:val="center"/>
              <w:rPr>
                <w:rFonts w:cs="宋体" w:asciiTheme="minorEastAsia" w:hAnsiTheme="minorEastAsia" w:eastAsiaTheme="minorEastAsia"/>
                <w:color w:val="auto"/>
              </w:rPr>
            </w:pPr>
          </w:p>
        </w:tc>
        <w:tc>
          <w:tcPr>
            <w:tcW w:w="910" w:type="pct"/>
            <w:vAlign w:val="center"/>
          </w:tcPr>
          <w:p w14:paraId="0B2327B9">
            <w:pPr>
              <w:jc w:val="center"/>
              <w:rPr>
                <w:rFonts w:cs="宋体" w:asciiTheme="minorEastAsia" w:hAnsiTheme="minorEastAsia" w:eastAsiaTheme="minorEastAsia"/>
                <w:color w:val="auto"/>
              </w:rPr>
            </w:pPr>
          </w:p>
        </w:tc>
        <w:tc>
          <w:tcPr>
            <w:tcW w:w="754" w:type="pct"/>
            <w:vAlign w:val="center"/>
          </w:tcPr>
          <w:p w14:paraId="00A9BC19">
            <w:pPr>
              <w:jc w:val="center"/>
              <w:rPr>
                <w:rFonts w:cs="宋体" w:asciiTheme="minorEastAsia" w:hAnsiTheme="minorEastAsia" w:eastAsiaTheme="minorEastAsia"/>
                <w:color w:val="auto"/>
              </w:rPr>
            </w:pPr>
          </w:p>
        </w:tc>
      </w:tr>
      <w:tr w14:paraId="3E4B5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7D015FD">
            <w:pPr>
              <w:jc w:val="center"/>
              <w:rPr>
                <w:rFonts w:cs="宋体" w:asciiTheme="minorEastAsia" w:hAnsiTheme="minorEastAsia" w:eastAsiaTheme="minorEastAsia"/>
                <w:color w:val="auto"/>
              </w:rPr>
            </w:pPr>
          </w:p>
        </w:tc>
        <w:tc>
          <w:tcPr>
            <w:tcW w:w="588" w:type="pct"/>
            <w:vAlign w:val="center"/>
          </w:tcPr>
          <w:p w14:paraId="362CD0D6">
            <w:pPr>
              <w:jc w:val="center"/>
              <w:rPr>
                <w:rFonts w:cs="宋体" w:asciiTheme="minorEastAsia" w:hAnsiTheme="minorEastAsia" w:eastAsiaTheme="minorEastAsia"/>
                <w:color w:val="auto"/>
              </w:rPr>
            </w:pPr>
          </w:p>
        </w:tc>
        <w:tc>
          <w:tcPr>
            <w:tcW w:w="621" w:type="pct"/>
            <w:vAlign w:val="center"/>
          </w:tcPr>
          <w:p w14:paraId="217131BB">
            <w:pPr>
              <w:jc w:val="center"/>
              <w:rPr>
                <w:rFonts w:cs="宋体" w:asciiTheme="minorEastAsia" w:hAnsiTheme="minorEastAsia" w:eastAsiaTheme="minorEastAsia"/>
                <w:color w:val="auto"/>
              </w:rPr>
            </w:pPr>
          </w:p>
        </w:tc>
        <w:tc>
          <w:tcPr>
            <w:tcW w:w="379" w:type="pct"/>
            <w:vAlign w:val="center"/>
          </w:tcPr>
          <w:p w14:paraId="169FAE59">
            <w:pPr>
              <w:jc w:val="center"/>
              <w:rPr>
                <w:rFonts w:cs="宋体" w:asciiTheme="minorEastAsia" w:hAnsiTheme="minorEastAsia" w:eastAsiaTheme="minorEastAsia"/>
                <w:color w:val="auto"/>
              </w:rPr>
            </w:pPr>
          </w:p>
        </w:tc>
        <w:tc>
          <w:tcPr>
            <w:tcW w:w="606" w:type="pct"/>
            <w:vAlign w:val="center"/>
          </w:tcPr>
          <w:p w14:paraId="49FF79AF">
            <w:pPr>
              <w:jc w:val="center"/>
              <w:rPr>
                <w:rFonts w:cs="宋体" w:asciiTheme="minorEastAsia" w:hAnsiTheme="minorEastAsia" w:eastAsiaTheme="minorEastAsia"/>
                <w:color w:val="auto"/>
              </w:rPr>
            </w:pPr>
          </w:p>
        </w:tc>
        <w:tc>
          <w:tcPr>
            <w:tcW w:w="683" w:type="pct"/>
            <w:vAlign w:val="center"/>
          </w:tcPr>
          <w:p w14:paraId="3B9F0F28">
            <w:pPr>
              <w:jc w:val="center"/>
              <w:rPr>
                <w:rFonts w:cs="宋体" w:asciiTheme="minorEastAsia" w:hAnsiTheme="minorEastAsia" w:eastAsiaTheme="minorEastAsia"/>
                <w:color w:val="auto"/>
              </w:rPr>
            </w:pPr>
          </w:p>
        </w:tc>
        <w:tc>
          <w:tcPr>
            <w:tcW w:w="910" w:type="pct"/>
            <w:vAlign w:val="center"/>
          </w:tcPr>
          <w:p w14:paraId="50937980">
            <w:pPr>
              <w:jc w:val="center"/>
              <w:rPr>
                <w:rFonts w:cs="宋体" w:asciiTheme="minorEastAsia" w:hAnsiTheme="minorEastAsia" w:eastAsiaTheme="minorEastAsia"/>
                <w:color w:val="auto"/>
              </w:rPr>
            </w:pPr>
          </w:p>
        </w:tc>
        <w:tc>
          <w:tcPr>
            <w:tcW w:w="754" w:type="pct"/>
            <w:vAlign w:val="center"/>
          </w:tcPr>
          <w:p w14:paraId="003B5B23">
            <w:pPr>
              <w:jc w:val="center"/>
              <w:rPr>
                <w:rFonts w:cs="宋体" w:asciiTheme="minorEastAsia" w:hAnsiTheme="minorEastAsia" w:eastAsiaTheme="minorEastAsia"/>
                <w:color w:val="auto"/>
              </w:rPr>
            </w:pPr>
          </w:p>
        </w:tc>
      </w:tr>
      <w:tr w14:paraId="1A166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587DCF2">
            <w:pPr>
              <w:jc w:val="center"/>
              <w:rPr>
                <w:rFonts w:cs="宋体" w:asciiTheme="minorEastAsia" w:hAnsiTheme="minorEastAsia" w:eastAsiaTheme="minorEastAsia"/>
                <w:color w:val="auto"/>
              </w:rPr>
            </w:pPr>
          </w:p>
        </w:tc>
        <w:tc>
          <w:tcPr>
            <w:tcW w:w="588" w:type="pct"/>
            <w:vAlign w:val="center"/>
          </w:tcPr>
          <w:p w14:paraId="1EA724E0">
            <w:pPr>
              <w:jc w:val="center"/>
              <w:rPr>
                <w:rFonts w:cs="宋体" w:asciiTheme="minorEastAsia" w:hAnsiTheme="minorEastAsia" w:eastAsiaTheme="minorEastAsia"/>
                <w:color w:val="auto"/>
              </w:rPr>
            </w:pPr>
          </w:p>
        </w:tc>
        <w:tc>
          <w:tcPr>
            <w:tcW w:w="621" w:type="pct"/>
            <w:vAlign w:val="center"/>
          </w:tcPr>
          <w:p w14:paraId="240B26A3">
            <w:pPr>
              <w:jc w:val="center"/>
              <w:rPr>
                <w:rFonts w:cs="宋体" w:asciiTheme="minorEastAsia" w:hAnsiTheme="minorEastAsia" w:eastAsiaTheme="minorEastAsia"/>
                <w:color w:val="auto"/>
              </w:rPr>
            </w:pPr>
          </w:p>
        </w:tc>
        <w:tc>
          <w:tcPr>
            <w:tcW w:w="379" w:type="pct"/>
            <w:vAlign w:val="center"/>
          </w:tcPr>
          <w:p w14:paraId="7FE4BA70">
            <w:pPr>
              <w:jc w:val="center"/>
              <w:rPr>
                <w:rFonts w:cs="宋体" w:asciiTheme="minorEastAsia" w:hAnsiTheme="minorEastAsia" w:eastAsiaTheme="minorEastAsia"/>
                <w:color w:val="auto"/>
              </w:rPr>
            </w:pPr>
          </w:p>
        </w:tc>
        <w:tc>
          <w:tcPr>
            <w:tcW w:w="606" w:type="pct"/>
            <w:vAlign w:val="center"/>
          </w:tcPr>
          <w:p w14:paraId="0683FF1B">
            <w:pPr>
              <w:jc w:val="center"/>
              <w:rPr>
                <w:rFonts w:cs="宋体" w:asciiTheme="minorEastAsia" w:hAnsiTheme="minorEastAsia" w:eastAsiaTheme="minorEastAsia"/>
                <w:color w:val="auto"/>
              </w:rPr>
            </w:pPr>
          </w:p>
        </w:tc>
        <w:tc>
          <w:tcPr>
            <w:tcW w:w="683" w:type="pct"/>
            <w:vAlign w:val="center"/>
          </w:tcPr>
          <w:p w14:paraId="18D0E170">
            <w:pPr>
              <w:jc w:val="center"/>
              <w:rPr>
                <w:rFonts w:cs="宋体" w:asciiTheme="minorEastAsia" w:hAnsiTheme="minorEastAsia" w:eastAsiaTheme="minorEastAsia"/>
                <w:color w:val="auto"/>
              </w:rPr>
            </w:pPr>
          </w:p>
        </w:tc>
        <w:tc>
          <w:tcPr>
            <w:tcW w:w="910" w:type="pct"/>
            <w:vAlign w:val="center"/>
          </w:tcPr>
          <w:p w14:paraId="260AF200">
            <w:pPr>
              <w:jc w:val="center"/>
              <w:rPr>
                <w:rFonts w:cs="宋体" w:asciiTheme="minorEastAsia" w:hAnsiTheme="minorEastAsia" w:eastAsiaTheme="minorEastAsia"/>
                <w:color w:val="auto"/>
              </w:rPr>
            </w:pPr>
          </w:p>
        </w:tc>
        <w:tc>
          <w:tcPr>
            <w:tcW w:w="754" w:type="pct"/>
            <w:vAlign w:val="center"/>
          </w:tcPr>
          <w:p w14:paraId="2AE06039">
            <w:pPr>
              <w:jc w:val="center"/>
              <w:rPr>
                <w:rFonts w:cs="宋体" w:asciiTheme="minorEastAsia" w:hAnsiTheme="minorEastAsia" w:eastAsiaTheme="minorEastAsia"/>
                <w:color w:val="auto"/>
              </w:rPr>
            </w:pPr>
          </w:p>
        </w:tc>
      </w:tr>
      <w:tr w14:paraId="1F8FC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5643324">
            <w:pPr>
              <w:jc w:val="center"/>
              <w:rPr>
                <w:rFonts w:cs="宋体" w:asciiTheme="minorEastAsia" w:hAnsiTheme="minorEastAsia" w:eastAsiaTheme="minorEastAsia"/>
                <w:color w:val="auto"/>
              </w:rPr>
            </w:pPr>
          </w:p>
        </w:tc>
        <w:tc>
          <w:tcPr>
            <w:tcW w:w="588" w:type="pct"/>
            <w:vAlign w:val="center"/>
          </w:tcPr>
          <w:p w14:paraId="7EFB3016">
            <w:pPr>
              <w:jc w:val="center"/>
              <w:rPr>
                <w:rFonts w:cs="宋体" w:asciiTheme="minorEastAsia" w:hAnsiTheme="minorEastAsia" w:eastAsiaTheme="minorEastAsia"/>
                <w:color w:val="auto"/>
              </w:rPr>
            </w:pPr>
          </w:p>
        </w:tc>
        <w:tc>
          <w:tcPr>
            <w:tcW w:w="621" w:type="pct"/>
            <w:vAlign w:val="center"/>
          </w:tcPr>
          <w:p w14:paraId="4C2F81A2">
            <w:pPr>
              <w:jc w:val="center"/>
              <w:rPr>
                <w:rFonts w:cs="宋体" w:asciiTheme="minorEastAsia" w:hAnsiTheme="minorEastAsia" w:eastAsiaTheme="minorEastAsia"/>
                <w:color w:val="auto"/>
              </w:rPr>
            </w:pPr>
          </w:p>
        </w:tc>
        <w:tc>
          <w:tcPr>
            <w:tcW w:w="379" w:type="pct"/>
            <w:vAlign w:val="center"/>
          </w:tcPr>
          <w:p w14:paraId="059230AC">
            <w:pPr>
              <w:jc w:val="center"/>
              <w:rPr>
                <w:rFonts w:cs="宋体" w:asciiTheme="minorEastAsia" w:hAnsiTheme="minorEastAsia" w:eastAsiaTheme="minorEastAsia"/>
                <w:color w:val="auto"/>
              </w:rPr>
            </w:pPr>
          </w:p>
        </w:tc>
        <w:tc>
          <w:tcPr>
            <w:tcW w:w="606" w:type="pct"/>
            <w:vAlign w:val="center"/>
          </w:tcPr>
          <w:p w14:paraId="5A70DC23">
            <w:pPr>
              <w:jc w:val="center"/>
              <w:rPr>
                <w:rFonts w:cs="宋体" w:asciiTheme="minorEastAsia" w:hAnsiTheme="minorEastAsia" w:eastAsiaTheme="minorEastAsia"/>
                <w:color w:val="auto"/>
              </w:rPr>
            </w:pPr>
          </w:p>
        </w:tc>
        <w:tc>
          <w:tcPr>
            <w:tcW w:w="683" w:type="pct"/>
            <w:vAlign w:val="center"/>
          </w:tcPr>
          <w:p w14:paraId="0642E1AD">
            <w:pPr>
              <w:jc w:val="center"/>
              <w:rPr>
                <w:rFonts w:cs="宋体" w:asciiTheme="minorEastAsia" w:hAnsiTheme="minorEastAsia" w:eastAsiaTheme="minorEastAsia"/>
                <w:color w:val="auto"/>
              </w:rPr>
            </w:pPr>
          </w:p>
        </w:tc>
        <w:tc>
          <w:tcPr>
            <w:tcW w:w="910" w:type="pct"/>
            <w:vAlign w:val="center"/>
          </w:tcPr>
          <w:p w14:paraId="7880979C">
            <w:pPr>
              <w:jc w:val="center"/>
              <w:rPr>
                <w:rFonts w:cs="宋体" w:asciiTheme="minorEastAsia" w:hAnsiTheme="minorEastAsia" w:eastAsiaTheme="minorEastAsia"/>
                <w:color w:val="auto"/>
              </w:rPr>
            </w:pPr>
          </w:p>
        </w:tc>
        <w:tc>
          <w:tcPr>
            <w:tcW w:w="754" w:type="pct"/>
            <w:vAlign w:val="center"/>
          </w:tcPr>
          <w:p w14:paraId="0D5BB06E">
            <w:pPr>
              <w:jc w:val="center"/>
              <w:rPr>
                <w:rFonts w:cs="宋体" w:asciiTheme="minorEastAsia" w:hAnsiTheme="minorEastAsia" w:eastAsiaTheme="minorEastAsia"/>
                <w:color w:val="auto"/>
              </w:rPr>
            </w:pPr>
          </w:p>
        </w:tc>
      </w:tr>
      <w:tr w14:paraId="2D42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5F2A76F">
            <w:pPr>
              <w:jc w:val="center"/>
              <w:rPr>
                <w:rFonts w:cs="宋体" w:asciiTheme="minorEastAsia" w:hAnsiTheme="minorEastAsia" w:eastAsiaTheme="minorEastAsia"/>
                <w:color w:val="auto"/>
              </w:rPr>
            </w:pPr>
          </w:p>
        </w:tc>
        <w:tc>
          <w:tcPr>
            <w:tcW w:w="588" w:type="pct"/>
            <w:vAlign w:val="center"/>
          </w:tcPr>
          <w:p w14:paraId="6810C10D">
            <w:pPr>
              <w:jc w:val="center"/>
              <w:rPr>
                <w:rFonts w:cs="宋体" w:asciiTheme="minorEastAsia" w:hAnsiTheme="minorEastAsia" w:eastAsiaTheme="minorEastAsia"/>
                <w:color w:val="auto"/>
              </w:rPr>
            </w:pPr>
          </w:p>
        </w:tc>
        <w:tc>
          <w:tcPr>
            <w:tcW w:w="621" w:type="pct"/>
            <w:vAlign w:val="center"/>
          </w:tcPr>
          <w:p w14:paraId="09336AA6">
            <w:pPr>
              <w:jc w:val="center"/>
              <w:rPr>
                <w:rFonts w:cs="宋体" w:asciiTheme="minorEastAsia" w:hAnsiTheme="minorEastAsia" w:eastAsiaTheme="minorEastAsia"/>
                <w:color w:val="auto"/>
              </w:rPr>
            </w:pPr>
          </w:p>
        </w:tc>
        <w:tc>
          <w:tcPr>
            <w:tcW w:w="379" w:type="pct"/>
            <w:vAlign w:val="center"/>
          </w:tcPr>
          <w:p w14:paraId="12EFC5F5">
            <w:pPr>
              <w:jc w:val="center"/>
              <w:rPr>
                <w:rFonts w:cs="宋体" w:asciiTheme="minorEastAsia" w:hAnsiTheme="minorEastAsia" w:eastAsiaTheme="minorEastAsia"/>
                <w:color w:val="auto"/>
              </w:rPr>
            </w:pPr>
          </w:p>
        </w:tc>
        <w:tc>
          <w:tcPr>
            <w:tcW w:w="606" w:type="pct"/>
            <w:vAlign w:val="center"/>
          </w:tcPr>
          <w:p w14:paraId="063881F0">
            <w:pPr>
              <w:jc w:val="center"/>
              <w:rPr>
                <w:rFonts w:cs="宋体" w:asciiTheme="minorEastAsia" w:hAnsiTheme="minorEastAsia" w:eastAsiaTheme="minorEastAsia"/>
                <w:color w:val="auto"/>
              </w:rPr>
            </w:pPr>
          </w:p>
        </w:tc>
        <w:tc>
          <w:tcPr>
            <w:tcW w:w="683" w:type="pct"/>
            <w:vAlign w:val="center"/>
          </w:tcPr>
          <w:p w14:paraId="65EE10EC">
            <w:pPr>
              <w:jc w:val="center"/>
              <w:rPr>
                <w:rFonts w:cs="宋体" w:asciiTheme="minorEastAsia" w:hAnsiTheme="minorEastAsia" w:eastAsiaTheme="minorEastAsia"/>
                <w:color w:val="auto"/>
              </w:rPr>
            </w:pPr>
          </w:p>
        </w:tc>
        <w:tc>
          <w:tcPr>
            <w:tcW w:w="910" w:type="pct"/>
            <w:vAlign w:val="center"/>
          </w:tcPr>
          <w:p w14:paraId="3DCA387B">
            <w:pPr>
              <w:jc w:val="center"/>
              <w:rPr>
                <w:rFonts w:cs="宋体" w:asciiTheme="minorEastAsia" w:hAnsiTheme="minorEastAsia" w:eastAsiaTheme="minorEastAsia"/>
                <w:color w:val="auto"/>
              </w:rPr>
            </w:pPr>
          </w:p>
        </w:tc>
        <w:tc>
          <w:tcPr>
            <w:tcW w:w="754" w:type="pct"/>
            <w:vAlign w:val="center"/>
          </w:tcPr>
          <w:p w14:paraId="735A82E9">
            <w:pPr>
              <w:jc w:val="center"/>
              <w:rPr>
                <w:rFonts w:cs="宋体" w:asciiTheme="minorEastAsia" w:hAnsiTheme="minorEastAsia" w:eastAsiaTheme="minorEastAsia"/>
                <w:color w:val="auto"/>
              </w:rPr>
            </w:pPr>
          </w:p>
        </w:tc>
      </w:tr>
      <w:tr w14:paraId="10BD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2DBFA4DA">
            <w:pPr>
              <w:jc w:val="center"/>
              <w:rPr>
                <w:rFonts w:cs="宋体" w:asciiTheme="minorEastAsia" w:hAnsiTheme="minorEastAsia" w:eastAsiaTheme="minorEastAsia"/>
                <w:color w:val="auto"/>
              </w:rPr>
            </w:pPr>
          </w:p>
        </w:tc>
        <w:tc>
          <w:tcPr>
            <w:tcW w:w="588" w:type="pct"/>
            <w:vAlign w:val="center"/>
          </w:tcPr>
          <w:p w14:paraId="56520951">
            <w:pPr>
              <w:jc w:val="center"/>
              <w:rPr>
                <w:rFonts w:cs="宋体" w:asciiTheme="minorEastAsia" w:hAnsiTheme="minorEastAsia" w:eastAsiaTheme="minorEastAsia"/>
                <w:color w:val="auto"/>
              </w:rPr>
            </w:pPr>
          </w:p>
        </w:tc>
        <w:tc>
          <w:tcPr>
            <w:tcW w:w="621" w:type="pct"/>
            <w:vAlign w:val="center"/>
          </w:tcPr>
          <w:p w14:paraId="187278D2">
            <w:pPr>
              <w:jc w:val="center"/>
              <w:rPr>
                <w:rFonts w:cs="宋体" w:asciiTheme="minorEastAsia" w:hAnsiTheme="minorEastAsia" w:eastAsiaTheme="minorEastAsia"/>
                <w:color w:val="auto"/>
              </w:rPr>
            </w:pPr>
          </w:p>
        </w:tc>
        <w:tc>
          <w:tcPr>
            <w:tcW w:w="379" w:type="pct"/>
            <w:vAlign w:val="center"/>
          </w:tcPr>
          <w:p w14:paraId="1B453854">
            <w:pPr>
              <w:jc w:val="center"/>
              <w:rPr>
                <w:rFonts w:cs="宋体" w:asciiTheme="minorEastAsia" w:hAnsiTheme="minorEastAsia" w:eastAsiaTheme="minorEastAsia"/>
                <w:color w:val="auto"/>
              </w:rPr>
            </w:pPr>
          </w:p>
        </w:tc>
        <w:tc>
          <w:tcPr>
            <w:tcW w:w="606" w:type="pct"/>
            <w:vAlign w:val="center"/>
          </w:tcPr>
          <w:p w14:paraId="08BC491B">
            <w:pPr>
              <w:jc w:val="center"/>
              <w:rPr>
                <w:rFonts w:cs="宋体" w:asciiTheme="minorEastAsia" w:hAnsiTheme="minorEastAsia" w:eastAsiaTheme="minorEastAsia"/>
                <w:color w:val="auto"/>
              </w:rPr>
            </w:pPr>
          </w:p>
        </w:tc>
        <w:tc>
          <w:tcPr>
            <w:tcW w:w="683" w:type="pct"/>
            <w:vAlign w:val="center"/>
          </w:tcPr>
          <w:p w14:paraId="0AC8A192">
            <w:pPr>
              <w:jc w:val="center"/>
              <w:rPr>
                <w:rFonts w:cs="宋体" w:asciiTheme="minorEastAsia" w:hAnsiTheme="minorEastAsia" w:eastAsiaTheme="minorEastAsia"/>
                <w:color w:val="auto"/>
              </w:rPr>
            </w:pPr>
          </w:p>
        </w:tc>
        <w:tc>
          <w:tcPr>
            <w:tcW w:w="910" w:type="pct"/>
            <w:vAlign w:val="center"/>
          </w:tcPr>
          <w:p w14:paraId="647F11AE">
            <w:pPr>
              <w:jc w:val="center"/>
              <w:rPr>
                <w:rFonts w:cs="宋体" w:asciiTheme="minorEastAsia" w:hAnsiTheme="minorEastAsia" w:eastAsiaTheme="minorEastAsia"/>
                <w:color w:val="auto"/>
              </w:rPr>
            </w:pPr>
          </w:p>
        </w:tc>
        <w:tc>
          <w:tcPr>
            <w:tcW w:w="754" w:type="pct"/>
            <w:vAlign w:val="center"/>
          </w:tcPr>
          <w:p w14:paraId="46F9BE23">
            <w:pPr>
              <w:jc w:val="center"/>
              <w:rPr>
                <w:rFonts w:cs="宋体" w:asciiTheme="minorEastAsia" w:hAnsiTheme="minorEastAsia" w:eastAsiaTheme="minorEastAsia"/>
                <w:color w:val="auto"/>
              </w:rPr>
            </w:pPr>
          </w:p>
        </w:tc>
      </w:tr>
      <w:tr w14:paraId="58CE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9052678">
            <w:pPr>
              <w:jc w:val="center"/>
              <w:rPr>
                <w:rFonts w:cs="宋体" w:asciiTheme="minorEastAsia" w:hAnsiTheme="minorEastAsia" w:eastAsiaTheme="minorEastAsia"/>
                <w:color w:val="auto"/>
              </w:rPr>
            </w:pPr>
          </w:p>
        </w:tc>
        <w:tc>
          <w:tcPr>
            <w:tcW w:w="588" w:type="pct"/>
            <w:vAlign w:val="center"/>
          </w:tcPr>
          <w:p w14:paraId="3DBBB83B">
            <w:pPr>
              <w:jc w:val="center"/>
              <w:rPr>
                <w:rFonts w:cs="宋体" w:asciiTheme="minorEastAsia" w:hAnsiTheme="minorEastAsia" w:eastAsiaTheme="minorEastAsia"/>
                <w:color w:val="auto"/>
              </w:rPr>
            </w:pPr>
          </w:p>
        </w:tc>
        <w:tc>
          <w:tcPr>
            <w:tcW w:w="621" w:type="pct"/>
            <w:vAlign w:val="center"/>
          </w:tcPr>
          <w:p w14:paraId="0A59B7BF">
            <w:pPr>
              <w:jc w:val="center"/>
              <w:rPr>
                <w:rFonts w:cs="宋体" w:asciiTheme="minorEastAsia" w:hAnsiTheme="minorEastAsia" w:eastAsiaTheme="minorEastAsia"/>
                <w:color w:val="auto"/>
              </w:rPr>
            </w:pPr>
          </w:p>
        </w:tc>
        <w:tc>
          <w:tcPr>
            <w:tcW w:w="379" w:type="pct"/>
            <w:vAlign w:val="center"/>
          </w:tcPr>
          <w:p w14:paraId="42618D89">
            <w:pPr>
              <w:jc w:val="center"/>
              <w:rPr>
                <w:rFonts w:cs="宋体" w:asciiTheme="minorEastAsia" w:hAnsiTheme="minorEastAsia" w:eastAsiaTheme="minorEastAsia"/>
                <w:color w:val="auto"/>
              </w:rPr>
            </w:pPr>
          </w:p>
        </w:tc>
        <w:tc>
          <w:tcPr>
            <w:tcW w:w="606" w:type="pct"/>
            <w:vAlign w:val="center"/>
          </w:tcPr>
          <w:p w14:paraId="290938B1">
            <w:pPr>
              <w:jc w:val="center"/>
              <w:rPr>
                <w:rFonts w:cs="宋体" w:asciiTheme="minorEastAsia" w:hAnsiTheme="minorEastAsia" w:eastAsiaTheme="minorEastAsia"/>
                <w:color w:val="auto"/>
              </w:rPr>
            </w:pPr>
          </w:p>
        </w:tc>
        <w:tc>
          <w:tcPr>
            <w:tcW w:w="683" w:type="pct"/>
            <w:vAlign w:val="center"/>
          </w:tcPr>
          <w:p w14:paraId="1A4F9143">
            <w:pPr>
              <w:jc w:val="center"/>
              <w:rPr>
                <w:rFonts w:cs="宋体" w:asciiTheme="minorEastAsia" w:hAnsiTheme="minorEastAsia" w:eastAsiaTheme="minorEastAsia"/>
                <w:color w:val="auto"/>
              </w:rPr>
            </w:pPr>
          </w:p>
        </w:tc>
        <w:tc>
          <w:tcPr>
            <w:tcW w:w="910" w:type="pct"/>
            <w:vAlign w:val="center"/>
          </w:tcPr>
          <w:p w14:paraId="19216A3D">
            <w:pPr>
              <w:jc w:val="center"/>
              <w:rPr>
                <w:rFonts w:cs="宋体" w:asciiTheme="minorEastAsia" w:hAnsiTheme="minorEastAsia" w:eastAsiaTheme="minorEastAsia"/>
                <w:color w:val="auto"/>
              </w:rPr>
            </w:pPr>
          </w:p>
        </w:tc>
        <w:tc>
          <w:tcPr>
            <w:tcW w:w="754" w:type="pct"/>
            <w:vAlign w:val="center"/>
          </w:tcPr>
          <w:p w14:paraId="33E496E4">
            <w:pPr>
              <w:jc w:val="center"/>
              <w:rPr>
                <w:rFonts w:cs="宋体" w:asciiTheme="minorEastAsia" w:hAnsiTheme="minorEastAsia" w:eastAsiaTheme="minorEastAsia"/>
                <w:color w:val="auto"/>
              </w:rPr>
            </w:pPr>
          </w:p>
        </w:tc>
      </w:tr>
    </w:tbl>
    <w:p w14:paraId="2C2AF854">
      <w:pPr>
        <w:spacing w:line="420" w:lineRule="exact"/>
        <w:rPr>
          <w:rFonts w:cs="宋体" w:asciiTheme="minorEastAsia" w:hAnsiTheme="minorEastAsia" w:eastAsiaTheme="minorEastAsia"/>
          <w:color w:val="auto"/>
          <w:sz w:val="24"/>
          <w:szCs w:val="24"/>
        </w:rPr>
      </w:pPr>
    </w:p>
    <w:p w14:paraId="598C6B87">
      <w:pPr>
        <w:spacing w:before="156" w:beforeLines="50" w:after="312" w:afterLines="100"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br w:type="page"/>
      </w:r>
      <w:r>
        <w:rPr>
          <w:rFonts w:hint="eastAsia" w:cs="宋体" w:asciiTheme="minorEastAsia" w:hAnsiTheme="minorEastAsia" w:eastAsiaTheme="minorEastAsia"/>
          <w:b/>
          <w:bCs/>
          <w:color w:val="auto"/>
          <w:sz w:val="24"/>
          <w:szCs w:val="24"/>
        </w:rPr>
        <w:t>附表二：拟配备本工程的试验和检测仪器设备表</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4"/>
        <w:gridCol w:w="1738"/>
        <w:gridCol w:w="1457"/>
        <w:gridCol w:w="1070"/>
        <w:gridCol w:w="1263"/>
        <w:gridCol w:w="1501"/>
        <w:gridCol w:w="1367"/>
      </w:tblGrid>
      <w:tr w14:paraId="2A78B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14" w:type="pct"/>
            <w:vAlign w:val="center"/>
          </w:tcPr>
          <w:p w14:paraId="391C4437">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序号</w:t>
            </w:r>
          </w:p>
        </w:tc>
        <w:tc>
          <w:tcPr>
            <w:tcW w:w="908" w:type="pct"/>
            <w:vAlign w:val="center"/>
          </w:tcPr>
          <w:p w14:paraId="24195A07">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仪器设备名称</w:t>
            </w:r>
          </w:p>
        </w:tc>
        <w:tc>
          <w:tcPr>
            <w:tcW w:w="761" w:type="pct"/>
            <w:vAlign w:val="center"/>
          </w:tcPr>
          <w:p w14:paraId="5AD8D23C">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型号规格</w:t>
            </w:r>
          </w:p>
        </w:tc>
        <w:tc>
          <w:tcPr>
            <w:tcW w:w="559" w:type="pct"/>
            <w:vAlign w:val="center"/>
          </w:tcPr>
          <w:p w14:paraId="14B2D747">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数量</w:t>
            </w:r>
          </w:p>
        </w:tc>
        <w:tc>
          <w:tcPr>
            <w:tcW w:w="660" w:type="pct"/>
            <w:vAlign w:val="center"/>
          </w:tcPr>
          <w:p w14:paraId="5DE47F90">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国别产地</w:t>
            </w:r>
          </w:p>
        </w:tc>
        <w:tc>
          <w:tcPr>
            <w:tcW w:w="784" w:type="pct"/>
            <w:vAlign w:val="center"/>
          </w:tcPr>
          <w:p w14:paraId="68BCD951">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用途</w:t>
            </w:r>
          </w:p>
        </w:tc>
        <w:tc>
          <w:tcPr>
            <w:tcW w:w="715" w:type="pct"/>
            <w:vAlign w:val="center"/>
          </w:tcPr>
          <w:p w14:paraId="2CDB421D">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备注</w:t>
            </w:r>
          </w:p>
        </w:tc>
      </w:tr>
      <w:tr w14:paraId="5BBC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3E1836F1">
            <w:pPr>
              <w:jc w:val="center"/>
              <w:rPr>
                <w:rFonts w:cs="宋体" w:asciiTheme="minorEastAsia" w:hAnsiTheme="minorEastAsia" w:eastAsiaTheme="minorEastAsia"/>
                <w:color w:val="auto"/>
              </w:rPr>
            </w:pPr>
          </w:p>
        </w:tc>
        <w:tc>
          <w:tcPr>
            <w:tcW w:w="908" w:type="pct"/>
            <w:vAlign w:val="center"/>
          </w:tcPr>
          <w:p w14:paraId="04EDEC7D">
            <w:pPr>
              <w:jc w:val="center"/>
              <w:rPr>
                <w:rFonts w:cs="宋体" w:asciiTheme="minorEastAsia" w:hAnsiTheme="minorEastAsia" w:eastAsiaTheme="minorEastAsia"/>
                <w:color w:val="auto"/>
              </w:rPr>
            </w:pPr>
          </w:p>
        </w:tc>
        <w:tc>
          <w:tcPr>
            <w:tcW w:w="761" w:type="pct"/>
            <w:vAlign w:val="center"/>
          </w:tcPr>
          <w:p w14:paraId="2F783240">
            <w:pPr>
              <w:jc w:val="center"/>
              <w:rPr>
                <w:rFonts w:cs="宋体" w:asciiTheme="minorEastAsia" w:hAnsiTheme="minorEastAsia" w:eastAsiaTheme="minorEastAsia"/>
                <w:color w:val="auto"/>
              </w:rPr>
            </w:pPr>
          </w:p>
        </w:tc>
        <w:tc>
          <w:tcPr>
            <w:tcW w:w="559" w:type="pct"/>
            <w:vAlign w:val="center"/>
          </w:tcPr>
          <w:p w14:paraId="46221EF5">
            <w:pPr>
              <w:jc w:val="center"/>
              <w:rPr>
                <w:rFonts w:cs="宋体" w:asciiTheme="minorEastAsia" w:hAnsiTheme="minorEastAsia" w:eastAsiaTheme="minorEastAsia"/>
                <w:color w:val="auto"/>
              </w:rPr>
            </w:pPr>
          </w:p>
        </w:tc>
        <w:tc>
          <w:tcPr>
            <w:tcW w:w="660" w:type="pct"/>
            <w:vAlign w:val="center"/>
          </w:tcPr>
          <w:p w14:paraId="7FFAE17B">
            <w:pPr>
              <w:jc w:val="center"/>
              <w:rPr>
                <w:rFonts w:cs="宋体" w:asciiTheme="minorEastAsia" w:hAnsiTheme="minorEastAsia" w:eastAsiaTheme="minorEastAsia"/>
                <w:color w:val="auto"/>
              </w:rPr>
            </w:pPr>
          </w:p>
        </w:tc>
        <w:tc>
          <w:tcPr>
            <w:tcW w:w="784" w:type="pct"/>
            <w:vAlign w:val="center"/>
          </w:tcPr>
          <w:p w14:paraId="22EBB1FE">
            <w:pPr>
              <w:jc w:val="center"/>
              <w:rPr>
                <w:rFonts w:cs="宋体" w:asciiTheme="minorEastAsia" w:hAnsiTheme="minorEastAsia" w:eastAsiaTheme="minorEastAsia"/>
                <w:color w:val="auto"/>
              </w:rPr>
            </w:pPr>
          </w:p>
        </w:tc>
        <w:tc>
          <w:tcPr>
            <w:tcW w:w="715" w:type="pct"/>
            <w:vAlign w:val="center"/>
          </w:tcPr>
          <w:p w14:paraId="1333D764">
            <w:pPr>
              <w:jc w:val="center"/>
              <w:rPr>
                <w:rFonts w:cs="宋体" w:asciiTheme="minorEastAsia" w:hAnsiTheme="minorEastAsia" w:eastAsiaTheme="minorEastAsia"/>
                <w:color w:val="auto"/>
              </w:rPr>
            </w:pPr>
          </w:p>
        </w:tc>
      </w:tr>
      <w:tr w14:paraId="6AD02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22C0A5EF">
            <w:pPr>
              <w:jc w:val="center"/>
              <w:rPr>
                <w:rFonts w:cs="宋体" w:asciiTheme="minorEastAsia" w:hAnsiTheme="minorEastAsia" w:eastAsiaTheme="minorEastAsia"/>
                <w:color w:val="auto"/>
              </w:rPr>
            </w:pPr>
          </w:p>
        </w:tc>
        <w:tc>
          <w:tcPr>
            <w:tcW w:w="908" w:type="pct"/>
            <w:vAlign w:val="center"/>
          </w:tcPr>
          <w:p w14:paraId="3D562095">
            <w:pPr>
              <w:jc w:val="center"/>
              <w:rPr>
                <w:rFonts w:cs="宋体" w:asciiTheme="minorEastAsia" w:hAnsiTheme="minorEastAsia" w:eastAsiaTheme="minorEastAsia"/>
                <w:color w:val="auto"/>
              </w:rPr>
            </w:pPr>
          </w:p>
        </w:tc>
        <w:tc>
          <w:tcPr>
            <w:tcW w:w="761" w:type="pct"/>
            <w:vAlign w:val="center"/>
          </w:tcPr>
          <w:p w14:paraId="38B4C86C">
            <w:pPr>
              <w:jc w:val="center"/>
              <w:rPr>
                <w:rFonts w:cs="宋体" w:asciiTheme="minorEastAsia" w:hAnsiTheme="minorEastAsia" w:eastAsiaTheme="minorEastAsia"/>
                <w:color w:val="auto"/>
              </w:rPr>
            </w:pPr>
          </w:p>
        </w:tc>
        <w:tc>
          <w:tcPr>
            <w:tcW w:w="559" w:type="pct"/>
            <w:vAlign w:val="center"/>
          </w:tcPr>
          <w:p w14:paraId="46BDACFD">
            <w:pPr>
              <w:jc w:val="center"/>
              <w:rPr>
                <w:rFonts w:cs="宋体" w:asciiTheme="minorEastAsia" w:hAnsiTheme="minorEastAsia" w:eastAsiaTheme="minorEastAsia"/>
                <w:color w:val="auto"/>
              </w:rPr>
            </w:pPr>
          </w:p>
        </w:tc>
        <w:tc>
          <w:tcPr>
            <w:tcW w:w="660" w:type="pct"/>
            <w:vAlign w:val="center"/>
          </w:tcPr>
          <w:p w14:paraId="0F838224">
            <w:pPr>
              <w:jc w:val="center"/>
              <w:rPr>
                <w:rFonts w:cs="宋体" w:asciiTheme="minorEastAsia" w:hAnsiTheme="minorEastAsia" w:eastAsiaTheme="minorEastAsia"/>
                <w:color w:val="auto"/>
              </w:rPr>
            </w:pPr>
          </w:p>
        </w:tc>
        <w:tc>
          <w:tcPr>
            <w:tcW w:w="784" w:type="pct"/>
            <w:vAlign w:val="center"/>
          </w:tcPr>
          <w:p w14:paraId="3F0549AD">
            <w:pPr>
              <w:jc w:val="center"/>
              <w:rPr>
                <w:rFonts w:cs="宋体" w:asciiTheme="minorEastAsia" w:hAnsiTheme="minorEastAsia" w:eastAsiaTheme="minorEastAsia"/>
                <w:color w:val="auto"/>
              </w:rPr>
            </w:pPr>
          </w:p>
        </w:tc>
        <w:tc>
          <w:tcPr>
            <w:tcW w:w="715" w:type="pct"/>
            <w:vAlign w:val="center"/>
          </w:tcPr>
          <w:p w14:paraId="6DCA428E">
            <w:pPr>
              <w:jc w:val="center"/>
              <w:rPr>
                <w:rFonts w:cs="宋体" w:asciiTheme="minorEastAsia" w:hAnsiTheme="minorEastAsia" w:eastAsiaTheme="minorEastAsia"/>
                <w:color w:val="auto"/>
              </w:rPr>
            </w:pPr>
          </w:p>
        </w:tc>
      </w:tr>
      <w:tr w14:paraId="7303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440F754F">
            <w:pPr>
              <w:jc w:val="center"/>
              <w:rPr>
                <w:rFonts w:cs="宋体" w:asciiTheme="minorEastAsia" w:hAnsiTheme="minorEastAsia" w:eastAsiaTheme="minorEastAsia"/>
                <w:color w:val="auto"/>
              </w:rPr>
            </w:pPr>
          </w:p>
        </w:tc>
        <w:tc>
          <w:tcPr>
            <w:tcW w:w="908" w:type="pct"/>
            <w:vAlign w:val="center"/>
          </w:tcPr>
          <w:p w14:paraId="74CB1DA7">
            <w:pPr>
              <w:jc w:val="center"/>
              <w:rPr>
                <w:rFonts w:cs="宋体" w:asciiTheme="minorEastAsia" w:hAnsiTheme="minorEastAsia" w:eastAsiaTheme="minorEastAsia"/>
                <w:color w:val="auto"/>
              </w:rPr>
            </w:pPr>
          </w:p>
        </w:tc>
        <w:tc>
          <w:tcPr>
            <w:tcW w:w="761" w:type="pct"/>
            <w:vAlign w:val="center"/>
          </w:tcPr>
          <w:p w14:paraId="30B20FDB">
            <w:pPr>
              <w:jc w:val="center"/>
              <w:rPr>
                <w:rFonts w:cs="宋体" w:asciiTheme="minorEastAsia" w:hAnsiTheme="minorEastAsia" w:eastAsiaTheme="minorEastAsia"/>
                <w:color w:val="auto"/>
              </w:rPr>
            </w:pPr>
          </w:p>
        </w:tc>
        <w:tc>
          <w:tcPr>
            <w:tcW w:w="559" w:type="pct"/>
            <w:vAlign w:val="center"/>
          </w:tcPr>
          <w:p w14:paraId="16B8CD3F">
            <w:pPr>
              <w:jc w:val="center"/>
              <w:rPr>
                <w:rFonts w:cs="宋体" w:asciiTheme="minorEastAsia" w:hAnsiTheme="minorEastAsia" w:eastAsiaTheme="minorEastAsia"/>
                <w:color w:val="auto"/>
              </w:rPr>
            </w:pPr>
          </w:p>
        </w:tc>
        <w:tc>
          <w:tcPr>
            <w:tcW w:w="660" w:type="pct"/>
            <w:vAlign w:val="center"/>
          </w:tcPr>
          <w:p w14:paraId="4498B4E4">
            <w:pPr>
              <w:jc w:val="center"/>
              <w:rPr>
                <w:rFonts w:cs="宋体" w:asciiTheme="minorEastAsia" w:hAnsiTheme="minorEastAsia" w:eastAsiaTheme="minorEastAsia"/>
                <w:color w:val="auto"/>
              </w:rPr>
            </w:pPr>
          </w:p>
        </w:tc>
        <w:tc>
          <w:tcPr>
            <w:tcW w:w="784" w:type="pct"/>
            <w:vAlign w:val="center"/>
          </w:tcPr>
          <w:p w14:paraId="678031AA">
            <w:pPr>
              <w:jc w:val="center"/>
              <w:rPr>
                <w:rFonts w:cs="宋体" w:asciiTheme="minorEastAsia" w:hAnsiTheme="minorEastAsia" w:eastAsiaTheme="minorEastAsia"/>
                <w:color w:val="auto"/>
              </w:rPr>
            </w:pPr>
          </w:p>
        </w:tc>
        <w:tc>
          <w:tcPr>
            <w:tcW w:w="715" w:type="pct"/>
            <w:vAlign w:val="center"/>
          </w:tcPr>
          <w:p w14:paraId="4576098C">
            <w:pPr>
              <w:jc w:val="center"/>
              <w:rPr>
                <w:rFonts w:cs="宋体" w:asciiTheme="minorEastAsia" w:hAnsiTheme="minorEastAsia" w:eastAsiaTheme="minorEastAsia"/>
                <w:color w:val="auto"/>
              </w:rPr>
            </w:pPr>
          </w:p>
        </w:tc>
      </w:tr>
      <w:tr w14:paraId="6BF1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69BD454B">
            <w:pPr>
              <w:jc w:val="center"/>
              <w:rPr>
                <w:rFonts w:cs="宋体" w:asciiTheme="minorEastAsia" w:hAnsiTheme="minorEastAsia" w:eastAsiaTheme="minorEastAsia"/>
                <w:color w:val="auto"/>
              </w:rPr>
            </w:pPr>
          </w:p>
        </w:tc>
        <w:tc>
          <w:tcPr>
            <w:tcW w:w="908" w:type="pct"/>
            <w:vAlign w:val="center"/>
          </w:tcPr>
          <w:p w14:paraId="2B380FF3">
            <w:pPr>
              <w:jc w:val="center"/>
              <w:rPr>
                <w:rFonts w:cs="宋体" w:asciiTheme="minorEastAsia" w:hAnsiTheme="minorEastAsia" w:eastAsiaTheme="minorEastAsia"/>
                <w:color w:val="auto"/>
              </w:rPr>
            </w:pPr>
          </w:p>
        </w:tc>
        <w:tc>
          <w:tcPr>
            <w:tcW w:w="761" w:type="pct"/>
            <w:vAlign w:val="center"/>
          </w:tcPr>
          <w:p w14:paraId="08E0BB2F">
            <w:pPr>
              <w:jc w:val="center"/>
              <w:rPr>
                <w:rFonts w:cs="宋体" w:asciiTheme="minorEastAsia" w:hAnsiTheme="minorEastAsia" w:eastAsiaTheme="minorEastAsia"/>
                <w:color w:val="auto"/>
              </w:rPr>
            </w:pPr>
          </w:p>
        </w:tc>
        <w:tc>
          <w:tcPr>
            <w:tcW w:w="559" w:type="pct"/>
            <w:vAlign w:val="center"/>
          </w:tcPr>
          <w:p w14:paraId="2E64B442">
            <w:pPr>
              <w:jc w:val="center"/>
              <w:rPr>
                <w:rFonts w:cs="宋体" w:asciiTheme="minorEastAsia" w:hAnsiTheme="minorEastAsia" w:eastAsiaTheme="minorEastAsia"/>
                <w:color w:val="auto"/>
              </w:rPr>
            </w:pPr>
          </w:p>
        </w:tc>
        <w:tc>
          <w:tcPr>
            <w:tcW w:w="660" w:type="pct"/>
            <w:vAlign w:val="center"/>
          </w:tcPr>
          <w:p w14:paraId="3F01D076">
            <w:pPr>
              <w:jc w:val="center"/>
              <w:rPr>
                <w:rFonts w:cs="宋体" w:asciiTheme="minorEastAsia" w:hAnsiTheme="minorEastAsia" w:eastAsiaTheme="minorEastAsia"/>
                <w:color w:val="auto"/>
              </w:rPr>
            </w:pPr>
          </w:p>
        </w:tc>
        <w:tc>
          <w:tcPr>
            <w:tcW w:w="784" w:type="pct"/>
            <w:vAlign w:val="center"/>
          </w:tcPr>
          <w:p w14:paraId="616C6DE8">
            <w:pPr>
              <w:jc w:val="center"/>
              <w:rPr>
                <w:rFonts w:cs="宋体" w:asciiTheme="minorEastAsia" w:hAnsiTheme="minorEastAsia" w:eastAsiaTheme="minorEastAsia"/>
                <w:color w:val="auto"/>
              </w:rPr>
            </w:pPr>
          </w:p>
        </w:tc>
        <w:tc>
          <w:tcPr>
            <w:tcW w:w="715" w:type="pct"/>
            <w:vAlign w:val="center"/>
          </w:tcPr>
          <w:p w14:paraId="611E65E7">
            <w:pPr>
              <w:jc w:val="center"/>
              <w:rPr>
                <w:rFonts w:cs="宋体" w:asciiTheme="minorEastAsia" w:hAnsiTheme="minorEastAsia" w:eastAsiaTheme="minorEastAsia"/>
                <w:color w:val="auto"/>
              </w:rPr>
            </w:pPr>
          </w:p>
        </w:tc>
      </w:tr>
      <w:tr w14:paraId="1EE19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37ED70A9">
            <w:pPr>
              <w:jc w:val="center"/>
              <w:rPr>
                <w:rFonts w:cs="宋体" w:asciiTheme="minorEastAsia" w:hAnsiTheme="minorEastAsia" w:eastAsiaTheme="minorEastAsia"/>
                <w:color w:val="auto"/>
              </w:rPr>
            </w:pPr>
          </w:p>
        </w:tc>
        <w:tc>
          <w:tcPr>
            <w:tcW w:w="908" w:type="pct"/>
            <w:vAlign w:val="center"/>
          </w:tcPr>
          <w:p w14:paraId="0672C156">
            <w:pPr>
              <w:jc w:val="center"/>
              <w:rPr>
                <w:rFonts w:cs="宋体" w:asciiTheme="minorEastAsia" w:hAnsiTheme="minorEastAsia" w:eastAsiaTheme="minorEastAsia"/>
                <w:color w:val="auto"/>
              </w:rPr>
            </w:pPr>
          </w:p>
        </w:tc>
        <w:tc>
          <w:tcPr>
            <w:tcW w:w="761" w:type="pct"/>
            <w:vAlign w:val="center"/>
          </w:tcPr>
          <w:p w14:paraId="7C6E4A23">
            <w:pPr>
              <w:jc w:val="center"/>
              <w:rPr>
                <w:rFonts w:cs="宋体" w:asciiTheme="minorEastAsia" w:hAnsiTheme="minorEastAsia" w:eastAsiaTheme="minorEastAsia"/>
                <w:color w:val="auto"/>
              </w:rPr>
            </w:pPr>
          </w:p>
        </w:tc>
        <w:tc>
          <w:tcPr>
            <w:tcW w:w="559" w:type="pct"/>
            <w:vAlign w:val="center"/>
          </w:tcPr>
          <w:p w14:paraId="06DFB64F">
            <w:pPr>
              <w:jc w:val="center"/>
              <w:rPr>
                <w:rFonts w:cs="宋体" w:asciiTheme="minorEastAsia" w:hAnsiTheme="minorEastAsia" w:eastAsiaTheme="minorEastAsia"/>
                <w:color w:val="auto"/>
              </w:rPr>
            </w:pPr>
          </w:p>
        </w:tc>
        <w:tc>
          <w:tcPr>
            <w:tcW w:w="660" w:type="pct"/>
            <w:vAlign w:val="center"/>
          </w:tcPr>
          <w:p w14:paraId="123E4873">
            <w:pPr>
              <w:jc w:val="center"/>
              <w:rPr>
                <w:rFonts w:cs="宋体" w:asciiTheme="minorEastAsia" w:hAnsiTheme="minorEastAsia" w:eastAsiaTheme="minorEastAsia"/>
                <w:color w:val="auto"/>
              </w:rPr>
            </w:pPr>
          </w:p>
        </w:tc>
        <w:tc>
          <w:tcPr>
            <w:tcW w:w="784" w:type="pct"/>
            <w:vAlign w:val="center"/>
          </w:tcPr>
          <w:p w14:paraId="79F0D546">
            <w:pPr>
              <w:jc w:val="center"/>
              <w:rPr>
                <w:rFonts w:cs="宋体" w:asciiTheme="minorEastAsia" w:hAnsiTheme="minorEastAsia" w:eastAsiaTheme="minorEastAsia"/>
                <w:color w:val="auto"/>
              </w:rPr>
            </w:pPr>
          </w:p>
        </w:tc>
        <w:tc>
          <w:tcPr>
            <w:tcW w:w="715" w:type="pct"/>
            <w:vAlign w:val="center"/>
          </w:tcPr>
          <w:p w14:paraId="3E1E9192">
            <w:pPr>
              <w:jc w:val="center"/>
              <w:rPr>
                <w:rFonts w:cs="宋体" w:asciiTheme="minorEastAsia" w:hAnsiTheme="minorEastAsia" w:eastAsiaTheme="minorEastAsia"/>
                <w:color w:val="auto"/>
              </w:rPr>
            </w:pPr>
          </w:p>
        </w:tc>
      </w:tr>
      <w:tr w14:paraId="3CCF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2CBA9100">
            <w:pPr>
              <w:jc w:val="center"/>
              <w:rPr>
                <w:rFonts w:cs="宋体" w:asciiTheme="minorEastAsia" w:hAnsiTheme="minorEastAsia" w:eastAsiaTheme="minorEastAsia"/>
                <w:color w:val="auto"/>
              </w:rPr>
            </w:pPr>
          </w:p>
        </w:tc>
        <w:tc>
          <w:tcPr>
            <w:tcW w:w="908" w:type="pct"/>
            <w:vAlign w:val="center"/>
          </w:tcPr>
          <w:p w14:paraId="137FEA7D">
            <w:pPr>
              <w:jc w:val="center"/>
              <w:rPr>
                <w:rFonts w:cs="宋体" w:asciiTheme="minorEastAsia" w:hAnsiTheme="minorEastAsia" w:eastAsiaTheme="minorEastAsia"/>
                <w:color w:val="auto"/>
              </w:rPr>
            </w:pPr>
          </w:p>
        </w:tc>
        <w:tc>
          <w:tcPr>
            <w:tcW w:w="761" w:type="pct"/>
            <w:vAlign w:val="center"/>
          </w:tcPr>
          <w:p w14:paraId="2A45CBC7">
            <w:pPr>
              <w:jc w:val="center"/>
              <w:rPr>
                <w:rFonts w:cs="宋体" w:asciiTheme="minorEastAsia" w:hAnsiTheme="minorEastAsia" w:eastAsiaTheme="minorEastAsia"/>
                <w:color w:val="auto"/>
              </w:rPr>
            </w:pPr>
          </w:p>
        </w:tc>
        <w:tc>
          <w:tcPr>
            <w:tcW w:w="559" w:type="pct"/>
            <w:vAlign w:val="center"/>
          </w:tcPr>
          <w:p w14:paraId="250B0576">
            <w:pPr>
              <w:jc w:val="center"/>
              <w:rPr>
                <w:rFonts w:cs="宋体" w:asciiTheme="minorEastAsia" w:hAnsiTheme="minorEastAsia" w:eastAsiaTheme="minorEastAsia"/>
                <w:color w:val="auto"/>
              </w:rPr>
            </w:pPr>
          </w:p>
        </w:tc>
        <w:tc>
          <w:tcPr>
            <w:tcW w:w="660" w:type="pct"/>
            <w:vAlign w:val="center"/>
          </w:tcPr>
          <w:p w14:paraId="0F307F7A">
            <w:pPr>
              <w:jc w:val="center"/>
              <w:rPr>
                <w:rFonts w:cs="宋体" w:asciiTheme="minorEastAsia" w:hAnsiTheme="minorEastAsia" w:eastAsiaTheme="minorEastAsia"/>
                <w:color w:val="auto"/>
              </w:rPr>
            </w:pPr>
          </w:p>
        </w:tc>
        <w:tc>
          <w:tcPr>
            <w:tcW w:w="784" w:type="pct"/>
            <w:vAlign w:val="center"/>
          </w:tcPr>
          <w:p w14:paraId="524D751B">
            <w:pPr>
              <w:jc w:val="center"/>
              <w:rPr>
                <w:rFonts w:cs="宋体" w:asciiTheme="minorEastAsia" w:hAnsiTheme="minorEastAsia" w:eastAsiaTheme="minorEastAsia"/>
                <w:color w:val="auto"/>
              </w:rPr>
            </w:pPr>
          </w:p>
        </w:tc>
        <w:tc>
          <w:tcPr>
            <w:tcW w:w="715" w:type="pct"/>
            <w:vAlign w:val="center"/>
          </w:tcPr>
          <w:p w14:paraId="00B29142">
            <w:pPr>
              <w:jc w:val="center"/>
              <w:rPr>
                <w:rFonts w:cs="宋体" w:asciiTheme="minorEastAsia" w:hAnsiTheme="minorEastAsia" w:eastAsiaTheme="minorEastAsia"/>
                <w:color w:val="auto"/>
              </w:rPr>
            </w:pPr>
          </w:p>
        </w:tc>
      </w:tr>
      <w:tr w14:paraId="5B197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52557E08">
            <w:pPr>
              <w:jc w:val="center"/>
              <w:rPr>
                <w:rFonts w:cs="宋体" w:asciiTheme="minorEastAsia" w:hAnsiTheme="minorEastAsia" w:eastAsiaTheme="minorEastAsia"/>
                <w:color w:val="auto"/>
              </w:rPr>
            </w:pPr>
          </w:p>
        </w:tc>
        <w:tc>
          <w:tcPr>
            <w:tcW w:w="908" w:type="pct"/>
            <w:vAlign w:val="center"/>
          </w:tcPr>
          <w:p w14:paraId="2F5FB983">
            <w:pPr>
              <w:jc w:val="center"/>
              <w:rPr>
                <w:rFonts w:cs="宋体" w:asciiTheme="minorEastAsia" w:hAnsiTheme="minorEastAsia" w:eastAsiaTheme="minorEastAsia"/>
                <w:color w:val="auto"/>
              </w:rPr>
            </w:pPr>
          </w:p>
        </w:tc>
        <w:tc>
          <w:tcPr>
            <w:tcW w:w="761" w:type="pct"/>
            <w:vAlign w:val="center"/>
          </w:tcPr>
          <w:p w14:paraId="354BA24A">
            <w:pPr>
              <w:jc w:val="center"/>
              <w:rPr>
                <w:rFonts w:cs="宋体" w:asciiTheme="minorEastAsia" w:hAnsiTheme="minorEastAsia" w:eastAsiaTheme="minorEastAsia"/>
                <w:color w:val="auto"/>
              </w:rPr>
            </w:pPr>
          </w:p>
        </w:tc>
        <w:tc>
          <w:tcPr>
            <w:tcW w:w="559" w:type="pct"/>
            <w:vAlign w:val="center"/>
          </w:tcPr>
          <w:p w14:paraId="0A0933E8">
            <w:pPr>
              <w:jc w:val="center"/>
              <w:rPr>
                <w:rFonts w:cs="宋体" w:asciiTheme="minorEastAsia" w:hAnsiTheme="minorEastAsia" w:eastAsiaTheme="minorEastAsia"/>
                <w:color w:val="auto"/>
              </w:rPr>
            </w:pPr>
          </w:p>
        </w:tc>
        <w:tc>
          <w:tcPr>
            <w:tcW w:w="660" w:type="pct"/>
            <w:vAlign w:val="center"/>
          </w:tcPr>
          <w:p w14:paraId="4F203F49">
            <w:pPr>
              <w:jc w:val="center"/>
              <w:rPr>
                <w:rFonts w:cs="宋体" w:asciiTheme="minorEastAsia" w:hAnsiTheme="minorEastAsia" w:eastAsiaTheme="minorEastAsia"/>
                <w:color w:val="auto"/>
              </w:rPr>
            </w:pPr>
          </w:p>
        </w:tc>
        <w:tc>
          <w:tcPr>
            <w:tcW w:w="784" w:type="pct"/>
            <w:vAlign w:val="center"/>
          </w:tcPr>
          <w:p w14:paraId="389B75A6">
            <w:pPr>
              <w:jc w:val="center"/>
              <w:rPr>
                <w:rFonts w:cs="宋体" w:asciiTheme="minorEastAsia" w:hAnsiTheme="minorEastAsia" w:eastAsiaTheme="minorEastAsia"/>
                <w:color w:val="auto"/>
              </w:rPr>
            </w:pPr>
          </w:p>
        </w:tc>
        <w:tc>
          <w:tcPr>
            <w:tcW w:w="715" w:type="pct"/>
            <w:vAlign w:val="center"/>
          </w:tcPr>
          <w:p w14:paraId="54725C43">
            <w:pPr>
              <w:jc w:val="center"/>
              <w:rPr>
                <w:rFonts w:cs="宋体" w:asciiTheme="minorEastAsia" w:hAnsiTheme="minorEastAsia" w:eastAsiaTheme="minorEastAsia"/>
                <w:color w:val="auto"/>
              </w:rPr>
            </w:pPr>
          </w:p>
        </w:tc>
      </w:tr>
      <w:tr w14:paraId="2580A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1F148D6F">
            <w:pPr>
              <w:jc w:val="center"/>
              <w:rPr>
                <w:rFonts w:cs="宋体" w:asciiTheme="minorEastAsia" w:hAnsiTheme="minorEastAsia" w:eastAsiaTheme="minorEastAsia"/>
                <w:color w:val="auto"/>
              </w:rPr>
            </w:pPr>
          </w:p>
        </w:tc>
        <w:tc>
          <w:tcPr>
            <w:tcW w:w="908" w:type="pct"/>
            <w:vAlign w:val="center"/>
          </w:tcPr>
          <w:p w14:paraId="2BF80DBB">
            <w:pPr>
              <w:jc w:val="center"/>
              <w:rPr>
                <w:rFonts w:cs="宋体" w:asciiTheme="minorEastAsia" w:hAnsiTheme="minorEastAsia" w:eastAsiaTheme="minorEastAsia"/>
                <w:color w:val="auto"/>
              </w:rPr>
            </w:pPr>
          </w:p>
        </w:tc>
        <w:tc>
          <w:tcPr>
            <w:tcW w:w="761" w:type="pct"/>
            <w:vAlign w:val="center"/>
          </w:tcPr>
          <w:p w14:paraId="26EA940E">
            <w:pPr>
              <w:jc w:val="center"/>
              <w:rPr>
                <w:rFonts w:cs="宋体" w:asciiTheme="minorEastAsia" w:hAnsiTheme="minorEastAsia" w:eastAsiaTheme="minorEastAsia"/>
                <w:color w:val="auto"/>
              </w:rPr>
            </w:pPr>
          </w:p>
        </w:tc>
        <w:tc>
          <w:tcPr>
            <w:tcW w:w="559" w:type="pct"/>
            <w:vAlign w:val="center"/>
          </w:tcPr>
          <w:p w14:paraId="768E4DDF">
            <w:pPr>
              <w:jc w:val="center"/>
              <w:rPr>
                <w:rFonts w:cs="宋体" w:asciiTheme="minorEastAsia" w:hAnsiTheme="minorEastAsia" w:eastAsiaTheme="minorEastAsia"/>
                <w:color w:val="auto"/>
              </w:rPr>
            </w:pPr>
          </w:p>
        </w:tc>
        <w:tc>
          <w:tcPr>
            <w:tcW w:w="660" w:type="pct"/>
            <w:vAlign w:val="center"/>
          </w:tcPr>
          <w:p w14:paraId="6F4253F0">
            <w:pPr>
              <w:jc w:val="center"/>
              <w:rPr>
                <w:rFonts w:cs="宋体" w:asciiTheme="minorEastAsia" w:hAnsiTheme="minorEastAsia" w:eastAsiaTheme="minorEastAsia"/>
                <w:color w:val="auto"/>
              </w:rPr>
            </w:pPr>
          </w:p>
        </w:tc>
        <w:tc>
          <w:tcPr>
            <w:tcW w:w="784" w:type="pct"/>
            <w:vAlign w:val="center"/>
          </w:tcPr>
          <w:p w14:paraId="25F49C20">
            <w:pPr>
              <w:jc w:val="center"/>
              <w:rPr>
                <w:rFonts w:cs="宋体" w:asciiTheme="minorEastAsia" w:hAnsiTheme="minorEastAsia" w:eastAsiaTheme="minorEastAsia"/>
                <w:color w:val="auto"/>
              </w:rPr>
            </w:pPr>
          </w:p>
        </w:tc>
        <w:tc>
          <w:tcPr>
            <w:tcW w:w="715" w:type="pct"/>
            <w:vAlign w:val="center"/>
          </w:tcPr>
          <w:p w14:paraId="5216C507">
            <w:pPr>
              <w:jc w:val="center"/>
              <w:rPr>
                <w:rFonts w:cs="宋体" w:asciiTheme="minorEastAsia" w:hAnsiTheme="minorEastAsia" w:eastAsiaTheme="minorEastAsia"/>
                <w:color w:val="auto"/>
              </w:rPr>
            </w:pPr>
          </w:p>
        </w:tc>
      </w:tr>
      <w:tr w14:paraId="12D9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5629D179">
            <w:pPr>
              <w:jc w:val="center"/>
              <w:rPr>
                <w:rFonts w:cs="宋体" w:asciiTheme="minorEastAsia" w:hAnsiTheme="minorEastAsia" w:eastAsiaTheme="minorEastAsia"/>
                <w:color w:val="auto"/>
              </w:rPr>
            </w:pPr>
          </w:p>
        </w:tc>
        <w:tc>
          <w:tcPr>
            <w:tcW w:w="908" w:type="pct"/>
            <w:vAlign w:val="center"/>
          </w:tcPr>
          <w:p w14:paraId="2271125E">
            <w:pPr>
              <w:jc w:val="center"/>
              <w:rPr>
                <w:rFonts w:cs="宋体" w:asciiTheme="minorEastAsia" w:hAnsiTheme="minorEastAsia" w:eastAsiaTheme="minorEastAsia"/>
                <w:color w:val="auto"/>
              </w:rPr>
            </w:pPr>
          </w:p>
        </w:tc>
        <w:tc>
          <w:tcPr>
            <w:tcW w:w="761" w:type="pct"/>
            <w:vAlign w:val="center"/>
          </w:tcPr>
          <w:p w14:paraId="3C65556D">
            <w:pPr>
              <w:jc w:val="center"/>
              <w:rPr>
                <w:rFonts w:cs="宋体" w:asciiTheme="minorEastAsia" w:hAnsiTheme="minorEastAsia" w:eastAsiaTheme="minorEastAsia"/>
                <w:color w:val="auto"/>
              </w:rPr>
            </w:pPr>
          </w:p>
        </w:tc>
        <w:tc>
          <w:tcPr>
            <w:tcW w:w="559" w:type="pct"/>
            <w:vAlign w:val="center"/>
          </w:tcPr>
          <w:p w14:paraId="0E37ED83">
            <w:pPr>
              <w:jc w:val="center"/>
              <w:rPr>
                <w:rFonts w:cs="宋体" w:asciiTheme="minorEastAsia" w:hAnsiTheme="minorEastAsia" w:eastAsiaTheme="minorEastAsia"/>
                <w:color w:val="auto"/>
              </w:rPr>
            </w:pPr>
          </w:p>
        </w:tc>
        <w:tc>
          <w:tcPr>
            <w:tcW w:w="660" w:type="pct"/>
            <w:vAlign w:val="center"/>
          </w:tcPr>
          <w:p w14:paraId="45AFCA46">
            <w:pPr>
              <w:jc w:val="center"/>
              <w:rPr>
                <w:rFonts w:cs="宋体" w:asciiTheme="minorEastAsia" w:hAnsiTheme="minorEastAsia" w:eastAsiaTheme="minorEastAsia"/>
                <w:color w:val="auto"/>
              </w:rPr>
            </w:pPr>
          </w:p>
        </w:tc>
        <w:tc>
          <w:tcPr>
            <w:tcW w:w="784" w:type="pct"/>
            <w:vAlign w:val="center"/>
          </w:tcPr>
          <w:p w14:paraId="73725707">
            <w:pPr>
              <w:jc w:val="center"/>
              <w:rPr>
                <w:rFonts w:cs="宋体" w:asciiTheme="minorEastAsia" w:hAnsiTheme="minorEastAsia" w:eastAsiaTheme="minorEastAsia"/>
                <w:color w:val="auto"/>
              </w:rPr>
            </w:pPr>
          </w:p>
        </w:tc>
        <w:tc>
          <w:tcPr>
            <w:tcW w:w="715" w:type="pct"/>
            <w:vAlign w:val="center"/>
          </w:tcPr>
          <w:p w14:paraId="46624D02">
            <w:pPr>
              <w:jc w:val="center"/>
              <w:rPr>
                <w:rFonts w:cs="宋体" w:asciiTheme="minorEastAsia" w:hAnsiTheme="minorEastAsia" w:eastAsiaTheme="minorEastAsia"/>
                <w:color w:val="auto"/>
              </w:rPr>
            </w:pPr>
          </w:p>
        </w:tc>
      </w:tr>
      <w:tr w14:paraId="313B4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6677984">
            <w:pPr>
              <w:jc w:val="center"/>
              <w:rPr>
                <w:rFonts w:cs="宋体" w:asciiTheme="minorEastAsia" w:hAnsiTheme="minorEastAsia" w:eastAsiaTheme="minorEastAsia"/>
                <w:color w:val="auto"/>
              </w:rPr>
            </w:pPr>
          </w:p>
        </w:tc>
        <w:tc>
          <w:tcPr>
            <w:tcW w:w="908" w:type="pct"/>
            <w:vAlign w:val="center"/>
          </w:tcPr>
          <w:p w14:paraId="78C394DC">
            <w:pPr>
              <w:jc w:val="center"/>
              <w:rPr>
                <w:rFonts w:cs="宋体" w:asciiTheme="minorEastAsia" w:hAnsiTheme="minorEastAsia" w:eastAsiaTheme="minorEastAsia"/>
                <w:color w:val="auto"/>
              </w:rPr>
            </w:pPr>
          </w:p>
        </w:tc>
        <w:tc>
          <w:tcPr>
            <w:tcW w:w="761" w:type="pct"/>
            <w:vAlign w:val="center"/>
          </w:tcPr>
          <w:p w14:paraId="5177F2FE">
            <w:pPr>
              <w:jc w:val="center"/>
              <w:rPr>
                <w:rFonts w:cs="宋体" w:asciiTheme="minorEastAsia" w:hAnsiTheme="minorEastAsia" w:eastAsiaTheme="minorEastAsia"/>
                <w:color w:val="auto"/>
              </w:rPr>
            </w:pPr>
          </w:p>
        </w:tc>
        <w:tc>
          <w:tcPr>
            <w:tcW w:w="559" w:type="pct"/>
            <w:vAlign w:val="center"/>
          </w:tcPr>
          <w:p w14:paraId="4EC0A627">
            <w:pPr>
              <w:jc w:val="center"/>
              <w:rPr>
                <w:rFonts w:cs="宋体" w:asciiTheme="minorEastAsia" w:hAnsiTheme="minorEastAsia" w:eastAsiaTheme="minorEastAsia"/>
                <w:color w:val="auto"/>
              </w:rPr>
            </w:pPr>
          </w:p>
        </w:tc>
        <w:tc>
          <w:tcPr>
            <w:tcW w:w="660" w:type="pct"/>
            <w:vAlign w:val="center"/>
          </w:tcPr>
          <w:p w14:paraId="0137829C">
            <w:pPr>
              <w:jc w:val="center"/>
              <w:rPr>
                <w:rFonts w:cs="宋体" w:asciiTheme="minorEastAsia" w:hAnsiTheme="minorEastAsia" w:eastAsiaTheme="minorEastAsia"/>
                <w:color w:val="auto"/>
              </w:rPr>
            </w:pPr>
          </w:p>
        </w:tc>
        <w:tc>
          <w:tcPr>
            <w:tcW w:w="784" w:type="pct"/>
            <w:vAlign w:val="center"/>
          </w:tcPr>
          <w:p w14:paraId="3124B3B4">
            <w:pPr>
              <w:jc w:val="center"/>
              <w:rPr>
                <w:rFonts w:cs="宋体" w:asciiTheme="minorEastAsia" w:hAnsiTheme="minorEastAsia" w:eastAsiaTheme="minorEastAsia"/>
                <w:color w:val="auto"/>
              </w:rPr>
            </w:pPr>
          </w:p>
        </w:tc>
        <w:tc>
          <w:tcPr>
            <w:tcW w:w="715" w:type="pct"/>
            <w:vAlign w:val="center"/>
          </w:tcPr>
          <w:p w14:paraId="63BDB3D1">
            <w:pPr>
              <w:jc w:val="center"/>
              <w:rPr>
                <w:rFonts w:cs="宋体" w:asciiTheme="minorEastAsia" w:hAnsiTheme="minorEastAsia" w:eastAsiaTheme="minorEastAsia"/>
                <w:color w:val="auto"/>
              </w:rPr>
            </w:pPr>
          </w:p>
        </w:tc>
      </w:tr>
      <w:tr w14:paraId="586A5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E508A01">
            <w:pPr>
              <w:jc w:val="center"/>
              <w:rPr>
                <w:rFonts w:cs="宋体" w:asciiTheme="minorEastAsia" w:hAnsiTheme="minorEastAsia" w:eastAsiaTheme="minorEastAsia"/>
                <w:color w:val="auto"/>
              </w:rPr>
            </w:pPr>
          </w:p>
        </w:tc>
        <w:tc>
          <w:tcPr>
            <w:tcW w:w="908" w:type="pct"/>
            <w:vAlign w:val="center"/>
          </w:tcPr>
          <w:p w14:paraId="1921C87D">
            <w:pPr>
              <w:jc w:val="center"/>
              <w:rPr>
                <w:rFonts w:cs="宋体" w:asciiTheme="minorEastAsia" w:hAnsiTheme="minorEastAsia" w:eastAsiaTheme="minorEastAsia"/>
                <w:color w:val="auto"/>
              </w:rPr>
            </w:pPr>
          </w:p>
        </w:tc>
        <w:tc>
          <w:tcPr>
            <w:tcW w:w="761" w:type="pct"/>
            <w:vAlign w:val="center"/>
          </w:tcPr>
          <w:p w14:paraId="4558DB5D">
            <w:pPr>
              <w:jc w:val="center"/>
              <w:rPr>
                <w:rFonts w:cs="宋体" w:asciiTheme="minorEastAsia" w:hAnsiTheme="minorEastAsia" w:eastAsiaTheme="minorEastAsia"/>
                <w:color w:val="auto"/>
              </w:rPr>
            </w:pPr>
          </w:p>
        </w:tc>
        <w:tc>
          <w:tcPr>
            <w:tcW w:w="559" w:type="pct"/>
            <w:vAlign w:val="center"/>
          </w:tcPr>
          <w:p w14:paraId="54300666">
            <w:pPr>
              <w:jc w:val="center"/>
              <w:rPr>
                <w:rFonts w:cs="宋体" w:asciiTheme="minorEastAsia" w:hAnsiTheme="minorEastAsia" w:eastAsiaTheme="minorEastAsia"/>
                <w:color w:val="auto"/>
              </w:rPr>
            </w:pPr>
          </w:p>
        </w:tc>
        <w:tc>
          <w:tcPr>
            <w:tcW w:w="660" w:type="pct"/>
            <w:vAlign w:val="center"/>
          </w:tcPr>
          <w:p w14:paraId="77D40456">
            <w:pPr>
              <w:jc w:val="center"/>
              <w:rPr>
                <w:rFonts w:cs="宋体" w:asciiTheme="minorEastAsia" w:hAnsiTheme="minorEastAsia" w:eastAsiaTheme="minorEastAsia"/>
                <w:color w:val="auto"/>
              </w:rPr>
            </w:pPr>
          </w:p>
        </w:tc>
        <w:tc>
          <w:tcPr>
            <w:tcW w:w="784" w:type="pct"/>
            <w:vAlign w:val="center"/>
          </w:tcPr>
          <w:p w14:paraId="5EDEB31C">
            <w:pPr>
              <w:jc w:val="center"/>
              <w:rPr>
                <w:rFonts w:cs="宋体" w:asciiTheme="minorEastAsia" w:hAnsiTheme="minorEastAsia" w:eastAsiaTheme="minorEastAsia"/>
                <w:color w:val="auto"/>
              </w:rPr>
            </w:pPr>
          </w:p>
        </w:tc>
        <w:tc>
          <w:tcPr>
            <w:tcW w:w="715" w:type="pct"/>
            <w:vAlign w:val="center"/>
          </w:tcPr>
          <w:p w14:paraId="1B313AFE">
            <w:pPr>
              <w:jc w:val="center"/>
              <w:rPr>
                <w:rFonts w:cs="宋体" w:asciiTheme="minorEastAsia" w:hAnsiTheme="minorEastAsia" w:eastAsiaTheme="minorEastAsia"/>
                <w:color w:val="auto"/>
              </w:rPr>
            </w:pPr>
          </w:p>
        </w:tc>
      </w:tr>
      <w:tr w14:paraId="5044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5B02731B">
            <w:pPr>
              <w:jc w:val="center"/>
              <w:rPr>
                <w:rFonts w:cs="宋体" w:asciiTheme="minorEastAsia" w:hAnsiTheme="minorEastAsia" w:eastAsiaTheme="minorEastAsia"/>
                <w:color w:val="auto"/>
              </w:rPr>
            </w:pPr>
          </w:p>
        </w:tc>
        <w:tc>
          <w:tcPr>
            <w:tcW w:w="908" w:type="pct"/>
            <w:vAlign w:val="center"/>
          </w:tcPr>
          <w:p w14:paraId="778A0F54">
            <w:pPr>
              <w:jc w:val="center"/>
              <w:rPr>
                <w:rFonts w:cs="宋体" w:asciiTheme="minorEastAsia" w:hAnsiTheme="minorEastAsia" w:eastAsiaTheme="minorEastAsia"/>
                <w:color w:val="auto"/>
              </w:rPr>
            </w:pPr>
          </w:p>
        </w:tc>
        <w:tc>
          <w:tcPr>
            <w:tcW w:w="761" w:type="pct"/>
            <w:vAlign w:val="center"/>
          </w:tcPr>
          <w:p w14:paraId="3E2129C2">
            <w:pPr>
              <w:jc w:val="center"/>
              <w:rPr>
                <w:rFonts w:cs="宋体" w:asciiTheme="minorEastAsia" w:hAnsiTheme="minorEastAsia" w:eastAsiaTheme="minorEastAsia"/>
                <w:color w:val="auto"/>
              </w:rPr>
            </w:pPr>
          </w:p>
        </w:tc>
        <w:tc>
          <w:tcPr>
            <w:tcW w:w="559" w:type="pct"/>
            <w:vAlign w:val="center"/>
          </w:tcPr>
          <w:p w14:paraId="75ECAD45">
            <w:pPr>
              <w:jc w:val="center"/>
              <w:rPr>
                <w:rFonts w:cs="宋体" w:asciiTheme="minorEastAsia" w:hAnsiTheme="minorEastAsia" w:eastAsiaTheme="minorEastAsia"/>
                <w:color w:val="auto"/>
              </w:rPr>
            </w:pPr>
          </w:p>
        </w:tc>
        <w:tc>
          <w:tcPr>
            <w:tcW w:w="660" w:type="pct"/>
            <w:vAlign w:val="center"/>
          </w:tcPr>
          <w:p w14:paraId="1DD77A34">
            <w:pPr>
              <w:jc w:val="center"/>
              <w:rPr>
                <w:rFonts w:cs="宋体" w:asciiTheme="minorEastAsia" w:hAnsiTheme="minorEastAsia" w:eastAsiaTheme="minorEastAsia"/>
                <w:color w:val="auto"/>
              </w:rPr>
            </w:pPr>
          </w:p>
        </w:tc>
        <w:tc>
          <w:tcPr>
            <w:tcW w:w="784" w:type="pct"/>
            <w:vAlign w:val="center"/>
          </w:tcPr>
          <w:p w14:paraId="0C798E9B">
            <w:pPr>
              <w:jc w:val="center"/>
              <w:rPr>
                <w:rFonts w:cs="宋体" w:asciiTheme="minorEastAsia" w:hAnsiTheme="minorEastAsia" w:eastAsiaTheme="minorEastAsia"/>
                <w:color w:val="auto"/>
              </w:rPr>
            </w:pPr>
          </w:p>
        </w:tc>
        <w:tc>
          <w:tcPr>
            <w:tcW w:w="715" w:type="pct"/>
            <w:vAlign w:val="center"/>
          </w:tcPr>
          <w:p w14:paraId="07A95FF3">
            <w:pPr>
              <w:jc w:val="center"/>
              <w:rPr>
                <w:rFonts w:cs="宋体" w:asciiTheme="minorEastAsia" w:hAnsiTheme="minorEastAsia" w:eastAsiaTheme="minorEastAsia"/>
                <w:color w:val="auto"/>
              </w:rPr>
            </w:pPr>
          </w:p>
        </w:tc>
      </w:tr>
      <w:tr w14:paraId="6E22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4E674C2E">
            <w:pPr>
              <w:jc w:val="center"/>
              <w:rPr>
                <w:rFonts w:cs="宋体" w:asciiTheme="minorEastAsia" w:hAnsiTheme="minorEastAsia" w:eastAsiaTheme="minorEastAsia"/>
                <w:color w:val="auto"/>
              </w:rPr>
            </w:pPr>
          </w:p>
        </w:tc>
        <w:tc>
          <w:tcPr>
            <w:tcW w:w="908" w:type="pct"/>
            <w:vAlign w:val="center"/>
          </w:tcPr>
          <w:p w14:paraId="49578307">
            <w:pPr>
              <w:jc w:val="center"/>
              <w:rPr>
                <w:rFonts w:cs="宋体" w:asciiTheme="minorEastAsia" w:hAnsiTheme="minorEastAsia" w:eastAsiaTheme="minorEastAsia"/>
                <w:color w:val="auto"/>
              </w:rPr>
            </w:pPr>
          </w:p>
        </w:tc>
        <w:tc>
          <w:tcPr>
            <w:tcW w:w="761" w:type="pct"/>
            <w:vAlign w:val="center"/>
          </w:tcPr>
          <w:p w14:paraId="0591F4ED">
            <w:pPr>
              <w:jc w:val="center"/>
              <w:rPr>
                <w:rFonts w:cs="宋体" w:asciiTheme="minorEastAsia" w:hAnsiTheme="minorEastAsia" w:eastAsiaTheme="minorEastAsia"/>
                <w:color w:val="auto"/>
              </w:rPr>
            </w:pPr>
          </w:p>
        </w:tc>
        <w:tc>
          <w:tcPr>
            <w:tcW w:w="559" w:type="pct"/>
            <w:vAlign w:val="center"/>
          </w:tcPr>
          <w:p w14:paraId="64B0E156">
            <w:pPr>
              <w:jc w:val="center"/>
              <w:rPr>
                <w:rFonts w:cs="宋体" w:asciiTheme="minorEastAsia" w:hAnsiTheme="minorEastAsia" w:eastAsiaTheme="minorEastAsia"/>
                <w:color w:val="auto"/>
              </w:rPr>
            </w:pPr>
          </w:p>
        </w:tc>
        <w:tc>
          <w:tcPr>
            <w:tcW w:w="660" w:type="pct"/>
            <w:vAlign w:val="center"/>
          </w:tcPr>
          <w:p w14:paraId="2B5E867E">
            <w:pPr>
              <w:jc w:val="center"/>
              <w:rPr>
                <w:rFonts w:cs="宋体" w:asciiTheme="minorEastAsia" w:hAnsiTheme="minorEastAsia" w:eastAsiaTheme="minorEastAsia"/>
                <w:color w:val="auto"/>
              </w:rPr>
            </w:pPr>
          </w:p>
        </w:tc>
        <w:tc>
          <w:tcPr>
            <w:tcW w:w="784" w:type="pct"/>
            <w:vAlign w:val="center"/>
          </w:tcPr>
          <w:p w14:paraId="2820AC8C">
            <w:pPr>
              <w:jc w:val="center"/>
              <w:rPr>
                <w:rFonts w:cs="宋体" w:asciiTheme="minorEastAsia" w:hAnsiTheme="minorEastAsia" w:eastAsiaTheme="minorEastAsia"/>
                <w:color w:val="auto"/>
              </w:rPr>
            </w:pPr>
          </w:p>
        </w:tc>
        <w:tc>
          <w:tcPr>
            <w:tcW w:w="715" w:type="pct"/>
            <w:vAlign w:val="center"/>
          </w:tcPr>
          <w:p w14:paraId="61FB48B0">
            <w:pPr>
              <w:jc w:val="center"/>
              <w:rPr>
                <w:rFonts w:cs="宋体" w:asciiTheme="minorEastAsia" w:hAnsiTheme="minorEastAsia" w:eastAsiaTheme="minorEastAsia"/>
                <w:color w:val="auto"/>
              </w:rPr>
            </w:pPr>
          </w:p>
        </w:tc>
      </w:tr>
      <w:tr w14:paraId="0BDD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C940823">
            <w:pPr>
              <w:jc w:val="center"/>
              <w:rPr>
                <w:rFonts w:cs="宋体" w:asciiTheme="minorEastAsia" w:hAnsiTheme="minorEastAsia" w:eastAsiaTheme="minorEastAsia"/>
                <w:color w:val="auto"/>
              </w:rPr>
            </w:pPr>
          </w:p>
        </w:tc>
        <w:tc>
          <w:tcPr>
            <w:tcW w:w="908" w:type="pct"/>
            <w:vAlign w:val="center"/>
          </w:tcPr>
          <w:p w14:paraId="6B0C3DAE">
            <w:pPr>
              <w:jc w:val="center"/>
              <w:rPr>
                <w:rFonts w:cs="宋体" w:asciiTheme="minorEastAsia" w:hAnsiTheme="minorEastAsia" w:eastAsiaTheme="minorEastAsia"/>
                <w:color w:val="auto"/>
              </w:rPr>
            </w:pPr>
          </w:p>
        </w:tc>
        <w:tc>
          <w:tcPr>
            <w:tcW w:w="761" w:type="pct"/>
            <w:vAlign w:val="center"/>
          </w:tcPr>
          <w:p w14:paraId="50990A1A">
            <w:pPr>
              <w:jc w:val="center"/>
              <w:rPr>
                <w:rFonts w:cs="宋体" w:asciiTheme="minorEastAsia" w:hAnsiTheme="minorEastAsia" w:eastAsiaTheme="minorEastAsia"/>
                <w:color w:val="auto"/>
              </w:rPr>
            </w:pPr>
          </w:p>
        </w:tc>
        <w:tc>
          <w:tcPr>
            <w:tcW w:w="559" w:type="pct"/>
            <w:vAlign w:val="center"/>
          </w:tcPr>
          <w:p w14:paraId="28D019F2">
            <w:pPr>
              <w:jc w:val="center"/>
              <w:rPr>
                <w:rFonts w:cs="宋体" w:asciiTheme="minorEastAsia" w:hAnsiTheme="minorEastAsia" w:eastAsiaTheme="minorEastAsia"/>
                <w:color w:val="auto"/>
              </w:rPr>
            </w:pPr>
          </w:p>
        </w:tc>
        <w:tc>
          <w:tcPr>
            <w:tcW w:w="660" w:type="pct"/>
            <w:vAlign w:val="center"/>
          </w:tcPr>
          <w:p w14:paraId="28062970">
            <w:pPr>
              <w:jc w:val="center"/>
              <w:rPr>
                <w:rFonts w:cs="宋体" w:asciiTheme="minorEastAsia" w:hAnsiTheme="minorEastAsia" w:eastAsiaTheme="minorEastAsia"/>
                <w:color w:val="auto"/>
              </w:rPr>
            </w:pPr>
          </w:p>
        </w:tc>
        <w:tc>
          <w:tcPr>
            <w:tcW w:w="784" w:type="pct"/>
            <w:vAlign w:val="center"/>
          </w:tcPr>
          <w:p w14:paraId="0B74F0C1">
            <w:pPr>
              <w:jc w:val="center"/>
              <w:rPr>
                <w:rFonts w:cs="宋体" w:asciiTheme="minorEastAsia" w:hAnsiTheme="minorEastAsia" w:eastAsiaTheme="minorEastAsia"/>
                <w:color w:val="auto"/>
              </w:rPr>
            </w:pPr>
          </w:p>
        </w:tc>
        <w:tc>
          <w:tcPr>
            <w:tcW w:w="715" w:type="pct"/>
            <w:vAlign w:val="center"/>
          </w:tcPr>
          <w:p w14:paraId="6E3CCBC8">
            <w:pPr>
              <w:jc w:val="center"/>
              <w:rPr>
                <w:rFonts w:cs="宋体" w:asciiTheme="minorEastAsia" w:hAnsiTheme="minorEastAsia" w:eastAsiaTheme="minorEastAsia"/>
                <w:color w:val="auto"/>
              </w:rPr>
            </w:pPr>
          </w:p>
        </w:tc>
      </w:tr>
      <w:tr w14:paraId="6A08A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60AC00B">
            <w:pPr>
              <w:jc w:val="center"/>
              <w:rPr>
                <w:rFonts w:cs="宋体" w:asciiTheme="minorEastAsia" w:hAnsiTheme="minorEastAsia" w:eastAsiaTheme="minorEastAsia"/>
                <w:color w:val="auto"/>
              </w:rPr>
            </w:pPr>
          </w:p>
        </w:tc>
        <w:tc>
          <w:tcPr>
            <w:tcW w:w="908" w:type="pct"/>
            <w:vAlign w:val="center"/>
          </w:tcPr>
          <w:p w14:paraId="11194B74">
            <w:pPr>
              <w:jc w:val="center"/>
              <w:rPr>
                <w:rFonts w:cs="宋体" w:asciiTheme="minorEastAsia" w:hAnsiTheme="minorEastAsia" w:eastAsiaTheme="minorEastAsia"/>
                <w:color w:val="auto"/>
              </w:rPr>
            </w:pPr>
          </w:p>
        </w:tc>
        <w:tc>
          <w:tcPr>
            <w:tcW w:w="761" w:type="pct"/>
            <w:vAlign w:val="center"/>
          </w:tcPr>
          <w:p w14:paraId="2C983E30">
            <w:pPr>
              <w:jc w:val="center"/>
              <w:rPr>
                <w:rFonts w:cs="宋体" w:asciiTheme="minorEastAsia" w:hAnsiTheme="minorEastAsia" w:eastAsiaTheme="minorEastAsia"/>
                <w:color w:val="auto"/>
              </w:rPr>
            </w:pPr>
          </w:p>
        </w:tc>
        <w:tc>
          <w:tcPr>
            <w:tcW w:w="559" w:type="pct"/>
            <w:vAlign w:val="center"/>
          </w:tcPr>
          <w:p w14:paraId="5646E9AE">
            <w:pPr>
              <w:jc w:val="center"/>
              <w:rPr>
                <w:rFonts w:cs="宋体" w:asciiTheme="minorEastAsia" w:hAnsiTheme="minorEastAsia" w:eastAsiaTheme="minorEastAsia"/>
                <w:color w:val="auto"/>
              </w:rPr>
            </w:pPr>
          </w:p>
        </w:tc>
        <w:tc>
          <w:tcPr>
            <w:tcW w:w="660" w:type="pct"/>
            <w:vAlign w:val="center"/>
          </w:tcPr>
          <w:p w14:paraId="6559E98D">
            <w:pPr>
              <w:jc w:val="center"/>
              <w:rPr>
                <w:rFonts w:cs="宋体" w:asciiTheme="minorEastAsia" w:hAnsiTheme="minorEastAsia" w:eastAsiaTheme="minorEastAsia"/>
                <w:color w:val="auto"/>
              </w:rPr>
            </w:pPr>
          </w:p>
        </w:tc>
        <w:tc>
          <w:tcPr>
            <w:tcW w:w="784" w:type="pct"/>
            <w:vAlign w:val="center"/>
          </w:tcPr>
          <w:p w14:paraId="00417EF5">
            <w:pPr>
              <w:jc w:val="center"/>
              <w:rPr>
                <w:rFonts w:cs="宋体" w:asciiTheme="minorEastAsia" w:hAnsiTheme="minorEastAsia" w:eastAsiaTheme="minorEastAsia"/>
                <w:color w:val="auto"/>
              </w:rPr>
            </w:pPr>
          </w:p>
        </w:tc>
        <w:tc>
          <w:tcPr>
            <w:tcW w:w="715" w:type="pct"/>
            <w:vAlign w:val="center"/>
          </w:tcPr>
          <w:p w14:paraId="2997F438">
            <w:pPr>
              <w:jc w:val="center"/>
              <w:rPr>
                <w:rFonts w:cs="宋体" w:asciiTheme="minorEastAsia" w:hAnsiTheme="minorEastAsia" w:eastAsiaTheme="minorEastAsia"/>
                <w:color w:val="auto"/>
              </w:rPr>
            </w:pPr>
          </w:p>
        </w:tc>
      </w:tr>
      <w:tr w14:paraId="6271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412E0608">
            <w:pPr>
              <w:jc w:val="center"/>
              <w:rPr>
                <w:rFonts w:cs="宋体" w:asciiTheme="minorEastAsia" w:hAnsiTheme="minorEastAsia" w:eastAsiaTheme="minorEastAsia"/>
                <w:color w:val="auto"/>
              </w:rPr>
            </w:pPr>
          </w:p>
        </w:tc>
        <w:tc>
          <w:tcPr>
            <w:tcW w:w="908" w:type="pct"/>
            <w:vAlign w:val="center"/>
          </w:tcPr>
          <w:p w14:paraId="19B5DDA8">
            <w:pPr>
              <w:jc w:val="center"/>
              <w:rPr>
                <w:rFonts w:cs="宋体" w:asciiTheme="minorEastAsia" w:hAnsiTheme="minorEastAsia" w:eastAsiaTheme="minorEastAsia"/>
                <w:color w:val="auto"/>
              </w:rPr>
            </w:pPr>
          </w:p>
        </w:tc>
        <w:tc>
          <w:tcPr>
            <w:tcW w:w="761" w:type="pct"/>
            <w:vAlign w:val="center"/>
          </w:tcPr>
          <w:p w14:paraId="35563957">
            <w:pPr>
              <w:jc w:val="center"/>
              <w:rPr>
                <w:rFonts w:cs="宋体" w:asciiTheme="minorEastAsia" w:hAnsiTheme="minorEastAsia" w:eastAsiaTheme="minorEastAsia"/>
                <w:color w:val="auto"/>
              </w:rPr>
            </w:pPr>
          </w:p>
        </w:tc>
        <w:tc>
          <w:tcPr>
            <w:tcW w:w="559" w:type="pct"/>
            <w:vAlign w:val="center"/>
          </w:tcPr>
          <w:p w14:paraId="38144CDD">
            <w:pPr>
              <w:jc w:val="center"/>
              <w:rPr>
                <w:rFonts w:cs="宋体" w:asciiTheme="minorEastAsia" w:hAnsiTheme="minorEastAsia" w:eastAsiaTheme="minorEastAsia"/>
                <w:color w:val="auto"/>
              </w:rPr>
            </w:pPr>
          </w:p>
        </w:tc>
        <w:tc>
          <w:tcPr>
            <w:tcW w:w="660" w:type="pct"/>
            <w:vAlign w:val="center"/>
          </w:tcPr>
          <w:p w14:paraId="4CA75D82">
            <w:pPr>
              <w:jc w:val="center"/>
              <w:rPr>
                <w:rFonts w:cs="宋体" w:asciiTheme="minorEastAsia" w:hAnsiTheme="minorEastAsia" w:eastAsiaTheme="minorEastAsia"/>
                <w:color w:val="auto"/>
              </w:rPr>
            </w:pPr>
          </w:p>
        </w:tc>
        <w:tc>
          <w:tcPr>
            <w:tcW w:w="784" w:type="pct"/>
            <w:vAlign w:val="center"/>
          </w:tcPr>
          <w:p w14:paraId="4B52BD41">
            <w:pPr>
              <w:jc w:val="center"/>
              <w:rPr>
                <w:rFonts w:cs="宋体" w:asciiTheme="minorEastAsia" w:hAnsiTheme="minorEastAsia" w:eastAsiaTheme="minorEastAsia"/>
                <w:color w:val="auto"/>
              </w:rPr>
            </w:pPr>
          </w:p>
        </w:tc>
        <w:tc>
          <w:tcPr>
            <w:tcW w:w="715" w:type="pct"/>
            <w:vAlign w:val="center"/>
          </w:tcPr>
          <w:p w14:paraId="6EF18438">
            <w:pPr>
              <w:jc w:val="center"/>
              <w:rPr>
                <w:rFonts w:cs="宋体" w:asciiTheme="minorEastAsia" w:hAnsiTheme="minorEastAsia" w:eastAsiaTheme="minorEastAsia"/>
                <w:color w:val="auto"/>
              </w:rPr>
            </w:pPr>
          </w:p>
        </w:tc>
      </w:tr>
      <w:tr w14:paraId="0716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7EB35356">
            <w:pPr>
              <w:jc w:val="center"/>
              <w:rPr>
                <w:rFonts w:cs="宋体" w:asciiTheme="minorEastAsia" w:hAnsiTheme="minorEastAsia" w:eastAsiaTheme="minorEastAsia"/>
                <w:color w:val="auto"/>
              </w:rPr>
            </w:pPr>
          </w:p>
        </w:tc>
        <w:tc>
          <w:tcPr>
            <w:tcW w:w="908" w:type="pct"/>
            <w:vAlign w:val="center"/>
          </w:tcPr>
          <w:p w14:paraId="1071387A">
            <w:pPr>
              <w:jc w:val="center"/>
              <w:rPr>
                <w:rFonts w:cs="宋体" w:asciiTheme="minorEastAsia" w:hAnsiTheme="minorEastAsia" w:eastAsiaTheme="minorEastAsia"/>
                <w:color w:val="auto"/>
              </w:rPr>
            </w:pPr>
          </w:p>
        </w:tc>
        <w:tc>
          <w:tcPr>
            <w:tcW w:w="761" w:type="pct"/>
            <w:vAlign w:val="center"/>
          </w:tcPr>
          <w:p w14:paraId="6EC2602C">
            <w:pPr>
              <w:jc w:val="center"/>
              <w:rPr>
                <w:rFonts w:cs="宋体" w:asciiTheme="minorEastAsia" w:hAnsiTheme="minorEastAsia" w:eastAsiaTheme="minorEastAsia"/>
                <w:color w:val="auto"/>
              </w:rPr>
            </w:pPr>
          </w:p>
        </w:tc>
        <w:tc>
          <w:tcPr>
            <w:tcW w:w="559" w:type="pct"/>
            <w:vAlign w:val="center"/>
          </w:tcPr>
          <w:p w14:paraId="31ACDA2B">
            <w:pPr>
              <w:jc w:val="center"/>
              <w:rPr>
                <w:rFonts w:cs="宋体" w:asciiTheme="minorEastAsia" w:hAnsiTheme="minorEastAsia" w:eastAsiaTheme="minorEastAsia"/>
                <w:color w:val="auto"/>
              </w:rPr>
            </w:pPr>
          </w:p>
        </w:tc>
        <w:tc>
          <w:tcPr>
            <w:tcW w:w="660" w:type="pct"/>
            <w:vAlign w:val="center"/>
          </w:tcPr>
          <w:p w14:paraId="162DBF7B">
            <w:pPr>
              <w:jc w:val="center"/>
              <w:rPr>
                <w:rFonts w:cs="宋体" w:asciiTheme="minorEastAsia" w:hAnsiTheme="minorEastAsia" w:eastAsiaTheme="minorEastAsia"/>
                <w:color w:val="auto"/>
              </w:rPr>
            </w:pPr>
          </w:p>
        </w:tc>
        <w:tc>
          <w:tcPr>
            <w:tcW w:w="784" w:type="pct"/>
            <w:vAlign w:val="center"/>
          </w:tcPr>
          <w:p w14:paraId="0E72DB13">
            <w:pPr>
              <w:jc w:val="center"/>
              <w:rPr>
                <w:rFonts w:cs="宋体" w:asciiTheme="minorEastAsia" w:hAnsiTheme="minorEastAsia" w:eastAsiaTheme="minorEastAsia"/>
                <w:color w:val="auto"/>
              </w:rPr>
            </w:pPr>
          </w:p>
        </w:tc>
        <w:tc>
          <w:tcPr>
            <w:tcW w:w="715" w:type="pct"/>
            <w:vAlign w:val="center"/>
          </w:tcPr>
          <w:p w14:paraId="76622FFE">
            <w:pPr>
              <w:jc w:val="center"/>
              <w:rPr>
                <w:rFonts w:cs="宋体" w:asciiTheme="minorEastAsia" w:hAnsiTheme="minorEastAsia" w:eastAsiaTheme="minorEastAsia"/>
                <w:color w:val="auto"/>
              </w:rPr>
            </w:pPr>
          </w:p>
        </w:tc>
      </w:tr>
      <w:tr w14:paraId="6017A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7AEC183B">
            <w:pPr>
              <w:jc w:val="center"/>
              <w:rPr>
                <w:rFonts w:cs="宋体" w:asciiTheme="minorEastAsia" w:hAnsiTheme="minorEastAsia" w:eastAsiaTheme="minorEastAsia"/>
                <w:color w:val="auto"/>
              </w:rPr>
            </w:pPr>
          </w:p>
        </w:tc>
        <w:tc>
          <w:tcPr>
            <w:tcW w:w="908" w:type="pct"/>
            <w:vAlign w:val="center"/>
          </w:tcPr>
          <w:p w14:paraId="6BA9C008">
            <w:pPr>
              <w:jc w:val="center"/>
              <w:rPr>
                <w:rFonts w:cs="宋体" w:asciiTheme="minorEastAsia" w:hAnsiTheme="minorEastAsia" w:eastAsiaTheme="minorEastAsia"/>
                <w:color w:val="auto"/>
              </w:rPr>
            </w:pPr>
          </w:p>
        </w:tc>
        <w:tc>
          <w:tcPr>
            <w:tcW w:w="761" w:type="pct"/>
            <w:vAlign w:val="center"/>
          </w:tcPr>
          <w:p w14:paraId="3AF41964">
            <w:pPr>
              <w:jc w:val="center"/>
              <w:rPr>
                <w:rFonts w:cs="宋体" w:asciiTheme="minorEastAsia" w:hAnsiTheme="minorEastAsia" w:eastAsiaTheme="minorEastAsia"/>
                <w:color w:val="auto"/>
              </w:rPr>
            </w:pPr>
          </w:p>
        </w:tc>
        <w:tc>
          <w:tcPr>
            <w:tcW w:w="559" w:type="pct"/>
            <w:vAlign w:val="center"/>
          </w:tcPr>
          <w:p w14:paraId="16A34864">
            <w:pPr>
              <w:jc w:val="center"/>
              <w:rPr>
                <w:rFonts w:cs="宋体" w:asciiTheme="minorEastAsia" w:hAnsiTheme="minorEastAsia" w:eastAsiaTheme="minorEastAsia"/>
                <w:color w:val="auto"/>
              </w:rPr>
            </w:pPr>
          </w:p>
        </w:tc>
        <w:tc>
          <w:tcPr>
            <w:tcW w:w="660" w:type="pct"/>
            <w:vAlign w:val="center"/>
          </w:tcPr>
          <w:p w14:paraId="29C87CFB">
            <w:pPr>
              <w:jc w:val="center"/>
              <w:rPr>
                <w:rFonts w:cs="宋体" w:asciiTheme="minorEastAsia" w:hAnsiTheme="minorEastAsia" w:eastAsiaTheme="minorEastAsia"/>
                <w:color w:val="auto"/>
              </w:rPr>
            </w:pPr>
          </w:p>
        </w:tc>
        <w:tc>
          <w:tcPr>
            <w:tcW w:w="784" w:type="pct"/>
            <w:vAlign w:val="center"/>
          </w:tcPr>
          <w:p w14:paraId="162C5502">
            <w:pPr>
              <w:jc w:val="center"/>
              <w:rPr>
                <w:rFonts w:cs="宋体" w:asciiTheme="minorEastAsia" w:hAnsiTheme="minorEastAsia" w:eastAsiaTheme="minorEastAsia"/>
                <w:color w:val="auto"/>
              </w:rPr>
            </w:pPr>
          </w:p>
        </w:tc>
        <w:tc>
          <w:tcPr>
            <w:tcW w:w="715" w:type="pct"/>
            <w:vAlign w:val="center"/>
          </w:tcPr>
          <w:p w14:paraId="391ECBCE">
            <w:pPr>
              <w:jc w:val="center"/>
              <w:rPr>
                <w:rFonts w:cs="宋体" w:asciiTheme="minorEastAsia" w:hAnsiTheme="minorEastAsia" w:eastAsiaTheme="minorEastAsia"/>
                <w:color w:val="auto"/>
              </w:rPr>
            </w:pPr>
          </w:p>
        </w:tc>
      </w:tr>
    </w:tbl>
    <w:p w14:paraId="6AA7349C">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br w:type="page"/>
      </w:r>
      <w:r>
        <w:rPr>
          <w:rFonts w:hint="eastAsia" w:cs="宋体" w:asciiTheme="minorEastAsia" w:hAnsiTheme="minorEastAsia" w:eastAsiaTheme="minorEastAsia"/>
          <w:b/>
          <w:bCs/>
          <w:color w:val="auto"/>
          <w:sz w:val="24"/>
          <w:szCs w:val="24"/>
        </w:rPr>
        <w:t>附表三：劳动力计划表</w:t>
      </w:r>
    </w:p>
    <w:p w14:paraId="01C56384">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单位：人</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4"/>
        <w:gridCol w:w="1120"/>
        <w:gridCol w:w="1137"/>
        <w:gridCol w:w="1137"/>
        <w:gridCol w:w="1137"/>
        <w:gridCol w:w="1137"/>
        <w:gridCol w:w="1137"/>
        <w:gridCol w:w="1131"/>
      </w:tblGrid>
      <w:tr w14:paraId="295F9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54" w:type="pct"/>
            <w:vAlign w:val="center"/>
          </w:tcPr>
          <w:p w14:paraId="62E3CCBC">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工种</w:t>
            </w:r>
          </w:p>
        </w:tc>
        <w:tc>
          <w:tcPr>
            <w:tcW w:w="4146" w:type="pct"/>
            <w:gridSpan w:val="7"/>
            <w:vAlign w:val="center"/>
          </w:tcPr>
          <w:p w14:paraId="74015BC1">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按工程施工阶段投入劳动力情况</w:t>
            </w:r>
          </w:p>
        </w:tc>
      </w:tr>
      <w:tr w14:paraId="09FD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7CB8B445">
            <w:pPr>
              <w:spacing w:line="360" w:lineRule="auto"/>
              <w:jc w:val="center"/>
              <w:rPr>
                <w:rFonts w:cs="宋体" w:asciiTheme="minorEastAsia" w:hAnsiTheme="minorEastAsia" w:eastAsiaTheme="minorEastAsia"/>
                <w:color w:val="auto"/>
              </w:rPr>
            </w:pPr>
          </w:p>
        </w:tc>
        <w:tc>
          <w:tcPr>
            <w:tcW w:w="585" w:type="pct"/>
            <w:vAlign w:val="center"/>
          </w:tcPr>
          <w:p w14:paraId="7C0422BB">
            <w:pPr>
              <w:spacing w:line="360" w:lineRule="auto"/>
              <w:jc w:val="center"/>
              <w:rPr>
                <w:rFonts w:cs="宋体" w:asciiTheme="minorEastAsia" w:hAnsiTheme="minorEastAsia" w:eastAsiaTheme="minorEastAsia"/>
                <w:color w:val="auto"/>
              </w:rPr>
            </w:pPr>
          </w:p>
        </w:tc>
        <w:tc>
          <w:tcPr>
            <w:tcW w:w="594" w:type="pct"/>
            <w:vAlign w:val="center"/>
          </w:tcPr>
          <w:p w14:paraId="55764969">
            <w:pPr>
              <w:spacing w:line="360" w:lineRule="auto"/>
              <w:jc w:val="center"/>
              <w:rPr>
                <w:rFonts w:cs="宋体" w:asciiTheme="minorEastAsia" w:hAnsiTheme="minorEastAsia" w:eastAsiaTheme="minorEastAsia"/>
                <w:color w:val="auto"/>
              </w:rPr>
            </w:pPr>
          </w:p>
        </w:tc>
        <w:tc>
          <w:tcPr>
            <w:tcW w:w="594" w:type="pct"/>
            <w:vAlign w:val="center"/>
          </w:tcPr>
          <w:p w14:paraId="3C6DA6FB">
            <w:pPr>
              <w:spacing w:line="360" w:lineRule="auto"/>
              <w:jc w:val="center"/>
              <w:rPr>
                <w:rFonts w:cs="宋体" w:asciiTheme="minorEastAsia" w:hAnsiTheme="minorEastAsia" w:eastAsiaTheme="minorEastAsia"/>
                <w:color w:val="auto"/>
              </w:rPr>
            </w:pPr>
          </w:p>
        </w:tc>
        <w:tc>
          <w:tcPr>
            <w:tcW w:w="594" w:type="pct"/>
            <w:vAlign w:val="center"/>
          </w:tcPr>
          <w:p w14:paraId="03A5F850">
            <w:pPr>
              <w:spacing w:line="360" w:lineRule="auto"/>
              <w:jc w:val="center"/>
              <w:rPr>
                <w:rFonts w:cs="宋体" w:asciiTheme="minorEastAsia" w:hAnsiTheme="minorEastAsia" w:eastAsiaTheme="minorEastAsia"/>
                <w:color w:val="auto"/>
              </w:rPr>
            </w:pPr>
          </w:p>
        </w:tc>
        <w:tc>
          <w:tcPr>
            <w:tcW w:w="594" w:type="pct"/>
            <w:vAlign w:val="center"/>
          </w:tcPr>
          <w:p w14:paraId="4804A669">
            <w:pPr>
              <w:spacing w:line="360" w:lineRule="auto"/>
              <w:jc w:val="center"/>
              <w:rPr>
                <w:rFonts w:cs="宋体" w:asciiTheme="minorEastAsia" w:hAnsiTheme="minorEastAsia" w:eastAsiaTheme="minorEastAsia"/>
                <w:color w:val="auto"/>
              </w:rPr>
            </w:pPr>
          </w:p>
        </w:tc>
        <w:tc>
          <w:tcPr>
            <w:tcW w:w="594" w:type="pct"/>
            <w:vAlign w:val="center"/>
          </w:tcPr>
          <w:p w14:paraId="76CE24C6">
            <w:pPr>
              <w:spacing w:line="360" w:lineRule="auto"/>
              <w:jc w:val="center"/>
              <w:rPr>
                <w:rFonts w:cs="宋体" w:asciiTheme="minorEastAsia" w:hAnsiTheme="minorEastAsia" w:eastAsiaTheme="minorEastAsia"/>
                <w:color w:val="auto"/>
              </w:rPr>
            </w:pPr>
          </w:p>
        </w:tc>
        <w:tc>
          <w:tcPr>
            <w:tcW w:w="594" w:type="pct"/>
            <w:vAlign w:val="center"/>
          </w:tcPr>
          <w:p w14:paraId="07DAFD21">
            <w:pPr>
              <w:spacing w:line="360" w:lineRule="auto"/>
              <w:jc w:val="center"/>
              <w:rPr>
                <w:rFonts w:cs="宋体" w:asciiTheme="minorEastAsia" w:hAnsiTheme="minorEastAsia" w:eastAsiaTheme="minorEastAsia"/>
                <w:color w:val="auto"/>
              </w:rPr>
            </w:pPr>
          </w:p>
        </w:tc>
      </w:tr>
      <w:tr w14:paraId="0987F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21772711">
            <w:pPr>
              <w:spacing w:line="360" w:lineRule="auto"/>
              <w:jc w:val="center"/>
              <w:rPr>
                <w:rFonts w:cs="宋体" w:asciiTheme="minorEastAsia" w:hAnsiTheme="minorEastAsia" w:eastAsiaTheme="minorEastAsia"/>
                <w:color w:val="auto"/>
              </w:rPr>
            </w:pPr>
          </w:p>
        </w:tc>
        <w:tc>
          <w:tcPr>
            <w:tcW w:w="585" w:type="pct"/>
            <w:vAlign w:val="center"/>
          </w:tcPr>
          <w:p w14:paraId="70B7E5DB">
            <w:pPr>
              <w:spacing w:line="360" w:lineRule="auto"/>
              <w:jc w:val="center"/>
              <w:rPr>
                <w:rFonts w:cs="宋体" w:asciiTheme="minorEastAsia" w:hAnsiTheme="minorEastAsia" w:eastAsiaTheme="minorEastAsia"/>
                <w:color w:val="auto"/>
              </w:rPr>
            </w:pPr>
          </w:p>
        </w:tc>
        <w:tc>
          <w:tcPr>
            <w:tcW w:w="594" w:type="pct"/>
            <w:vAlign w:val="center"/>
          </w:tcPr>
          <w:p w14:paraId="58337E29">
            <w:pPr>
              <w:spacing w:line="360" w:lineRule="auto"/>
              <w:jc w:val="center"/>
              <w:rPr>
                <w:rFonts w:cs="宋体" w:asciiTheme="minorEastAsia" w:hAnsiTheme="minorEastAsia" w:eastAsiaTheme="minorEastAsia"/>
                <w:color w:val="auto"/>
              </w:rPr>
            </w:pPr>
          </w:p>
        </w:tc>
        <w:tc>
          <w:tcPr>
            <w:tcW w:w="594" w:type="pct"/>
            <w:vAlign w:val="center"/>
          </w:tcPr>
          <w:p w14:paraId="380D5F81">
            <w:pPr>
              <w:spacing w:line="360" w:lineRule="auto"/>
              <w:jc w:val="center"/>
              <w:rPr>
                <w:rFonts w:cs="宋体" w:asciiTheme="minorEastAsia" w:hAnsiTheme="minorEastAsia" w:eastAsiaTheme="minorEastAsia"/>
                <w:color w:val="auto"/>
              </w:rPr>
            </w:pPr>
          </w:p>
        </w:tc>
        <w:tc>
          <w:tcPr>
            <w:tcW w:w="594" w:type="pct"/>
            <w:vAlign w:val="center"/>
          </w:tcPr>
          <w:p w14:paraId="4C5A5083">
            <w:pPr>
              <w:spacing w:line="360" w:lineRule="auto"/>
              <w:jc w:val="center"/>
              <w:rPr>
                <w:rFonts w:cs="宋体" w:asciiTheme="minorEastAsia" w:hAnsiTheme="minorEastAsia" w:eastAsiaTheme="minorEastAsia"/>
                <w:color w:val="auto"/>
              </w:rPr>
            </w:pPr>
          </w:p>
        </w:tc>
        <w:tc>
          <w:tcPr>
            <w:tcW w:w="594" w:type="pct"/>
            <w:vAlign w:val="center"/>
          </w:tcPr>
          <w:p w14:paraId="2542B55A">
            <w:pPr>
              <w:spacing w:line="360" w:lineRule="auto"/>
              <w:jc w:val="center"/>
              <w:rPr>
                <w:rFonts w:cs="宋体" w:asciiTheme="minorEastAsia" w:hAnsiTheme="minorEastAsia" w:eastAsiaTheme="minorEastAsia"/>
                <w:color w:val="auto"/>
              </w:rPr>
            </w:pPr>
          </w:p>
        </w:tc>
        <w:tc>
          <w:tcPr>
            <w:tcW w:w="594" w:type="pct"/>
            <w:vAlign w:val="center"/>
          </w:tcPr>
          <w:p w14:paraId="4D974965">
            <w:pPr>
              <w:spacing w:line="360" w:lineRule="auto"/>
              <w:jc w:val="center"/>
              <w:rPr>
                <w:rFonts w:cs="宋体" w:asciiTheme="minorEastAsia" w:hAnsiTheme="minorEastAsia" w:eastAsiaTheme="minorEastAsia"/>
                <w:color w:val="auto"/>
              </w:rPr>
            </w:pPr>
          </w:p>
        </w:tc>
        <w:tc>
          <w:tcPr>
            <w:tcW w:w="594" w:type="pct"/>
            <w:vAlign w:val="center"/>
          </w:tcPr>
          <w:p w14:paraId="5606BBB5">
            <w:pPr>
              <w:spacing w:line="360" w:lineRule="auto"/>
              <w:jc w:val="center"/>
              <w:rPr>
                <w:rFonts w:cs="宋体" w:asciiTheme="minorEastAsia" w:hAnsiTheme="minorEastAsia" w:eastAsiaTheme="minorEastAsia"/>
                <w:color w:val="auto"/>
              </w:rPr>
            </w:pPr>
          </w:p>
        </w:tc>
      </w:tr>
      <w:tr w14:paraId="18BB0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1DA09751">
            <w:pPr>
              <w:spacing w:line="360" w:lineRule="auto"/>
              <w:jc w:val="center"/>
              <w:rPr>
                <w:rFonts w:cs="宋体" w:asciiTheme="minorEastAsia" w:hAnsiTheme="minorEastAsia" w:eastAsiaTheme="minorEastAsia"/>
                <w:color w:val="auto"/>
              </w:rPr>
            </w:pPr>
          </w:p>
        </w:tc>
        <w:tc>
          <w:tcPr>
            <w:tcW w:w="585" w:type="pct"/>
            <w:vAlign w:val="center"/>
          </w:tcPr>
          <w:p w14:paraId="57753BFA">
            <w:pPr>
              <w:spacing w:line="360" w:lineRule="auto"/>
              <w:jc w:val="center"/>
              <w:rPr>
                <w:rFonts w:cs="宋体" w:asciiTheme="minorEastAsia" w:hAnsiTheme="minorEastAsia" w:eastAsiaTheme="minorEastAsia"/>
                <w:color w:val="auto"/>
              </w:rPr>
            </w:pPr>
          </w:p>
        </w:tc>
        <w:tc>
          <w:tcPr>
            <w:tcW w:w="594" w:type="pct"/>
            <w:vAlign w:val="center"/>
          </w:tcPr>
          <w:p w14:paraId="2E07CED9">
            <w:pPr>
              <w:spacing w:line="360" w:lineRule="auto"/>
              <w:jc w:val="center"/>
              <w:rPr>
                <w:rFonts w:cs="宋体" w:asciiTheme="minorEastAsia" w:hAnsiTheme="minorEastAsia" w:eastAsiaTheme="minorEastAsia"/>
                <w:color w:val="auto"/>
              </w:rPr>
            </w:pPr>
          </w:p>
        </w:tc>
        <w:tc>
          <w:tcPr>
            <w:tcW w:w="594" w:type="pct"/>
            <w:vAlign w:val="center"/>
          </w:tcPr>
          <w:p w14:paraId="2230B770">
            <w:pPr>
              <w:spacing w:line="360" w:lineRule="auto"/>
              <w:jc w:val="center"/>
              <w:rPr>
                <w:rFonts w:cs="宋体" w:asciiTheme="minorEastAsia" w:hAnsiTheme="minorEastAsia" w:eastAsiaTheme="minorEastAsia"/>
                <w:color w:val="auto"/>
              </w:rPr>
            </w:pPr>
          </w:p>
        </w:tc>
        <w:tc>
          <w:tcPr>
            <w:tcW w:w="594" w:type="pct"/>
            <w:vAlign w:val="center"/>
          </w:tcPr>
          <w:p w14:paraId="6CF46D84">
            <w:pPr>
              <w:spacing w:line="360" w:lineRule="auto"/>
              <w:jc w:val="center"/>
              <w:rPr>
                <w:rFonts w:cs="宋体" w:asciiTheme="minorEastAsia" w:hAnsiTheme="minorEastAsia" w:eastAsiaTheme="minorEastAsia"/>
                <w:color w:val="auto"/>
              </w:rPr>
            </w:pPr>
          </w:p>
        </w:tc>
        <w:tc>
          <w:tcPr>
            <w:tcW w:w="594" w:type="pct"/>
            <w:vAlign w:val="center"/>
          </w:tcPr>
          <w:p w14:paraId="2ACA9F3C">
            <w:pPr>
              <w:spacing w:line="360" w:lineRule="auto"/>
              <w:jc w:val="center"/>
              <w:rPr>
                <w:rFonts w:cs="宋体" w:asciiTheme="minorEastAsia" w:hAnsiTheme="minorEastAsia" w:eastAsiaTheme="minorEastAsia"/>
                <w:color w:val="auto"/>
              </w:rPr>
            </w:pPr>
          </w:p>
        </w:tc>
        <w:tc>
          <w:tcPr>
            <w:tcW w:w="594" w:type="pct"/>
            <w:vAlign w:val="center"/>
          </w:tcPr>
          <w:p w14:paraId="0533A549">
            <w:pPr>
              <w:spacing w:line="360" w:lineRule="auto"/>
              <w:jc w:val="center"/>
              <w:rPr>
                <w:rFonts w:cs="宋体" w:asciiTheme="minorEastAsia" w:hAnsiTheme="minorEastAsia" w:eastAsiaTheme="minorEastAsia"/>
                <w:color w:val="auto"/>
              </w:rPr>
            </w:pPr>
          </w:p>
        </w:tc>
        <w:tc>
          <w:tcPr>
            <w:tcW w:w="594" w:type="pct"/>
            <w:vAlign w:val="center"/>
          </w:tcPr>
          <w:p w14:paraId="3A2E3EE5">
            <w:pPr>
              <w:spacing w:line="360" w:lineRule="auto"/>
              <w:jc w:val="center"/>
              <w:rPr>
                <w:rFonts w:cs="宋体" w:asciiTheme="minorEastAsia" w:hAnsiTheme="minorEastAsia" w:eastAsiaTheme="minorEastAsia"/>
                <w:color w:val="auto"/>
              </w:rPr>
            </w:pPr>
          </w:p>
        </w:tc>
      </w:tr>
      <w:tr w14:paraId="5452A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1FE5310A">
            <w:pPr>
              <w:spacing w:line="360" w:lineRule="auto"/>
              <w:jc w:val="center"/>
              <w:rPr>
                <w:rFonts w:cs="宋体" w:asciiTheme="minorEastAsia" w:hAnsiTheme="minorEastAsia" w:eastAsiaTheme="minorEastAsia"/>
                <w:color w:val="auto"/>
              </w:rPr>
            </w:pPr>
          </w:p>
        </w:tc>
        <w:tc>
          <w:tcPr>
            <w:tcW w:w="585" w:type="pct"/>
            <w:vAlign w:val="center"/>
          </w:tcPr>
          <w:p w14:paraId="762118D1">
            <w:pPr>
              <w:spacing w:line="360" w:lineRule="auto"/>
              <w:jc w:val="center"/>
              <w:rPr>
                <w:rFonts w:cs="宋体" w:asciiTheme="minorEastAsia" w:hAnsiTheme="minorEastAsia" w:eastAsiaTheme="minorEastAsia"/>
                <w:color w:val="auto"/>
              </w:rPr>
            </w:pPr>
          </w:p>
        </w:tc>
        <w:tc>
          <w:tcPr>
            <w:tcW w:w="594" w:type="pct"/>
            <w:vAlign w:val="center"/>
          </w:tcPr>
          <w:p w14:paraId="486AC607">
            <w:pPr>
              <w:spacing w:line="360" w:lineRule="auto"/>
              <w:jc w:val="center"/>
              <w:rPr>
                <w:rFonts w:cs="宋体" w:asciiTheme="minorEastAsia" w:hAnsiTheme="minorEastAsia" w:eastAsiaTheme="minorEastAsia"/>
                <w:color w:val="auto"/>
              </w:rPr>
            </w:pPr>
          </w:p>
        </w:tc>
        <w:tc>
          <w:tcPr>
            <w:tcW w:w="594" w:type="pct"/>
            <w:vAlign w:val="center"/>
          </w:tcPr>
          <w:p w14:paraId="34E65966">
            <w:pPr>
              <w:spacing w:line="360" w:lineRule="auto"/>
              <w:jc w:val="center"/>
              <w:rPr>
                <w:rFonts w:cs="宋体" w:asciiTheme="minorEastAsia" w:hAnsiTheme="minorEastAsia" w:eastAsiaTheme="minorEastAsia"/>
                <w:color w:val="auto"/>
              </w:rPr>
            </w:pPr>
          </w:p>
        </w:tc>
        <w:tc>
          <w:tcPr>
            <w:tcW w:w="594" w:type="pct"/>
            <w:vAlign w:val="center"/>
          </w:tcPr>
          <w:p w14:paraId="41F8AC6C">
            <w:pPr>
              <w:spacing w:line="360" w:lineRule="auto"/>
              <w:jc w:val="center"/>
              <w:rPr>
                <w:rFonts w:cs="宋体" w:asciiTheme="minorEastAsia" w:hAnsiTheme="minorEastAsia" w:eastAsiaTheme="minorEastAsia"/>
                <w:color w:val="auto"/>
              </w:rPr>
            </w:pPr>
          </w:p>
        </w:tc>
        <w:tc>
          <w:tcPr>
            <w:tcW w:w="594" w:type="pct"/>
            <w:vAlign w:val="center"/>
          </w:tcPr>
          <w:p w14:paraId="5908F8DF">
            <w:pPr>
              <w:spacing w:line="360" w:lineRule="auto"/>
              <w:jc w:val="center"/>
              <w:rPr>
                <w:rFonts w:cs="宋体" w:asciiTheme="minorEastAsia" w:hAnsiTheme="minorEastAsia" w:eastAsiaTheme="minorEastAsia"/>
                <w:color w:val="auto"/>
              </w:rPr>
            </w:pPr>
          </w:p>
        </w:tc>
        <w:tc>
          <w:tcPr>
            <w:tcW w:w="594" w:type="pct"/>
            <w:vAlign w:val="center"/>
          </w:tcPr>
          <w:p w14:paraId="635AF2E1">
            <w:pPr>
              <w:spacing w:line="360" w:lineRule="auto"/>
              <w:jc w:val="center"/>
              <w:rPr>
                <w:rFonts w:cs="宋体" w:asciiTheme="minorEastAsia" w:hAnsiTheme="minorEastAsia" w:eastAsiaTheme="minorEastAsia"/>
                <w:color w:val="auto"/>
              </w:rPr>
            </w:pPr>
          </w:p>
        </w:tc>
        <w:tc>
          <w:tcPr>
            <w:tcW w:w="594" w:type="pct"/>
            <w:vAlign w:val="center"/>
          </w:tcPr>
          <w:p w14:paraId="17C425DA">
            <w:pPr>
              <w:spacing w:line="360" w:lineRule="auto"/>
              <w:jc w:val="center"/>
              <w:rPr>
                <w:rFonts w:cs="宋体" w:asciiTheme="minorEastAsia" w:hAnsiTheme="minorEastAsia" w:eastAsiaTheme="minorEastAsia"/>
                <w:color w:val="auto"/>
              </w:rPr>
            </w:pPr>
          </w:p>
        </w:tc>
      </w:tr>
      <w:tr w14:paraId="6DDA7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E23664B">
            <w:pPr>
              <w:spacing w:line="360" w:lineRule="auto"/>
              <w:jc w:val="center"/>
              <w:rPr>
                <w:rFonts w:cs="宋体" w:asciiTheme="minorEastAsia" w:hAnsiTheme="minorEastAsia" w:eastAsiaTheme="minorEastAsia"/>
                <w:color w:val="auto"/>
              </w:rPr>
            </w:pPr>
          </w:p>
        </w:tc>
        <w:tc>
          <w:tcPr>
            <w:tcW w:w="585" w:type="pct"/>
            <w:vAlign w:val="center"/>
          </w:tcPr>
          <w:p w14:paraId="1B6A23B4">
            <w:pPr>
              <w:spacing w:line="360" w:lineRule="auto"/>
              <w:jc w:val="center"/>
              <w:rPr>
                <w:rFonts w:cs="宋体" w:asciiTheme="minorEastAsia" w:hAnsiTheme="minorEastAsia" w:eastAsiaTheme="minorEastAsia"/>
                <w:color w:val="auto"/>
              </w:rPr>
            </w:pPr>
          </w:p>
        </w:tc>
        <w:tc>
          <w:tcPr>
            <w:tcW w:w="594" w:type="pct"/>
            <w:vAlign w:val="center"/>
          </w:tcPr>
          <w:p w14:paraId="508CDA8C">
            <w:pPr>
              <w:spacing w:line="360" w:lineRule="auto"/>
              <w:jc w:val="center"/>
              <w:rPr>
                <w:rFonts w:cs="宋体" w:asciiTheme="minorEastAsia" w:hAnsiTheme="minorEastAsia" w:eastAsiaTheme="minorEastAsia"/>
                <w:color w:val="auto"/>
              </w:rPr>
            </w:pPr>
          </w:p>
        </w:tc>
        <w:tc>
          <w:tcPr>
            <w:tcW w:w="594" w:type="pct"/>
            <w:vAlign w:val="center"/>
          </w:tcPr>
          <w:p w14:paraId="774B97F9">
            <w:pPr>
              <w:spacing w:line="360" w:lineRule="auto"/>
              <w:jc w:val="center"/>
              <w:rPr>
                <w:rFonts w:cs="宋体" w:asciiTheme="minorEastAsia" w:hAnsiTheme="minorEastAsia" w:eastAsiaTheme="minorEastAsia"/>
                <w:color w:val="auto"/>
              </w:rPr>
            </w:pPr>
          </w:p>
        </w:tc>
        <w:tc>
          <w:tcPr>
            <w:tcW w:w="594" w:type="pct"/>
            <w:vAlign w:val="center"/>
          </w:tcPr>
          <w:p w14:paraId="31A719AC">
            <w:pPr>
              <w:spacing w:line="360" w:lineRule="auto"/>
              <w:jc w:val="center"/>
              <w:rPr>
                <w:rFonts w:cs="宋体" w:asciiTheme="minorEastAsia" w:hAnsiTheme="minorEastAsia" w:eastAsiaTheme="minorEastAsia"/>
                <w:color w:val="auto"/>
              </w:rPr>
            </w:pPr>
          </w:p>
        </w:tc>
        <w:tc>
          <w:tcPr>
            <w:tcW w:w="594" w:type="pct"/>
            <w:vAlign w:val="center"/>
          </w:tcPr>
          <w:p w14:paraId="602241A3">
            <w:pPr>
              <w:spacing w:line="360" w:lineRule="auto"/>
              <w:jc w:val="center"/>
              <w:rPr>
                <w:rFonts w:cs="宋体" w:asciiTheme="minorEastAsia" w:hAnsiTheme="minorEastAsia" w:eastAsiaTheme="minorEastAsia"/>
                <w:color w:val="auto"/>
              </w:rPr>
            </w:pPr>
          </w:p>
        </w:tc>
        <w:tc>
          <w:tcPr>
            <w:tcW w:w="594" w:type="pct"/>
            <w:vAlign w:val="center"/>
          </w:tcPr>
          <w:p w14:paraId="3F26CAFC">
            <w:pPr>
              <w:spacing w:line="360" w:lineRule="auto"/>
              <w:jc w:val="center"/>
              <w:rPr>
                <w:rFonts w:cs="宋体" w:asciiTheme="minorEastAsia" w:hAnsiTheme="minorEastAsia" w:eastAsiaTheme="minorEastAsia"/>
                <w:color w:val="auto"/>
              </w:rPr>
            </w:pPr>
          </w:p>
        </w:tc>
        <w:tc>
          <w:tcPr>
            <w:tcW w:w="594" w:type="pct"/>
            <w:vAlign w:val="center"/>
          </w:tcPr>
          <w:p w14:paraId="13F34C7F">
            <w:pPr>
              <w:spacing w:line="360" w:lineRule="auto"/>
              <w:jc w:val="center"/>
              <w:rPr>
                <w:rFonts w:cs="宋体" w:asciiTheme="minorEastAsia" w:hAnsiTheme="minorEastAsia" w:eastAsiaTheme="minorEastAsia"/>
                <w:color w:val="auto"/>
              </w:rPr>
            </w:pPr>
          </w:p>
        </w:tc>
      </w:tr>
      <w:tr w14:paraId="08BAF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785C584">
            <w:pPr>
              <w:spacing w:line="360" w:lineRule="auto"/>
              <w:jc w:val="center"/>
              <w:rPr>
                <w:rFonts w:cs="宋体" w:asciiTheme="minorEastAsia" w:hAnsiTheme="minorEastAsia" w:eastAsiaTheme="minorEastAsia"/>
                <w:color w:val="auto"/>
              </w:rPr>
            </w:pPr>
          </w:p>
        </w:tc>
        <w:tc>
          <w:tcPr>
            <w:tcW w:w="585" w:type="pct"/>
            <w:vAlign w:val="center"/>
          </w:tcPr>
          <w:p w14:paraId="71E6FD0D">
            <w:pPr>
              <w:spacing w:line="360" w:lineRule="auto"/>
              <w:jc w:val="center"/>
              <w:rPr>
                <w:rFonts w:cs="宋体" w:asciiTheme="minorEastAsia" w:hAnsiTheme="minorEastAsia" w:eastAsiaTheme="minorEastAsia"/>
                <w:color w:val="auto"/>
              </w:rPr>
            </w:pPr>
          </w:p>
        </w:tc>
        <w:tc>
          <w:tcPr>
            <w:tcW w:w="594" w:type="pct"/>
            <w:vAlign w:val="center"/>
          </w:tcPr>
          <w:p w14:paraId="509B9837">
            <w:pPr>
              <w:spacing w:line="360" w:lineRule="auto"/>
              <w:jc w:val="center"/>
              <w:rPr>
                <w:rFonts w:cs="宋体" w:asciiTheme="minorEastAsia" w:hAnsiTheme="minorEastAsia" w:eastAsiaTheme="minorEastAsia"/>
                <w:color w:val="auto"/>
              </w:rPr>
            </w:pPr>
          </w:p>
        </w:tc>
        <w:tc>
          <w:tcPr>
            <w:tcW w:w="594" w:type="pct"/>
            <w:vAlign w:val="center"/>
          </w:tcPr>
          <w:p w14:paraId="084FF5C5">
            <w:pPr>
              <w:spacing w:line="360" w:lineRule="auto"/>
              <w:jc w:val="center"/>
              <w:rPr>
                <w:rFonts w:cs="宋体" w:asciiTheme="minorEastAsia" w:hAnsiTheme="minorEastAsia" w:eastAsiaTheme="minorEastAsia"/>
                <w:color w:val="auto"/>
              </w:rPr>
            </w:pPr>
          </w:p>
        </w:tc>
        <w:tc>
          <w:tcPr>
            <w:tcW w:w="594" w:type="pct"/>
            <w:vAlign w:val="center"/>
          </w:tcPr>
          <w:p w14:paraId="35F913A6">
            <w:pPr>
              <w:spacing w:line="360" w:lineRule="auto"/>
              <w:jc w:val="center"/>
              <w:rPr>
                <w:rFonts w:cs="宋体" w:asciiTheme="minorEastAsia" w:hAnsiTheme="minorEastAsia" w:eastAsiaTheme="minorEastAsia"/>
                <w:color w:val="auto"/>
              </w:rPr>
            </w:pPr>
          </w:p>
        </w:tc>
        <w:tc>
          <w:tcPr>
            <w:tcW w:w="594" w:type="pct"/>
            <w:vAlign w:val="center"/>
          </w:tcPr>
          <w:p w14:paraId="2440A0BE">
            <w:pPr>
              <w:spacing w:line="360" w:lineRule="auto"/>
              <w:jc w:val="center"/>
              <w:rPr>
                <w:rFonts w:cs="宋体" w:asciiTheme="minorEastAsia" w:hAnsiTheme="minorEastAsia" w:eastAsiaTheme="minorEastAsia"/>
                <w:color w:val="auto"/>
              </w:rPr>
            </w:pPr>
          </w:p>
        </w:tc>
        <w:tc>
          <w:tcPr>
            <w:tcW w:w="594" w:type="pct"/>
            <w:vAlign w:val="center"/>
          </w:tcPr>
          <w:p w14:paraId="1E8BE215">
            <w:pPr>
              <w:spacing w:line="360" w:lineRule="auto"/>
              <w:jc w:val="center"/>
              <w:rPr>
                <w:rFonts w:cs="宋体" w:asciiTheme="minorEastAsia" w:hAnsiTheme="minorEastAsia" w:eastAsiaTheme="minorEastAsia"/>
                <w:color w:val="auto"/>
              </w:rPr>
            </w:pPr>
          </w:p>
        </w:tc>
        <w:tc>
          <w:tcPr>
            <w:tcW w:w="594" w:type="pct"/>
            <w:vAlign w:val="center"/>
          </w:tcPr>
          <w:p w14:paraId="56881D52">
            <w:pPr>
              <w:spacing w:line="360" w:lineRule="auto"/>
              <w:jc w:val="center"/>
              <w:rPr>
                <w:rFonts w:cs="宋体" w:asciiTheme="minorEastAsia" w:hAnsiTheme="minorEastAsia" w:eastAsiaTheme="minorEastAsia"/>
                <w:color w:val="auto"/>
              </w:rPr>
            </w:pPr>
          </w:p>
        </w:tc>
      </w:tr>
      <w:tr w14:paraId="4140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13E31CB">
            <w:pPr>
              <w:spacing w:line="360" w:lineRule="auto"/>
              <w:jc w:val="center"/>
              <w:rPr>
                <w:rFonts w:cs="宋体" w:asciiTheme="minorEastAsia" w:hAnsiTheme="minorEastAsia" w:eastAsiaTheme="minorEastAsia"/>
                <w:color w:val="auto"/>
              </w:rPr>
            </w:pPr>
          </w:p>
        </w:tc>
        <w:tc>
          <w:tcPr>
            <w:tcW w:w="585" w:type="pct"/>
            <w:vAlign w:val="center"/>
          </w:tcPr>
          <w:p w14:paraId="41556C79">
            <w:pPr>
              <w:spacing w:line="360" w:lineRule="auto"/>
              <w:jc w:val="center"/>
              <w:rPr>
                <w:rFonts w:cs="宋体" w:asciiTheme="minorEastAsia" w:hAnsiTheme="minorEastAsia" w:eastAsiaTheme="minorEastAsia"/>
                <w:color w:val="auto"/>
              </w:rPr>
            </w:pPr>
          </w:p>
        </w:tc>
        <w:tc>
          <w:tcPr>
            <w:tcW w:w="594" w:type="pct"/>
            <w:vAlign w:val="center"/>
          </w:tcPr>
          <w:p w14:paraId="1B365529">
            <w:pPr>
              <w:spacing w:line="360" w:lineRule="auto"/>
              <w:jc w:val="center"/>
              <w:rPr>
                <w:rFonts w:cs="宋体" w:asciiTheme="minorEastAsia" w:hAnsiTheme="minorEastAsia" w:eastAsiaTheme="minorEastAsia"/>
                <w:color w:val="auto"/>
              </w:rPr>
            </w:pPr>
          </w:p>
        </w:tc>
        <w:tc>
          <w:tcPr>
            <w:tcW w:w="594" w:type="pct"/>
            <w:vAlign w:val="center"/>
          </w:tcPr>
          <w:p w14:paraId="7FC4049E">
            <w:pPr>
              <w:spacing w:line="360" w:lineRule="auto"/>
              <w:jc w:val="center"/>
              <w:rPr>
                <w:rFonts w:cs="宋体" w:asciiTheme="minorEastAsia" w:hAnsiTheme="minorEastAsia" w:eastAsiaTheme="minorEastAsia"/>
                <w:color w:val="auto"/>
              </w:rPr>
            </w:pPr>
          </w:p>
        </w:tc>
        <w:tc>
          <w:tcPr>
            <w:tcW w:w="594" w:type="pct"/>
            <w:vAlign w:val="center"/>
          </w:tcPr>
          <w:p w14:paraId="4AEA7E47">
            <w:pPr>
              <w:spacing w:line="360" w:lineRule="auto"/>
              <w:jc w:val="center"/>
              <w:rPr>
                <w:rFonts w:cs="宋体" w:asciiTheme="minorEastAsia" w:hAnsiTheme="minorEastAsia" w:eastAsiaTheme="minorEastAsia"/>
                <w:color w:val="auto"/>
              </w:rPr>
            </w:pPr>
          </w:p>
        </w:tc>
        <w:tc>
          <w:tcPr>
            <w:tcW w:w="594" w:type="pct"/>
            <w:vAlign w:val="center"/>
          </w:tcPr>
          <w:p w14:paraId="1243A1FF">
            <w:pPr>
              <w:spacing w:line="360" w:lineRule="auto"/>
              <w:jc w:val="center"/>
              <w:rPr>
                <w:rFonts w:cs="宋体" w:asciiTheme="minorEastAsia" w:hAnsiTheme="minorEastAsia" w:eastAsiaTheme="minorEastAsia"/>
                <w:color w:val="auto"/>
              </w:rPr>
            </w:pPr>
          </w:p>
        </w:tc>
        <w:tc>
          <w:tcPr>
            <w:tcW w:w="594" w:type="pct"/>
            <w:vAlign w:val="center"/>
          </w:tcPr>
          <w:p w14:paraId="3A7D5E4D">
            <w:pPr>
              <w:spacing w:line="360" w:lineRule="auto"/>
              <w:jc w:val="center"/>
              <w:rPr>
                <w:rFonts w:cs="宋体" w:asciiTheme="minorEastAsia" w:hAnsiTheme="minorEastAsia" w:eastAsiaTheme="minorEastAsia"/>
                <w:color w:val="auto"/>
              </w:rPr>
            </w:pPr>
          </w:p>
        </w:tc>
        <w:tc>
          <w:tcPr>
            <w:tcW w:w="594" w:type="pct"/>
            <w:vAlign w:val="center"/>
          </w:tcPr>
          <w:p w14:paraId="55DEED27">
            <w:pPr>
              <w:spacing w:line="360" w:lineRule="auto"/>
              <w:jc w:val="center"/>
              <w:rPr>
                <w:rFonts w:cs="宋体" w:asciiTheme="minorEastAsia" w:hAnsiTheme="minorEastAsia" w:eastAsiaTheme="minorEastAsia"/>
                <w:color w:val="auto"/>
              </w:rPr>
            </w:pPr>
          </w:p>
        </w:tc>
      </w:tr>
      <w:tr w14:paraId="6FBB7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07A1C585">
            <w:pPr>
              <w:spacing w:line="360" w:lineRule="auto"/>
              <w:jc w:val="center"/>
              <w:rPr>
                <w:rFonts w:cs="宋体" w:asciiTheme="minorEastAsia" w:hAnsiTheme="minorEastAsia" w:eastAsiaTheme="minorEastAsia"/>
                <w:color w:val="auto"/>
              </w:rPr>
            </w:pPr>
          </w:p>
        </w:tc>
        <w:tc>
          <w:tcPr>
            <w:tcW w:w="585" w:type="pct"/>
            <w:vAlign w:val="center"/>
          </w:tcPr>
          <w:p w14:paraId="6A152155">
            <w:pPr>
              <w:spacing w:line="360" w:lineRule="auto"/>
              <w:jc w:val="center"/>
              <w:rPr>
                <w:rFonts w:cs="宋体" w:asciiTheme="minorEastAsia" w:hAnsiTheme="minorEastAsia" w:eastAsiaTheme="minorEastAsia"/>
                <w:color w:val="auto"/>
              </w:rPr>
            </w:pPr>
          </w:p>
        </w:tc>
        <w:tc>
          <w:tcPr>
            <w:tcW w:w="594" w:type="pct"/>
            <w:vAlign w:val="center"/>
          </w:tcPr>
          <w:p w14:paraId="0B5A7A63">
            <w:pPr>
              <w:spacing w:line="360" w:lineRule="auto"/>
              <w:jc w:val="center"/>
              <w:rPr>
                <w:rFonts w:cs="宋体" w:asciiTheme="minorEastAsia" w:hAnsiTheme="minorEastAsia" w:eastAsiaTheme="minorEastAsia"/>
                <w:color w:val="auto"/>
              </w:rPr>
            </w:pPr>
          </w:p>
        </w:tc>
        <w:tc>
          <w:tcPr>
            <w:tcW w:w="594" w:type="pct"/>
            <w:vAlign w:val="center"/>
          </w:tcPr>
          <w:p w14:paraId="7A3884C1">
            <w:pPr>
              <w:spacing w:line="360" w:lineRule="auto"/>
              <w:jc w:val="center"/>
              <w:rPr>
                <w:rFonts w:cs="宋体" w:asciiTheme="minorEastAsia" w:hAnsiTheme="minorEastAsia" w:eastAsiaTheme="minorEastAsia"/>
                <w:color w:val="auto"/>
              </w:rPr>
            </w:pPr>
          </w:p>
        </w:tc>
        <w:tc>
          <w:tcPr>
            <w:tcW w:w="594" w:type="pct"/>
            <w:vAlign w:val="center"/>
          </w:tcPr>
          <w:p w14:paraId="31D0F83B">
            <w:pPr>
              <w:spacing w:line="360" w:lineRule="auto"/>
              <w:jc w:val="center"/>
              <w:rPr>
                <w:rFonts w:cs="宋体" w:asciiTheme="minorEastAsia" w:hAnsiTheme="minorEastAsia" w:eastAsiaTheme="minorEastAsia"/>
                <w:color w:val="auto"/>
              </w:rPr>
            </w:pPr>
          </w:p>
        </w:tc>
        <w:tc>
          <w:tcPr>
            <w:tcW w:w="594" w:type="pct"/>
            <w:vAlign w:val="center"/>
          </w:tcPr>
          <w:p w14:paraId="62E3AF11">
            <w:pPr>
              <w:spacing w:line="360" w:lineRule="auto"/>
              <w:jc w:val="center"/>
              <w:rPr>
                <w:rFonts w:cs="宋体" w:asciiTheme="minorEastAsia" w:hAnsiTheme="minorEastAsia" w:eastAsiaTheme="minorEastAsia"/>
                <w:color w:val="auto"/>
              </w:rPr>
            </w:pPr>
          </w:p>
        </w:tc>
        <w:tc>
          <w:tcPr>
            <w:tcW w:w="594" w:type="pct"/>
            <w:vAlign w:val="center"/>
          </w:tcPr>
          <w:p w14:paraId="402A3EF4">
            <w:pPr>
              <w:spacing w:line="360" w:lineRule="auto"/>
              <w:jc w:val="center"/>
              <w:rPr>
                <w:rFonts w:cs="宋体" w:asciiTheme="minorEastAsia" w:hAnsiTheme="minorEastAsia" w:eastAsiaTheme="minorEastAsia"/>
                <w:color w:val="auto"/>
              </w:rPr>
            </w:pPr>
          </w:p>
        </w:tc>
        <w:tc>
          <w:tcPr>
            <w:tcW w:w="594" w:type="pct"/>
            <w:vAlign w:val="center"/>
          </w:tcPr>
          <w:p w14:paraId="07114A63">
            <w:pPr>
              <w:spacing w:line="360" w:lineRule="auto"/>
              <w:jc w:val="center"/>
              <w:rPr>
                <w:rFonts w:cs="宋体" w:asciiTheme="minorEastAsia" w:hAnsiTheme="minorEastAsia" w:eastAsiaTheme="minorEastAsia"/>
                <w:color w:val="auto"/>
              </w:rPr>
            </w:pPr>
          </w:p>
        </w:tc>
      </w:tr>
      <w:tr w14:paraId="71BE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65271BAB">
            <w:pPr>
              <w:spacing w:line="360" w:lineRule="auto"/>
              <w:jc w:val="center"/>
              <w:rPr>
                <w:rFonts w:cs="宋体" w:asciiTheme="minorEastAsia" w:hAnsiTheme="minorEastAsia" w:eastAsiaTheme="minorEastAsia"/>
                <w:color w:val="auto"/>
              </w:rPr>
            </w:pPr>
          </w:p>
        </w:tc>
        <w:tc>
          <w:tcPr>
            <w:tcW w:w="585" w:type="pct"/>
            <w:vAlign w:val="center"/>
          </w:tcPr>
          <w:p w14:paraId="2CB03604">
            <w:pPr>
              <w:spacing w:line="360" w:lineRule="auto"/>
              <w:jc w:val="center"/>
              <w:rPr>
                <w:rFonts w:cs="宋体" w:asciiTheme="minorEastAsia" w:hAnsiTheme="minorEastAsia" w:eastAsiaTheme="minorEastAsia"/>
                <w:color w:val="auto"/>
              </w:rPr>
            </w:pPr>
          </w:p>
        </w:tc>
        <w:tc>
          <w:tcPr>
            <w:tcW w:w="594" w:type="pct"/>
            <w:vAlign w:val="center"/>
          </w:tcPr>
          <w:p w14:paraId="7C81E3D4">
            <w:pPr>
              <w:spacing w:line="360" w:lineRule="auto"/>
              <w:jc w:val="center"/>
              <w:rPr>
                <w:rFonts w:cs="宋体" w:asciiTheme="minorEastAsia" w:hAnsiTheme="minorEastAsia" w:eastAsiaTheme="minorEastAsia"/>
                <w:color w:val="auto"/>
              </w:rPr>
            </w:pPr>
          </w:p>
        </w:tc>
        <w:tc>
          <w:tcPr>
            <w:tcW w:w="594" w:type="pct"/>
            <w:vAlign w:val="center"/>
          </w:tcPr>
          <w:p w14:paraId="35837EEA">
            <w:pPr>
              <w:spacing w:line="360" w:lineRule="auto"/>
              <w:jc w:val="center"/>
              <w:rPr>
                <w:rFonts w:cs="宋体" w:asciiTheme="minorEastAsia" w:hAnsiTheme="minorEastAsia" w:eastAsiaTheme="minorEastAsia"/>
                <w:color w:val="auto"/>
              </w:rPr>
            </w:pPr>
          </w:p>
        </w:tc>
        <w:tc>
          <w:tcPr>
            <w:tcW w:w="594" w:type="pct"/>
            <w:vAlign w:val="center"/>
          </w:tcPr>
          <w:p w14:paraId="7E595A74">
            <w:pPr>
              <w:spacing w:line="360" w:lineRule="auto"/>
              <w:jc w:val="center"/>
              <w:rPr>
                <w:rFonts w:cs="宋体" w:asciiTheme="minorEastAsia" w:hAnsiTheme="minorEastAsia" w:eastAsiaTheme="minorEastAsia"/>
                <w:color w:val="auto"/>
              </w:rPr>
            </w:pPr>
          </w:p>
        </w:tc>
        <w:tc>
          <w:tcPr>
            <w:tcW w:w="594" w:type="pct"/>
            <w:vAlign w:val="center"/>
          </w:tcPr>
          <w:p w14:paraId="40580934">
            <w:pPr>
              <w:spacing w:line="360" w:lineRule="auto"/>
              <w:jc w:val="center"/>
              <w:rPr>
                <w:rFonts w:cs="宋体" w:asciiTheme="minorEastAsia" w:hAnsiTheme="minorEastAsia" w:eastAsiaTheme="minorEastAsia"/>
                <w:color w:val="auto"/>
              </w:rPr>
            </w:pPr>
          </w:p>
        </w:tc>
        <w:tc>
          <w:tcPr>
            <w:tcW w:w="594" w:type="pct"/>
            <w:vAlign w:val="center"/>
          </w:tcPr>
          <w:p w14:paraId="464BC8DD">
            <w:pPr>
              <w:spacing w:line="360" w:lineRule="auto"/>
              <w:jc w:val="center"/>
              <w:rPr>
                <w:rFonts w:cs="宋体" w:asciiTheme="minorEastAsia" w:hAnsiTheme="minorEastAsia" w:eastAsiaTheme="minorEastAsia"/>
                <w:color w:val="auto"/>
              </w:rPr>
            </w:pPr>
          </w:p>
        </w:tc>
        <w:tc>
          <w:tcPr>
            <w:tcW w:w="594" w:type="pct"/>
            <w:vAlign w:val="center"/>
          </w:tcPr>
          <w:p w14:paraId="26ABC544">
            <w:pPr>
              <w:spacing w:line="360" w:lineRule="auto"/>
              <w:jc w:val="center"/>
              <w:rPr>
                <w:rFonts w:cs="宋体" w:asciiTheme="minorEastAsia" w:hAnsiTheme="minorEastAsia" w:eastAsiaTheme="minorEastAsia"/>
                <w:color w:val="auto"/>
              </w:rPr>
            </w:pPr>
          </w:p>
        </w:tc>
      </w:tr>
      <w:tr w14:paraId="277B2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3ACE8E18">
            <w:pPr>
              <w:spacing w:line="360" w:lineRule="auto"/>
              <w:jc w:val="center"/>
              <w:rPr>
                <w:rFonts w:cs="宋体" w:asciiTheme="minorEastAsia" w:hAnsiTheme="minorEastAsia" w:eastAsiaTheme="minorEastAsia"/>
                <w:color w:val="auto"/>
              </w:rPr>
            </w:pPr>
          </w:p>
        </w:tc>
        <w:tc>
          <w:tcPr>
            <w:tcW w:w="585" w:type="pct"/>
            <w:vAlign w:val="center"/>
          </w:tcPr>
          <w:p w14:paraId="393FC959">
            <w:pPr>
              <w:spacing w:line="360" w:lineRule="auto"/>
              <w:jc w:val="center"/>
              <w:rPr>
                <w:rFonts w:cs="宋体" w:asciiTheme="minorEastAsia" w:hAnsiTheme="minorEastAsia" w:eastAsiaTheme="minorEastAsia"/>
                <w:color w:val="auto"/>
              </w:rPr>
            </w:pPr>
          </w:p>
        </w:tc>
        <w:tc>
          <w:tcPr>
            <w:tcW w:w="594" w:type="pct"/>
            <w:vAlign w:val="center"/>
          </w:tcPr>
          <w:p w14:paraId="39829030">
            <w:pPr>
              <w:spacing w:line="360" w:lineRule="auto"/>
              <w:jc w:val="center"/>
              <w:rPr>
                <w:rFonts w:cs="宋体" w:asciiTheme="minorEastAsia" w:hAnsiTheme="minorEastAsia" w:eastAsiaTheme="minorEastAsia"/>
                <w:color w:val="auto"/>
              </w:rPr>
            </w:pPr>
          </w:p>
        </w:tc>
        <w:tc>
          <w:tcPr>
            <w:tcW w:w="594" w:type="pct"/>
            <w:vAlign w:val="center"/>
          </w:tcPr>
          <w:p w14:paraId="59A4D4D3">
            <w:pPr>
              <w:spacing w:line="360" w:lineRule="auto"/>
              <w:jc w:val="center"/>
              <w:rPr>
                <w:rFonts w:cs="宋体" w:asciiTheme="minorEastAsia" w:hAnsiTheme="minorEastAsia" w:eastAsiaTheme="minorEastAsia"/>
                <w:color w:val="auto"/>
              </w:rPr>
            </w:pPr>
          </w:p>
        </w:tc>
        <w:tc>
          <w:tcPr>
            <w:tcW w:w="594" w:type="pct"/>
            <w:vAlign w:val="center"/>
          </w:tcPr>
          <w:p w14:paraId="48DB5F80">
            <w:pPr>
              <w:spacing w:line="360" w:lineRule="auto"/>
              <w:jc w:val="center"/>
              <w:rPr>
                <w:rFonts w:cs="宋体" w:asciiTheme="minorEastAsia" w:hAnsiTheme="minorEastAsia" w:eastAsiaTheme="minorEastAsia"/>
                <w:color w:val="auto"/>
              </w:rPr>
            </w:pPr>
          </w:p>
        </w:tc>
        <w:tc>
          <w:tcPr>
            <w:tcW w:w="594" w:type="pct"/>
            <w:vAlign w:val="center"/>
          </w:tcPr>
          <w:p w14:paraId="3E71219D">
            <w:pPr>
              <w:spacing w:line="360" w:lineRule="auto"/>
              <w:jc w:val="center"/>
              <w:rPr>
                <w:rFonts w:cs="宋体" w:asciiTheme="minorEastAsia" w:hAnsiTheme="minorEastAsia" w:eastAsiaTheme="minorEastAsia"/>
                <w:color w:val="auto"/>
              </w:rPr>
            </w:pPr>
          </w:p>
        </w:tc>
        <w:tc>
          <w:tcPr>
            <w:tcW w:w="594" w:type="pct"/>
            <w:vAlign w:val="center"/>
          </w:tcPr>
          <w:p w14:paraId="49AB694B">
            <w:pPr>
              <w:spacing w:line="360" w:lineRule="auto"/>
              <w:jc w:val="center"/>
              <w:rPr>
                <w:rFonts w:cs="宋体" w:asciiTheme="minorEastAsia" w:hAnsiTheme="minorEastAsia" w:eastAsiaTheme="minorEastAsia"/>
                <w:color w:val="auto"/>
              </w:rPr>
            </w:pPr>
          </w:p>
        </w:tc>
        <w:tc>
          <w:tcPr>
            <w:tcW w:w="594" w:type="pct"/>
            <w:vAlign w:val="center"/>
          </w:tcPr>
          <w:p w14:paraId="6929F929">
            <w:pPr>
              <w:spacing w:line="360" w:lineRule="auto"/>
              <w:jc w:val="center"/>
              <w:rPr>
                <w:rFonts w:cs="宋体" w:asciiTheme="minorEastAsia" w:hAnsiTheme="minorEastAsia" w:eastAsiaTheme="minorEastAsia"/>
                <w:color w:val="auto"/>
              </w:rPr>
            </w:pPr>
          </w:p>
        </w:tc>
      </w:tr>
      <w:tr w14:paraId="62AF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D50481D">
            <w:pPr>
              <w:spacing w:line="360" w:lineRule="auto"/>
              <w:jc w:val="center"/>
              <w:rPr>
                <w:rFonts w:cs="宋体" w:asciiTheme="minorEastAsia" w:hAnsiTheme="minorEastAsia" w:eastAsiaTheme="minorEastAsia"/>
                <w:color w:val="auto"/>
              </w:rPr>
            </w:pPr>
          </w:p>
        </w:tc>
        <w:tc>
          <w:tcPr>
            <w:tcW w:w="585" w:type="pct"/>
            <w:vAlign w:val="center"/>
          </w:tcPr>
          <w:p w14:paraId="1D04221B">
            <w:pPr>
              <w:spacing w:line="360" w:lineRule="auto"/>
              <w:jc w:val="center"/>
              <w:rPr>
                <w:rFonts w:cs="宋体" w:asciiTheme="minorEastAsia" w:hAnsiTheme="minorEastAsia" w:eastAsiaTheme="minorEastAsia"/>
                <w:color w:val="auto"/>
              </w:rPr>
            </w:pPr>
          </w:p>
        </w:tc>
        <w:tc>
          <w:tcPr>
            <w:tcW w:w="594" w:type="pct"/>
            <w:vAlign w:val="center"/>
          </w:tcPr>
          <w:p w14:paraId="706EB0A0">
            <w:pPr>
              <w:spacing w:line="360" w:lineRule="auto"/>
              <w:jc w:val="center"/>
              <w:rPr>
                <w:rFonts w:cs="宋体" w:asciiTheme="minorEastAsia" w:hAnsiTheme="minorEastAsia" w:eastAsiaTheme="minorEastAsia"/>
                <w:color w:val="auto"/>
              </w:rPr>
            </w:pPr>
          </w:p>
        </w:tc>
        <w:tc>
          <w:tcPr>
            <w:tcW w:w="594" w:type="pct"/>
            <w:vAlign w:val="center"/>
          </w:tcPr>
          <w:p w14:paraId="57DAAD79">
            <w:pPr>
              <w:spacing w:line="360" w:lineRule="auto"/>
              <w:jc w:val="center"/>
              <w:rPr>
                <w:rFonts w:cs="宋体" w:asciiTheme="minorEastAsia" w:hAnsiTheme="minorEastAsia" w:eastAsiaTheme="minorEastAsia"/>
                <w:color w:val="auto"/>
              </w:rPr>
            </w:pPr>
          </w:p>
        </w:tc>
        <w:tc>
          <w:tcPr>
            <w:tcW w:w="594" w:type="pct"/>
            <w:vAlign w:val="center"/>
          </w:tcPr>
          <w:p w14:paraId="407B8F3A">
            <w:pPr>
              <w:spacing w:line="360" w:lineRule="auto"/>
              <w:jc w:val="center"/>
              <w:rPr>
                <w:rFonts w:cs="宋体" w:asciiTheme="minorEastAsia" w:hAnsiTheme="minorEastAsia" w:eastAsiaTheme="minorEastAsia"/>
                <w:color w:val="auto"/>
              </w:rPr>
            </w:pPr>
          </w:p>
        </w:tc>
        <w:tc>
          <w:tcPr>
            <w:tcW w:w="594" w:type="pct"/>
            <w:vAlign w:val="center"/>
          </w:tcPr>
          <w:p w14:paraId="6885A648">
            <w:pPr>
              <w:spacing w:line="360" w:lineRule="auto"/>
              <w:jc w:val="center"/>
              <w:rPr>
                <w:rFonts w:cs="宋体" w:asciiTheme="minorEastAsia" w:hAnsiTheme="minorEastAsia" w:eastAsiaTheme="minorEastAsia"/>
                <w:color w:val="auto"/>
              </w:rPr>
            </w:pPr>
          </w:p>
        </w:tc>
        <w:tc>
          <w:tcPr>
            <w:tcW w:w="594" w:type="pct"/>
            <w:vAlign w:val="center"/>
          </w:tcPr>
          <w:p w14:paraId="4C431BB7">
            <w:pPr>
              <w:spacing w:line="360" w:lineRule="auto"/>
              <w:jc w:val="center"/>
              <w:rPr>
                <w:rFonts w:cs="宋体" w:asciiTheme="minorEastAsia" w:hAnsiTheme="minorEastAsia" w:eastAsiaTheme="minorEastAsia"/>
                <w:color w:val="auto"/>
              </w:rPr>
            </w:pPr>
          </w:p>
        </w:tc>
        <w:tc>
          <w:tcPr>
            <w:tcW w:w="594" w:type="pct"/>
            <w:vAlign w:val="center"/>
          </w:tcPr>
          <w:p w14:paraId="740A9130">
            <w:pPr>
              <w:spacing w:line="360" w:lineRule="auto"/>
              <w:jc w:val="center"/>
              <w:rPr>
                <w:rFonts w:cs="宋体" w:asciiTheme="minorEastAsia" w:hAnsiTheme="minorEastAsia" w:eastAsiaTheme="minorEastAsia"/>
                <w:color w:val="auto"/>
              </w:rPr>
            </w:pPr>
          </w:p>
        </w:tc>
      </w:tr>
      <w:tr w14:paraId="0D14B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0913C661">
            <w:pPr>
              <w:spacing w:line="360" w:lineRule="auto"/>
              <w:jc w:val="center"/>
              <w:rPr>
                <w:rFonts w:cs="宋体" w:asciiTheme="minorEastAsia" w:hAnsiTheme="minorEastAsia" w:eastAsiaTheme="minorEastAsia"/>
                <w:color w:val="auto"/>
              </w:rPr>
            </w:pPr>
          </w:p>
        </w:tc>
        <w:tc>
          <w:tcPr>
            <w:tcW w:w="585" w:type="pct"/>
            <w:vAlign w:val="center"/>
          </w:tcPr>
          <w:p w14:paraId="75D6D925">
            <w:pPr>
              <w:spacing w:line="360" w:lineRule="auto"/>
              <w:jc w:val="center"/>
              <w:rPr>
                <w:rFonts w:cs="宋体" w:asciiTheme="minorEastAsia" w:hAnsiTheme="minorEastAsia" w:eastAsiaTheme="minorEastAsia"/>
                <w:color w:val="auto"/>
              </w:rPr>
            </w:pPr>
          </w:p>
        </w:tc>
        <w:tc>
          <w:tcPr>
            <w:tcW w:w="594" w:type="pct"/>
            <w:vAlign w:val="center"/>
          </w:tcPr>
          <w:p w14:paraId="2B94EDF4">
            <w:pPr>
              <w:spacing w:line="360" w:lineRule="auto"/>
              <w:jc w:val="center"/>
              <w:rPr>
                <w:rFonts w:cs="宋体" w:asciiTheme="minorEastAsia" w:hAnsiTheme="minorEastAsia" w:eastAsiaTheme="minorEastAsia"/>
                <w:color w:val="auto"/>
              </w:rPr>
            </w:pPr>
          </w:p>
        </w:tc>
        <w:tc>
          <w:tcPr>
            <w:tcW w:w="594" w:type="pct"/>
            <w:vAlign w:val="center"/>
          </w:tcPr>
          <w:p w14:paraId="023DB78F">
            <w:pPr>
              <w:spacing w:line="360" w:lineRule="auto"/>
              <w:jc w:val="center"/>
              <w:rPr>
                <w:rFonts w:cs="宋体" w:asciiTheme="minorEastAsia" w:hAnsiTheme="minorEastAsia" w:eastAsiaTheme="minorEastAsia"/>
                <w:color w:val="auto"/>
              </w:rPr>
            </w:pPr>
          </w:p>
        </w:tc>
        <w:tc>
          <w:tcPr>
            <w:tcW w:w="594" w:type="pct"/>
            <w:vAlign w:val="center"/>
          </w:tcPr>
          <w:p w14:paraId="6D1C487A">
            <w:pPr>
              <w:spacing w:line="360" w:lineRule="auto"/>
              <w:jc w:val="center"/>
              <w:rPr>
                <w:rFonts w:cs="宋体" w:asciiTheme="minorEastAsia" w:hAnsiTheme="minorEastAsia" w:eastAsiaTheme="minorEastAsia"/>
                <w:color w:val="auto"/>
              </w:rPr>
            </w:pPr>
          </w:p>
        </w:tc>
        <w:tc>
          <w:tcPr>
            <w:tcW w:w="594" w:type="pct"/>
            <w:vAlign w:val="center"/>
          </w:tcPr>
          <w:p w14:paraId="0FE67A06">
            <w:pPr>
              <w:spacing w:line="360" w:lineRule="auto"/>
              <w:jc w:val="center"/>
              <w:rPr>
                <w:rFonts w:cs="宋体" w:asciiTheme="minorEastAsia" w:hAnsiTheme="minorEastAsia" w:eastAsiaTheme="minorEastAsia"/>
                <w:color w:val="auto"/>
              </w:rPr>
            </w:pPr>
          </w:p>
        </w:tc>
        <w:tc>
          <w:tcPr>
            <w:tcW w:w="594" w:type="pct"/>
            <w:vAlign w:val="center"/>
          </w:tcPr>
          <w:p w14:paraId="2B80218D">
            <w:pPr>
              <w:spacing w:line="360" w:lineRule="auto"/>
              <w:jc w:val="center"/>
              <w:rPr>
                <w:rFonts w:cs="宋体" w:asciiTheme="minorEastAsia" w:hAnsiTheme="minorEastAsia" w:eastAsiaTheme="minorEastAsia"/>
                <w:color w:val="auto"/>
              </w:rPr>
            </w:pPr>
          </w:p>
        </w:tc>
        <w:tc>
          <w:tcPr>
            <w:tcW w:w="594" w:type="pct"/>
            <w:vAlign w:val="center"/>
          </w:tcPr>
          <w:p w14:paraId="1A2B4C47">
            <w:pPr>
              <w:spacing w:line="360" w:lineRule="auto"/>
              <w:jc w:val="center"/>
              <w:rPr>
                <w:rFonts w:cs="宋体" w:asciiTheme="minorEastAsia" w:hAnsiTheme="minorEastAsia" w:eastAsiaTheme="minorEastAsia"/>
                <w:color w:val="auto"/>
              </w:rPr>
            </w:pPr>
          </w:p>
        </w:tc>
      </w:tr>
      <w:tr w14:paraId="3E27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6375FB29">
            <w:pPr>
              <w:spacing w:line="360" w:lineRule="auto"/>
              <w:jc w:val="center"/>
              <w:rPr>
                <w:rFonts w:cs="宋体" w:asciiTheme="minorEastAsia" w:hAnsiTheme="minorEastAsia" w:eastAsiaTheme="minorEastAsia"/>
                <w:color w:val="auto"/>
              </w:rPr>
            </w:pPr>
          </w:p>
        </w:tc>
        <w:tc>
          <w:tcPr>
            <w:tcW w:w="585" w:type="pct"/>
            <w:vAlign w:val="center"/>
          </w:tcPr>
          <w:p w14:paraId="3A4C7E83">
            <w:pPr>
              <w:spacing w:line="360" w:lineRule="auto"/>
              <w:jc w:val="center"/>
              <w:rPr>
                <w:rFonts w:cs="宋体" w:asciiTheme="minorEastAsia" w:hAnsiTheme="minorEastAsia" w:eastAsiaTheme="minorEastAsia"/>
                <w:color w:val="auto"/>
              </w:rPr>
            </w:pPr>
          </w:p>
        </w:tc>
        <w:tc>
          <w:tcPr>
            <w:tcW w:w="594" w:type="pct"/>
            <w:vAlign w:val="center"/>
          </w:tcPr>
          <w:p w14:paraId="0EC7EE1C">
            <w:pPr>
              <w:spacing w:line="360" w:lineRule="auto"/>
              <w:jc w:val="center"/>
              <w:rPr>
                <w:rFonts w:cs="宋体" w:asciiTheme="minorEastAsia" w:hAnsiTheme="minorEastAsia" w:eastAsiaTheme="minorEastAsia"/>
                <w:color w:val="auto"/>
              </w:rPr>
            </w:pPr>
          </w:p>
        </w:tc>
        <w:tc>
          <w:tcPr>
            <w:tcW w:w="594" w:type="pct"/>
            <w:vAlign w:val="center"/>
          </w:tcPr>
          <w:p w14:paraId="2C4CB393">
            <w:pPr>
              <w:spacing w:line="360" w:lineRule="auto"/>
              <w:jc w:val="center"/>
              <w:rPr>
                <w:rFonts w:cs="宋体" w:asciiTheme="minorEastAsia" w:hAnsiTheme="minorEastAsia" w:eastAsiaTheme="minorEastAsia"/>
                <w:color w:val="auto"/>
              </w:rPr>
            </w:pPr>
          </w:p>
        </w:tc>
        <w:tc>
          <w:tcPr>
            <w:tcW w:w="594" w:type="pct"/>
            <w:vAlign w:val="center"/>
          </w:tcPr>
          <w:p w14:paraId="31218B4C">
            <w:pPr>
              <w:spacing w:line="360" w:lineRule="auto"/>
              <w:jc w:val="center"/>
              <w:rPr>
                <w:rFonts w:cs="宋体" w:asciiTheme="minorEastAsia" w:hAnsiTheme="minorEastAsia" w:eastAsiaTheme="minorEastAsia"/>
                <w:color w:val="auto"/>
              </w:rPr>
            </w:pPr>
          </w:p>
        </w:tc>
        <w:tc>
          <w:tcPr>
            <w:tcW w:w="594" w:type="pct"/>
            <w:vAlign w:val="center"/>
          </w:tcPr>
          <w:p w14:paraId="07C257D7">
            <w:pPr>
              <w:spacing w:line="360" w:lineRule="auto"/>
              <w:jc w:val="center"/>
              <w:rPr>
                <w:rFonts w:cs="宋体" w:asciiTheme="minorEastAsia" w:hAnsiTheme="minorEastAsia" w:eastAsiaTheme="minorEastAsia"/>
                <w:color w:val="auto"/>
              </w:rPr>
            </w:pPr>
          </w:p>
        </w:tc>
        <w:tc>
          <w:tcPr>
            <w:tcW w:w="594" w:type="pct"/>
            <w:vAlign w:val="center"/>
          </w:tcPr>
          <w:p w14:paraId="019D223D">
            <w:pPr>
              <w:spacing w:line="360" w:lineRule="auto"/>
              <w:jc w:val="center"/>
              <w:rPr>
                <w:rFonts w:cs="宋体" w:asciiTheme="minorEastAsia" w:hAnsiTheme="minorEastAsia" w:eastAsiaTheme="minorEastAsia"/>
                <w:color w:val="auto"/>
              </w:rPr>
            </w:pPr>
          </w:p>
        </w:tc>
        <w:tc>
          <w:tcPr>
            <w:tcW w:w="594" w:type="pct"/>
            <w:vAlign w:val="center"/>
          </w:tcPr>
          <w:p w14:paraId="75442DFB">
            <w:pPr>
              <w:spacing w:line="360" w:lineRule="auto"/>
              <w:jc w:val="center"/>
              <w:rPr>
                <w:rFonts w:cs="宋体" w:asciiTheme="minorEastAsia" w:hAnsiTheme="minorEastAsia" w:eastAsiaTheme="minorEastAsia"/>
                <w:color w:val="auto"/>
              </w:rPr>
            </w:pPr>
          </w:p>
        </w:tc>
      </w:tr>
      <w:tr w14:paraId="2999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7ADB9DD9">
            <w:pPr>
              <w:spacing w:line="360" w:lineRule="auto"/>
              <w:jc w:val="center"/>
              <w:rPr>
                <w:rFonts w:cs="宋体" w:asciiTheme="minorEastAsia" w:hAnsiTheme="minorEastAsia" w:eastAsiaTheme="minorEastAsia"/>
                <w:color w:val="auto"/>
              </w:rPr>
            </w:pPr>
          </w:p>
        </w:tc>
        <w:tc>
          <w:tcPr>
            <w:tcW w:w="585" w:type="pct"/>
            <w:vAlign w:val="center"/>
          </w:tcPr>
          <w:p w14:paraId="5DDE5A13">
            <w:pPr>
              <w:spacing w:line="360" w:lineRule="auto"/>
              <w:jc w:val="center"/>
              <w:rPr>
                <w:rFonts w:cs="宋体" w:asciiTheme="minorEastAsia" w:hAnsiTheme="minorEastAsia" w:eastAsiaTheme="minorEastAsia"/>
                <w:color w:val="auto"/>
              </w:rPr>
            </w:pPr>
          </w:p>
        </w:tc>
        <w:tc>
          <w:tcPr>
            <w:tcW w:w="594" w:type="pct"/>
            <w:vAlign w:val="center"/>
          </w:tcPr>
          <w:p w14:paraId="4385319D">
            <w:pPr>
              <w:spacing w:line="360" w:lineRule="auto"/>
              <w:jc w:val="center"/>
              <w:rPr>
                <w:rFonts w:cs="宋体" w:asciiTheme="minorEastAsia" w:hAnsiTheme="minorEastAsia" w:eastAsiaTheme="minorEastAsia"/>
                <w:color w:val="auto"/>
              </w:rPr>
            </w:pPr>
          </w:p>
        </w:tc>
        <w:tc>
          <w:tcPr>
            <w:tcW w:w="594" w:type="pct"/>
            <w:vAlign w:val="center"/>
          </w:tcPr>
          <w:p w14:paraId="2B7F17C2">
            <w:pPr>
              <w:spacing w:line="360" w:lineRule="auto"/>
              <w:jc w:val="center"/>
              <w:rPr>
                <w:rFonts w:cs="宋体" w:asciiTheme="minorEastAsia" w:hAnsiTheme="minorEastAsia" w:eastAsiaTheme="minorEastAsia"/>
                <w:color w:val="auto"/>
              </w:rPr>
            </w:pPr>
          </w:p>
        </w:tc>
        <w:tc>
          <w:tcPr>
            <w:tcW w:w="594" w:type="pct"/>
            <w:vAlign w:val="center"/>
          </w:tcPr>
          <w:p w14:paraId="76679B7E">
            <w:pPr>
              <w:spacing w:line="360" w:lineRule="auto"/>
              <w:jc w:val="center"/>
              <w:rPr>
                <w:rFonts w:cs="宋体" w:asciiTheme="minorEastAsia" w:hAnsiTheme="minorEastAsia" w:eastAsiaTheme="minorEastAsia"/>
                <w:color w:val="auto"/>
              </w:rPr>
            </w:pPr>
          </w:p>
        </w:tc>
        <w:tc>
          <w:tcPr>
            <w:tcW w:w="594" w:type="pct"/>
            <w:vAlign w:val="center"/>
          </w:tcPr>
          <w:p w14:paraId="6EF85CF0">
            <w:pPr>
              <w:spacing w:line="360" w:lineRule="auto"/>
              <w:jc w:val="center"/>
              <w:rPr>
                <w:rFonts w:cs="宋体" w:asciiTheme="minorEastAsia" w:hAnsiTheme="minorEastAsia" w:eastAsiaTheme="minorEastAsia"/>
                <w:color w:val="auto"/>
              </w:rPr>
            </w:pPr>
          </w:p>
        </w:tc>
        <w:tc>
          <w:tcPr>
            <w:tcW w:w="594" w:type="pct"/>
            <w:vAlign w:val="center"/>
          </w:tcPr>
          <w:p w14:paraId="13C2540E">
            <w:pPr>
              <w:spacing w:line="360" w:lineRule="auto"/>
              <w:jc w:val="center"/>
              <w:rPr>
                <w:rFonts w:cs="宋体" w:asciiTheme="minorEastAsia" w:hAnsiTheme="minorEastAsia" w:eastAsiaTheme="minorEastAsia"/>
                <w:color w:val="auto"/>
              </w:rPr>
            </w:pPr>
          </w:p>
        </w:tc>
        <w:tc>
          <w:tcPr>
            <w:tcW w:w="594" w:type="pct"/>
            <w:vAlign w:val="center"/>
          </w:tcPr>
          <w:p w14:paraId="0112AA31">
            <w:pPr>
              <w:spacing w:line="360" w:lineRule="auto"/>
              <w:jc w:val="center"/>
              <w:rPr>
                <w:rFonts w:cs="宋体" w:asciiTheme="minorEastAsia" w:hAnsiTheme="minorEastAsia" w:eastAsiaTheme="minorEastAsia"/>
                <w:color w:val="auto"/>
              </w:rPr>
            </w:pPr>
          </w:p>
        </w:tc>
      </w:tr>
      <w:tr w14:paraId="2A2C4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39248CA4">
            <w:pPr>
              <w:spacing w:line="360" w:lineRule="auto"/>
              <w:jc w:val="center"/>
              <w:rPr>
                <w:rFonts w:cs="宋体" w:asciiTheme="minorEastAsia" w:hAnsiTheme="minorEastAsia" w:eastAsiaTheme="minorEastAsia"/>
                <w:color w:val="auto"/>
              </w:rPr>
            </w:pPr>
          </w:p>
        </w:tc>
        <w:tc>
          <w:tcPr>
            <w:tcW w:w="585" w:type="pct"/>
            <w:vAlign w:val="center"/>
          </w:tcPr>
          <w:p w14:paraId="678C3581">
            <w:pPr>
              <w:spacing w:line="360" w:lineRule="auto"/>
              <w:jc w:val="center"/>
              <w:rPr>
                <w:rFonts w:cs="宋体" w:asciiTheme="minorEastAsia" w:hAnsiTheme="minorEastAsia" w:eastAsiaTheme="minorEastAsia"/>
                <w:color w:val="auto"/>
              </w:rPr>
            </w:pPr>
          </w:p>
        </w:tc>
        <w:tc>
          <w:tcPr>
            <w:tcW w:w="594" w:type="pct"/>
            <w:vAlign w:val="center"/>
          </w:tcPr>
          <w:p w14:paraId="0CB933B7">
            <w:pPr>
              <w:spacing w:line="360" w:lineRule="auto"/>
              <w:jc w:val="center"/>
              <w:rPr>
                <w:rFonts w:cs="宋体" w:asciiTheme="minorEastAsia" w:hAnsiTheme="minorEastAsia" w:eastAsiaTheme="minorEastAsia"/>
                <w:color w:val="auto"/>
              </w:rPr>
            </w:pPr>
          </w:p>
        </w:tc>
        <w:tc>
          <w:tcPr>
            <w:tcW w:w="594" w:type="pct"/>
            <w:vAlign w:val="center"/>
          </w:tcPr>
          <w:p w14:paraId="6AF2930C">
            <w:pPr>
              <w:spacing w:line="360" w:lineRule="auto"/>
              <w:jc w:val="center"/>
              <w:rPr>
                <w:rFonts w:cs="宋体" w:asciiTheme="minorEastAsia" w:hAnsiTheme="minorEastAsia" w:eastAsiaTheme="minorEastAsia"/>
                <w:color w:val="auto"/>
              </w:rPr>
            </w:pPr>
          </w:p>
        </w:tc>
        <w:tc>
          <w:tcPr>
            <w:tcW w:w="594" w:type="pct"/>
            <w:vAlign w:val="center"/>
          </w:tcPr>
          <w:p w14:paraId="307FB592">
            <w:pPr>
              <w:spacing w:line="360" w:lineRule="auto"/>
              <w:jc w:val="center"/>
              <w:rPr>
                <w:rFonts w:cs="宋体" w:asciiTheme="minorEastAsia" w:hAnsiTheme="minorEastAsia" w:eastAsiaTheme="minorEastAsia"/>
                <w:color w:val="auto"/>
              </w:rPr>
            </w:pPr>
          </w:p>
        </w:tc>
        <w:tc>
          <w:tcPr>
            <w:tcW w:w="594" w:type="pct"/>
            <w:vAlign w:val="center"/>
          </w:tcPr>
          <w:p w14:paraId="42D79726">
            <w:pPr>
              <w:spacing w:line="360" w:lineRule="auto"/>
              <w:jc w:val="center"/>
              <w:rPr>
                <w:rFonts w:cs="宋体" w:asciiTheme="minorEastAsia" w:hAnsiTheme="minorEastAsia" w:eastAsiaTheme="minorEastAsia"/>
                <w:color w:val="auto"/>
              </w:rPr>
            </w:pPr>
          </w:p>
        </w:tc>
        <w:tc>
          <w:tcPr>
            <w:tcW w:w="594" w:type="pct"/>
            <w:vAlign w:val="center"/>
          </w:tcPr>
          <w:p w14:paraId="1F9CD228">
            <w:pPr>
              <w:spacing w:line="360" w:lineRule="auto"/>
              <w:jc w:val="center"/>
              <w:rPr>
                <w:rFonts w:cs="宋体" w:asciiTheme="minorEastAsia" w:hAnsiTheme="minorEastAsia" w:eastAsiaTheme="minorEastAsia"/>
                <w:color w:val="auto"/>
              </w:rPr>
            </w:pPr>
          </w:p>
        </w:tc>
        <w:tc>
          <w:tcPr>
            <w:tcW w:w="594" w:type="pct"/>
            <w:vAlign w:val="center"/>
          </w:tcPr>
          <w:p w14:paraId="36C792A0">
            <w:pPr>
              <w:spacing w:line="360" w:lineRule="auto"/>
              <w:jc w:val="center"/>
              <w:rPr>
                <w:rFonts w:cs="宋体" w:asciiTheme="minorEastAsia" w:hAnsiTheme="minorEastAsia" w:eastAsiaTheme="minorEastAsia"/>
                <w:color w:val="auto"/>
              </w:rPr>
            </w:pPr>
          </w:p>
        </w:tc>
      </w:tr>
      <w:tr w14:paraId="435F1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7A2F432F">
            <w:pPr>
              <w:spacing w:line="360" w:lineRule="auto"/>
              <w:jc w:val="center"/>
              <w:rPr>
                <w:rFonts w:cs="宋体" w:asciiTheme="minorEastAsia" w:hAnsiTheme="minorEastAsia" w:eastAsiaTheme="minorEastAsia"/>
                <w:color w:val="auto"/>
              </w:rPr>
            </w:pPr>
          </w:p>
        </w:tc>
        <w:tc>
          <w:tcPr>
            <w:tcW w:w="585" w:type="pct"/>
            <w:vAlign w:val="center"/>
          </w:tcPr>
          <w:p w14:paraId="6B2F1908">
            <w:pPr>
              <w:spacing w:line="360" w:lineRule="auto"/>
              <w:jc w:val="center"/>
              <w:rPr>
                <w:rFonts w:cs="宋体" w:asciiTheme="minorEastAsia" w:hAnsiTheme="minorEastAsia" w:eastAsiaTheme="minorEastAsia"/>
                <w:color w:val="auto"/>
              </w:rPr>
            </w:pPr>
          </w:p>
        </w:tc>
        <w:tc>
          <w:tcPr>
            <w:tcW w:w="594" w:type="pct"/>
            <w:vAlign w:val="center"/>
          </w:tcPr>
          <w:p w14:paraId="22B87E12">
            <w:pPr>
              <w:spacing w:line="360" w:lineRule="auto"/>
              <w:jc w:val="center"/>
              <w:rPr>
                <w:rFonts w:cs="宋体" w:asciiTheme="minorEastAsia" w:hAnsiTheme="minorEastAsia" w:eastAsiaTheme="minorEastAsia"/>
                <w:color w:val="auto"/>
              </w:rPr>
            </w:pPr>
          </w:p>
        </w:tc>
        <w:tc>
          <w:tcPr>
            <w:tcW w:w="594" w:type="pct"/>
            <w:vAlign w:val="center"/>
          </w:tcPr>
          <w:p w14:paraId="1290B35D">
            <w:pPr>
              <w:spacing w:line="360" w:lineRule="auto"/>
              <w:jc w:val="center"/>
              <w:rPr>
                <w:rFonts w:cs="宋体" w:asciiTheme="minorEastAsia" w:hAnsiTheme="minorEastAsia" w:eastAsiaTheme="minorEastAsia"/>
                <w:color w:val="auto"/>
              </w:rPr>
            </w:pPr>
          </w:p>
        </w:tc>
        <w:tc>
          <w:tcPr>
            <w:tcW w:w="594" w:type="pct"/>
            <w:vAlign w:val="center"/>
          </w:tcPr>
          <w:p w14:paraId="3F959127">
            <w:pPr>
              <w:spacing w:line="360" w:lineRule="auto"/>
              <w:jc w:val="center"/>
              <w:rPr>
                <w:rFonts w:cs="宋体" w:asciiTheme="minorEastAsia" w:hAnsiTheme="minorEastAsia" w:eastAsiaTheme="minorEastAsia"/>
                <w:color w:val="auto"/>
              </w:rPr>
            </w:pPr>
          </w:p>
        </w:tc>
        <w:tc>
          <w:tcPr>
            <w:tcW w:w="594" w:type="pct"/>
            <w:vAlign w:val="center"/>
          </w:tcPr>
          <w:p w14:paraId="16F46B81">
            <w:pPr>
              <w:spacing w:line="360" w:lineRule="auto"/>
              <w:jc w:val="center"/>
              <w:rPr>
                <w:rFonts w:cs="宋体" w:asciiTheme="minorEastAsia" w:hAnsiTheme="minorEastAsia" w:eastAsiaTheme="minorEastAsia"/>
                <w:color w:val="auto"/>
              </w:rPr>
            </w:pPr>
          </w:p>
        </w:tc>
        <w:tc>
          <w:tcPr>
            <w:tcW w:w="594" w:type="pct"/>
            <w:vAlign w:val="center"/>
          </w:tcPr>
          <w:p w14:paraId="7D50E4DE">
            <w:pPr>
              <w:spacing w:line="360" w:lineRule="auto"/>
              <w:jc w:val="center"/>
              <w:rPr>
                <w:rFonts w:cs="宋体" w:asciiTheme="minorEastAsia" w:hAnsiTheme="minorEastAsia" w:eastAsiaTheme="minorEastAsia"/>
                <w:color w:val="auto"/>
              </w:rPr>
            </w:pPr>
          </w:p>
        </w:tc>
        <w:tc>
          <w:tcPr>
            <w:tcW w:w="594" w:type="pct"/>
            <w:vAlign w:val="center"/>
          </w:tcPr>
          <w:p w14:paraId="76CE6AE5">
            <w:pPr>
              <w:spacing w:line="360" w:lineRule="auto"/>
              <w:jc w:val="center"/>
              <w:rPr>
                <w:rFonts w:cs="宋体" w:asciiTheme="minorEastAsia" w:hAnsiTheme="minorEastAsia" w:eastAsiaTheme="minorEastAsia"/>
                <w:color w:val="auto"/>
              </w:rPr>
            </w:pPr>
          </w:p>
        </w:tc>
      </w:tr>
      <w:tr w14:paraId="520C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71AD3F3">
            <w:pPr>
              <w:spacing w:line="360" w:lineRule="auto"/>
              <w:jc w:val="center"/>
              <w:rPr>
                <w:rFonts w:cs="宋体" w:asciiTheme="minorEastAsia" w:hAnsiTheme="minorEastAsia" w:eastAsiaTheme="minorEastAsia"/>
                <w:color w:val="auto"/>
              </w:rPr>
            </w:pPr>
          </w:p>
        </w:tc>
        <w:tc>
          <w:tcPr>
            <w:tcW w:w="585" w:type="pct"/>
            <w:vAlign w:val="center"/>
          </w:tcPr>
          <w:p w14:paraId="6D513A5D">
            <w:pPr>
              <w:spacing w:line="360" w:lineRule="auto"/>
              <w:jc w:val="center"/>
              <w:rPr>
                <w:rFonts w:cs="宋体" w:asciiTheme="minorEastAsia" w:hAnsiTheme="minorEastAsia" w:eastAsiaTheme="minorEastAsia"/>
                <w:color w:val="auto"/>
              </w:rPr>
            </w:pPr>
          </w:p>
        </w:tc>
        <w:tc>
          <w:tcPr>
            <w:tcW w:w="594" w:type="pct"/>
            <w:vAlign w:val="center"/>
          </w:tcPr>
          <w:p w14:paraId="02FBC5A3">
            <w:pPr>
              <w:spacing w:line="360" w:lineRule="auto"/>
              <w:jc w:val="center"/>
              <w:rPr>
                <w:rFonts w:cs="宋体" w:asciiTheme="minorEastAsia" w:hAnsiTheme="minorEastAsia" w:eastAsiaTheme="minorEastAsia"/>
                <w:color w:val="auto"/>
              </w:rPr>
            </w:pPr>
          </w:p>
        </w:tc>
        <w:tc>
          <w:tcPr>
            <w:tcW w:w="594" w:type="pct"/>
            <w:vAlign w:val="center"/>
          </w:tcPr>
          <w:p w14:paraId="7D44712B">
            <w:pPr>
              <w:spacing w:line="360" w:lineRule="auto"/>
              <w:jc w:val="center"/>
              <w:rPr>
                <w:rFonts w:cs="宋体" w:asciiTheme="minorEastAsia" w:hAnsiTheme="minorEastAsia" w:eastAsiaTheme="minorEastAsia"/>
                <w:color w:val="auto"/>
              </w:rPr>
            </w:pPr>
          </w:p>
        </w:tc>
        <w:tc>
          <w:tcPr>
            <w:tcW w:w="594" w:type="pct"/>
            <w:vAlign w:val="center"/>
          </w:tcPr>
          <w:p w14:paraId="18BC2860">
            <w:pPr>
              <w:spacing w:line="360" w:lineRule="auto"/>
              <w:jc w:val="center"/>
              <w:rPr>
                <w:rFonts w:cs="宋体" w:asciiTheme="minorEastAsia" w:hAnsiTheme="minorEastAsia" w:eastAsiaTheme="minorEastAsia"/>
                <w:color w:val="auto"/>
              </w:rPr>
            </w:pPr>
          </w:p>
        </w:tc>
        <w:tc>
          <w:tcPr>
            <w:tcW w:w="594" w:type="pct"/>
            <w:vAlign w:val="center"/>
          </w:tcPr>
          <w:p w14:paraId="33BC1BD7">
            <w:pPr>
              <w:spacing w:line="360" w:lineRule="auto"/>
              <w:jc w:val="center"/>
              <w:rPr>
                <w:rFonts w:cs="宋体" w:asciiTheme="minorEastAsia" w:hAnsiTheme="minorEastAsia" w:eastAsiaTheme="minorEastAsia"/>
                <w:color w:val="auto"/>
              </w:rPr>
            </w:pPr>
          </w:p>
        </w:tc>
        <w:tc>
          <w:tcPr>
            <w:tcW w:w="594" w:type="pct"/>
            <w:vAlign w:val="center"/>
          </w:tcPr>
          <w:p w14:paraId="2EE96A5B">
            <w:pPr>
              <w:spacing w:line="360" w:lineRule="auto"/>
              <w:jc w:val="center"/>
              <w:rPr>
                <w:rFonts w:cs="宋体" w:asciiTheme="minorEastAsia" w:hAnsiTheme="minorEastAsia" w:eastAsiaTheme="minorEastAsia"/>
                <w:color w:val="auto"/>
              </w:rPr>
            </w:pPr>
          </w:p>
        </w:tc>
        <w:tc>
          <w:tcPr>
            <w:tcW w:w="594" w:type="pct"/>
            <w:vAlign w:val="center"/>
          </w:tcPr>
          <w:p w14:paraId="3DD37461">
            <w:pPr>
              <w:spacing w:line="360" w:lineRule="auto"/>
              <w:jc w:val="center"/>
              <w:rPr>
                <w:rFonts w:cs="宋体" w:asciiTheme="minorEastAsia" w:hAnsiTheme="minorEastAsia" w:eastAsiaTheme="minorEastAsia"/>
                <w:color w:val="auto"/>
              </w:rPr>
            </w:pPr>
          </w:p>
        </w:tc>
      </w:tr>
      <w:tr w14:paraId="6C24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03A32170">
            <w:pPr>
              <w:spacing w:line="360" w:lineRule="auto"/>
              <w:jc w:val="center"/>
              <w:rPr>
                <w:rFonts w:cs="宋体" w:asciiTheme="minorEastAsia" w:hAnsiTheme="minorEastAsia" w:eastAsiaTheme="minorEastAsia"/>
                <w:color w:val="auto"/>
              </w:rPr>
            </w:pPr>
          </w:p>
        </w:tc>
        <w:tc>
          <w:tcPr>
            <w:tcW w:w="585" w:type="pct"/>
            <w:vAlign w:val="center"/>
          </w:tcPr>
          <w:p w14:paraId="6F2876EF">
            <w:pPr>
              <w:spacing w:line="360" w:lineRule="auto"/>
              <w:jc w:val="center"/>
              <w:rPr>
                <w:rFonts w:cs="宋体" w:asciiTheme="minorEastAsia" w:hAnsiTheme="minorEastAsia" w:eastAsiaTheme="minorEastAsia"/>
                <w:color w:val="auto"/>
              </w:rPr>
            </w:pPr>
          </w:p>
        </w:tc>
        <w:tc>
          <w:tcPr>
            <w:tcW w:w="594" w:type="pct"/>
            <w:vAlign w:val="center"/>
          </w:tcPr>
          <w:p w14:paraId="0C555A49">
            <w:pPr>
              <w:spacing w:line="360" w:lineRule="auto"/>
              <w:jc w:val="center"/>
              <w:rPr>
                <w:rFonts w:cs="宋体" w:asciiTheme="minorEastAsia" w:hAnsiTheme="minorEastAsia" w:eastAsiaTheme="minorEastAsia"/>
                <w:color w:val="auto"/>
              </w:rPr>
            </w:pPr>
          </w:p>
        </w:tc>
        <w:tc>
          <w:tcPr>
            <w:tcW w:w="594" w:type="pct"/>
            <w:vAlign w:val="center"/>
          </w:tcPr>
          <w:p w14:paraId="00AE90F0">
            <w:pPr>
              <w:spacing w:line="360" w:lineRule="auto"/>
              <w:jc w:val="center"/>
              <w:rPr>
                <w:rFonts w:cs="宋体" w:asciiTheme="minorEastAsia" w:hAnsiTheme="minorEastAsia" w:eastAsiaTheme="minorEastAsia"/>
                <w:color w:val="auto"/>
              </w:rPr>
            </w:pPr>
          </w:p>
        </w:tc>
        <w:tc>
          <w:tcPr>
            <w:tcW w:w="594" w:type="pct"/>
            <w:vAlign w:val="center"/>
          </w:tcPr>
          <w:p w14:paraId="3C31F1E8">
            <w:pPr>
              <w:spacing w:line="360" w:lineRule="auto"/>
              <w:jc w:val="center"/>
              <w:rPr>
                <w:rFonts w:cs="宋体" w:asciiTheme="minorEastAsia" w:hAnsiTheme="minorEastAsia" w:eastAsiaTheme="minorEastAsia"/>
                <w:color w:val="auto"/>
              </w:rPr>
            </w:pPr>
          </w:p>
        </w:tc>
        <w:tc>
          <w:tcPr>
            <w:tcW w:w="594" w:type="pct"/>
            <w:vAlign w:val="center"/>
          </w:tcPr>
          <w:p w14:paraId="6843A759">
            <w:pPr>
              <w:spacing w:line="360" w:lineRule="auto"/>
              <w:jc w:val="center"/>
              <w:rPr>
                <w:rFonts w:cs="宋体" w:asciiTheme="minorEastAsia" w:hAnsiTheme="minorEastAsia" w:eastAsiaTheme="minorEastAsia"/>
                <w:color w:val="auto"/>
              </w:rPr>
            </w:pPr>
          </w:p>
        </w:tc>
        <w:tc>
          <w:tcPr>
            <w:tcW w:w="594" w:type="pct"/>
            <w:vAlign w:val="center"/>
          </w:tcPr>
          <w:p w14:paraId="527F23FF">
            <w:pPr>
              <w:spacing w:line="360" w:lineRule="auto"/>
              <w:jc w:val="center"/>
              <w:rPr>
                <w:rFonts w:cs="宋体" w:asciiTheme="minorEastAsia" w:hAnsiTheme="minorEastAsia" w:eastAsiaTheme="minorEastAsia"/>
                <w:color w:val="auto"/>
              </w:rPr>
            </w:pPr>
          </w:p>
        </w:tc>
        <w:tc>
          <w:tcPr>
            <w:tcW w:w="594" w:type="pct"/>
            <w:vAlign w:val="center"/>
          </w:tcPr>
          <w:p w14:paraId="4C901452">
            <w:pPr>
              <w:spacing w:line="360" w:lineRule="auto"/>
              <w:jc w:val="center"/>
              <w:rPr>
                <w:rFonts w:cs="宋体" w:asciiTheme="minorEastAsia" w:hAnsiTheme="minorEastAsia" w:eastAsiaTheme="minorEastAsia"/>
                <w:color w:val="auto"/>
              </w:rPr>
            </w:pPr>
          </w:p>
        </w:tc>
      </w:tr>
      <w:tr w14:paraId="545C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04BD01A">
            <w:pPr>
              <w:spacing w:line="360" w:lineRule="auto"/>
              <w:jc w:val="center"/>
              <w:rPr>
                <w:rFonts w:cs="宋体" w:asciiTheme="minorEastAsia" w:hAnsiTheme="minorEastAsia" w:eastAsiaTheme="minorEastAsia"/>
                <w:color w:val="auto"/>
              </w:rPr>
            </w:pPr>
          </w:p>
        </w:tc>
        <w:tc>
          <w:tcPr>
            <w:tcW w:w="585" w:type="pct"/>
            <w:vAlign w:val="center"/>
          </w:tcPr>
          <w:p w14:paraId="6042CC61">
            <w:pPr>
              <w:spacing w:line="360" w:lineRule="auto"/>
              <w:jc w:val="center"/>
              <w:rPr>
                <w:rFonts w:cs="宋体" w:asciiTheme="minorEastAsia" w:hAnsiTheme="minorEastAsia" w:eastAsiaTheme="minorEastAsia"/>
                <w:color w:val="auto"/>
              </w:rPr>
            </w:pPr>
          </w:p>
        </w:tc>
        <w:tc>
          <w:tcPr>
            <w:tcW w:w="594" w:type="pct"/>
            <w:vAlign w:val="center"/>
          </w:tcPr>
          <w:p w14:paraId="4AD3F71C">
            <w:pPr>
              <w:spacing w:line="360" w:lineRule="auto"/>
              <w:jc w:val="center"/>
              <w:rPr>
                <w:rFonts w:cs="宋体" w:asciiTheme="minorEastAsia" w:hAnsiTheme="minorEastAsia" w:eastAsiaTheme="minorEastAsia"/>
                <w:color w:val="auto"/>
              </w:rPr>
            </w:pPr>
          </w:p>
        </w:tc>
        <w:tc>
          <w:tcPr>
            <w:tcW w:w="594" w:type="pct"/>
            <w:vAlign w:val="center"/>
          </w:tcPr>
          <w:p w14:paraId="59066CB0">
            <w:pPr>
              <w:spacing w:line="360" w:lineRule="auto"/>
              <w:jc w:val="center"/>
              <w:rPr>
                <w:rFonts w:cs="宋体" w:asciiTheme="minorEastAsia" w:hAnsiTheme="minorEastAsia" w:eastAsiaTheme="minorEastAsia"/>
                <w:color w:val="auto"/>
              </w:rPr>
            </w:pPr>
          </w:p>
        </w:tc>
        <w:tc>
          <w:tcPr>
            <w:tcW w:w="594" w:type="pct"/>
            <w:vAlign w:val="center"/>
          </w:tcPr>
          <w:p w14:paraId="2A67ED1F">
            <w:pPr>
              <w:spacing w:line="360" w:lineRule="auto"/>
              <w:jc w:val="center"/>
              <w:rPr>
                <w:rFonts w:cs="宋体" w:asciiTheme="minorEastAsia" w:hAnsiTheme="minorEastAsia" w:eastAsiaTheme="minorEastAsia"/>
                <w:color w:val="auto"/>
              </w:rPr>
            </w:pPr>
          </w:p>
        </w:tc>
        <w:tc>
          <w:tcPr>
            <w:tcW w:w="594" w:type="pct"/>
            <w:vAlign w:val="center"/>
          </w:tcPr>
          <w:p w14:paraId="205716F0">
            <w:pPr>
              <w:spacing w:line="360" w:lineRule="auto"/>
              <w:jc w:val="center"/>
              <w:rPr>
                <w:rFonts w:cs="宋体" w:asciiTheme="minorEastAsia" w:hAnsiTheme="minorEastAsia" w:eastAsiaTheme="minorEastAsia"/>
                <w:color w:val="auto"/>
              </w:rPr>
            </w:pPr>
          </w:p>
        </w:tc>
        <w:tc>
          <w:tcPr>
            <w:tcW w:w="594" w:type="pct"/>
            <w:vAlign w:val="center"/>
          </w:tcPr>
          <w:p w14:paraId="5D0F5C40">
            <w:pPr>
              <w:spacing w:line="360" w:lineRule="auto"/>
              <w:jc w:val="center"/>
              <w:rPr>
                <w:rFonts w:cs="宋体" w:asciiTheme="minorEastAsia" w:hAnsiTheme="minorEastAsia" w:eastAsiaTheme="minorEastAsia"/>
                <w:color w:val="auto"/>
              </w:rPr>
            </w:pPr>
          </w:p>
        </w:tc>
        <w:tc>
          <w:tcPr>
            <w:tcW w:w="594" w:type="pct"/>
            <w:vAlign w:val="center"/>
          </w:tcPr>
          <w:p w14:paraId="5E34D0E6">
            <w:pPr>
              <w:spacing w:line="360" w:lineRule="auto"/>
              <w:jc w:val="center"/>
              <w:rPr>
                <w:rFonts w:cs="宋体" w:asciiTheme="minorEastAsia" w:hAnsiTheme="minorEastAsia" w:eastAsiaTheme="minorEastAsia"/>
                <w:color w:val="auto"/>
              </w:rPr>
            </w:pPr>
          </w:p>
        </w:tc>
      </w:tr>
    </w:tbl>
    <w:p w14:paraId="712E4F63">
      <w:pPr>
        <w:spacing w:line="580" w:lineRule="exact"/>
        <w:rPr>
          <w:rFonts w:cs="宋体" w:asciiTheme="minorEastAsia" w:hAnsiTheme="minorEastAsia" w:eastAsiaTheme="minorEastAsia"/>
          <w:b/>
          <w:bCs/>
          <w:color w:val="auto"/>
          <w:spacing w:val="4"/>
          <w:sz w:val="24"/>
          <w:szCs w:val="24"/>
        </w:rPr>
      </w:pPr>
    </w:p>
    <w:p w14:paraId="7858425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br w:type="page"/>
      </w:r>
      <w:r>
        <w:rPr>
          <w:rFonts w:hint="eastAsia" w:cs="宋体" w:asciiTheme="minorEastAsia" w:hAnsiTheme="minorEastAsia" w:eastAsiaTheme="minorEastAsia"/>
          <w:b/>
          <w:bCs/>
          <w:color w:val="auto"/>
          <w:sz w:val="24"/>
          <w:szCs w:val="24"/>
        </w:rPr>
        <w:t>附表四：计划开、竣工日期和施工进度网络图</w:t>
      </w:r>
    </w:p>
    <w:p w14:paraId="191570C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1.供应商应递交施工进度网络图或施工进度表，说明按竞争性磋商文件要求的计划工期进行施工的各个关键日期。</w:t>
      </w:r>
    </w:p>
    <w:p w14:paraId="28C4187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2.施工进度表可采用网络图或横道图表示。</w:t>
      </w:r>
    </w:p>
    <w:p w14:paraId="49BA45FC">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br w:type="page"/>
      </w:r>
      <w:r>
        <w:rPr>
          <w:rFonts w:hint="eastAsia" w:cs="宋体" w:asciiTheme="minorEastAsia" w:hAnsiTheme="minorEastAsia" w:eastAsiaTheme="minorEastAsia"/>
          <w:b/>
          <w:bCs/>
          <w:color w:val="auto"/>
          <w:sz w:val="24"/>
          <w:szCs w:val="24"/>
        </w:rPr>
        <w:t>附表五：临时用地表</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3"/>
        <w:gridCol w:w="2339"/>
        <w:gridCol w:w="2339"/>
        <w:gridCol w:w="2339"/>
      </w:tblGrid>
      <w:tr w14:paraId="5465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vAlign w:val="center"/>
          </w:tcPr>
          <w:p w14:paraId="6238F0A6">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用途</w:t>
            </w:r>
          </w:p>
        </w:tc>
        <w:tc>
          <w:tcPr>
            <w:tcW w:w="1222" w:type="pct"/>
            <w:vAlign w:val="center"/>
          </w:tcPr>
          <w:p w14:paraId="047223CD">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面积（平方米）</w:t>
            </w:r>
          </w:p>
        </w:tc>
        <w:tc>
          <w:tcPr>
            <w:tcW w:w="1222" w:type="pct"/>
            <w:vAlign w:val="center"/>
          </w:tcPr>
          <w:p w14:paraId="112FDD50">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位置</w:t>
            </w:r>
          </w:p>
        </w:tc>
        <w:tc>
          <w:tcPr>
            <w:tcW w:w="1222" w:type="pct"/>
            <w:vAlign w:val="center"/>
          </w:tcPr>
          <w:p w14:paraId="5179F100">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需用时间</w:t>
            </w:r>
          </w:p>
        </w:tc>
      </w:tr>
      <w:tr w14:paraId="22C1F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A9A56E2">
            <w:pPr>
              <w:rPr>
                <w:rFonts w:cs="宋体" w:asciiTheme="minorEastAsia" w:hAnsiTheme="minorEastAsia" w:eastAsiaTheme="minorEastAsia"/>
                <w:color w:val="auto"/>
              </w:rPr>
            </w:pPr>
          </w:p>
        </w:tc>
        <w:tc>
          <w:tcPr>
            <w:tcW w:w="1222" w:type="pct"/>
          </w:tcPr>
          <w:p w14:paraId="6862D346">
            <w:pPr>
              <w:rPr>
                <w:rFonts w:cs="宋体" w:asciiTheme="minorEastAsia" w:hAnsiTheme="minorEastAsia" w:eastAsiaTheme="minorEastAsia"/>
                <w:color w:val="auto"/>
              </w:rPr>
            </w:pPr>
          </w:p>
        </w:tc>
        <w:tc>
          <w:tcPr>
            <w:tcW w:w="1222" w:type="pct"/>
          </w:tcPr>
          <w:p w14:paraId="1E9612CE">
            <w:pPr>
              <w:rPr>
                <w:rFonts w:cs="宋体" w:asciiTheme="minorEastAsia" w:hAnsiTheme="minorEastAsia" w:eastAsiaTheme="minorEastAsia"/>
                <w:color w:val="auto"/>
              </w:rPr>
            </w:pPr>
          </w:p>
        </w:tc>
        <w:tc>
          <w:tcPr>
            <w:tcW w:w="1222" w:type="pct"/>
          </w:tcPr>
          <w:p w14:paraId="4347314A">
            <w:pPr>
              <w:rPr>
                <w:rFonts w:cs="宋体" w:asciiTheme="minorEastAsia" w:hAnsiTheme="minorEastAsia" w:eastAsiaTheme="minorEastAsia"/>
                <w:color w:val="auto"/>
              </w:rPr>
            </w:pPr>
          </w:p>
        </w:tc>
      </w:tr>
      <w:tr w14:paraId="08A4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CB95DD3">
            <w:pPr>
              <w:rPr>
                <w:rFonts w:cs="宋体" w:asciiTheme="minorEastAsia" w:hAnsiTheme="minorEastAsia" w:eastAsiaTheme="minorEastAsia"/>
                <w:color w:val="auto"/>
              </w:rPr>
            </w:pPr>
          </w:p>
        </w:tc>
        <w:tc>
          <w:tcPr>
            <w:tcW w:w="1222" w:type="pct"/>
          </w:tcPr>
          <w:p w14:paraId="74BB0952">
            <w:pPr>
              <w:rPr>
                <w:rFonts w:cs="宋体" w:asciiTheme="minorEastAsia" w:hAnsiTheme="minorEastAsia" w:eastAsiaTheme="minorEastAsia"/>
                <w:color w:val="auto"/>
              </w:rPr>
            </w:pPr>
          </w:p>
        </w:tc>
        <w:tc>
          <w:tcPr>
            <w:tcW w:w="1222" w:type="pct"/>
          </w:tcPr>
          <w:p w14:paraId="060F345C">
            <w:pPr>
              <w:rPr>
                <w:rFonts w:cs="宋体" w:asciiTheme="minorEastAsia" w:hAnsiTheme="minorEastAsia" w:eastAsiaTheme="minorEastAsia"/>
                <w:color w:val="auto"/>
              </w:rPr>
            </w:pPr>
          </w:p>
        </w:tc>
        <w:tc>
          <w:tcPr>
            <w:tcW w:w="1222" w:type="pct"/>
          </w:tcPr>
          <w:p w14:paraId="36481450">
            <w:pPr>
              <w:rPr>
                <w:rFonts w:cs="宋体" w:asciiTheme="minorEastAsia" w:hAnsiTheme="minorEastAsia" w:eastAsiaTheme="minorEastAsia"/>
                <w:color w:val="auto"/>
              </w:rPr>
            </w:pPr>
          </w:p>
        </w:tc>
      </w:tr>
      <w:tr w14:paraId="3459D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72A397E">
            <w:pPr>
              <w:rPr>
                <w:rFonts w:cs="宋体" w:asciiTheme="minorEastAsia" w:hAnsiTheme="minorEastAsia" w:eastAsiaTheme="minorEastAsia"/>
                <w:color w:val="auto"/>
              </w:rPr>
            </w:pPr>
          </w:p>
        </w:tc>
        <w:tc>
          <w:tcPr>
            <w:tcW w:w="1222" w:type="pct"/>
          </w:tcPr>
          <w:p w14:paraId="20417497">
            <w:pPr>
              <w:rPr>
                <w:rFonts w:cs="宋体" w:asciiTheme="minorEastAsia" w:hAnsiTheme="minorEastAsia" w:eastAsiaTheme="minorEastAsia"/>
                <w:color w:val="auto"/>
              </w:rPr>
            </w:pPr>
          </w:p>
        </w:tc>
        <w:tc>
          <w:tcPr>
            <w:tcW w:w="1222" w:type="pct"/>
          </w:tcPr>
          <w:p w14:paraId="6E1AB180">
            <w:pPr>
              <w:rPr>
                <w:rFonts w:cs="宋体" w:asciiTheme="minorEastAsia" w:hAnsiTheme="minorEastAsia" w:eastAsiaTheme="minorEastAsia"/>
                <w:color w:val="auto"/>
              </w:rPr>
            </w:pPr>
          </w:p>
        </w:tc>
        <w:tc>
          <w:tcPr>
            <w:tcW w:w="1222" w:type="pct"/>
          </w:tcPr>
          <w:p w14:paraId="46975751">
            <w:pPr>
              <w:rPr>
                <w:rFonts w:cs="宋体" w:asciiTheme="minorEastAsia" w:hAnsiTheme="minorEastAsia" w:eastAsiaTheme="minorEastAsia"/>
                <w:color w:val="auto"/>
              </w:rPr>
            </w:pPr>
          </w:p>
        </w:tc>
      </w:tr>
      <w:tr w14:paraId="09FC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3EDCB8C5">
            <w:pPr>
              <w:rPr>
                <w:rFonts w:cs="宋体" w:asciiTheme="minorEastAsia" w:hAnsiTheme="minorEastAsia" w:eastAsiaTheme="minorEastAsia"/>
                <w:color w:val="auto"/>
              </w:rPr>
            </w:pPr>
          </w:p>
        </w:tc>
        <w:tc>
          <w:tcPr>
            <w:tcW w:w="1222" w:type="pct"/>
          </w:tcPr>
          <w:p w14:paraId="2ED82642">
            <w:pPr>
              <w:rPr>
                <w:rFonts w:cs="宋体" w:asciiTheme="minorEastAsia" w:hAnsiTheme="minorEastAsia" w:eastAsiaTheme="minorEastAsia"/>
                <w:color w:val="auto"/>
              </w:rPr>
            </w:pPr>
          </w:p>
        </w:tc>
        <w:tc>
          <w:tcPr>
            <w:tcW w:w="1222" w:type="pct"/>
          </w:tcPr>
          <w:p w14:paraId="1F07D9C4">
            <w:pPr>
              <w:rPr>
                <w:rFonts w:cs="宋体" w:asciiTheme="minorEastAsia" w:hAnsiTheme="minorEastAsia" w:eastAsiaTheme="minorEastAsia"/>
                <w:color w:val="auto"/>
              </w:rPr>
            </w:pPr>
          </w:p>
        </w:tc>
        <w:tc>
          <w:tcPr>
            <w:tcW w:w="1222" w:type="pct"/>
          </w:tcPr>
          <w:p w14:paraId="1FEE1449">
            <w:pPr>
              <w:rPr>
                <w:rFonts w:cs="宋体" w:asciiTheme="minorEastAsia" w:hAnsiTheme="minorEastAsia" w:eastAsiaTheme="minorEastAsia"/>
                <w:color w:val="auto"/>
              </w:rPr>
            </w:pPr>
          </w:p>
        </w:tc>
      </w:tr>
      <w:tr w14:paraId="5AF2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282D1D2">
            <w:pPr>
              <w:rPr>
                <w:rFonts w:cs="宋体" w:asciiTheme="minorEastAsia" w:hAnsiTheme="minorEastAsia" w:eastAsiaTheme="minorEastAsia"/>
                <w:color w:val="auto"/>
              </w:rPr>
            </w:pPr>
          </w:p>
        </w:tc>
        <w:tc>
          <w:tcPr>
            <w:tcW w:w="1222" w:type="pct"/>
          </w:tcPr>
          <w:p w14:paraId="332B467C">
            <w:pPr>
              <w:rPr>
                <w:rFonts w:cs="宋体" w:asciiTheme="minorEastAsia" w:hAnsiTheme="minorEastAsia" w:eastAsiaTheme="minorEastAsia"/>
                <w:color w:val="auto"/>
              </w:rPr>
            </w:pPr>
          </w:p>
        </w:tc>
        <w:tc>
          <w:tcPr>
            <w:tcW w:w="1222" w:type="pct"/>
          </w:tcPr>
          <w:p w14:paraId="6BD8DE52">
            <w:pPr>
              <w:rPr>
                <w:rFonts w:cs="宋体" w:asciiTheme="minorEastAsia" w:hAnsiTheme="minorEastAsia" w:eastAsiaTheme="minorEastAsia"/>
                <w:color w:val="auto"/>
              </w:rPr>
            </w:pPr>
          </w:p>
        </w:tc>
        <w:tc>
          <w:tcPr>
            <w:tcW w:w="1222" w:type="pct"/>
          </w:tcPr>
          <w:p w14:paraId="54B7D601">
            <w:pPr>
              <w:rPr>
                <w:rFonts w:cs="宋体" w:asciiTheme="minorEastAsia" w:hAnsiTheme="minorEastAsia" w:eastAsiaTheme="minorEastAsia"/>
                <w:color w:val="auto"/>
              </w:rPr>
            </w:pPr>
          </w:p>
        </w:tc>
      </w:tr>
      <w:tr w14:paraId="75449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1F3B6AC">
            <w:pPr>
              <w:rPr>
                <w:rFonts w:cs="宋体" w:asciiTheme="minorEastAsia" w:hAnsiTheme="minorEastAsia" w:eastAsiaTheme="minorEastAsia"/>
                <w:color w:val="auto"/>
              </w:rPr>
            </w:pPr>
          </w:p>
        </w:tc>
        <w:tc>
          <w:tcPr>
            <w:tcW w:w="1222" w:type="pct"/>
          </w:tcPr>
          <w:p w14:paraId="712E602E">
            <w:pPr>
              <w:rPr>
                <w:rFonts w:cs="宋体" w:asciiTheme="minorEastAsia" w:hAnsiTheme="minorEastAsia" w:eastAsiaTheme="minorEastAsia"/>
                <w:color w:val="auto"/>
              </w:rPr>
            </w:pPr>
          </w:p>
        </w:tc>
        <w:tc>
          <w:tcPr>
            <w:tcW w:w="1222" w:type="pct"/>
          </w:tcPr>
          <w:p w14:paraId="2E2BA33A">
            <w:pPr>
              <w:rPr>
                <w:rFonts w:cs="宋体" w:asciiTheme="minorEastAsia" w:hAnsiTheme="minorEastAsia" w:eastAsiaTheme="minorEastAsia"/>
                <w:color w:val="auto"/>
              </w:rPr>
            </w:pPr>
          </w:p>
        </w:tc>
        <w:tc>
          <w:tcPr>
            <w:tcW w:w="1222" w:type="pct"/>
          </w:tcPr>
          <w:p w14:paraId="4C4E09FF">
            <w:pPr>
              <w:rPr>
                <w:rFonts w:cs="宋体" w:asciiTheme="minorEastAsia" w:hAnsiTheme="minorEastAsia" w:eastAsiaTheme="minorEastAsia"/>
                <w:color w:val="auto"/>
              </w:rPr>
            </w:pPr>
          </w:p>
        </w:tc>
      </w:tr>
      <w:tr w14:paraId="415F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3AF96A09">
            <w:pPr>
              <w:rPr>
                <w:rFonts w:cs="宋体" w:asciiTheme="minorEastAsia" w:hAnsiTheme="minorEastAsia" w:eastAsiaTheme="minorEastAsia"/>
                <w:color w:val="auto"/>
              </w:rPr>
            </w:pPr>
          </w:p>
        </w:tc>
        <w:tc>
          <w:tcPr>
            <w:tcW w:w="1222" w:type="pct"/>
          </w:tcPr>
          <w:p w14:paraId="738DE480">
            <w:pPr>
              <w:rPr>
                <w:rFonts w:cs="宋体" w:asciiTheme="minorEastAsia" w:hAnsiTheme="minorEastAsia" w:eastAsiaTheme="minorEastAsia"/>
                <w:color w:val="auto"/>
              </w:rPr>
            </w:pPr>
          </w:p>
        </w:tc>
        <w:tc>
          <w:tcPr>
            <w:tcW w:w="1222" w:type="pct"/>
          </w:tcPr>
          <w:p w14:paraId="464847E1">
            <w:pPr>
              <w:rPr>
                <w:rFonts w:cs="宋体" w:asciiTheme="minorEastAsia" w:hAnsiTheme="minorEastAsia" w:eastAsiaTheme="minorEastAsia"/>
                <w:color w:val="auto"/>
              </w:rPr>
            </w:pPr>
          </w:p>
        </w:tc>
        <w:tc>
          <w:tcPr>
            <w:tcW w:w="1222" w:type="pct"/>
          </w:tcPr>
          <w:p w14:paraId="7920662A">
            <w:pPr>
              <w:rPr>
                <w:rFonts w:cs="宋体" w:asciiTheme="minorEastAsia" w:hAnsiTheme="minorEastAsia" w:eastAsiaTheme="minorEastAsia"/>
                <w:color w:val="auto"/>
              </w:rPr>
            </w:pPr>
          </w:p>
        </w:tc>
      </w:tr>
      <w:tr w14:paraId="24ED6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CD35A64">
            <w:pPr>
              <w:rPr>
                <w:rFonts w:cs="宋体" w:asciiTheme="minorEastAsia" w:hAnsiTheme="minorEastAsia" w:eastAsiaTheme="minorEastAsia"/>
                <w:color w:val="auto"/>
              </w:rPr>
            </w:pPr>
          </w:p>
        </w:tc>
        <w:tc>
          <w:tcPr>
            <w:tcW w:w="1222" w:type="pct"/>
          </w:tcPr>
          <w:p w14:paraId="05609A4E">
            <w:pPr>
              <w:rPr>
                <w:rFonts w:cs="宋体" w:asciiTheme="minorEastAsia" w:hAnsiTheme="minorEastAsia" w:eastAsiaTheme="minorEastAsia"/>
                <w:color w:val="auto"/>
              </w:rPr>
            </w:pPr>
          </w:p>
        </w:tc>
        <w:tc>
          <w:tcPr>
            <w:tcW w:w="1222" w:type="pct"/>
          </w:tcPr>
          <w:p w14:paraId="3FBE6978">
            <w:pPr>
              <w:rPr>
                <w:rFonts w:cs="宋体" w:asciiTheme="minorEastAsia" w:hAnsiTheme="minorEastAsia" w:eastAsiaTheme="minorEastAsia"/>
                <w:color w:val="auto"/>
              </w:rPr>
            </w:pPr>
          </w:p>
        </w:tc>
        <w:tc>
          <w:tcPr>
            <w:tcW w:w="1222" w:type="pct"/>
          </w:tcPr>
          <w:p w14:paraId="46838951">
            <w:pPr>
              <w:rPr>
                <w:rFonts w:cs="宋体" w:asciiTheme="minorEastAsia" w:hAnsiTheme="minorEastAsia" w:eastAsiaTheme="minorEastAsia"/>
                <w:color w:val="auto"/>
              </w:rPr>
            </w:pPr>
          </w:p>
        </w:tc>
      </w:tr>
      <w:tr w14:paraId="6546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F35986A">
            <w:pPr>
              <w:rPr>
                <w:rFonts w:cs="宋体" w:asciiTheme="minorEastAsia" w:hAnsiTheme="minorEastAsia" w:eastAsiaTheme="minorEastAsia"/>
                <w:color w:val="auto"/>
              </w:rPr>
            </w:pPr>
          </w:p>
        </w:tc>
        <w:tc>
          <w:tcPr>
            <w:tcW w:w="1222" w:type="pct"/>
          </w:tcPr>
          <w:p w14:paraId="036B590F">
            <w:pPr>
              <w:rPr>
                <w:rFonts w:cs="宋体" w:asciiTheme="minorEastAsia" w:hAnsiTheme="minorEastAsia" w:eastAsiaTheme="minorEastAsia"/>
                <w:color w:val="auto"/>
              </w:rPr>
            </w:pPr>
          </w:p>
        </w:tc>
        <w:tc>
          <w:tcPr>
            <w:tcW w:w="1222" w:type="pct"/>
          </w:tcPr>
          <w:p w14:paraId="0364622A">
            <w:pPr>
              <w:rPr>
                <w:rFonts w:cs="宋体" w:asciiTheme="minorEastAsia" w:hAnsiTheme="minorEastAsia" w:eastAsiaTheme="minorEastAsia"/>
                <w:color w:val="auto"/>
              </w:rPr>
            </w:pPr>
          </w:p>
        </w:tc>
        <w:tc>
          <w:tcPr>
            <w:tcW w:w="1222" w:type="pct"/>
          </w:tcPr>
          <w:p w14:paraId="35E9D0C4">
            <w:pPr>
              <w:rPr>
                <w:rFonts w:cs="宋体" w:asciiTheme="minorEastAsia" w:hAnsiTheme="minorEastAsia" w:eastAsiaTheme="minorEastAsia"/>
                <w:color w:val="auto"/>
              </w:rPr>
            </w:pPr>
          </w:p>
        </w:tc>
      </w:tr>
      <w:tr w14:paraId="32EE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2000942">
            <w:pPr>
              <w:rPr>
                <w:rFonts w:cs="宋体" w:asciiTheme="minorEastAsia" w:hAnsiTheme="minorEastAsia" w:eastAsiaTheme="minorEastAsia"/>
                <w:color w:val="auto"/>
              </w:rPr>
            </w:pPr>
          </w:p>
        </w:tc>
        <w:tc>
          <w:tcPr>
            <w:tcW w:w="1222" w:type="pct"/>
          </w:tcPr>
          <w:p w14:paraId="63ACF309">
            <w:pPr>
              <w:rPr>
                <w:rFonts w:cs="宋体" w:asciiTheme="minorEastAsia" w:hAnsiTheme="minorEastAsia" w:eastAsiaTheme="minorEastAsia"/>
                <w:color w:val="auto"/>
              </w:rPr>
            </w:pPr>
          </w:p>
        </w:tc>
        <w:tc>
          <w:tcPr>
            <w:tcW w:w="1222" w:type="pct"/>
          </w:tcPr>
          <w:p w14:paraId="66A4EBB0">
            <w:pPr>
              <w:rPr>
                <w:rFonts w:cs="宋体" w:asciiTheme="minorEastAsia" w:hAnsiTheme="minorEastAsia" w:eastAsiaTheme="minorEastAsia"/>
                <w:color w:val="auto"/>
              </w:rPr>
            </w:pPr>
          </w:p>
        </w:tc>
        <w:tc>
          <w:tcPr>
            <w:tcW w:w="1222" w:type="pct"/>
          </w:tcPr>
          <w:p w14:paraId="73865070">
            <w:pPr>
              <w:rPr>
                <w:rFonts w:cs="宋体" w:asciiTheme="minorEastAsia" w:hAnsiTheme="minorEastAsia" w:eastAsiaTheme="minorEastAsia"/>
                <w:color w:val="auto"/>
              </w:rPr>
            </w:pPr>
          </w:p>
        </w:tc>
      </w:tr>
      <w:tr w14:paraId="757D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C04CB63">
            <w:pPr>
              <w:rPr>
                <w:rFonts w:cs="宋体" w:asciiTheme="minorEastAsia" w:hAnsiTheme="minorEastAsia" w:eastAsiaTheme="minorEastAsia"/>
                <w:color w:val="auto"/>
              </w:rPr>
            </w:pPr>
          </w:p>
        </w:tc>
        <w:tc>
          <w:tcPr>
            <w:tcW w:w="1222" w:type="pct"/>
          </w:tcPr>
          <w:p w14:paraId="41BC9399">
            <w:pPr>
              <w:rPr>
                <w:rFonts w:cs="宋体" w:asciiTheme="minorEastAsia" w:hAnsiTheme="minorEastAsia" w:eastAsiaTheme="minorEastAsia"/>
                <w:color w:val="auto"/>
              </w:rPr>
            </w:pPr>
          </w:p>
        </w:tc>
        <w:tc>
          <w:tcPr>
            <w:tcW w:w="1222" w:type="pct"/>
          </w:tcPr>
          <w:p w14:paraId="47B6C1D1">
            <w:pPr>
              <w:rPr>
                <w:rFonts w:cs="宋体" w:asciiTheme="minorEastAsia" w:hAnsiTheme="minorEastAsia" w:eastAsiaTheme="minorEastAsia"/>
                <w:color w:val="auto"/>
              </w:rPr>
            </w:pPr>
          </w:p>
        </w:tc>
        <w:tc>
          <w:tcPr>
            <w:tcW w:w="1222" w:type="pct"/>
          </w:tcPr>
          <w:p w14:paraId="25556F06">
            <w:pPr>
              <w:rPr>
                <w:rFonts w:cs="宋体" w:asciiTheme="minorEastAsia" w:hAnsiTheme="minorEastAsia" w:eastAsiaTheme="minorEastAsia"/>
                <w:color w:val="auto"/>
              </w:rPr>
            </w:pPr>
          </w:p>
        </w:tc>
      </w:tr>
      <w:tr w14:paraId="6486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73B8877C">
            <w:pPr>
              <w:rPr>
                <w:rFonts w:cs="宋体" w:asciiTheme="minorEastAsia" w:hAnsiTheme="minorEastAsia" w:eastAsiaTheme="minorEastAsia"/>
                <w:color w:val="auto"/>
              </w:rPr>
            </w:pPr>
          </w:p>
        </w:tc>
        <w:tc>
          <w:tcPr>
            <w:tcW w:w="1222" w:type="pct"/>
          </w:tcPr>
          <w:p w14:paraId="5DC1A399">
            <w:pPr>
              <w:rPr>
                <w:rFonts w:cs="宋体" w:asciiTheme="minorEastAsia" w:hAnsiTheme="minorEastAsia" w:eastAsiaTheme="minorEastAsia"/>
                <w:color w:val="auto"/>
              </w:rPr>
            </w:pPr>
          </w:p>
        </w:tc>
        <w:tc>
          <w:tcPr>
            <w:tcW w:w="1222" w:type="pct"/>
          </w:tcPr>
          <w:p w14:paraId="1FA04236">
            <w:pPr>
              <w:rPr>
                <w:rFonts w:cs="宋体" w:asciiTheme="minorEastAsia" w:hAnsiTheme="minorEastAsia" w:eastAsiaTheme="minorEastAsia"/>
                <w:color w:val="auto"/>
              </w:rPr>
            </w:pPr>
          </w:p>
        </w:tc>
        <w:tc>
          <w:tcPr>
            <w:tcW w:w="1222" w:type="pct"/>
          </w:tcPr>
          <w:p w14:paraId="695D49B3">
            <w:pPr>
              <w:rPr>
                <w:rFonts w:cs="宋体" w:asciiTheme="minorEastAsia" w:hAnsiTheme="minorEastAsia" w:eastAsiaTheme="minorEastAsia"/>
                <w:color w:val="auto"/>
              </w:rPr>
            </w:pPr>
          </w:p>
        </w:tc>
      </w:tr>
      <w:tr w14:paraId="2A4CD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3E005B87">
            <w:pPr>
              <w:rPr>
                <w:rFonts w:cs="宋体" w:asciiTheme="minorEastAsia" w:hAnsiTheme="minorEastAsia" w:eastAsiaTheme="minorEastAsia"/>
                <w:color w:val="auto"/>
              </w:rPr>
            </w:pPr>
          </w:p>
        </w:tc>
        <w:tc>
          <w:tcPr>
            <w:tcW w:w="1222" w:type="pct"/>
          </w:tcPr>
          <w:p w14:paraId="44B2B6C9">
            <w:pPr>
              <w:rPr>
                <w:rFonts w:cs="宋体" w:asciiTheme="minorEastAsia" w:hAnsiTheme="minorEastAsia" w:eastAsiaTheme="minorEastAsia"/>
                <w:color w:val="auto"/>
              </w:rPr>
            </w:pPr>
          </w:p>
        </w:tc>
        <w:tc>
          <w:tcPr>
            <w:tcW w:w="1222" w:type="pct"/>
          </w:tcPr>
          <w:p w14:paraId="729483A6">
            <w:pPr>
              <w:rPr>
                <w:rFonts w:cs="宋体" w:asciiTheme="minorEastAsia" w:hAnsiTheme="minorEastAsia" w:eastAsiaTheme="minorEastAsia"/>
                <w:color w:val="auto"/>
              </w:rPr>
            </w:pPr>
          </w:p>
        </w:tc>
        <w:tc>
          <w:tcPr>
            <w:tcW w:w="1222" w:type="pct"/>
          </w:tcPr>
          <w:p w14:paraId="7675ACDF">
            <w:pPr>
              <w:rPr>
                <w:rFonts w:cs="宋体" w:asciiTheme="minorEastAsia" w:hAnsiTheme="minorEastAsia" w:eastAsiaTheme="minorEastAsia"/>
                <w:color w:val="auto"/>
              </w:rPr>
            </w:pPr>
          </w:p>
        </w:tc>
      </w:tr>
      <w:tr w14:paraId="1188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186DC063">
            <w:pPr>
              <w:rPr>
                <w:rFonts w:cs="宋体" w:asciiTheme="minorEastAsia" w:hAnsiTheme="minorEastAsia" w:eastAsiaTheme="minorEastAsia"/>
                <w:color w:val="auto"/>
              </w:rPr>
            </w:pPr>
          </w:p>
        </w:tc>
        <w:tc>
          <w:tcPr>
            <w:tcW w:w="1222" w:type="pct"/>
          </w:tcPr>
          <w:p w14:paraId="570066FD">
            <w:pPr>
              <w:rPr>
                <w:rFonts w:cs="宋体" w:asciiTheme="minorEastAsia" w:hAnsiTheme="minorEastAsia" w:eastAsiaTheme="minorEastAsia"/>
                <w:color w:val="auto"/>
              </w:rPr>
            </w:pPr>
          </w:p>
        </w:tc>
        <w:tc>
          <w:tcPr>
            <w:tcW w:w="1222" w:type="pct"/>
          </w:tcPr>
          <w:p w14:paraId="5DB578AD">
            <w:pPr>
              <w:rPr>
                <w:rFonts w:cs="宋体" w:asciiTheme="minorEastAsia" w:hAnsiTheme="minorEastAsia" w:eastAsiaTheme="minorEastAsia"/>
                <w:color w:val="auto"/>
              </w:rPr>
            </w:pPr>
          </w:p>
        </w:tc>
        <w:tc>
          <w:tcPr>
            <w:tcW w:w="1222" w:type="pct"/>
          </w:tcPr>
          <w:p w14:paraId="32F73E65">
            <w:pPr>
              <w:rPr>
                <w:rFonts w:cs="宋体" w:asciiTheme="minorEastAsia" w:hAnsiTheme="minorEastAsia" w:eastAsiaTheme="minorEastAsia"/>
                <w:color w:val="auto"/>
              </w:rPr>
            </w:pPr>
          </w:p>
        </w:tc>
      </w:tr>
      <w:tr w14:paraId="6AEB3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DD14AB3">
            <w:pPr>
              <w:rPr>
                <w:rFonts w:cs="宋体" w:asciiTheme="minorEastAsia" w:hAnsiTheme="minorEastAsia" w:eastAsiaTheme="minorEastAsia"/>
                <w:color w:val="auto"/>
              </w:rPr>
            </w:pPr>
          </w:p>
        </w:tc>
        <w:tc>
          <w:tcPr>
            <w:tcW w:w="1222" w:type="pct"/>
          </w:tcPr>
          <w:p w14:paraId="313A4F4C">
            <w:pPr>
              <w:rPr>
                <w:rFonts w:cs="宋体" w:asciiTheme="minorEastAsia" w:hAnsiTheme="minorEastAsia" w:eastAsiaTheme="minorEastAsia"/>
                <w:color w:val="auto"/>
              </w:rPr>
            </w:pPr>
          </w:p>
        </w:tc>
        <w:tc>
          <w:tcPr>
            <w:tcW w:w="1222" w:type="pct"/>
          </w:tcPr>
          <w:p w14:paraId="4FF77740">
            <w:pPr>
              <w:rPr>
                <w:rFonts w:cs="宋体" w:asciiTheme="minorEastAsia" w:hAnsiTheme="minorEastAsia" w:eastAsiaTheme="minorEastAsia"/>
                <w:color w:val="auto"/>
              </w:rPr>
            </w:pPr>
          </w:p>
        </w:tc>
        <w:tc>
          <w:tcPr>
            <w:tcW w:w="1222" w:type="pct"/>
          </w:tcPr>
          <w:p w14:paraId="62AA2D73">
            <w:pPr>
              <w:rPr>
                <w:rFonts w:cs="宋体" w:asciiTheme="minorEastAsia" w:hAnsiTheme="minorEastAsia" w:eastAsiaTheme="minorEastAsia"/>
                <w:color w:val="auto"/>
              </w:rPr>
            </w:pPr>
          </w:p>
        </w:tc>
      </w:tr>
      <w:tr w14:paraId="0AD49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72FF1A45">
            <w:pPr>
              <w:rPr>
                <w:rFonts w:cs="宋体" w:asciiTheme="minorEastAsia" w:hAnsiTheme="minorEastAsia" w:eastAsiaTheme="minorEastAsia"/>
                <w:color w:val="auto"/>
              </w:rPr>
            </w:pPr>
          </w:p>
        </w:tc>
        <w:tc>
          <w:tcPr>
            <w:tcW w:w="1222" w:type="pct"/>
          </w:tcPr>
          <w:p w14:paraId="3FB01976">
            <w:pPr>
              <w:rPr>
                <w:rFonts w:cs="宋体" w:asciiTheme="minorEastAsia" w:hAnsiTheme="minorEastAsia" w:eastAsiaTheme="minorEastAsia"/>
                <w:color w:val="auto"/>
              </w:rPr>
            </w:pPr>
          </w:p>
        </w:tc>
        <w:tc>
          <w:tcPr>
            <w:tcW w:w="1222" w:type="pct"/>
          </w:tcPr>
          <w:p w14:paraId="2694B4C5">
            <w:pPr>
              <w:rPr>
                <w:rFonts w:cs="宋体" w:asciiTheme="minorEastAsia" w:hAnsiTheme="minorEastAsia" w:eastAsiaTheme="minorEastAsia"/>
                <w:color w:val="auto"/>
              </w:rPr>
            </w:pPr>
          </w:p>
        </w:tc>
        <w:tc>
          <w:tcPr>
            <w:tcW w:w="1222" w:type="pct"/>
          </w:tcPr>
          <w:p w14:paraId="40DFB6EC">
            <w:pPr>
              <w:rPr>
                <w:rFonts w:cs="宋体" w:asciiTheme="minorEastAsia" w:hAnsiTheme="minorEastAsia" w:eastAsiaTheme="minorEastAsia"/>
                <w:color w:val="auto"/>
              </w:rPr>
            </w:pPr>
          </w:p>
        </w:tc>
      </w:tr>
      <w:tr w14:paraId="6A3B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CB8AC4F">
            <w:pPr>
              <w:rPr>
                <w:rFonts w:cs="宋体" w:asciiTheme="minorEastAsia" w:hAnsiTheme="minorEastAsia" w:eastAsiaTheme="minorEastAsia"/>
                <w:color w:val="auto"/>
              </w:rPr>
            </w:pPr>
          </w:p>
        </w:tc>
        <w:tc>
          <w:tcPr>
            <w:tcW w:w="1222" w:type="pct"/>
          </w:tcPr>
          <w:p w14:paraId="2B79DFBD">
            <w:pPr>
              <w:rPr>
                <w:rFonts w:cs="宋体" w:asciiTheme="minorEastAsia" w:hAnsiTheme="minorEastAsia" w:eastAsiaTheme="minorEastAsia"/>
                <w:color w:val="auto"/>
              </w:rPr>
            </w:pPr>
          </w:p>
        </w:tc>
        <w:tc>
          <w:tcPr>
            <w:tcW w:w="1222" w:type="pct"/>
          </w:tcPr>
          <w:p w14:paraId="21014CFE">
            <w:pPr>
              <w:rPr>
                <w:rFonts w:cs="宋体" w:asciiTheme="minorEastAsia" w:hAnsiTheme="minorEastAsia" w:eastAsiaTheme="minorEastAsia"/>
                <w:color w:val="auto"/>
              </w:rPr>
            </w:pPr>
          </w:p>
        </w:tc>
        <w:tc>
          <w:tcPr>
            <w:tcW w:w="1222" w:type="pct"/>
          </w:tcPr>
          <w:p w14:paraId="72BA870D">
            <w:pPr>
              <w:rPr>
                <w:rFonts w:cs="宋体" w:asciiTheme="minorEastAsia" w:hAnsiTheme="minorEastAsia" w:eastAsiaTheme="minorEastAsia"/>
                <w:color w:val="auto"/>
              </w:rPr>
            </w:pPr>
          </w:p>
        </w:tc>
      </w:tr>
      <w:tr w14:paraId="75A1A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051A047">
            <w:pPr>
              <w:rPr>
                <w:rFonts w:cs="宋体" w:asciiTheme="minorEastAsia" w:hAnsiTheme="minorEastAsia" w:eastAsiaTheme="minorEastAsia"/>
                <w:color w:val="auto"/>
              </w:rPr>
            </w:pPr>
          </w:p>
        </w:tc>
        <w:tc>
          <w:tcPr>
            <w:tcW w:w="1222" w:type="pct"/>
          </w:tcPr>
          <w:p w14:paraId="408573B0">
            <w:pPr>
              <w:rPr>
                <w:rFonts w:cs="宋体" w:asciiTheme="minorEastAsia" w:hAnsiTheme="minorEastAsia" w:eastAsiaTheme="minorEastAsia"/>
                <w:color w:val="auto"/>
              </w:rPr>
            </w:pPr>
          </w:p>
        </w:tc>
        <w:tc>
          <w:tcPr>
            <w:tcW w:w="1222" w:type="pct"/>
          </w:tcPr>
          <w:p w14:paraId="35EDA46A">
            <w:pPr>
              <w:rPr>
                <w:rFonts w:cs="宋体" w:asciiTheme="minorEastAsia" w:hAnsiTheme="minorEastAsia" w:eastAsiaTheme="minorEastAsia"/>
                <w:color w:val="auto"/>
              </w:rPr>
            </w:pPr>
          </w:p>
        </w:tc>
        <w:tc>
          <w:tcPr>
            <w:tcW w:w="1222" w:type="pct"/>
          </w:tcPr>
          <w:p w14:paraId="7103B7D2">
            <w:pPr>
              <w:rPr>
                <w:rFonts w:cs="宋体" w:asciiTheme="minorEastAsia" w:hAnsiTheme="minorEastAsia" w:eastAsiaTheme="minorEastAsia"/>
                <w:color w:val="auto"/>
              </w:rPr>
            </w:pPr>
          </w:p>
        </w:tc>
      </w:tr>
      <w:tr w14:paraId="4FA3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6FBEA79">
            <w:pPr>
              <w:rPr>
                <w:rFonts w:cs="宋体" w:asciiTheme="minorEastAsia" w:hAnsiTheme="minorEastAsia" w:eastAsiaTheme="minorEastAsia"/>
                <w:color w:val="auto"/>
              </w:rPr>
            </w:pPr>
          </w:p>
        </w:tc>
        <w:tc>
          <w:tcPr>
            <w:tcW w:w="1222" w:type="pct"/>
          </w:tcPr>
          <w:p w14:paraId="5074CD20">
            <w:pPr>
              <w:rPr>
                <w:rFonts w:cs="宋体" w:asciiTheme="minorEastAsia" w:hAnsiTheme="minorEastAsia" w:eastAsiaTheme="minorEastAsia"/>
                <w:color w:val="auto"/>
              </w:rPr>
            </w:pPr>
          </w:p>
        </w:tc>
        <w:tc>
          <w:tcPr>
            <w:tcW w:w="1222" w:type="pct"/>
          </w:tcPr>
          <w:p w14:paraId="359C4B74">
            <w:pPr>
              <w:rPr>
                <w:rFonts w:cs="宋体" w:asciiTheme="minorEastAsia" w:hAnsiTheme="minorEastAsia" w:eastAsiaTheme="minorEastAsia"/>
                <w:color w:val="auto"/>
              </w:rPr>
            </w:pPr>
          </w:p>
        </w:tc>
        <w:tc>
          <w:tcPr>
            <w:tcW w:w="1222" w:type="pct"/>
          </w:tcPr>
          <w:p w14:paraId="00982098">
            <w:pPr>
              <w:rPr>
                <w:rFonts w:cs="宋体" w:asciiTheme="minorEastAsia" w:hAnsiTheme="minorEastAsia" w:eastAsiaTheme="minorEastAsia"/>
                <w:color w:val="auto"/>
              </w:rPr>
            </w:pPr>
          </w:p>
        </w:tc>
      </w:tr>
      <w:tr w14:paraId="1B8D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AF03732">
            <w:pPr>
              <w:rPr>
                <w:rFonts w:cs="宋体" w:asciiTheme="minorEastAsia" w:hAnsiTheme="minorEastAsia" w:eastAsiaTheme="minorEastAsia"/>
                <w:color w:val="auto"/>
              </w:rPr>
            </w:pPr>
          </w:p>
        </w:tc>
        <w:tc>
          <w:tcPr>
            <w:tcW w:w="1222" w:type="pct"/>
          </w:tcPr>
          <w:p w14:paraId="3758EF31">
            <w:pPr>
              <w:rPr>
                <w:rFonts w:cs="宋体" w:asciiTheme="minorEastAsia" w:hAnsiTheme="minorEastAsia" w:eastAsiaTheme="minorEastAsia"/>
                <w:color w:val="auto"/>
              </w:rPr>
            </w:pPr>
          </w:p>
        </w:tc>
        <w:tc>
          <w:tcPr>
            <w:tcW w:w="1222" w:type="pct"/>
          </w:tcPr>
          <w:p w14:paraId="53947A6D">
            <w:pPr>
              <w:rPr>
                <w:rFonts w:cs="宋体" w:asciiTheme="minorEastAsia" w:hAnsiTheme="minorEastAsia" w:eastAsiaTheme="minorEastAsia"/>
                <w:color w:val="auto"/>
              </w:rPr>
            </w:pPr>
          </w:p>
        </w:tc>
        <w:tc>
          <w:tcPr>
            <w:tcW w:w="1222" w:type="pct"/>
          </w:tcPr>
          <w:p w14:paraId="53CCC20B">
            <w:pPr>
              <w:rPr>
                <w:rFonts w:cs="宋体" w:asciiTheme="minorEastAsia" w:hAnsiTheme="minorEastAsia" w:eastAsiaTheme="minorEastAsia"/>
                <w:color w:val="auto"/>
              </w:rPr>
            </w:pPr>
          </w:p>
        </w:tc>
      </w:tr>
      <w:tr w14:paraId="3E9C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9D1E98A">
            <w:pPr>
              <w:rPr>
                <w:rFonts w:cs="宋体" w:asciiTheme="minorEastAsia" w:hAnsiTheme="minorEastAsia" w:eastAsiaTheme="minorEastAsia"/>
                <w:color w:val="auto"/>
              </w:rPr>
            </w:pPr>
          </w:p>
        </w:tc>
        <w:tc>
          <w:tcPr>
            <w:tcW w:w="1222" w:type="pct"/>
          </w:tcPr>
          <w:p w14:paraId="17C76437">
            <w:pPr>
              <w:rPr>
                <w:rFonts w:cs="宋体" w:asciiTheme="minorEastAsia" w:hAnsiTheme="minorEastAsia" w:eastAsiaTheme="minorEastAsia"/>
                <w:color w:val="auto"/>
              </w:rPr>
            </w:pPr>
          </w:p>
        </w:tc>
        <w:tc>
          <w:tcPr>
            <w:tcW w:w="1222" w:type="pct"/>
          </w:tcPr>
          <w:p w14:paraId="5E914BFC">
            <w:pPr>
              <w:rPr>
                <w:rFonts w:cs="宋体" w:asciiTheme="minorEastAsia" w:hAnsiTheme="minorEastAsia" w:eastAsiaTheme="minorEastAsia"/>
                <w:color w:val="auto"/>
              </w:rPr>
            </w:pPr>
          </w:p>
        </w:tc>
        <w:tc>
          <w:tcPr>
            <w:tcW w:w="1222" w:type="pct"/>
          </w:tcPr>
          <w:p w14:paraId="3D43F96F">
            <w:pPr>
              <w:rPr>
                <w:rFonts w:cs="宋体" w:asciiTheme="minorEastAsia" w:hAnsiTheme="minorEastAsia" w:eastAsiaTheme="minorEastAsia"/>
                <w:color w:val="auto"/>
              </w:rPr>
            </w:pPr>
          </w:p>
        </w:tc>
      </w:tr>
      <w:tr w14:paraId="284A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5F7F433">
            <w:pPr>
              <w:rPr>
                <w:rFonts w:cs="宋体" w:asciiTheme="minorEastAsia" w:hAnsiTheme="minorEastAsia" w:eastAsiaTheme="minorEastAsia"/>
                <w:color w:val="auto"/>
              </w:rPr>
            </w:pPr>
          </w:p>
        </w:tc>
        <w:tc>
          <w:tcPr>
            <w:tcW w:w="1222" w:type="pct"/>
          </w:tcPr>
          <w:p w14:paraId="73DA539F">
            <w:pPr>
              <w:rPr>
                <w:rFonts w:cs="宋体" w:asciiTheme="minorEastAsia" w:hAnsiTheme="minorEastAsia" w:eastAsiaTheme="minorEastAsia"/>
                <w:color w:val="auto"/>
              </w:rPr>
            </w:pPr>
          </w:p>
        </w:tc>
        <w:tc>
          <w:tcPr>
            <w:tcW w:w="1222" w:type="pct"/>
          </w:tcPr>
          <w:p w14:paraId="1B78A44F">
            <w:pPr>
              <w:rPr>
                <w:rFonts w:cs="宋体" w:asciiTheme="minorEastAsia" w:hAnsiTheme="minorEastAsia" w:eastAsiaTheme="minorEastAsia"/>
                <w:color w:val="auto"/>
              </w:rPr>
            </w:pPr>
          </w:p>
        </w:tc>
        <w:tc>
          <w:tcPr>
            <w:tcW w:w="1222" w:type="pct"/>
          </w:tcPr>
          <w:p w14:paraId="3468AA07">
            <w:pPr>
              <w:rPr>
                <w:rFonts w:cs="宋体" w:asciiTheme="minorEastAsia" w:hAnsiTheme="minorEastAsia" w:eastAsiaTheme="minorEastAsia"/>
                <w:color w:val="auto"/>
              </w:rPr>
            </w:pPr>
          </w:p>
        </w:tc>
      </w:tr>
      <w:tr w14:paraId="2ED1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EA39893">
            <w:pPr>
              <w:rPr>
                <w:rFonts w:cs="宋体" w:asciiTheme="minorEastAsia" w:hAnsiTheme="minorEastAsia" w:eastAsiaTheme="minorEastAsia"/>
                <w:color w:val="auto"/>
              </w:rPr>
            </w:pPr>
          </w:p>
        </w:tc>
        <w:tc>
          <w:tcPr>
            <w:tcW w:w="1222" w:type="pct"/>
          </w:tcPr>
          <w:p w14:paraId="43429130">
            <w:pPr>
              <w:rPr>
                <w:rFonts w:cs="宋体" w:asciiTheme="minorEastAsia" w:hAnsiTheme="minorEastAsia" w:eastAsiaTheme="minorEastAsia"/>
                <w:color w:val="auto"/>
              </w:rPr>
            </w:pPr>
          </w:p>
        </w:tc>
        <w:tc>
          <w:tcPr>
            <w:tcW w:w="1222" w:type="pct"/>
          </w:tcPr>
          <w:p w14:paraId="41690123">
            <w:pPr>
              <w:rPr>
                <w:rFonts w:cs="宋体" w:asciiTheme="minorEastAsia" w:hAnsiTheme="minorEastAsia" w:eastAsiaTheme="minorEastAsia"/>
                <w:color w:val="auto"/>
              </w:rPr>
            </w:pPr>
          </w:p>
        </w:tc>
        <w:tc>
          <w:tcPr>
            <w:tcW w:w="1222" w:type="pct"/>
          </w:tcPr>
          <w:p w14:paraId="68D97261">
            <w:pPr>
              <w:rPr>
                <w:rFonts w:cs="宋体" w:asciiTheme="minorEastAsia" w:hAnsiTheme="minorEastAsia" w:eastAsiaTheme="minorEastAsia"/>
                <w:color w:val="auto"/>
              </w:rPr>
            </w:pPr>
          </w:p>
        </w:tc>
      </w:tr>
      <w:tr w14:paraId="0E362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2FE89A0">
            <w:pPr>
              <w:rPr>
                <w:rFonts w:cs="宋体" w:asciiTheme="minorEastAsia" w:hAnsiTheme="minorEastAsia" w:eastAsiaTheme="minorEastAsia"/>
                <w:color w:val="auto"/>
              </w:rPr>
            </w:pPr>
          </w:p>
        </w:tc>
        <w:tc>
          <w:tcPr>
            <w:tcW w:w="1222" w:type="pct"/>
          </w:tcPr>
          <w:p w14:paraId="0E67D0E2">
            <w:pPr>
              <w:rPr>
                <w:rFonts w:cs="宋体" w:asciiTheme="minorEastAsia" w:hAnsiTheme="minorEastAsia" w:eastAsiaTheme="minorEastAsia"/>
                <w:color w:val="auto"/>
              </w:rPr>
            </w:pPr>
          </w:p>
        </w:tc>
        <w:tc>
          <w:tcPr>
            <w:tcW w:w="1222" w:type="pct"/>
          </w:tcPr>
          <w:p w14:paraId="244C4049">
            <w:pPr>
              <w:rPr>
                <w:rFonts w:cs="宋体" w:asciiTheme="minorEastAsia" w:hAnsiTheme="minorEastAsia" w:eastAsiaTheme="minorEastAsia"/>
                <w:color w:val="auto"/>
              </w:rPr>
            </w:pPr>
          </w:p>
        </w:tc>
        <w:tc>
          <w:tcPr>
            <w:tcW w:w="1222" w:type="pct"/>
          </w:tcPr>
          <w:p w14:paraId="12B205BE">
            <w:pPr>
              <w:rPr>
                <w:rFonts w:cs="宋体" w:asciiTheme="minorEastAsia" w:hAnsiTheme="minorEastAsia" w:eastAsiaTheme="minorEastAsia"/>
                <w:color w:val="auto"/>
              </w:rPr>
            </w:pPr>
          </w:p>
        </w:tc>
      </w:tr>
      <w:tr w14:paraId="1EB64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E033E33">
            <w:pPr>
              <w:rPr>
                <w:rFonts w:cs="宋体" w:asciiTheme="minorEastAsia" w:hAnsiTheme="minorEastAsia" w:eastAsiaTheme="minorEastAsia"/>
                <w:color w:val="auto"/>
              </w:rPr>
            </w:pPr>
          </w:p>
        </w:tc>
        <w:tc>
          <w:tcPr>
            <w:tcW w:w="1222" w:type="pct"/>
          </w:tcPr>
          <w:p w14:paraId="7673C59E">
            <w:pPr>
              <w:rPr>
                <w:rFonts w:cs="宋体" w:asciiTheme="minorEastAsia" w:hAnsiTheme="minorEastAsia" w:eastAsiaTheme="minorEastAsia"/>
                <w:color w:val="auto"/>
              </w:rPr>
            </w:pPr>
          </w:p>
        </w:tc>
        <w:tc>
          <w:tcPr>
            <w:tcW w:w="1222" w:type="pct"/>
          </w:tcPr>
          <w:p w14:paraId="101D6FC1">
            <w:pPr>
              <w:rPr>
                <w:rFonts w:cs="宋体" w:asciiTheme="minorEastAsia" w:hAnsiTheme="minorEastAsia" w:eastAsiaTheme="minorEastAsia"/>
                <w:color w:val="auto"/>
              </w:rPr>
            </w:pPr>
          </w:p>
        </w:tc>
        <w:tc>
          <w:tcPr>
            <w:tcW w:w="1222" w:type="pct"/>
          </w:tcPr>
          <w:p w14:paraId="2E6EB98A">
            <w:pPr>
              <w:rPr>
                <w:rFonts w:cs="宋体" w:asciiTheme="minorEastAsia" w:hAnsiTheme="minorEastAsia" w:eastAsiaTheme="minorEastAsia"/>
                <w:color w:val="auto"/>
              </w:rPr>
            </w:pPr>
          </w:p>
        </w:tc>
      </w:tr>
      <w:tr w14:paraId="76E9C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7F758C73">
            <w:pPr>
              <w:rPr>
                <w:rFonts w:cs="宋体" w:asciiTheme="minorEastAsia" w:hAnsiTheme="minorEastAsia" w:eastAsiaTheme="minorEastAsia"/>
                <w:color w:val="auto"/>
              </w:rPr>
            </w:pPr>
          </w:p>
        </w:tc>
        <w:tc>
          <w:tcPr>
            <w:tcW w:w="1222" w:type="pct"/>
          </w:tcPr>
          <w:p w14:paraId="31090EFA">
            <w:pPr>
              <w:rPr>
                <w:rFonts w:cs="宋体" w:asciiTheme="minorEastAsia" w:hAnsiTheme="minorEastAsia" w:eastAsiaTheme="minorEastAsia"/>
                <w:color w:val="auto"/>
              </w:rPr>
            </w:pPr>
          </w:p>
        </w:tc>
        <w:tc>
          <w:tcPr>
            <w:tcW w:w="1222" w:type="pct"/>
          </w:tcPr>
          <w:p w14:paraId="673C1E5F">
            <w:pPr>
              <w:rPr>
                <w:rFonts w:cs="宋体" w:asciiTheme="minorEastAsia" w:hAnsiTheme="minorEastAsia" w:eastAsiaTheme="minorEastAsia"/>
                <w:color w:val="auto"/>
              </w:rPr>
            </w:pPr>
          </w:p>
        </w:tc>
        <w:tc>
          <w:tcPr>
            <w:tcW w:w="1222" w:type="pct"/>
          </w:tcPr>
          <w:p w14:paraId="0BE80A3C">
            <w:pPr>
              <w:rPr>
                <w:rFonts w:cs="宋体" w:asciiTheme="minorEastAsia" w:hAnsiTheme="minorEastAsia" w:eastAsiaTheme="minorEastAsia"/>
                <w:color w:val="auto"/>
              </w:rPr>
            </w:pPr>
          </w:p>
        </w:tc>
      </w:tr>
    </w:tbl>
    <w:p w14:paraId="6711862D">
      <w:pPr>
        <w:keepLines/>
        <w:pageBreakBefore/>
        <w:jc w:val="center"/>
        <w:outlineLvl w:val="1"/>
        <w:rPr>
          <w:rFonts w:cs="宋体" w:asciiTheme="minorEastAsia" w:hAnsiTheme="minorEastAsia" w:eastAsiaTheme="minorEastAsia"/>
          <w:b/>
          <w:bCs/>
          <w:color w:val="auto"/>
          <w:sz w:val="32"/>
          <w:szCs w:val="32"/>
        </w:rPr>
      </w:pPr>
      <w:bookmarkStart w:id="171" w:name="_Toc11640"/>
      <w:bookmarkStart w:id="172" w:name="_Toc16618"/>
      <w:bookmarkStart w:id="173" w:name="_Toc18300"/>
      <w:bookmarkStart w:id="174" w:name="_Toc20335"/>
      <w:r>
        <w:rPr>
          <w:rFonts w:hint="eastAsia" w:cs="宋体" w:asciiTheme="minorEastAsia" w:hAnsiTheme="minorEastAsia" w:eastAsiaTheme="minorEastAsia"/>
          <w:b/>
          <w:bCs/>
          <w:color w:val="auto"/>
          <w:sz w:val="32"/>
          <w:szCs w:val="32"/>
        </w:rPr>
        <w:t>第三部分  资格标</w:t>
      </w:r>
      <w:bookmarkEnd w:id="171"/>
    </w:p>
    <w:p w14:paraId="50A6F7B1">
      <w:pPr>
        <w:keepLines/>
        <w:pageBreakBefore/>
        <w:jc w:val="center"/>
        <w:outlineLvl w:val="1"/>
        <w:rPr>
          <w:rFonts w:cs="宋体" w:asciiTheme="minorEastAsia" w:hAnsiTheme="minorEastAsia" w:eastAsiaTheme="minorEastAsia"/>
          <w:b/>
          <w:color w:val="auto"/>
          <w:sz w:val="32"/>
          <w:szCs w:val="32"/>
        </w:rPr>
      </w:pPr>
      <w:bookmarkStart w:id="175" w:name="_Toc18660"/>
      <w:r>
        <w:rPr>
          <w:rFonts w:hint="eastAsia" w:cs="宋体" w:asciiTheme="minorEastAsia" w:hAnsiTheme="minorEastAsia" w:eastAsiaTheme="minorEastAsia"/>
          <w:b/>
          <w:bCs/>
          <w:color w:val="auto"/>
          <w:sz w:val="32"/>
          <w:szCs w:val="32"/>
        </w:rPr>
        <w:t>一、供应商的基本情况介绍和资格声明</w:t>
      </w:r>
      <w:bookmarkEnd w:id="175"/>
    </w:p>
    <w:p w14:paraId="6B31794A">
      <w:pPr>
        <w:numPr>
          <w:ilvl w:val="0"/>
          <w:numId w:val="7"/>
        </w:numPr>
        <w:jc w:val="center"/>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供应商的基本情况介绍</w:t>
      </w:r>
    </w:p>
    <w:p w14:paraId="37694858">
      <w:pPr>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（格式自拟）</w:t>
      </w:r>
    </w:p>
    <w:p w14:paraId="2DFED853">
      <w:pPr>
        <w:pStyle w:val="23"/>
        <w:rPr>
          <w:color w:val="auto"/>
        </w:rPr>
      </w:pPr>
      <w:r>
        <w:rPr>
          <w:color w:val="auto"/>
        </w:rPr>
        <w:br w:type="page"/>
      </w:r>
    </w:p>
    <w:p w14:paraId="70D2A675">
      <w:pPr>
        <w:jc w:val="center"/>
        <w:rPr>
          <w:rFonts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（二）供应商资格声明</w:t>
      </w:r>
    </w:p>
    <w:p w14:paraId="32C37364">
      <w:pPr>
        <w:tabs>
          <w:tab w:val="left" w:pos="480"/>
        </w:tabs>
        <w:spacing w:line="520" w:lineRule="exact"/>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w:t>
      </w:r>
      <w:r>
        <w:rPr>
          <w:rFonts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rPr>
        <w:t>名称及其它情况</w:t>
      </w:r>
    </w:p>
    <w:p w14:paraId="35144551">
      <w:pPr>
        <w:numPr>
          <w:ilvl w:val="0"/>
          <w:numId w:val="8"/>
        </w:numPr>
        <w:spacing w:line="520" w:lineRule="exact"/>
        <w:ind w:left="210" w:leftChars="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供应商名称：____________________________________</w:t>
      </w:r>
    </w:p>
    <w:p w14:paraId="3B11915C">
      <w:pPr>
        <w:numPr>
          <w:ilvl w:val="0"/>
          <w:numId w:val="8"/>
        </w:numPr>
        <w:spacing w:line="520" w:lineRule="exact"/>
        <w:ind w:left="210" w:leftChars="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   址：</w:t>
      </w:r>
    </w:p>
    <w:p w14:paraId="14D3F99A">
      <w:pPr>
        <w:numPr>
          <w:ilvl w:val="0"/>
          <w:numId w:val="8"/>
        </w:numPr>
        <w:spacing w:line="520" w:lineRule="exact"/>
        <w:ind w:left="210" w:leftChars="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  话：</w:t>
      </w:r>
    </w:p>
    <w:p w14:paraId="3CDCFB31">
      <w:pPr>
        <w:numPr>
          <w:ilvl w:val="0"/>
          <w:numId w:val="8"/>
        </w:numPr>
        <w:spacing w:line="520" w:lineRule="exact"/>
        <w:ind w:left="210" w:leftChars="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成立和注册日期：</w:t>
      </w:r>
    </w:p>
    <w:p w14:paraId="79A42E51">
      <w:pPr>
        <w:numPr>
          <w:ilvl w:val="0"/>
          <w:numId w:val="8"/>
        </w:numPr>
        <w:spacing w:line="520" w:lineRule="exact"/>
        <w:ind w:left="210" w:leftChars="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主管部门：</w:t>
      </w:r>
    </w:p>
    <w:p w14:paraId="7AB62D61">
      <w:pPr>
        <w:numPr>
          <w:ilvl w:val="0"/>
          <w:numId w:val="8"/>
        </w:numPr>
        <w:spacing w:line="520" w:lineRule="exact"/>
        <w:ind w:left="210" w:leftChars="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公司性质：</w:t>
      </w:r>
    </w:p>
    <w:p w14:paraId="6D103C0A">
      <w:pPr>
        <w:numPr>
          <w:ilvl w:val="0"/>
          <w:numId w:val="8"/>
        </w:numPr>
        <w:spacing w:line="520" w:lineRule="exact"/>
        <w:ind w:left="210" w:leftChars="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职工总人数：</w:t>
      </w:r>
    </w:p>
    <w:p w14:paraId="2C74D556">
      <w:pPr>
        <w:numPr>
          <w:ilvl w:val="0"/>
          <w:numId w:val="8"/>
        </w:numPr>
        <w:spacing w:line="520" w:lineRule="exact"/>
        <w:ind w:left="210" w:leftChars="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工程技术及管理人员数分别为：</w:t>
      </w:r>
    </w:p>
    <w:p w14:paraId="5F8E1C87">
      <w:pPr>
        <w:numPr>
          <w:ilvl w:val="0"/>
          <w:numId w:val="8"/>
        </w:numPr>
        <w:spacing w:line="520" w:lineRule="exact"/>
        <w:ind w:left="210" w:leftChars="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本年度供应商的主要财务情况（到</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日止）</w:t>
      </w:r>
    </w:p>
    <w:p w14:paraId="1B47CFA5">
      <w:pPr>
        <w:numPr>
          <w:ilvl w:val="0"/>
          <w:numId w:val="9"/>
        </w:numPr>
        <w:spacing w:line="520" w:lineRule="exact"/>
        <w:ind w:left="691" w:leftChars="329"/>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注册资金：</w:t>
      </w:r>
    </w:p>
    <w:p w14:paraId="156E774A">
      <w:pPr>
        <w:numPr>
          <w:ilvl w:val="0"/>
          <w:numId w:val="9"/>
        </w:numPr>
        <w:spacing w:line="520" w:lineRule="exact"/>
        <w:ind w:left="691" w:leftChars="329"/>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固定资产：</w:t>
      </w:r>
    </w:p>
    <w:p w14:paraId="3F9FD319">
      <w:pPr>
        <w:spacing w:line="520" w:lineRule="exact"/>
        <w:jc w:val="left"/>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 xml:space="preserve">      原    值：</w:t>
      </w:r>
    </w:p>
    <w:p w14:paraId="0CE53C9A">
      <w:pPr>
        <w:spacing w:line="520" w:lineRule="exact"/>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      净    值：</w:t>
      </w:r>
    </w:p>
    <w:p w14:paraId="7EE7D7E4">
      <w:pPr>
        <w:numPr>
          <w:ilvl w:val="0"/>
          <w:numId w:val="9"/>
        </w:numPr>
        <w:spacing w:line="520" w:lineRule="exact"/>
        <w:ind w:left="691" w:leftChars="329"/>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流动资产：</w:t>
      </w:r>
    </w:p>
    <w:p w14:paraId="35040E2E">
      <w:pPr>
        <w:numPr>
          <w:ilvl w:val="0"/>
          <w:numId w:val="9"/>
        </w:numPr>
        <w:spacing w:line="520" w:lineRule="exact"/>
        <w:ind w:left="691" w:leftChars="329"/>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长期负债：</w:t>
      </w:r>
    </w:p>
    <w:p w14:paraId="1B0DC199">
      <w:pPr>
        <w:numPr>
          <w:ilvl w:val="0"/>
          <w:numId w:val="9"/>
        </w:numPr>
        <w:spacing w:line="520" w:lineRule="exact"/>
        <w:ind w:left="691" w:leftChars="329"/>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短期负债：</w:t>
      </w:r>
    </w:p>
    <w:p w14:paraId="280EAC8B">
      <w:pPr>
        <w:numPr>
          <w:ilvl w:val="0"/>
          <w:numId w:val="9"/>
        </w:numPr>
        <w:spacing w:line="520" w:lineRule="exact"/>
        <w:ind w:left="691" w:leftChars="329"/>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销售收入/主营业务收入：</w:t>
      </w:r>
    </w:p>
    <w:p w14:paraId="392E2FE0">
      <w:pPr>
        <w:tabs>
          <w:tab w:val="left" w:pos="480"/>
        </w:tabs>
        <w:spacing w:line="520" w:lineRule="exact"/>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r>
        <w:rPr>
          <w:rFonts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rPr>
        <w:t>最近三年的年度总营业额：</w:t>
      </w:r>
    </w:p>
    <w:p w14:paraId="24AD7B89">
      <w:pPr>
        <w:tabs>
          <w:tab w:val="left" w:pos="480"/>
        </w:tabs>
        <w:spacing w:line="520" w:lineRule="exact"/>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rPr>
        <w:t>供应商最近三年法律纠纷情况</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2423"/>
        <w:gridCol w:w="1941"/>
        <w:gridCol w:w="3103"/>
      </w:tblGrid>
      <w:tr w14:paraId="46AB7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9" w:type="pct"/>
            <w:vAlign w:val="center"/>
          </w:tcPr>
          <w:p w14:paraId="494EE761">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时间</w:t>
            </w:r>
          </w:p>
        </w:tc>
        <w:tc>
          <w:tcPr>
            <w:tcW w:w="1266" w:type="pct"/>
            <w:vAlign w:val="center"/>
          </w:tcPr>
          <w:p w14:paraId="47E4C675">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案由</w:t>
            </w:r>
          </w:p>
        </w:tc>
        <w:tc>
          <w:tcPr>
            <w:tcW w:w="1014" w:type="pct"/>
            <w:vAlign w:val="center"/>
          </w:tcPr>
          <w:p w14:paraId="5E0E7956">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涉及金额</w:t>
            </w:r>
          </w:p>
        </w:tc>
        <w:tc>
          <w:tcPr>
            <w:tcW w:w="1621" w:type="pct"/>
            <w:vAlign w:val="center"/>
          </w:tcPr>
          <w:p w14:paraId="4D582D8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目前办理情况</w:t>
            </w:r>
          </w:p>
        </w:tc>
      </w:tr>
      <w:tr w14:paraId="3326D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9" w:type="pct"/>
          </w:tcPr>
          <w:p w14:paraId="565D7A2F">
            <w:pPr>
              <w:jc w:val="left"/>
              <w:rPr>
                <w:rFonts w:cs="宋体" w:asciiTheme="minorEastAsia" w:hAnsiTheme="minorEastAsia" w:eastAsiaTheme="minorEastAsia"/>
                <w:color w:val="auto"/>
                <w:sz w:val="24"/>
                <w:szCs w:val="24"/>
              </w:rPr>
            </w:pPr>
          </w:p>
        </w:tc>
        <w:tc>
          <w:tcPr>
            <w:tcW w:w="1266" w:type="pct"/>
          </w:tcPr>
          <w:p w14:paraId="67D44A5D">
            <w:pPr>
              <w:jc w:val="left"/>
              <w:rPr>
                <w:rFonts w:cs="宋体" w:asciiTheme="minorEastAsia" w:hAnsiTheme="minorEastAsia" w:eastAsiaTheme="minorEastAsia"/>
                <w:color w:val="auto"/>
                <w:sz w:val="24"/>
                <w:szCs w:val="24"/>
              </w:rPr>
            </w:pPr>
          </w:p>
        </w:tc>
        <w:tc>
          <w:tcPr>
            <w:tcW w:w="1014" w:type="pct"/>
          </w:tcPr>
          <w:p w14:paraId="45BCAF55">
            <w:pPr>
              <w:jc w:val="left"/>
              <w:rPr>
                <w:rFonts w:cs="宋体" w:asciiTheme="minorEastAsia" w:hAnsiTheme="minorEastAsia" w:eastAsiaTheme="minorEastAsia"/>
                <w:color w:val="auto"/>
                <w:sz w:val="24"/>
                <w:szCs w:val="24"/>
              </w:rPr>
            </w:pPr>
          </w:p>
        </w:tc>
        <w:tc>
          <w:tcPr>
            <w:tcW w:w="1621" w:type="pct"/>
          </w:tcPr>
          <w:p w14:paraId="190BEAB1">
            <w:pPr>
              <w:jc w:val="left"/>
              <w:rPr>
                <w:rFonts w:cs="宋体" w:asciiTheme="minorEastAsia" w:hAnsiTheme="minorEastAsia" w:eastAsiaTheme="minorEastAsia"/>
                <w:color w:val="auto"/>
                <w:sz w:val="24"/>
                <w:szCs w:val="24"/>
              </w:rPr>
            </w:pPr>
          </w:p>
        </w:tc>
      </w:tr>
      <w:tr w14:paraId="31EE2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9" w:type="pct"/>
          </w:tcPr>
          <w:p w14:paraId="77935A2E">
            <w:pPr>
              <w:jc w:val="left"/>
              <w:rPr>
                <w:rFonts w:cs="宋体" w:asciiTheme="minorEastAsia" w:hAnsiTheme="minorEastAsia" w:eastAsiaTheme="minorEastAsia"/>
                <w:color w:val="auto"/>
                <w:sz w:val="24"/>
                <w:szCs w:val="24"/>
              </w:rPr>
            </w:pPr>
          </w:p>
        </w:tc>
        <w:tc>
          <w:tcPr>
            <w:tcW w:w="1266" w:type="pct"/>
          </w:tcPr>
          <w:p w14:paraId="0C05E7AD">
            <w:pPr>
              <w:jc w:val="left"/>
              <w:rPr>
                <w:rFonts w:cs="宋体" w:asciiTheme="minorEastAsia" w:hAnsiTheme="minorEastAsia" w:eastAsiaTheme="minorEastAsia"/>
                <w:color w:val="auto"/>
                <w:sz w:val="24"/>
                <w:szCs w:val="24"/>
              </w:rPr>
            </w:pPr>
          </w:p>
        </w:tc>
        <w:tc>
          <w:tcPr>
            <w:tcW w:w="1014" w:type="pct"/>
          </w:tcPr>
          <w:p w14:paraId="59D9071D">
            <w:pPr>
              <w:jc w:val="left"/>
              <w:rPr>
                <w:rFonts w:cs="宋体" w:asciiTheme="minorEastAsia" w:hAnsiTheme="minorEastAsia" w:eastAsiaTheme="minorEastAsia"/>
                <w:color w:val="auto"/>
                <w:sz w:val="24"/>
                <w:szCs w:val="24"/>
              </w:rPr>
            </w:pPr>
          </w:p>
        </w:tc>
        <w:tc>
          <w:tcPr>
            <w:tcW w:w="1621" w:type="pct"/>
          </w:tcPr>
          <w:p w14:paraId="62BE0234">
            <w:pPr>
              <w:jc w:val="left"/>
              <w:rPr>
                <w:rFonts w:cs="宋体" w:asciiTheme="minorEastAsia" w:hAnsiTheme="minorEastAsia" w:eastAsiaTheme="minorEastAsia"/>
                <w:color w:val="auto"/>
                <w:sz w:val="24"/>
                <w:szCs w:val="24"/>
              </w:rPr>
            </w:pPr>
          </w:p>
        </w:tc>
      </w:tr>
      <w:tr w14:paraId="60AA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9" w:type="pct"/>
          </w:tcPr>
          <w:p w14:paraId="2D742256">
            <w:pPr>
              <w:jc w:val="left"/>
              <w:rPr>
                <w:rFonts w:cs="宋体" w:asciiTheme="minorEastAsia" w:hAnsiTheme="minorEastAsia" w:eastAsiaTheme="minorEastAsia"/>
                <w:color w:val="auto"/>
                <w:sz w:val="24"/>
                <w:szCs w:val="24"/>
              </w:rPr>
            </w:pPr>
          </w:p>
        </w:tc>
        <w:tc>
          <w:tcPr>
            <w:tcW w:w="1266" w:type="pct"/>
          </w:tcPr>
          <w:p w14:paraId="7DB8910D">
            <w:pPr>
              <w:jc w:val="left"/>
              <w:rPr>
                <w:rFonts w:cs="宋体" w:asciiTheme="minorEastAsia" w:hAnsiTheme="minorEastAsia" w:eastAsiaTheme="minorEastAsia"/>
                <w:color w:val="auto"/>
                <w:sz w:val="24"/>
                <w:szCs w:val="24"/>
              </w:rPr>
            </w:pPr>
          </w:p>
        </w:tc>
        <w:tc>
          <w:tcPr>
            <w:tcW w:w="1014" w:type="pct"/>
          </w:tcPr>
          <w:p w14:paraId="13E6D67B">
            <w:pPr>
              <w:jc w:val="left"/>
              <w:rPr>
                <w:rFonts w:cs="宋体" w:asciiTheme="minorEastAsia" w:hAnsiTheme="minorEastAsia" w:eastAsiaTheme="minorEastAsia"/>
                <w:color w:val="auto"/>
                <w:sz w:val="24"/>
                <w:szCs w:val="24"/>
              </w:rPr>
            </w:pPr>
          </w:p>
        </w:tc>
        <w:tc>
          <w:tcPr>
            <w:tcW w:w="1621" w:type="pct"/>
          </w:tcPr>
          <w:p w14:paraId="2EC8684F">
            <w:pPr>
              <w:jc w:val="left"/>
              <w:rPr>
                <w:rFonts w:cs="宋体" w:asciiTheme="minorEastAsia" w:hAnsiTheme="minorEastAsia" w:eastAsiaTheme="minorEastAsia"/>
                <w:color w:val="auto"/>
                <w:sz w:val="24"/>
                <w:szCs w:val="24"/>
              </w:rPr>
            </w:pPr>
          </w:p>
        </w:tc>
      </w:tr>
    </w:tbl>
    <w:p w14:paraId="06BE4488">
      <w:pPr>
        <w:spacing w:line="520" w:lineRule="exact"/>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4.有关银行的名称和地址：</w:t>
      </w:r>
    </w:p>
    <w:p w14:paraId="0AFF4C48">
      <w:pPr>
        <w:spacing w:line="520" w:lineRule="exact"/>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5.其他情况：</w:t>
      </w:r>
    </w:p>
    <w:p w14:paraId="4F63AC45">
      <w:pPr>
        <w:spacing w:line="520" w:lineRule="exact"/>
        <w:ind w:firstLine="360" w:firstLineChars="15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我们保证上述声明是真实的、正确的。</w:t>
      </w:r>
    </w:p>
    <w:p w14:paraId="49B3E348">
      <w:pPr>
        <w:spacing w:line="520" w:lineRule="exact"/>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授权代表签字：</w:t>
      </w:r>
    </w:p>
    <w:p w14:paraId="37461A3D">
      <w:pPr>
        <w:spacing w:line="520" w:lineRule="exact"/>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授权代表的职务：</w:t>
      </w:r>
    </w:p>
    <w:p w14:paraId="2C882233">
      <w:pPr>
        <w:spacing w:line="520" w:lineRule="exact"/>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电话号和传真号：</w:t>
      </w:r>
    </w:p>
    <w:p w14:paraId="0A8DF0E1">
      <w:pPr>
        <w:spacing w:line="520" w:lineRule="exact"/>
        <w:ind w:right="960"/>
        <w:rPr>
          <w:rFonts w:cs="宋体" w:asciiTheme="minorEastAsia" w:hAnsiTheme="minorEastAsia" w:eastAsiaTheme="minorEastAsia"/>
          <w:color w:val="auto"/>
          <w:sz w:val="24"/>
          <w:szCs w:val="24"/>
        </w:rPr>
      </w:pPr>
    </w:p>
    <w:p w14:paraId="1FA02C5E">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（盖单位公章）</w:t>
      </w:r>
    </w:p>
    <w:p w14:paraId="1C34F0CE">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法定代表人或被授权代表人：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（签字或盖章）</w:t>
      </w:r>
    </w:p>
    <w:p w14:paraId="318C8AF3">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      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21A9BC10">
      <w:pPr>
        <w:tabs>
          <w:tab w:val="left" w:pos="1799"/>
        </w:tabs>
        <w:jc w:val="left"/>
        <w:rPr>
          <w:rFonts w:cs="宋体" w:asciiTheme="minorEastAsia" w:hAnsiTheme="minorEastAsia" w:eastAsiaTheme="minorEastAsia"/>
          <w:b/>
          <w:bCs/>
          <w:color w:val="auto"/>
          <w:sz w:val="24"/>
          <w:szCs w:val="24"/>
        </w:rPr>
      </w:pPr>
    </w:p>
    <w:p w14:paraId="7FCF7864">
      <w:pPr>
        <w:keepLines/>
        <w:pageBreakBefore/>
        <w:jc w:val="center"/>
        <w:outlineLvl w:val="1"/>
        <w:rPr>
          <w:rFonts w:cs="宋体" w:asciiTheme="minorEastAsia" w:hAnsiTheme="minorEastAsia" w:eastAsiaTheme="minorEastAsia"/>
          <w:b/>
          <w:bCs/>
          <w:color w:val="auto"/>
          <w:sz w:val="32"/>
          <w:szCs w:val="32"/>
        </w:rPr>
      </w:pPr>
      <w:bookmarkStart w:id="176" w:name="_Toc22089"/>
      <w:r>
        <w:rPr>
          <w:rFonts w:hint="eastAsia" w:cs="宋体" w:asciiTheme="minorEastAsia" w:hAnsiTheme="minorEastAsia" w:eastAsiaTheme="minorEastAsia"/>
          <w:b/>
          <w:bCs/>
          <w:color w:val="auto"/>
          <w:sz w:val="32"/>
          <w:szCs w:val="32"/>
        </w:rPr>
        <w:t>二、供应商资格证明文件</w:t>
      </w:r>
      <w:bookmarkEnd w:id="176"/>
    </w:p>
    <w:p w14:paraId="1ACA508C">
      <w:pPr>
        <w:pStyle w:val="14"/>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（见初步审查要素表）</w:t>
      </w:r>
    </w:p>
    <w:bookmarkEnd w:id="155"/>
    <w:bookmarkEnd w:id="156"/>
    <w:bookmarkEnd w:id="172"/>
    <w:bookmarkEnd w:id="173"/>
    <w:bookmarkEnd w:id="174"/>
    <w:p w14:paraId="1403C1C1">
      <w:pPr>
        <w:keepLines/>
        <w:pageBreakBefore/>
        <w:spacing w:before="100" w:after="156" w:afterLines="50" w:line="360" w:lineRule="auto"/>
        <w:outlineLvl w:val="2"/>
        <w:rPr>
          <w:rFonts w:cs="宋体" w:asciiTheme="minorEastAsia" w:hAnsiTheme="minorEastAsia" w:eastAsiaTheme="minorEastAsia"/>
          <w:b/>
          <w:color w:val="auto"/>
          <w:sz w:val="28"/>
          <w:szCs w:val="28"/>
        </w:rPr>
      </w:pPr>
      <w:r>
        <w:rPr>
          <w:rFonts w:hint="eastAsia" w:cs="宋体" w:asciiTheme="minorEastAsia" w:hAnsiTheme="minorEastAsia" w:eastAsiaTheme="minorEastAsia"/>
          <w:b/>
          <w:color w:val="auto"/>
          <w:sz w:val="28"/>
          <w:szCs w:val="28"/>
        </w:rPr>
        <w:t>附件1：</w:t>
      </w:r>
    </w:p>
    <w:p w14:paraId="75899F51">
      <w:pPr>
        <w:pStyle w:val="5"/>
        <w:keepLines w:val="0"/>
        <w:jc w:val="center"/>
        <w:rPr>
          <w:rFonts w:ascii="宋体" w:hAnsi="宋体" w:cs="宋体"/>
          <w:color w:val="auto"/>
          <w:sz w:val="32"/>
          <w:szCs w:val="32"/>
        </w:rPr>
      </w:pPr>
      <w:r>
        <w:rPr>
          <w:rFonts w:hint="eastAsia" w:ascii="宋体" w:hAnsi="宋体" w:cs="宋体"/>
          <w:color w:val="auto"/>
          <w:sz w:val="32"/>
          <w:szCs w:val="32"/>
        </w:rPr>
        <w:t>中小企业声明函（工程、服务）</w:t>
      </w:r>
    </w:p>
    <w:p w14:paraId="5A6726C4">
      <w:pPr>
        <w:pStyle w:val="14"/>
        <w:spacing w:line="360" w:lineRule="auto"/>
        <w:ind w:firstLine="472" w:firstLineChars="200"/>
        <w:jc w:val="both"/>
        <w:rPr>
          <w:rFonts w:ascii="宋体" w:hAnsi="宋体" w:cs="宋体"/>
          <w:color w:val="auto"/>
          <w:spacing w:val="-2"/>
          <w:sz w:val="24"/>
          <w:szCs w:val="24"/>
        </w:rPr>
      </w:pPr>
      <w:r>
        <w:rPr>
          <w:rFonts w:hint="eastAsia" w:ascii="宋体" w:hAnsi="宋体" w:cs="宋体"/>
          <w:color w:val="auto"/>
          <w:spacing w:val="-2"/>
          <w:sz w:val="24"/>
          <w:szCs w:val="24"/>
        </w:rPr>
        <w:t>本公司（联合体）郑重声明，根据《政府采购促进中小企业发展管理办法》（财库[2020]46号）的规定，本公司（联合体）参加</w:t>
      </w:r>
      <w:r>
        <w:rPr>
          <w:rFonts w:hint="eastAsia" w:ascii="宋体" w:hAnsi="宋体" w:cs="宋体"/>
          <w:color w:val="auto"/>
          <w:spacing w:val="-2"/>
          <w:sz w:val="24"/>
          <w:szCs w:val="24"/>
          <w:u w:val="single"/>
        </w:rPr>
        <w:t>（单位名称）</w:t>
      </w:r>
      <w:r>
        <w:rPr>
          <w:rFonts w:hint="eastAsia" w:ascii="宋体" w:hAnsi="宋体" w:cs="宋体"/>
          <w:color w:val="auto"/>
          <w:spacing w:val="-2"/>
          <w:sz w:val="24"/>
          <w:szCs w:val="24"/>
        </w:rPr>
        <w:t>的</w:t>
      </w:r>
      <w:r>
        <w:rPr>
          <w:rFonts w:hint="eastAsia" w:ascii="宋体" w:hAnsi="宋体" w:cs="宋体"/>
          <w:color w:val="auto"/>
          <w:spacing w:val="-2"/>
          <w:sz w:val="24"/>
          <w:szCs w:val="24"/>
          <w:u w:val="single"/>
        </w:rPr>
        <w:t>（项目名称）</w:t>
      </w:r>
      <w:r>
        <w:rPr>
          <w:rFonts w:hint="eastAsia" w:ascii="宋体" w:hAnsi="宋体" w:cs="宋体"/>
          <w:color w:val="auto"/>
          <w:spacing w:val="-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00487CBB">
      <w:pPr>
        <w:pStyle w:val="113"/>
        <w:spacing w:line="360" w:lineRule="auto"/>
        <w:ind w:firstLine="480"/>
        <w:rPr>
          <w:rFonts w:ascii="宋体" w:hAnsi="宋体" w:cs="宋体"/>
          <w:color w:val="auto"/>
          <w:sz w:val="24"/>
          <w:szCs w:val="24"/>
        </w:rPr>
      </w:pPr>
      <w:r>
        <w:rPr>
          <w:rFonts w:hint="eastAsia" w:ascii="宋体" w:hAnsi="宋体" w:cs="宋体"/>
          <w:color w:val="auto"/>
          <w:sz w:val="24"/>
          <w:szCs w:val="24"/>
          <w:lang w:val="zh-CN"/>
        </w:rPr>
        <w:t>1</w:t>
      </w:r>
      <w:r>
        <w:rPr>
          <w:rFonts w:ascii="宋体" w:hAnsi="宋体" w:cs="宋体"/>
          <w:color w:val="auto"/>
          <w:sz w:val="24"/>
          <w:szCs w:val="24"/>
          <w:lang w:val="zh-CN"/>
        </w:rPr>
        <w:t>.</w:t>
      </w:r>
      <w:r>
        <w:rPr>
          <w:rFonts w:hint="eastAsia" w:ascii="宋体" w:hAnsi="宋体" w:cs="宋体"/>
          <w:color w:val="auto"/>
          <w:sz w:val="24"/>
          <w:szCs w:val="24"/>
          <w:u w:val="single"/>
          <w:lang w:val="zh-CN"/>
        </w:rPr>
        <w:t>（标的名称）</w:t>
      </w:r>
      <w:r>
        <w:rPr>
          <w:rFonts w:hint="eastAsia" w:ascii="宋体" w:hAnsi="宋体" w:cs="宋体"/>
          <w:color w:val="auto"/>
          <w:sz w:val="24"/>
          <w:szCs w:val="24"/>
        </w:rPr>
        <w:t>，属于</w:t>
      </w:r>
      <w:r>
        <w:rPr>
          <w:rFonts w:hint="eastAsia" w:ascii="宋体" w:hAnsi="宋体" w:cs="宋体"/>
          <w:color w:val="auto"/>
          <w:sz w:val="24"/>
          <w:szCs w:val="24"/>
          <w:u w:val="single"/>
          <w:lang w:val="zh-CN"/>
        </w:rPr>
        <w:t>（采购文件中明确的所属行业）</w:t>
      </w:r>
      <w:r>
        <w:rPr>
          <w:rFonts w:hint="eastAsia" w:ascii="宋体" w:hAnsi="宋体" w:cs="宋体"/>
          <w:color w:val="auto"/>
          <w:sz w:val="24"/>
          <w:szCs w:val="24"/>
          <w:lang w:val="zh-CN"/>
        </w:rPr>
        <w:t>；</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万元，资产总额为</w:t>
      </w:r>
      <w:r>
        <w:rPr>
          <w:rFonts w:hint="eastAsia"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w:t>
      </w:r>
      <w:r>
        <w:rPr>
          <w:rFonts w:hint="eastAsia" w:hAnsi="宋体" w:cs="宋体"/>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B73CADD">
      <w:pPr>
        <w:pStyle w:val="113"/>
        <w:spacing w:line="360" w:lineRule="auto"/>
        <w:ind w:firstLine="480"/>
        <w:rPr>
          <w:rFonts w:ascii="宋体" w:hAnsi="宋体" w:cs="宋体"/>
          <w:color w:val="auto"/>
          <w:sz w:val="24"/>
          <w:szCs w:val="24"/>
        </w:rPr>
      </w:pPr>
      <w:r>
        <w:rPr>
          <w:rFonts w:hint="eastAsia" w:ascii="宋体" w:hAnsi="宋体" w:cs="宋体"/>
          <w:color w:val="auto"/>
          <w:sz w:val="24"/>
          <w:szCs w:val="24"/>
          <w:lang w:val="zh-CN"/>
        </w:rPr>
        <w:t>2</w:t>
      </w:r>
      <w:r>
        <w:rPr>
          <w:rFonts w:ascii="宋体" w:hAnsi="宋体" w:cs="宋体"/>
          <w:color w:val="auto"/>
          <w:sz w:val="24"/>
          <w:szCs w:val="24"/>
          <w:lang w:val="zh-CN"/>
        </w:rPr>
        <w:t>.</w:t>
      </w:r>
      <w:r>
        <w:rPr>
          <w:rFonts w:hint="eastAsia" w:ascii="宋体" w:hAnsi="宋体" w:cs="宋体"/>
          <w:color w:val="auto"/>
          <w:sz w:val="24"/>
          <w:szCs w:val="24"/>
          <w:u w:val="single"/>
          <w:lang w:val="zh-CN"/>
        </w:rPr>
        <w:t>（标的名称）</w:t>
      </w:r>
      <w:r>
        <w:rPr>
          <w:rFonts w:hint="eastAsia" w:ascii="宋体" w:hAnsi="宋体" w:cs="宋体"/>
          <w:color w:val="auto"/>
          <w:sz w:val="24"/>
          <w:szCs w:val="24"/>
        </w:rPr>
        <w:t>，属于</w:t>
      </w:r>
      <w:r>
        <w:rPr>
          <w:rFonts w:hint="eastAsia" w:ascii="宋体" w:hAnsi="宋体" w:cs="宋体"/>
          <w:color w:val="auto"/>
          <w:sz w:val="24"/>
          <w:szCs w:val="24"/>
          <w:u w:val="single"/>
          <w:lang w:val="zh-CN"/>
        </w:rPr>
        <w:t>（采购文件中明确的所属行业）</w:t>
      </w:r>
      <w:r>
        <w:rPr>
          <w:rFonts w:hint="eastAsia" w:ascii="宋体" w:hAnsi="宋体" w:cs="宋体"/>
          <w:color w:val="auto"/>
          <w:sz w:val="24"/>
          <w:szCs w:val="24"/>
          <w:lang w:val="zh-CN"/>
        </w:rPr>
        <w:t>；</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w:t>
      </w:r>
      <w:r>
        <w:rPr>
          <w:rFonts w:hint="eastAsia" w:hAnsi="宋体" w:cs="宋体"/>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82C87F1">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w:t>
      </w:r>
    </w:p>
    <w:p w14:paraId="7EAE5490">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以上企业，不属于大企业的分支机构，不存在控股股东为大企业的情形，也不存在与大企业的负责人为同一人的情形。</w:t>
      </w:r>
    </w:p>
    <w:p w14:paraId="7147978E">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本企业对上述声明内容的真实性负责。如有虚假，将依法承担相应责任。</w:t>
      </w:r>
    </w:p>
    <w:p w14:paraId="7AF0923D">
      <w:pPr>
        <w:pStyle w:val="113"/>
        <w:spacing w:line="360" w:lineRule="auto"/>
        <w:ind w:firstLine="480"/>
        <w:rPr>
          <w:rFonts w:ascii="宋体" w:hAnsi="宋体" w:cs="宋体"/>
          <w:color w:val="auto"/>
          <w:sz w:val="24"/>
          <w:szCs w:val="24"/>
        </w:rPr>
      </w:pPr>
    </w:p>
    <w:p w14:paraId="7F3D2122">
      <w:pPr>
        <w:pStyle w:val="113"/>
        <w:spacing w:line="360" w:lineRule="auto"/>
        <w:ind w:firstLine="4560" w:firstLineChars="1900"/>
        <w:jc w:val="left"/>
        <w:rPr>
          <w:rFonts w:ascii="宋体" w:hAnsi="宋体" w:cs="宋体"/>
          <w:color w:val="auto"/>
          <w:kern w:val="0"/>
          <w:sz w:val="24"/>
          <w:szCs w:val="24"/>
        </w:rPr>
      </w:pPr>
      <w:r>
        <w:rPr>
          <w:rFonts w:hint="eastAsia" w:ascii="宋体" w:hAnsi="宋体" w:cs="宋体"/>
          <w:color w:val="auto"/>
          <w:kern w:val="0"/>
          <w:sz w:val="24"/>
          <w:szCs w:val="24"/>
        </w:rPr>
        <w:t>企业名称（盖章）：</w:t>
      </w:r>
    </w:p>
    <w:p w14:paraId="78F758A7">
      <w:pPr>
        <w:pStyle w:val="113"/>
        <w:spacing w:line="360" w:lineRule="auto"/>
        <w:ind w:firstLine="4560" w:firstLineChars="1900"/>
        <w:jc w:val="left"/>
        <w:rPr>
          <w:rFonts w:ascii="宋体" w:hAnsi="宋体" w:cs="宋体"/>
          <w:color w:val="auto"/>
          <w:kern w:val="0"/>
          <w:sz w:val="24"/>
          <w:szCs w:val="24"/>
        </w:rPr>
      </w:pPr>
      <w:r>
        <w:rPr>
          <w:rFonts w:hint="eastAsia" w:ascii="宋体" w:hAnsi="宋体" w:cs="宋体"/>
          <w:color w:val="auto"/>
          <w:kern w:val="0"/>
          <w:sz w:val="24"/>
          <w:szCs w:val="24"/>
        </w:rPr>
        <w:t>日期：</w:t>
      </w:r>
    </w:p>
    <w:p w14:paraId="0CC6559D">
      <w:pPr>
        <w:pStyle w:val="113"/>
        <w:spacing w:line="360" w:lineRule="auto"/>
        <w:ind w:firstLine="480"/>
        <w:rPr>
          <w:rFonts w:ascii="宋体" w:hAnsi="宋体" w:cs="宋体"/>
          <w:color w:val="auto"/>
          <w:sz w:val="24"/>
          <w:szCs w:val="24"/>
        </w:rPr>
      </w:pPr>
    </w:p>
    <w:p w14:paraId="2658A9AB">
      <w:pPr>
        <w:pStyle w:val="113"/>
        <w:spacing w:line="360" w:lineRule="auto"/>
        <w:ind w:left="630" w:hanging="630" w:hangingChars="300"/>
        <w:rPr>
          <w:rFonts w:asciiTheme="minorEastAsia" w:hAnsiTheme="minorEastAsia" w:eastAsiaTheme="minorEastAsia"/>
          <w:color w:val="auto"/>
          <w:spacing w:val="-8"/>
        </w:rPr>
      </w:pPr>
      <w:r>
        <w:rPr>
          <w:rFonts w:hint="eastAsia" w:cs="宋体" w:asciiTheme="minorEastAsia" w:hAnsiTheme="minorEastAsia" w:eastAsiaTheme="minorEastAsia"/>
          <w:color w:val="auto"/>
        </w:rPr>
        <w:t>备注：1.</w:t>
      </w:r>
      <w:r>
        <w:rPr>
          <w:rFonts w:asciiTheme="minorEastAsia" w:hAnsiTheme="minorEastAsia" w:eastAsiaTheme="minorEastAsia"/>
          <w:color w:val="auto"/>
          <w:spacing w:val="-8"/>
        </w:rPr>
        <w:t>中小企业参加政府采购活动，</w:t>
      </w:r>
      <w:r>
        <w:rPr>
          <w:rFonts w:hint="eastAsia" w:asciiTheme="minorEastAsia" w:hAnsiTheme="minorEastAsia" w:eastAsiaTheme="minorEastAsia"/>
          <w:color w:val="auto"/>
          <w:spacing w:val="-8"/>
        </w:rPr>
        <w:t>应当按照《政府采购促进中小企业发展管理办法》（财库〔2020〕46号）规定和《中小企业划型标准规定》（工信部联企业〔2011〕300号），如实填写并提交本《中小企业声明函》。</w:t>
      </w:r>
    </w:p>
    <w:p w14:paraId="33BC3C3B">
      <w:pPr>
        <w:pStyle w:val="113"/>
        <w:spacing w:line="360" w:lineRule="auto"/>
        <w:ind w:left="615" w:leftChars="293" w:firstLine="19" w:firstLineChars="10"/>
        <w:rPr>
          <w:rFonts w:cs="宋体" w:asciiTheme="minorEastAsia" w:hAnsiTheme="minorEastAsia" w:eastAsiaTheme="minorEastAsia"/>
          <w:color w:val="auto"/>
        </w:rPr>
      </w:pPr>
      <w:r>
        <w:rPr>
          <w:rFonts w:hint="eastAsia" w:asciiTheme="minorEastAsia" w:hAnsiTheme="minorEastAsia" w:eastAsiaTheme="minorEastAsia"/>
          <w:color w:val="auto"/>
          <w:spacing w:val="-8"/>
        </w:rPr>
        <w:t>2.从业人员、营业收入、资产总额填报上一年度数据，无上一年度数据的新成立企业可不填报。</w:t>
      </w:r>
    </w:p>
    <w:p w14:paraId="75D356AA">
      <w:pPr>
        <w:pStyle w:val="23"/>
        <w:rPr>
          <w:color w:val="auto"/>
        </w:rPr>
      </w:pPr>
      <w:r>
        <w:rPr>
          <w:color w:val="auto"/>
        </w:rPr>
        <w:br w:type="page"/>
      </w:r>
    </w:p>
    <w:p w14:paraId="11F1F681">
      <w:pPr>
        <w:spacing w:before="100" w:after="156" w:afterLines="50" w:line="360" w:lineRule="auto"/>
        <w:outlineLvl w:val="2"/>
        <w:rPr>
          <w:rFonts w:cs="宋体" w:asciiTheme="minorEastAsia" w:hAnsiTheme="minorEastAsia" w:eastAsiaTheme="minorEastAsia"/>
          <w:b/>
          <w:bCs/>
          <w:color w:val="auto"/>
          <w:spacing w:val="6"/>
          <w:sz w:val="30"/>
          <w:szCs w:val="30"/>
        </w:rPr>
      </w:pPr>
      <w:r>
        <w:rPr>
          <w:rFonts w:hint="eastAsia" w:cs="宋体" w:asciiTheme="minorEastAsia" w:hAnsiTheme="minorEastAsia" w:eastAsiaTheme="minorEastAsia"/>
          <w:b/>
          <w:bCs/>
          <w:color w:val="auto"/>
          <w:spacing w:val="6"/>
          <w:sz w:val="30"/>
          <w:szCs w:val="30"/>
        </w:rPr>
        <w:t>附件2：</w:t>
      </w:r>
      <w:r>
        <w:rPr>
          <w:rFonts w:hint="eastAsia" w:cs="宋体" w:asciiTheme="minorEastAsia" w:hAnsiTheme="minorEastAsia" w:eastAsiaTheme="minorEastAsia"/>
          <w:b/>
          <w:bCs/>
          <w:color w:val="auto"/>
          <w:spacing w:val="6"/>
          <w:kern w:val="0"/>
          <w:sz w:val="30"/>
          <w:szCs w:val="30"/>
        </w:rPr>
        <w:t>（如是）</w:t>
      </w:r>
    </w:p>
    <w:p w14:paraId="7223E3F5">
      <w:pPr>
        <w:spacing w:line="588" w:lineRule="exact"/>
        <w:jc w:val="center"/>
        <w:outlineLvl w:val="2"/>
        <w:rPr>
          <w:rFonts w:cs="宋体" w:asciiTheme="minorEastAsia" w:hAnsiTheme="minorEastAsia" w:eastAsiaTheme="minorEastAsia"/>
          <w:b/>
          <w:color w:val="auto"/>
          <w:spacing w:val="6"/>
          <w:sz w:val="32"/>
          <w:szCs w:val="32"/>
        </w:rPr>
      </w:pPr>
      <w:bookmarkStart w:id="177" w:name="OLE_LINK13"/>
      <w:bookmarkStart w:id="178" w:name="OLE_LINK14"/>
      <w:r>
        <w:rPr>
          <w:rFonts w:hint="eastAsia" w:cs="宋体" w:asciiTheme="minorEastAsia" w:hAnsiTheme="minorEastAsia" w:eastAsiaTheme="minorEastAsia"/>
          <w:b/>
          <w:color w:val="auto"/>
          <w:spacing w:val="6"/>
          <w:sz w:val="32"/>
          <w:szCs w:val="32"/>
        </w:rPr>
        <w:t>残疾人福利性单位声明函</w:t>
      </w:r>
    </w:p>
    <w:bookmarkEnd w:id="177"/>
    <w:bookmarkEnd w:id="178"/>
    <w:p w14:paraId="4952655A">
      <w:pPr>
        <w:spacing w:line="588" w:lineRule="exact"/>
        <w:rPr>
          <w:rFonts w:cs="宋体" w:asciiTheme="minorEastAsia" w:hAnsiTheme="minorEastAsia" w:eastAsiaTheme="minorEastAsia"/>
          <w:b/>
          <w:color w:val="auto"/>
          <w:spacing w:val="6"/>
          <w:sz w:val="30"/>
          <w:szCs w:val="30"/>
        </w:rPr>
      </w:pPr>
    </w:p>
    <w:p w14:paraId="1A6C297E">
      <w:pPr>
        <w:spacing w:line="360" w:lineRule="auto"/>
        <w:ind w:firstLine="504" w:firstLineChars="200"/>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本单位郑重声明，根据《财政部 民政部 中国残疾人联合会关于促进残疾人就业政府采购政策的通知》（财库</w:t>
      </w:r>
      <w:r>
        <w:rPr>
          <w:rFonts w:hint="eastAsia" w:cs="宋体" w:asciiTheme="minorEastAsia" w:hAnsiTheme="minorEastAsia" w:eastAsiaTheme="minorEastAsia"/>
          <w:color w:val="auto"/>
          <w:sz w:val="24"/>
          <w:szCs w:val="24"/>
        </w:rPr>
        <w:t>〔2017〕141</w:t>
      </w:r>
      <w:r>
        <w:rPr>
          <w:rFonts w:hint="eastAsia" w:cs="宋体" w:asciiTheme="minorEastAsia" w:hAnsiTheme="minorEastAsia" w:eastAsiaTheme="minorEastAsia"/>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402158">
      <w:pPr>
        <w:spacing w:line="360" w:lineRule="auto"/>
        <w:ind w:firstLine="504" w:firstLineChars="200"/>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本单位对上述声明的真实性负责。如有虚假，将依法承担相应责任。</w:t>
      </w:r>
    </w:p>
    <w:p w14:paraId="4FA64327">
      <w:pPr>
        <w:spacing w:line="588" w:lineRule="exact"/>
        <w:ind w:firstLine="444" w:firstLineChars="200"/>
        <w:rPr>
          <w:rFonts w:cs="宋体" w:asciiTheme="minorEastAsia" w:hAnsiTheme="minorEastAsia" w:eastAsiaTheme="minorEastAsia"/>
          <w:color w:val="auto"/>
          <w:spacing w:val="6"/>
          <w:szCs w:val="24"/>
        </w:rPr>
      </w:pPr>
    </w:p>
    <w:p w14:paraId="511AB62B">
      <w:pPr>
        <w:spacing w:line="588" w:lineRule="exact"/>
        <w:ind w:firstLine="444" w:firstLineChars="200"/>
        <w:rPr>
          <w:rFonts w:cs="宋体" w:asciiTheme="minorEastAsia" w:hAnsiTheme="minorEastAsia" w:eastAsiaTheme="minorEastAsia"/>
          <w:color w:val="auto"/>
          <w:spacing w:val="6"/>
          <w:szCs w:val="24"/>
        </w:rPr>
      </w:pPr>
    </w:p>
    <w:p w14:paraId="4B28EBA9">
      <w:pPr>
        <w:spacing w:line="588" w:lineRule="exact"/>
        <w:ind w:firstLine="504" w:firstLineChars="200"/>
        <w:rPr>
          <w:rFonts w:cs="宋体" w:asciiTheme="minorEastAsia" w:hAnsiTheme="minorEastAsia" w:eastAsiaTheme="minorEastAsia"/>
          <w:color w:val="auto"/>
          <w:spacing w:val="6"/>
          <w:sz w:val="24"/>
          <w:szCs w:val="24"/>
        </w:rPr>
      </w:pPr>
    </w:p>
    <w:p w14:paraId="5A649933">
      <w:pPr>
        <w:spacing w:line="588" w:lineRule="exact"/>
        <w:ind w:firstLine="504" w:firstLineChars="200"/>
        <w:rPr>
          <w:rFonts w:cs="宋体" w:asciiTheme="minorEastAsia" w:hAnsiTheme="minorEastAsia" w:eastAsiaTheme="minorEastAsia"/>
          <w:color w:val="auto"/>
          <w:spacing w:val="6"/>
          <w:sz w:val="24"/>
          <w:szCs w:val="24"/>
        </w:rPr>
      </w:pPr>
    </w:p>
    <w:p w14:paraId="651F4C2F">
      <w:pPr>
        <w:tabs>
          <w:tab w:val="left" w:pos="4860"/>
        </w:tabs>
        <w:spacing w:line="588" w:lineRule="exact"/>
        <w:ind w:right="1560" w:firstLine="504" w:firstLineChars="200"/>
        <w:jc w:val="center"/>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 xml:space="preserve">               单位名称（盖章）：</w:t>
      </w:r>
    </w:p>
    <w:p w14:paraId="5C5C5142">
      <w:pPr>
        <w:tabs>
          <w:tab w:val="left" w:pos="4860"/>
        </w:tabs>
        <w:spacing w:line="588" w:lineRule="exact"/>
        <w:ind w:right="1560" w:firstLine="504" w:firstLineChars="200"/>
        <w:jc w:val="center"/>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 xml:space="preserve">       日    期：</w:t>
      </w:r>
    </w:p>
    <w:p w14:paraId="3452F0BC">
      <w:pPr>
        <w:pStyle w:val="14"/>
        <w:jc w:val="left"/>
        <w:rPr>
          <w:rFonts w:cs="宋体" w:asciiTheme="minorEastAsia" w:hAnsiTheme="minorEastAsia" w:eastAsiaTheme="minorEastAsia"/>
          <w:b/>
          <w:bCs/>
          <w:color w:val="auto"/>
          <w:spacing w:val="6"/>
          <w:kern w:val="0"/>
          <w:sz w:val="30"/>
          <w:szCs w:val="30"/>
        </w:rPr>
      </w:pPr>
    </w:p>
    <w:p w14:paraId="449DC6A9">
      <w:pPr>
        <w:pStyle w:val="14"/>
        <w:jc w:val="left"/>
        <w:rPr>
          <w:rFonts w:cs="宋体" w:asciiTheme="minorEastAsia" w:hAnsiTheme="minorEastAsia" w:eastAsiaTheme="minorEastAsia"/>
          <w:b/>
          <w:bCs/>
          <w:color w:val="auto"/>
          <w:spacing w:val="6"/>
          <w:kern w:val="0"/>
          <w:sz w:val="30"/>
          <w:szCs w:val="30"/>
        </w:rPr>
      </w:pPr>
    </w:p>
    <w:p w14:paraId="5A1D3B82">
      <w:pPr>
        <w:pStyle w:val="14"/>
        <w:jc w:val="left"/>
        <w:rPr>
          <w:rFonts w:cs="宋体" w:asciiTheme="minorEastAsia" w:hAnsiTheme="minorEastAsia" w:eastAsiaTheme="minorEastAsia"/>
          <w:b/>
          <w:bCs/>
          <w:color w:val="auto"/>
          <w:spacing w:val="6"/>
          <w:kern w:val="0"/>
          <w:sz w:val="30"/>
          <w:szCs w:val="30"/>
        </w:rPr>
      </w:pPr>
    </w:p>
    <w:p w14:paraId="71BBF7A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备注：符合条件的残疾人福利性单位在参加政府采购活动时，应当提供《残疾人福利性单位声明函》，并对声明的真实性负责；非残疾人福利性单位无需提供。</w:t>
      </w:r>
    </w:p>
    <w:p w14:paraId="79911C2E">
      <w:pPr>
        <w:pStyle w:val="23"/>
        <w:rPr>
          <w:color w:val="auto"/>
        </w:rPr>
      </w:pPr>
      <w:r>
        <w:rPr>
          <w:color w:val="auto"/>
        </w:rPr>
        <w:br w:type="page"/>
      </w:r>
    </w:p>
    <w:p w14:paraId="731497F1">
      <w:pPr>
        <w:pStyle w:val="14"/>
        <w:jc w:val="left"/>
        <w:outlineLvl w:val="2"/>
        <w:rPr>
          <w:rFonts w:cs="宋体" w:asciiTheme="minorEastAsia" w:hAnsiTheme="minorEastAsia" w:eastAsiaTheme="minorEastAsia"/>
          <w:b/>
          <w:bCs/>
          <w:color w:val="auto"/>
          <w:spacing w:val="6"/>
          <w:kern w:val="0"/>
          <w:sz w:val="30"/>
          <w:szCs w:val="30"/>
        </w:rPr>
      </w:pPr>
      <w:r>
        <w:rPr>
          <w:rFonts w:hint="eastAsia" w:cs="宋体" w:asciiTheme="minorEastAsia" w:hAnsiTheme="minorEastAsia" w:eastAsiaTheme="minorEastAsia"/>
          <w:b/>
          <w:bCs/>
          <w:color w:val="auto"/>
          <w:spacing w:val="6"/>
          <w:kern w:val="0"/>
          <w:sz w:val="30"/>
          <w:szCs w:val="30"/>
        </w:rPr>
        <w:t>附件3：（如是）</w:t>
      </w:r>
    </w:p>
    <w:p w14:paraId="00AC5D2D">
      <w:pPr>
        <w:spacing w:line="500" w:lineRule="exact"/>
        <w:ind w:firstLine="643" w:firstLineChars="200"/>
        <w:jc w:val="center"/>
        <w:outlineLvl w:val="2"/>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监狱企业证明文件</w:t>
      </w:r>
    </w:p>
    <w:p w14:paraId="556F269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3B1DCE">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监狱企业参加政府采购活动时，应当提供由省级以上监狱管理局、戒毒管理局（含新疆生产建设兵团）出具的属于监狱企业的证明文件，非监狱企业无需提供。</w:t>
      </w:r>
    </w:p>
    <w:p w14:paraId="369CE55B">
      <w:pPr>
        <w:tabs>
          <w:tab w:val="left" w:pos="1620"/>
          <w:tab w:val="left" w:pos="1800"/>
        </w:tabs>
        <w:spacing w:line="440" w:lineRule="exact"/>
        <w:ind w:right="540" w:rightChars="257"/>
        <w:rPr>
          <w:rFonts w:cs="宋体" w:asciiTheme="minorEastAsia" w:hAnsiTheme="minorEastAsia" w:eastAsiaTheme="minorEastAsia"/>
          <w:color w:val="auto"/>
          <w:sz w:val="24"/>
          <w:szCs w:val="24"/>
        </w:rPr>
      </w:pPr>
    </w:p>
    <w:p w14:paraId="713F4EB2">
      <w:pPr>
        <w:spacing w:line="360" w:lineRule="auto"/>
        <w:ind w:right="640"/>
        <w:rPr>
          <w:rFonts w:cs="宋体" w:asciiTheme="minorEastAsia" w:hAnsiTheme="minorEastAsia" w:eastAsiaTheme="minorEastAsia"/>
          <w:color w:val="auto"/>
          <w:sz w:val="24"/>
          <w:szCs w:val="24"/>
        </w:rPr>
      </w:pPr>
    </w:p>
    <w:p w14:paraId="4F816EF5">
      <w:pPr>
        <w:spacing w:line="360" w:lineRule="auto"/>
        <w:ind w:right="640"/>
        <w:rPr>
          <w:rFonts w:cs="宋体" w:asciiTheme="minorEastAsia" w:hAnsiTheme="minorEastAsia" w:eastAsiaTheme="minorEastAsia"/>
          <w:color w:val="auto"/>
          <w:sz w:val="24"/>
          <w:szCs w:val="24"/>
        </w:rPr>
      </w:pPr>
    </w:p>
    <w:p w14:paraId="479C100C">
      <w:pPr>
        <w:spacing w:line="550" w:lineRule="exact"/>
        <w:ind w:right="640"/>
        <w:rPr>
          <w:rFonts w:cs="宋体" w:asciiTheme="minorEastAsia" w:hAnsiTheme="minorEastAsia" w:eastAsiaTheme="minorEastAsia"/>
          <w:color w:val="auto"/>
          <w:sz w:val="24"/>
          <w:szCs w:val="24"/>
        </w:rPr>
      </w:pPr>
    </w:p>
    <w:p w14:paraId="37AE3C38">
      <w:pPr>
        <w:pStyle w:val="14"/>
        <w:rPr>
          <w:color w:val="auto"/>
        </w:rPr>
      </w:pPr>
      <w:r>
        <w:rPr>
          <w:color w:val="auto"/>
        </w:rPr>
        <w:br w:type="page"/>
      </w:r>
    </w:p>
    <w:p w14:paraId="75746FA6">
      <w:pPr>
        <w:spacing w:before="156" w:beforeLines="50" w:line="360" w:lineRule="auto"/>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pacing w:val="6"/>
          <w:kern w:val="0"/>
          <w:sz w:val="28"/>
          <w:szCs w:val="30"/>
        </w:rPr>
        <w:t>附件4：</w:t>
      </w:r>
    </w:p>
    <w:p w14:paraId="16913471">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参加本次磋商活动前三年内，在经营活动中没有重大违法记录的</w:t>
      </w:r>
    </w:p>
    <w:p w14:paraId="1DBA7BBE">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书面声明</w:t>
      </w:r>
    </w:p>
    <w:p w14:paraId="4CF9AFD3">
      <w:pPr>
        <w:spacing w:line="480" w:lineRule="auto"/>
        <w:rPr>
          <w:rFonts w:asciiTheme="minorEastAsia" w:hAnsiTheme="minorEastAsia" w:eastAsiaTheme="minorEastAsia" w:cstheme="minorEastAsia"/>
          <w:color w:val="auto"/>
          <w:spacing w:val="4"/>
          <w:sz w:val="24"/>
          <w:szCs w:val="24"/>
          <w:u w:val="single"/>
        </w:rPr>
      </w:pPr>
      <w:r>
        <w:rPr>
          <w:rFonts w:hint="eastAsia" w:asciiTheme="minorEastAsia" w:hAnsiTheme="minorEastAsia" w:eastAsiaTheme="minorEastAsia" w:cstheme="minorEastAsia"/>
          <w:color w:val="auto"/>
          <w:spacing w:val="4"/>
          <w:sz w:val="24"/>
          <w:szCs w:val="24"/>
        </w:rPr>
        <w:t>致：</w:t>
      </w:r>
      <w:r>
        <w:rPr>
          <w:rFonts w:hint="eastAsia" w:asciiTheme="minorEastAsia" w:hAnsiTheme="minorEastAsia" w:eastAsiaTheme="minorEastAsia" w:cstheme="minorEastAsia"/>
          <w:color w:val="auto"/>
          <w:spacing w:val="4"/>
          <w:sz w:val="24"/>
          <w:szCs w:val="24"/>
          <w:u w:val="single"/>
        </w:rPr>
        <w:t xml:space="preserve">   （采购人名称）</w:t>
      </w:r>
    </w:p>
    <w:p w14:paraId="45402E17">
      <w:pPr>
        <w:spacing w:line="480" w:lineRule="auto"/>
        <w:ind w:firstLine="496" w:firstLineChars="2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4"/>
          <w:sz w:val="24"/>
          <w:szCs w:val="24"/>
          <w:u w:val="single"/>
        </w:rPr>
        <w:t xml:space="preserve">                  公司</w:t>
      </w:r>
      <w:r>
        <w:rPr>
          <w:rFonts w:hint="eastAsia" w:asciiTheme="minorEastAsia" w:hAnsiTheme="minorEastAsia" w:eastAsiaTheme="minorEastAsia" w:cstheme="minorEastAsia"/>
          <w:color w:val="auto"/>
          <w:spacing w:val="4"/>
          <w:sz w:val="24"/>
          <w:szCs w:val="24"/>
        </w:rPr>
        <w:t>）为在中华人民共和国境内合法注册并经营的机构。在此郑重声明，我公司在参与</w:t>
      </w:r>
      <w:r>
        <w:rPr>
          <w:rFonts w:hint="eastAsia" w:ascii="宋体" w:hAnsi="宋体" w:cs="宋体"/>
          <w:color w:val="auto"/>
          <w:sz w:val="24"/>
          <w:szCs w:val="24"/>
        </w:rPr>
        <w:t>本次磋商活动前三年内</w:t>
      </w:r>
      <w:r>
        <w:rPr>
          <w:rFonts w:hint="eastAsia" w:asciiTheme="minorEastAsia" w:hAnsiTheme="minorEastAsia" w:eastAsiaTheme="minorEastAsia" w:cstheme="minorEastAsia"/>
          <w:color w:val="auto"/>
          <w:spacing w:val="4"/>
          <w:sz w:val="24"/>
          <w:szCs w:val="24"/>
        </w:rPr>
        <w:t>在经营活动中没有重大违法记录。</w:t>
      </w:r>
    </w:p>
    <w:p w14:paraId="6F51A459">
      <w:pPr>
        <w:pStyle w:val="14"/>
        <w:rPr>
          <w:rFonts w:asciiTheme="minorEastAsia" w:hAnsiTheme="minorEastAsia" w:eastAsiaTheme="minorEastAsia" w:cstheme="minorEastAsia"/>
          <w:color w:val="auto"/>
          <w:spacing w:val="4"/>
          <w:sz w:val="32"/>
          <w:szCs w:val="24"/>
        </w:rPr>
      </w:pPr>
    </w:p>
    <w:p w14:paraId="74F5E5BF">
      <w:pPr>
        <w:pStyle w:val="14"/>
        <w:rPr>
          <w:rFonts w:asciiTheme="minorEastAsia" w:hAnsiTheme="minorEastAsia" w:eastAsiaTheme="minorEastAsia" w:cstheme="minorEastAsia"/>
          <w:color w:val="auto"/>
          <w:spacing w:val="4"/>
          <w:sz w:val="32"/>
          <w:szCs w:val="24"/>
        </w:rPr>
      </w:pPr>
    </w:p>
    <w:p w14:paraId="1EDAFD12">
      <w:pPr>
        <w:pStyle w:val="14"/>
        <w:rPr>
          <w:rFonts w:asciiTheme="minorEastAsia" w:hAnsiTheme="minorEastAsia" w:eastAsiaTheme="minorEastAsia" w:cstheme="minorEastAsia"/>
          <w:color w:val="auto"/>
          <w:spacing w:val="4"/>
          <w:sz w:val="32"/>
          <w:szCs w:val="24"/>
        </w:rPr>
      </w:pPr>
    </w:p>
    <w:p w14:paraId="769386F0">
      <w:pPr>
        <w:pStyle w:val="14"/>
        <w:rPr>
          <w:rFonts w:asciiTheme="minorEastAsia" w:hAnsiTheme="minorEastAsia" w:eastAsiaTheme="minorEastAsia" w:cstheme="minorEastAsia"/>
          <w:color w:val="auto"/>
          <w:spacing w:val="4"/>
          <w:sz w:val="32"/>
          <w:szCs w:val="24"/>
        </w:rPr>
      </w:pPr>
    </w:p>
    <w:p w14:paraId="575C52D9">
      <w:pPr>
        <w:pStyle w:val="14"/>
        <w:rPr>
          <w:rFonts w:asciiTheme="minorEastAsia" w:hAnsiTheme="minorEastAsia" w:eastAsiaTheme="minorEastAsia" w:cstheme="minorEastAsia"/>
          <w:color w:val="auto"/>
          <w:spacing w:val="4"/>
          <w:sz w:val="32"/>
          <w:szCs w:val="24"/>
        </w:rPr>
      </w:pPr>
    </w:p>
    <w:p w14:paraId="62B254A9">
      <w:pPr>
        <w:pStyle w:val="14"/>
        <w:rPr>
          <w:rFonts w:asciiTheme="minorEastAsia" w:hAnsiTheme="minorEastAsia" w:eastAsiaTheme="minorEastAsia" w:cstheme="minorEastAsia"/>
          <w:color w:val="auto"/>
          <w:spacing w:val="4"/>
          <w:sz w:val="32"/>
          <w:szCs w:val="24"/>
        </w:rPr>
      </w:pPr>
    </w:p>
    <w:p w14:paraId="42461CBE">
      <w:pPr>
        <w:rPr>
          <w:color w:val="auto"/>
        </w:rPr>
      </w:pPr>
    </w:p>
    <w:p w14:paraId="161C9B67">
      <w:pPr>
        <w:pStyle w:val="14"/>
        <w:rPr>
          <w:rFonts w:asciiTheme="minorEastAsia" w:hAnsiTheme="minorEastAsia" w:eastAsiaTheme="minorEastAsia" w:cstheme="minorEastAsia"/>
          <w:color w:val="auto"/>
          <w:spacing w:val="4"/>
          <w:sz w:val="32"/>
          <w:szCs w:val="24"/>
        </w:rPr>
      </w:pPr>
    </w:p>
    <w:p w14:paraId="1715B4BD">
      <w:pPr>
        <w:pStyle w:val="14"/>
        <w:rPr>
          <w:rFonts w:asciiTheme="minorEastAsia" w:hAnsiTheme="minorEastAsia" w:eastAsiaTheme="minorEastAsia" w:cstheme="minorEastAsia"/>
          <w:color w:val="auto"/>
          <w:spacing w:val="4"/>
          <w:sz w:val="32"/>
          <w:szCs w:val="24"/>
        </w:rPr>
      </w:pPr>
    </w:p>
    <w:p w14:paraId="0EEA228D">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法定代表人或被授权代表人签字</w:t>
      </w:r>
      <w:r>
        <w:rPr>
          <w:rFonts w:asciiTheme="minorEastAsia" w:hAnsiTheme="minorEastAsia" w:eastAsiaTheme="minorEastAsia" w:cstheme="minorEastAsia"/>
          <w:color w:val="auto"/>
          <w:spacing w:val="4"/>
          <w:sz w:val="24"/>
          <w:szCs w:val="24"/>
        </w:rPr>
        <w:t>或</w:t>
      </w:r>
      <w:r>
        <w:rPr>
          <w:rFonts w:hint="eastAsia" w:asciiTheme="minorEastAsia" w:hAnsiTheme="minorEastAsia" w:eastAsiaTheme="minorEastAsia" w:cstheme="minorEastAsia"/>
          <w:color w:val="auto"/>
          <w:spacing w:val="4"/>
          <w:sz w:val="24"/>
          <w:szCs w:val="24"/>
        </w:rPr>
        <w:t>盖章：</w:t>
      </w:r>
      <w:r>
        <w:rPr>
          <w:rFonts w:hint="eastAsia" w:asciiTheme="minorEastAsia" w:hAnsiTheme="minorEastAsia" w:eastAsiaTheme="minorEastAsia" w:cstheme="minorEastAsia"/>
          <w:color w:val="auto"/>
          <w:spacing w:val="4"/>
          <w:sz w:val="24"/>
          <w:szCs w:val="24"/>
          <w:u w:val="single"/>
        </w:rPr>
        <w:t xml:space="preserve">  </w:t>
      </w:r>
      <w:r>
        <w:rPr>
          <w:rFonts w:asciiTheme="minorEastAsia" w:hAnsiTheme="minorEastAsia" w:eastAsiaTheme="minorEastAsia" w:cstheme="minorEastAsia"/>
          <w:color w:val="auto"/>
          <w:spacing w:val="4"/>
          <w:sz w:val="24"/>
          <w:szCs w:val="24"/>
          <w:u w:val="single"/>
        </w:rPr>
        <w:t xml:space="preserve">   </w:t>
      </w:r>
    </w:p>
    <w:p w14:paraId="558DEEE3">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供  应  商  公  章：</w:t>
      </w:r>
      <w:r>
        <w:rPr>
          <w:rFonts w:hint="eastAsia" w:asciiTheme="minorEastAsia" w:hAnsiTheme="minorEastAsia" w:eastAsiaTheme="minorEastAsia" w:cstheme="minorEastAsia"/>
          <w:color w:val="auto"/>
          <w:spacing w:val="4"/>
          <w:sz w:val="24"/>
          <w:szCs w:val="24"/>
          <w:u w:val="single"/>
        </w:rPr>
        <w:t xml:space="preserve">                      </w:t>
      </w:r>
    </w:p>
    <w:p w14:paraId="792663AA">
      <w:pPr>
        <w:spacing w:line="480" w:lineRule="auto"/>
        <w:ind w:firstLine="2728" w:firstLineChars="1100"/>
        <w:rPr>
          <w:rFonts w:asciiTheme="minorEastAsia" w:hAnsiTheme="minorEastAsia" w:eastAsiaTheme="minorEastAsia" w:cstheme="minorEastAsia"/>
          <w:color w:val="auto"/>
          <w:szCs w:val="24"/>
          <w:u w:val="single"/>
        </w:rPr>
      </w:pPr>
      <w:r>
        <w:rPr>
          <w:rFonts w:hint="eastAsia" w:asciiTheme="minorEastAsia" w:hAnsiTheme="minorEastAsia" w:eastAsiaTheme="minorEastAsia" w:cstheme="minorEastAsia"/>
          <w:color w:val="auto"/>
          <w:spacing w:val="4"/>
          <w:sz w:val="24"/>
          <w:szCs w:val="24"/>
        </w:rPr>
        <w:t>日              期：</w:t>
      </w:r>
      <w:r>
        <w:rPr>
          <w:rFonts w:hint="eastAsia" w:asciiTheme="minorEastAsia" w:hAnsiTheme="minorEastAsia" w:eastAsiaTheme="minorEastAsia" w:cstheme="minorEastAsia"/>
          <w:color w:val="auto"/>
          <w:spacing w:val="4"/>
          <w:sz w:val="24"/>
          <w:szCs w:val="24"/>
          <w:u w:val="single"/>
        </w:rPr>
        <w:t xml:space="preserve">                      </w:t>
      </w:r>
    </w:p>
    <w:p w14:paraId="0E2E1BB3">
      <w:pPr>
        <w:pStyle w:val="23"/>
        <w:spacing w:line="360" w:lineRule="auto"/>
        <w:ind w:firstLine="1980" w:firstLineChars="1100"/>
        <w:rPr>
          <w:rFonts w:asciiTheme="minorEastAsia" w:hAnsiTheme="minorEastAsia" w:eastAsiaTheme="minorEastAsia" w:cstheme="minorEastAsia"/>
          <w:color w:val="auto"/>
          <w:szCs w:val="24"/>
          <w:u w:val="single"/>
        </w:rPr>
      </w:pPr>
    </w:p>
    <w:p w14:paraId="04355124">
      <w:pPr>
        <w:pStyle w:val="23"/>
        <w:spacing w:line="360" w:lineRule="auto"/>
        <w:ind w:firstLine="1980" w:firstLineChars="1100"/>
        <w:rPr>
          <w:rFonts w:asciiTheme="minorEastAsia" w:hAnsiTheme="minorEastAsia" w:eastAsiaTheme="minorEastAsia" w:cstheme="minorEastAsia"/>
          <w:color w:val="auto"/>
          <w:szCs w:val="24"/>
          <w:u w:val="single"/>
        </w:rPr>
      </w:pPr>
    </w:p>
    <w:p w14:paraId="42130E6F">
      <w:pPr>
        <w:pStyle w:val="23"/>
        <w:spacing w:line="360" w:lineRule="auto"/>
        <w:ind w:firstLine="1980" w:firstLineChars="1100"/>
        <w:rPr>
          <w:rFonts w:asciiTheme="minorEastAsia" w:hAnsiTheme="minorEastAsia" w:eastAsiaTheme="minorEastAsia" w:cstheme="minorEastAsia"/>
          <w:color w:val="auto"/>
          <w:szCs w:val="24"/>
          <w:u w:val="single"/>
        </w:rPr>
      </w:pPr>
    </w:p>
    <w:p w14:paraId="051E34C2">
      <w:pPr>
        <w:pStyle w:val="23"/>
        <w:spacing w:line="360" w:lineRule="auto"/>
        <w:ind w:firstLine="1980" w:firstLineChars="1100"/>
        <w:rPr>
          <w:rFonts w:asciiTheme="minorEastAsia" w:hAnsiTheme="minorEastAsia" w:eastAsiaTheme="minorEastAsia" w:cstheme="minorEastAsia"/>
          <w:color w:val="auto"/>
          <w:szCs w:val="24"/>
          <w:u w:val="single"/>
        </w:rPr>
      </w:pPr>
    </w:p>
    <w:p w14:paraId="0EDA5ED9">
      <w:pPr>
        <w:pStyle w:val="23"/>
        <w:spacing w:line="360" w:lineRule="auto"/>
        <w:ind w:firstLine="1980" w:firstLineChars="1100"/>
        <w:rPr>
          <w:rFonts w:asciiTheme="minorEastAsia" w:hAnsiTheme="minorEastAsia" w:eastAsiaTheme="minorEastAsia" w:cstheme="minorEastAsia"/>
          <w:color w:val="auto"/>
          <w:szCs w:val="24"/>
          <w:u w:val="single"/>
        </w:rPr>
      </w:pPr>
    </w:p>
    <w:p w14:paraId="5241A931">
      <w:pPr>
        <w:pStyle w:val="23"/>
        <w:spacing w:line="360" w:lineRule="auto"/>
        <w:ind w:firstLine="1980" w:firstLineChars="1100"/>
        <w:rPr>
          <w:rFonts w:asciiTheme="minorEastAsia" w:hAnsiTheme="minorEastAsia" w:eastAsiaTheme="minorEastAsia" w:cstheme="minorEastAsia"/>
          <w:color w:val="auto"/>
          <w:szCs w:val="24"/>
          <w:u w:val="single"/>
        </w:rPr>
      </w:pPr>
    </w:p>
    <w:p w14:paraId="47959E64">
      <w:pPr>
        <w:pStyle w:val="23"/>
        <w:spacing w:line="360" w:lineRule="auto"/>
        <w:ind w:firstLine="1980" w:firstLineChars="1100"/>
        <w:rPr>
          <w:rFonts w:asciiTheme="minorEastAsia" w:hAnsiTheme="minorEastAsia" w:eastAsiaTheme="minorEastAsia" w:cstheme="minorEastAsia"/>
          <w:color w:val="auto"/>
        </w:rPr>
      </w:pPr>
    </w:p>
    <w:p w14:paraId="1D4749A2">
      <w:pPr>
        <w:pStyle w:val="23"/>
        <w:spacing w:line="360" w:lineRule="auto"/>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kern w:val="0"/>
          <w:sz w:val="28"/>
          <w:szCs w:val="30"/>
        </w:rPr>
        <w:t>附件5：</w:t>
      </w:r>
    </w:p>
    <w:p w14:paraId="50C67514">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供应商具有履行本合同所必需的专业技术能力的说明及承诺</w:t>
      </w:r>
    </w:p>
    <w:p w14:paraId="2CD8F1F2">
      <w:pPr>
        <w:spacing w:line="360" w:lineRule="auto"/>
        <w:rPr>
          <w:rFonts w:asciiTheme="minorEastAsia" w:hAnsiTheme="minorEastAsia" w:eastAsiaTheme="minorEastAsia" w:cstheme="minorEastAsia"/>
          <w:color w:val="auto"/>
          <w:spacing w:val="4"/>
          <w:u w:val="single"/>
        </w:rPr>
      </w:pPr>
    </w:p>
    <w:p w14:paraId="75D8D36A">
      <w:pPr>
        <w:spacing w:line="480" w:lineRule="auto"/>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致：</w:t>
      </w:r>
      <w:r>
        <w:rPr>
          <w:rFonts w:hint="eastAsia" w:asciiTheme="minorEastAsia" w:hAnsiTheme="minorEastAsia" w:eastAsiaTheme="minorEastAsia" w:cstheme="minorEastAsia"/>
          <w:color w:val="auto"/>
          <w:spacing w:val="4"/>
          <w:sz w:val="24"/>
          <w:szCs w:val="24"/>
          <w:u w:val="single"/>
        </w:rPr>
        <w:t xml:space="preserve"> （采购人名称）  </w:t>
      </w:r>
    </w:p>
    <w:p w14:paraId="19EA2FFF">
      <w:pPr>
        <w:spacing w:line="480" w:lineRule="auto"/>
        <w:ind w:firstLine="496" w:firstLineChars="2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u w:val="single"/>
        </w:rPr>
        <w:t xml:space="preserve">      公司  </w:t>
      </w:r>
      <w:r>
        <w:rPr>
          <w:rFonts w:hint="eastAsia" w:asciiTheme="minorEastAsia" w:hAnsiTheme="minorEastAsia" w:eastAsiaTheme="minorEastAsia" w:cstheme="minorEastAsia"/>
          <w:color w:val="auto"/>
          <w:spacing w:val="4"/>
          <w:sz w:val="24"/>
          <w:szCs w:val="24"/>
        </w:rPr>
        <w:t>于</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年</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月</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日在中华人民共和国境内</w:t>
      </w:r>
      <w:r>
        <w:rPr>
          <w:rFonts w:hint="eastAsia" w:asciiTheme="minorEastAsia" w:hAnsiTheme="minorEastAsia" w:eastAsiaTheme="minorEastAsia" w:cstheme="minorEastAsia"/>
          <w:color w:val="auto"/>
          <w:spacing w:val="4"/>
          <w:sz w:val="24"/>
          <w:szCs w:val="24"/>
          <w:u w:val="single"/>
        </w:rPr>
        <w:t xml:space="preserve">详细注册地址     </w:t>
      </w:r>
      <w:r>
        <w:rPr>
          <w:rFonts w:hint="eastAsia" w:asciiTheme="minorEastAsia" w:hAnsiTheme="minorEastAsia" w:eastAsiaTheme="minorEastAsia" w:cstheme="minorEastAsia"/>
          <w:color w:val="auto"/>
          <w:spacing w:val="4"/>
          <w:sz w:val="24"/>
          <w:szCs w:val="24"/>
        </w:rPr>
        <w:t>合法注册并经营，公司主营业务为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，营业（或生产经营）面积为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。现有员工数量为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人，其中与履行本合同相关的专业技术人员有</w:t>
      </w:r>
      <w:r>
        <w:rPr>
          <w:rFonts w:hint="eastAsia" w:asciiTheme="minorEastAsia" w:hAnsiTheme="minorEastAsia" w:eastAsiaTheme="minorEastAsia" w:cstheme="minorEastAsia"/>
          <w:color w:val="auto"/>
          <w:spacing w:val="4"/>
          <w:sz w:val="24"/>
          <w:szCs w:val="24"/>
          <w:u w:val="single"/>
        </w:rPr>
        <w:t>（专业能力、数量      ）</w:t>
      </w:r>
      <w:r>
        <w:rPr>
          <w:rFonts w:hint="eastAsia" w:asciiTheme="minorEastAsia" w:hAnsiTheme="minorEastAsia" w:eastAsiaTheme="minorEastAsia" w:cstheme="minorEastAsia"/>
          <w:color w:val="auto"/>
          <w:spacing w:val="4"/>
          <w:sz w:val="24"/>
          <w:szCs w:val="24"/>
        </w:rPr>
        <w:t>，本公司郑重承诺，具有履行本合同所必需的设备和专业技术能力。</w:t>
      </w:r>
    </w:p>
    <w:p w14:paraId="52505680">
      <w:pPr>
        <w:spacing w:before="312" w:beforeLines="100" w:after="156" w:afterLines="50" w:line="360" w:lineRule="auto"/>
        <w:ind w:firstLine="170"/>
        <w:rPr>
          <w:rFonts w:asciiTheme="minorEastAsia" w:hAnsiTheme="minorEastAsia" w:eastAsiaTheme="minorEastAsia" w:cstheme="minorEastAsia"/>
          <w:color w:val="auto"/>
          <w:spacing w:val="4"/>
          <w:sz w:val="24"/>
        </w:rPr>
      </w:pPr>
    </w:p>
    <w:p w14:paraId="42C805A2">
      <w:pPr>
        <w:pStyle w:val="14"/>
        <w:rPr>
          <w:rFonts w:asciiTheme="minorEastAsia" w:hAnsiTheme="minorEastAsia" w:eastAsiaTheme="minorEastAsia" w:cstheme="minorEastAsia"/>
          <w:color w:val="auto"/>
          <w:spacing w:val="4"/>
          <w:sz w:val="24"/>
        </w:rPr>
      </w:pPr>
    </w:p>
    <w:p w14:paraId="19F641B4">
      <w:pPr>
        <w:pStyle w:val="14"/>
        <w:rPr>
          <w:rFonts w:asciiTheme="minorEastAsia" w:hAnsiTheme="minorEastAsia" w:eastAsiaTheme="minorEastAsia" w:cstheme="minorEastAsia"/>
          <w:color w:val="auto"/>
          <w:spacing w:val="4"/>
          <w:sz w:val="24"/>
        </w:rPr>
      </w:pPr>
    </w:p>
    <w:p w14:paraId="234FF7D8">
      <w:pPr>
        <w:pStyle w:val="14"/>
        <w:rPr>
          <w:rFonts w:asciiTheme="minorEastAsia" w:hAnsiTheme="minorEastAsia" w:eastAsiaTheme="minorEastAsia" w:cstheme="minorEastAsia"/>
          <w:color w:val="auto"/>
          <w:spacing w:val="4"/>
          <w:kern w:val="0"/>
          <w:sz w:val="32"/>
          <w:szCs w:val="24"/>
        </w:rPr>
      </w:pPr>
    </w:p>
    <w:p w14:paraId="65A94DD9">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法定代表人或被授权代表人签字或盖章：</w:t>
      </w:r>
      <w:r>
        <w:rPr>
          <w:rFonts w:hint="eastAsia" w:asciiTheme="minorEastAsia" w:hAnsiTheme="minorEastAsia" w:eastAsiaTheme="minorEastAsia" w:cstheme="minorEastAsia"/>
          <w:color w:val="auto"/>
          <w:spacing w:val="4"/>
          <w:sz w:val="24"/>
          <w:szCs w:val="24"/>
          <w:u w:val="single"/>
        </w:rPr>
        <w:t xml:space="preserve">      </w:t>
      </w:r>
    </w:p>
    <w:p w14:paraId="5C1FB66A">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供  应  商  公  章：</w:t>
      </w:r>
      <w:r>
        <w:rPr>
          <w:rFonts w:hint="eastAsia" w:asciiTheme="minorEastAsia" w:hAnsiTheme="minorEastAsia" w:eastAsiaTheme="minorEastAsia" w:cstheme="minorEastAsia"/>
          <w:color w:val="auto"/>
          <w:spacing w:val="4"/>
          <w:sz w:val="24"/>
          <w:szCs w:val="24"/>
          <w:u w:val="single"/>
        </w:rPr>
        <w:t xml:space="preserve">              </w:t>
      </w:r>
    </w:p>
    <w:p w14:paraId="47948A5A">
      <w:pPr>
        <w:spacing w:line="550" w:lineRule="exact"/>
        <w:ind w:right="640" w:firstLine="2728" w:firstLineChars="1100"/>
        <w:rPr>
          <w:rFonts w:cs="宋体" w:asciiTheme="minorEastAsia" w:hAnsiTheme="minorEastAsia" w:eastAsiaTheme="minorEastAsia"/>
          <w:color w:val="auto"/>
          <w:sz w:val="24"/>
          <w:szCs w:val="24"/>
        </w:rPr>
      </w:pPr>
      <w:r>
        <w:rPr>
          <w:rFonts w:hint="eastAsia" w:asciiTheme="minorEastAsia" w:hAnsiTheme="minorEastAsia" w:eastAsiaTheme="minorEastAsia" w:cstheme="minorEastAsia"/>
          <w:color w:val="auto"/>
          <w:spacing w:val="4"/>
          <w:sz w:val="24"/>
          <w:szCs w:val="24"/>
        </w:rPr>
        <w:t>日              期：</w:t>
      </w:r>
      <w:r>
        <w:rPr>
          <w:rFonts w:hint="eastAsia" w:asciiTheme="minorEastAsia" w:hAnsiTheme="minorEastAsia" w:eastAsiaTheme="minorEastAsia" w:cstheme="minorEastAsia"/>
          <w:color w:val="auto"/>
          <w:spacing w:val="4"/>
          <w:sz w:val="24"/>
          <w:szCs w:val="24"/>
          <w:u w:val="single"/>
        </w:rPr>
        <w:t xml:space="preserve">              </w:t>
      </w:r>
    </w:p>
    <w:p w14:paraId="3A16D33D">
      <w:pPr>
        <w:pStyle w:val="14"/>
        <w:rPr>
          <w:color w:val="auto"/>
        </w:rPr>
      </w:pPr>
      <w:r>
        <w:rPr>
          <w:color w:val="auto"/>
        </w:rPr>
        <w:br w:type="page"/>
      </w:r>
    </w:p>
    <w:p w14:paraId="7C7A3C5F">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asciiTheme="minorEastAsia" w:hAnsiTheme="minorEastAsia" w:eastAsiaTheme="minorEastAsia" w:cstheme="minorEastAsia"/>
          <w:b/>
          <w:bCs/>
          <w:color w:val="auto"/>
          <w:spacing w:val="6"/>
          <w:kern w:val="0"/>
          <w:sz w:val="28"/>
          <w:szCs w:val="30"/>
        </w:rPr>
        <w:t>6</w:t>
      </w:r>
      <w:r>
        <w:rPr>
          <w:rFonts w:hint="eastAsia" w:asciiTheme="minorEastAsia" w:hAnsiTheme="minorEastAsia" w:eastAsiaTheme="minorEastAsia" w:cstheme="minorEastAsia"/>
          <w:b/>
          <w:bCs/>
          <w:color w:val="auto"/>
          <w:spacing w:val="6"/>
          <w:kern w:val="0"/>
          <w:sz w:val="28"/>
          <w:szCs w:val="30"/>
        </w:rPr>
        <w:t>：</w:t>
      </w:r>
    </w:p>
    <w:p w14:paraId="1A991C51">
      <w:pPr>
        <w:spacing w:before="312" w:beforeLines="100" w:after="312" w:afterLines="100"/>
        <w:jc w:val="center"/>
        <w:rPr>
          <w:rFonts w:ascii="宋体" w:hAnsi="宋体" w:cs="宋体"/>
          <w:b/>
          <w:color w:val="auto"/>
          <w:sz w:val="28"/>
          <w:szCs w:val="28"/>
        </w:rPr>
      </w:pPr>
      <w:r>
        <w:rPr>
          <w:rFonts w:hint="eastAsia" w:hAnsi="宋体" w:cs="宋体"/>
          <w:b/>
          <w:color w:val="auto"/>
          <w:sz w:val="28"/>
          <w:szCs w:val="28"/>
        </w:rPr>
        <w:t>无在建工程</w:t>
      </w:r>
      <w:r>
        <w:rPr>
          <w:rFonts w:hint="eastAsia" w:ascii="宋体" w:hAnsi="宋体" w:cs="宋体"/>
          <w:b/>
          <w:color w:val="auto"/>
          <w:sz w:val="28"/>
          <w:szCs w:val="28"/>
        </w:rPr>
        <w:t>承诺书</w:t>
      </w:r>
    </w:p>
    <w:p w14:paraId="48CA8E72">
      <w:pPr>
        <w:spacing w:after="312" w:afterLines="100" w:line="440" w:lineRule="exact"/>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14:paraId="5E50E180">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我方在此声明，我方拟派往</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（以下简称“本项目”）的项目经理</w:t>
      </w:r>
      <w:r>
        <w:rPr>
          <w:rFonts w:hint="eastAsia" w:ascii="宋体" w:hAnsi="宋体" w:cs="宋体"/>
          <w:color w:val="auto"/>
          <w:sz w:val="24"/>
          <w:szCs w:val="24"/>
          <w:u w:val="single"/>
        </w:rPr>
        <w:t>（项目经理姓名）</w:t>
      </w:r>
      <w:r>
        <w:rPr>
          <w:rFonts w:hint="eastAsia" w:ascii="宋体" w:hAnsi="宋体" w:cs="宋体"/>
          <w:color w:val="auto"/>
          <w:sz w:val="24"/>
          <w:szCs w:val="24"/>
        </w:rPr>
        <w:t>现阶段没有担任任何在</w:t>
      </w:r>
      <w:r>
        <w:rPr>
          <w:rFonts w:hint="eastAsia" w:hAnsi="宋体" w:cs="宋体"/>
          <w:color w:val="auto"/>
          <w:sz w:val="24"/>
          <w:szCs w:val="24"/>
        </w:rPr>
        <w:t>建</w:t>
      </w:r>
      <w:r>
        <w:rPr>
          <w:rFonts w:hint="eastAsia" w:ascii="宋体" w:hAnsi="宋体" w:cs="宋体"/>
          <w:color w:val="auto"/>
          <w:sz w:val="24"/>
          <w:szCs w:val="24"/>
        </w:rPr>
        <w:t>建设工程项目的</w:t>
      </w:r>
      <w:r>
        <w:rPr>
          <w:rFonts w:hint="eastAsia" w:hAnsi="宋体" w:cs="宋体"/>
          <w:color w:val="auto"/>
          <w:sz w:val="24"/>
          <w:szCs w:val="24"/>
        </w:rPr>
        <w:t>项目经理</w:t>
      </w:r>
      <w:r>
        <w:rPr>
          <w:rFonts w:hint="eastAsia" w:ascii="宋体" w:hAnsi="宋体" w:cs="宋体"/>
          <w:color w:val="auto"/>
          <w:sz w:val="24"/>
          <w:szCs w:val="24"/>
        </w:rPr>
        <w:t>。</w:t>
      </w:r>
    </w:p>
    <w:p w14:paraId="0A0B0401">
      <w:pPr>
        <w:spacing w:line="520" w:lineRule="exact"/>
        <w:ind w:firstLine="480" w:firstLineChars="200"/>
        <w:rPr>
          <w:rFonts w:ascii="宋体" w:hAnsi="宋体" w:cs="宋体"/>
          <w:color w:val="auto"/>
          <w:sz w:val="24"/>
        </w:rPr>
      </w:pPr>
      <w:r>
        <w:rPr>
          <w:rFonts w:hint="eastAsia" w:ascii="宋体" w:hAnsi="宋体" w:cs="宋体"/>
          <w:color w:val="auto"/>
          <w:sz w:val="24"/>
          <w:szCs w:val="24"/>
        </w:rPr>
        <w:t>我方保证本次</w:t>
      </w:r>
      <w:r>
        <w:rPr>
          <w:rFonts w:hint="eastAsia" w:hAnsi="宋体" w:cs="宋体"/>
          <w:color w:val="auto"/>
          <w:sz w:val="24"/>
          <w:szCs w:val="24"/>
        </w:rPr>
        <w:t>竞争性磋商响应</w:t>
      </w:r>
      <w:r>
        <w:rPr>
          <w:rFonts w:hint="eastAsia" w:ascii="宋体" w:hAnsi="宋体" w:cs="宋体"/>
          <w:color w:val="auto"/>
          <w:sz w:val="24"/>
          <w:szCs w:val="24"/>
        </w:rPr>
        <w:t>文件所有内容和资料均真实、有效、准确，并愿意承担因我方就此弄虚作假所引起的一切法律后果。</w:t>
      </w:r>
    </w:p>
    <w:p w14:paraId="1993AD29">
      <w:pPr>
        <w:spacing w:line="520" w:lineRule="exact"/>
        <w:ind w:firstLine="480" w:firstLineChars="200"/>
        <w:rPr>
          <w:rFonts w:ascii="宋体" w:hAnsi="宋体" w:cs="宋体"/>
          <w:color w:val="auto"/>
          <w:sz w:val="24"/>
        </w:rPr>
      </w:pPr>
    </w:p>
    <w:p w14:paraId="34D38171">
      <w:pPr>
        <w:spacing w:line="520" w:lineRule="exact"/>
        <w:ind w:firstLine="480" w:firstLineChars="200"/>
        <w:rPr>
          <w:rFonts w:ascii="宋体" w:hAnsi="宋体" w:cs="宋体"/>
          <w:color w:val="auto"/>
          <w:sz w:val="24"/>
        </w:rPr>
      </w:pPr>
      <w:r>
        <w:rPr>
          <w:rFonts w:hint="eastAsia" w:ascii="宋体" w:hAnsi="宋体" w:cs="宋体"/>
          <w:color w:val="auto"/>
          <w:sz w:val="24"/>
        </w:rPr>
        <w:t>特此承诺。</w:t>
      </w:r>
    </w:p>
    <w:p w14:paraId="0076560B">
      <w:pPr>
        <w:spacing w:line="440" w:lineRule="exact"/>
        <w:ind w:firstLine="480" w:firstLineChars="200"/>
        <w:rPr>
          <w:rFonts w:ascii="宋体" w:hAnsi="宋体" w:cs="宋体"/>
          <w:color w:val="auto"/>
          <w:sz w:val="24"/>
        </w:rPr>
      </w:pPr>
    </w:p>
    <w:p w14:paraId="4D6662C2">
      <w:pPr>
        <w:spacing w:line="440" w:lineRule="exact"/>
        <w:ind w:firstLine="480" w:firstLineChars="200"/>
        <w:rPr>
          <w:rFonts w:ascii="宋体" w:hAnsi="宋体" w:cs="宋体"/>
          <w:color w:val="auto"/>
          <w:sz w:val="24"/>
        </w:rPr>
      </w:pPr>
    </w:p>
    <w:p w14:paraId="1BCC780E">
      <w:pPr>
        <w:spacing w:line="440" w:lineRule="exact"/>
        <w:ind w:firstLine="480" w:firstLineChars="200"/>
        <w:rPr>
          <w:rFonts w:ascii="宋体" w:hAnsi="宋体" w:cs="宋体"/>
          <w:color w:val="auto"/>
          <w:sz w:val="24"/>
        </w:rPr>
      </w:pPr>
    </w:p>
    <w:p w14:paraId="693BDB15">
      <w:pPr>
        <w:spacing w:line="440" w:lineRule="exact"/>
        <w:jc w:val="right"/>
        <w:rPr>
          <w:rFonts w:ascii="宋体" w:hAnsi="宋体" w:cs="宋体"/>
          <w:color w:val="auto"/>
          <w:sz w:val="24"/>
        </w:rPr>
      </w:pPr>
    </w:p>
    <w:p w14:paraId="0A7385BB">
      <w:pPr>
        <w:spacing w:line="480" w:lineRule="auto"/>
        <w:ind w:firstLine="2640" w:firstLineChars="1100"/>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（盖单位章）</w:t>
      </w:r>
    </w:p>
    <w:p w14:paraId="4E2E075B">
      <w:pPr>
        <w:spacing w:line="480" w:lineRule="auto"/>
        <w:ind w:firstLine="2640" w:firstLineChars="1100"/>
        <w:rPr>
          <w:rFonts w:ascii="宋体" w:hAnsi="宋体" w:cs="宋体"/>
          <w:color w:val="auto"/>
          <w:sz w:val="24"/>
        </w:rPr>
      </w:pPr>
      <w:r>
        <w:rPr>
          <w:rFonts w:hint="eastAsia" w:ascii="宋体" w:hAnsi="宋体" w:cs="宋体"/>
          <w:color w:val="auto"/>
          <w:sz w:val="24"/>
        </w:rPr>
        <w:t>法定代表人或被授权代表人：</w:t>
      </w:r>
      <w:r>
        <w:rPr>
          <w:rFonts w:hint="eastAsia" w:hAnsi="宋体" w:cs="宋体"/>
          <w:color w:val="auto"/>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（签字或盖章）</w:t>
      </w:r>
    </w:p>
    <w:p w14:paraId="207C6F9D">
      <w:pPr>
        <w:pStyle w:val="14"/>
        <w:spacing w:line="480" w:lineRule="auto"/>
        <w:ind w:firstLine="2640" w:firstLineChars="1100"/>
        <w:jc w:val="both"/>
        <w:rPr>
          <w:rFonts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4AAF101F">
      <w:pPr>
        <w:rPr>
          <w:color w:val="auto"/>
        </w:rPr>
      </w:pPr>
    </w:p>
    <w:p w14:paraId="33F11D96">
      <w:pPr>
        <w:pStyle w:val="14"/>
        <w:rPr>
          <w:color w:val="auto"/>
        </w:rPr>
      </w:pPr>
      <w:r>
        <w:rPr>
          <w:color w:val="auto"/>
        </w:rPr>
        <w:br w:type="page"/>
      </w:r>
    </w:p>
    <w:p w14:paraId="3A353617">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asciiTheme="minorEastAsia" w:hAnsiTheme="minorEastAsia" w:eastAsiaTheme="minorEastAsia" w:cstheme="minorEastAsia"/>
          <w:b/>
          <w:bCs/>
          <w:color w:val="auto"/>
          <w:spacing w:val="6"/>
          <w:kern w:val="0"/>
          <w:sz w:val="28"/>
          <w:szCs w:val="30"/>
        </w:rPr>
        <w:t>7</w:t>
      </w:r>
      <w:r>
        <w:rPr>
          <w:rFonts w:hint="eastAsia" w:asciiTheme="minorEastAsia" w:hAnsiTheme="minorEastAsia" w:eastAsiaTheme="minorEastAsia" w:cstheme="minorEastAsia"/>
          <w:b/>
          <w:bCs/>
          <w:color w:val="auto"/>
          <w:spacing w:val="6"/>
          <w:kern w:val="0"/>
          <w:sz w:val="28"/>
          <w:szCs w:val="30"/>
        </w:rPr>
        <w:t>：</w:t>
      </w:r>
    </w:p>
    <w:p w14:paraId="04BE7546">
      <w:pPr>
        <w:spacing w:before="312" w:beforeLines="100" w:after="312" w:afterLines="100"/>
        <w:jc w:val="center"/>
        <w:rPr>
          <w:rFonts w:ascii="宋体" w:hAnsi="宋体" w:cs="宋体"/>
          <w:b/>
          <w:color w:val="auto"/>
          <w:sz w:val="28"/>
          <w:szCs w:val="28"/>
        </w:rPr>
      </w:pPr>
      <w:r>
        <w:rPr>
          <w:rFonts w:hint="eastAsia" w:hAnsi="宋体" w:cs="宋体"/>
          <w:b/>
          <w:color w:val="auto"/>
          <w:sz w:val="28"/>
          <w:szCs w:val="28"/>
        </w:rPr>
        <w:t>无不良记录</w:t>
      </w:r>
      <w:r>
        <w:rPr>
          <w:rFonts w:hint="eastAsia" w:ascii="宋体" w:hAnsi="宋体" w:cs="宋体"/>
          <w:b/>
          <w:color w:val="auto"/>
          <w:sz w:val="28"/>
          <w:szCs w:val="28"/>
        </w:rPr>
        <w:t>承诺书</w:t>
      </w:r>
    </w:p>
    <w:p w14:paraId="471DC18F">
      <w:pPr>
        <w:spacing w:after="312" w:afterLines="100" w:line="440" w:lineRule="exact"/>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14:paraId="51A5BC41">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我方在此声明，我方拟派往</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（以下简称“本项目”）的项目经理</w:t>
      </w:r>
      <w:r>
        <w:rPr>
          <w:rFonts w:hint="eastAsia" w:ascii="宋体" w:hAnsi="宋体" w:cs="宋体"/>
          <w:color w:val="auto"/>
          <w:sz w:val="24"/>
          <w:szCs w:val="24"/>
          <w:u w:val="single"/>
        </w:rPr>
        <w:t>（项目经理姓名）</w:t>
      </w:r>
      <w:r>
        <w:rPr>
          <w:rFonts w:hint="eastAsia" w:hAnsi="宋体" w:cs="宋体"/>
          <w:color w:val="auto"/>
          <w:sz w:val="24"/>
          <w:szCs w:val="24"/>
        </w:rPr>
        <w:t>无</w:t>
      </w:r>
      <w:r>
        <w:rPr>
          <w:rFonts w:hint="eastAsia" w:ascii="宋体" w:hAnsi="宋体" w:cs="宋体"/>
          <w:color w:val="auto"/>
          <w:sz w:val="24"/>
          <w:szCs w:val="24"/>
        </w:rPr>
        <w:t>任何</w:t>
      </w:r>
      <w:r>
        <w:rPr>
          <w:rFonts w:hint="eastAsia" w:hAnsi="宋体" w:cs="宋体"/>
          <w:color w:val="auto"/>
          <w:sz w:val="24"/>
          <w:szCs w:val="24"/>
        </w:rPr>
        <w:t>不良行为记录</w:t>
      </w:r>
      <w:r>
        <w:rPr>
          <w:rFonts w:hint="eastAsia" w:ascii="宋体" w:hAnsi="宋体" w:cs="宋体"/>
          <w:color w:val="auto"/>
          <w:sz w:val="24"/>
          <w:szCs w:val="24"/>
        </w:rPr>
        <w:t>。</w:t>
      </w:r>
    </w:p>
    <w:p w14:paraId="6DF5B5BE">
      <w:pPr>
        <w:spacing w:line="520" w:lineRule="exact"/>
        <w:ind w:firstLine="480" w:firstLineChars="200"/>
        <w:rPr>
          <w:rFonts w:ascii="宋体" w:hAnsi="宋体" w:cs="宋体"/>
          <w:color w:val="auto"/>
          <w:sz w:val="24"/>
        </w:rPr>
      </w:pPr>
      <w:r>
        <w:rPr>
          <w:rFonts w:hint="eastAsia" w:ascii="宋体" w:hAnsi="宋体" w:cs="宋体"/>
          <w:color w:val="auto"/>
          <w:sz w:val="24"/>
          <w:szCs w:val="24"/>
        </w:rPr>
        <w:t>我方保证本次</w:t>
      </w:r>
      <w:r>
        <w:rPr>
          <w:rFonts w:hint="eastAsia" w:hAnsi="宋体" w:cs="宋体"/>
          <w:color w:val="auto"/>
          <w:sz w:val="24"/>
          <w:szCs w:val="24"/>
        </w:rPr>
        <w:t>竞争性磋商响应</w:t>
      </w:r>
      <w:r>
        <w:rPr>
          <w:rFonts w:hint="eastAsia" w:ascii="宋体" w:hAnsi="宋体" w:cs="宋体"/>
          <w:color w:val="auto"/>
          <w:sz w:val="24"/>
          <w:szCs w:val="24"/>
        </w:rPr>
        <w:t>文件所有内容和资料均真实、有效、准确，并愿意承担因我方就此弄虚作假所引起的一切法律后果。</w:t>
      </w:r>
    </w:p>
    <w:p w14:paraId="06219B80">
      <w:pPr>
        <w:spacing w:line="520" w:lineRule="exact"/>
        <w:ind w:firstLine="480" w:firstLineChars="200"/>
        <w:rPr>
          <w:rFonts w:ascii="宋体" w:hAnsi="宋体" w:cs="宋体"/>
          <w:color w:val="auto"/>
          <w:sz w:val="24"/>
        </w:rPr>
      </w:pPr>
    </w:p>
    <w:p w14:paraId="23F396CE">
      <w:pPr>
        <w:spacing w:line="520" w:lineRule="exact"/>
        <w:ind w:firstLine="480" w:firstLineChars="200"/>
        <w:rPr>
          <w:rFonts w:ascii="宋体" w:hAnsi="宋体" w:cs="宋体"/>
          <w:color w:val="auto"/>
          <w:sz w:val="24"/>
        </w:rPr>
      </w:pPr>
      <w:r>
        <w:rPr>
          <w:rFonts w:hint="eastAsia" w:ascii="宋体" w:hAnsi="宋体" w:cs="宋体"/>
          <w:color w:val="auto"/>
          <w:sz w:val="24"/>
        </w:rPr>
        <w:t>特此承诺。</w:t>
      </w:r>
    </w:p>
    <w:p w14:paraId="14740367">
      <w:pPr>
        <w:spacing w:line="440" w:lineRule="exact"/>
        <w:ind w:firstLine="480" w:firstLineChars="200"/>
        <w:rPr>
          <w:rFonts w:ascii="宋体" w:hAnsi="宋体" w:cs="宋体"/>
          <w:color w:val="auto"/>
          <w:sz w:val="24"/>
        </w:rPr>
      </w:pPr>
    </w:p>
    <w:p w14:paraId="0ED5BD59">
      <w:pPr>
        <w:spacing w:line="440" w:lineRule="exact"/>
        <w:ind w:firstLine="480" w:firstLineChars="200"/>
        <w:rPr>
          <w:rFonts w:ascii="宋体" w:hAnsi="宋体" w:cs="宋体"/>
          <w:color w:val="auto"/>
          <w:sz w:val="24"/>
        </w:rPr>
      </w:pPr>
    </w:p>
    <w:p w14:paraId="0978609E">
      <w:pPr>
        <w:spacing w:line="440" w:lineRule="exact"/>
        <w:ind w:firstLine="480" w:firstLineChars="200"/>
        <w:rPr>
          <w:rFonts w:ascii="宋体" w:hAnsi="宋体" w:cs="宋体"/>
          <w:color w:val="auto"/>
          <w:sz w:val="24"/>
        </w:rPr>
      </w:pPr>
    </w:p>
    <w:p w14:paraId="51A273A5">
      <w:pPr>
        <w:spacing w:line="440" w:lineRule="exact"/>
        <w:jc w:val="right"/>
        <w:rPr>
          <w:rFonts w:ascii="宋体" w:hAnsi="宋体" w:cs="宋体"/>
          <w:color w:val="auto"/>
          <w:sz w:val="24"/>
        </w:rPr>
      </w:pPr>
    </w:p>
    <w:p w14:paraId="212A65BF">
      <w:pPr>
        <w:spacing w:line="480" w:lineRule="auto"/>
        <w:ind w:firstLine="2640" w:firstLineChars="1100"/>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（盖单位章）</w:t>
      </w:r>
    </w:p>
    <w:p w14:paraId="52E7471C">
      <w:pPr>
        <w:spacing w:line="480" w:lineRule="auto"/>
        <w:ind w:firstLine="2640" w:firstLineChars="1100"/>
        <w:rPr>
          <w:rFonts w:ascii="宋体" w:hAnsi="宋体" w:cs="宋体"/>
          <w:color w:val="auto"/>
          <w:sz w:val="24"/>
        </w:rPr>
      </w:pPr>
      <w:r>
        <w:rPr>
          <w:rFonts w:hint="eastAsia" w:ascii="宋体" w:hAnsi="宋体" w:cs="宋体"/>
          <w:color w:val="auto"/>
          <w:sz w:val="24"/>
        </w:rPr>
        <w:t>法定代表人或被授权代表人：</w:t>
      </w:r>
      <w:r>
        <w:rPr>
          <w:rFonts w:hint="eastAsia" w:hAnsi="宋体" w:cs="宋体"/>
          <w:color w:val="auto"/>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（签字或盖章）</w:t>
      </w:r>
    </w:p>
    <w:p w14:paraId="5A15E837">
      <w:pPr>
        <w:spacing w:line="480" w:lineRule="auto"/>
        <w:ind w:firstLine="2640" w:firstLineChars="1100"/>
        <w:rPr>
          <w:color w:val="auto"/>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0B21D5E7">
      <w:pPr>
        <w:pStyle w:val="14"/>
        <w:rPr>
          <w:color w:val="auto"/>
        </w:rPr>
      </w:pPr>
      <w:r>
        <w:rPr>
          <w:color w:val="auto"/>
        </w:rPr>
        <w:br w:type="page"/>
      </w:r>
    </w:p>
    <w:p w14:paraId="4510FB41">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asciiTheme="minorEastAsia" w:hAnsiTheme="minorEastAsia" w:eastAsiaTheme="minorEastAsia" w:cstheme="minorEastAsia"/>
          <w:b/>
          <w:bCs/>
          <w:color w:val="auto"/>
          <w:spacing w:val="6"/>
          <w:kern w:val="0"/>
          <w:sz w:val="28"/>
          <w:szCs w:val="30"/>
        </w:rPr>
        <w:t>8</w:t>
      </w:r>
      <w:r>
        <w:rPr>
          <w:rFonts w:hint="eastAsia" w:asciiTheme="minorEastAsia" w:hAnsiTheme="minorEastAsia" w:eastAsiaTheme="minorEastAsia" w:cstheme="minorEastAsia"/>
          <w:b/>
          <w:bCs/>
          <w:color w:val="auto"/>
          <w:spacing w:val="6"/>
          <w:kern w:val="0"/>
          <w:sz w:val="28"/>
          <w:szCs w:val="30"/>
        </w:rPr>
        <w:t>：</w:t>
      </w:r>
    </w:p>
    <w:p w14:paraId="396FEBDE">
      <w:pPr>
        <w:spacing w:before="312" w:beforeLines="100" w:after="312" w:afterLines="100"/>
        <w:jc w:val="center"/>
        <w:rPr>
          <w:rFonts w:hAnsi="宋体" w:cs="宋体"/>
          <w:b/>
          <w:color w:val="auto"/>
          <w:sz w:val="28"/>
          <w:szCs w:val="28"/>
        </w:rPr>
      </w:pPr>
      <w:r>
        <w:rPr>
          <w:rFonts w:hint="eastAsia" w:hAnsi="宋体" w:cs="宋体"/>
          <w:b/>
          <w:color w:val="auto"/>
          <w:sz w:val="28"/>
          <w:szCs w:val="28"/>
        </w:rPr>
        <w:t>非联合体磋商声明</w:t>
      </w:r>
    </w:p>
    <w:p w14:paraId="2B68B1BF">
      <w:pPr>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本单位郑重声明，参加</w:t>
      </w:r>
      <w:r>
        <w:rPr>
          <w:rFonts w:hint="eastAsia" w:ascii="宋体" w:hAnsi="宋体" w:cs="宋体"/>
          <w:color w:val="auto"/>
          <w:sz w:val="24"/>
          <w:szCs w:val="24"/>
          <w:lang w:eastAsia="zh-CN"/>
        </w:rPr>
        <w:t>陕西万兴招标代理有限公司</w:t>
      </w:r>
      <w:r>
        <w:rPr>
          <w:rFonts w:hint="eastAsia" w:ascii="宋体" w:hAnsi="宋体" w:cs="宋体"/>
          <w:color w:val="auto"/>
          <w:sz w:val="24"/>
          <w:szCs w:val="24"/>
        </w:rPr>
        <w:t>的</w:t>
      </w:r>
      <w:r>
        <w:rPr>
          <w:rFonts w:hint="eastAsia" w:ascii="宋体" w:hAnsi="宋体" w:cs="宋体"/>
          <w:color w:val="auto"/>
          <w:sz w:val="24"/>
          <w:szCs w:val="24"/>
          <w:u w:val="single"/>
        </w:rPr>
        <w:t>项目名称</w:t>
      </w:r>
      <w:r>
        <w:rPr>
          <w:rFonts w:hint="eastAsia" w:ascii="宋体" w:hAnsi="宋体" w:cs="宋体"/>
          <w:color w:val="auto"/>
          <w:sz w:val="24"/>
          <w:szCs w:val="24"/>
        </w:rPr>
        <w:t>（项目编号：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）采购活动，为非联合体磋商，本项目实施过程由本单位独立承担。</w:t>
      </w:r>
    </w:p>
    <w:p w14:paraId="594B0DF6">
      <w:pPr>
        <w:spacing w:line="500" w:lineRule="exact"/>
        <w:ind w:firstLine="480" w:firstLineChars="200"/>
        <w:jc w:val="left"/>
        <w:rPr>
          <w:rFonts w:ascii="宋体" w:hAnsi="宋体" w:cs="宋体"/>
          <w:color w:val="auto"/>
          <w:sz w:val="24"/>
          <w:szCs w:val="24"/>
        </w:rPr>
      </w:pPr>
      <w:r>
        <w:rPr>
          <w:rFonts w:hint="eastAsia" w:ascii="宋体" w:hAnsi="宋体" w:cs="宋体"/>
          <w:color w:val="auto"/>
          <w:sz w:val="24"/>
          <w:szCs w:val="24"/>
        </w:rPr>
        <w:t>本单位对上述声明的真实性负责。如有虚假，将依法承担相应责任。</w:t>
      </w:r>
    </w:p>
    <w:p w14:paraId="0CDBEBA2">
      <w:pPr>
        <w:spacing w:line="500" w:lineRule="exact"/>
        <w:ind w:firstLine="480" w:firstLineChars="200"/>
        <w:jc w:val="left"/>
        <w:rPr>
          <w:rFonts w:ascii="宋体" w:hAnsi="宋体" w:cs="宋体"/>
          <w:color w:val="auto"/>
          <w:sz w:val="24"/>
          <w:szCs w:val="24"/>
        </w:rPr>
      </w:pPr>
    </w:p>
    <w:p w14:paraId="61FD0195">
      <w:pPr>
        <w:pStyle w:val="14"/>
        <w:rPr>
          <w:rFonts w:ascii="宋体" w:hAnsi="宋体" w:cs="宋体"/>
          <w:color w:val="auto"/>
          <w:sz w:val="24"/>
          <w:szCs w:val="24"/>
        </w:rPr>
      </w:pPr>
    </w:p>
    <w:p w14:paraId="2AFBD6A2">
      <w:pPr>
        <w:rPr>
          <w:rFonts w:ascii="宋体" w:hAnsi="宋体" w:cs="宋体"/>
          <w:color w:val="auto"/>
          <w:sz w:val="24"/>
          <w:szCs w:val="24"/>
        </w:rPr>
      </w:pPr>
    </w:p>
    <w:p w14:paraId="5CD5A07B">
      <w:pPr>
        <w:pStyle w:val="10"/>
        <w:rPr>
          <w:rFonts w:ascii="宋体" w:hAnsi="宋体" w:cs="宋体"/>
          <w:color w:val="auto"/>
          <w:sz w:val="24"/>
          <w:szCs w:val="24"/>
        </w:rPr>
      </w:pPr>
    </w:p>
    <w:p w14:paraId="4E8DC69A">
      <w:pPr>
        <w:spacing w:line="480" w:lineRule="auto"/>
        <w:ind w:firstLine="2728" w:firstLineChars="1100"/>
        <w:rPr>
          <w:rFonts w:ascii="宋体" w:hAnsi="宋体" w:cs="宋体"/>
          <w:color w:val="auto"/>
          <w:spacing w:val="4"/>
          <w:sz w:val="24"/>
          <w:szCs w:val="24"/>
        </w:rPr>
      </w:pPr>
      <w:r>
        <w:rPr>
          <w:rFonts w:hint="eastAsia" w:ascii="宋体" w:hAnsi="宋体" w:cs="宋体"/>
          <w:color w:val="auto"/>
          <w:spacing w:val="4"/>
          <w:sz w:val="24"/>
          <w:szCs w:val="24"/>
        </w:rPr>
        <w:t>法定代表人或被授权代表人签字或盖章：</w:t>
      </w:r>
      <w:r>
        <w:rPr>
          <w:rFonts w:hint="eastAsia" w:ascii="宋体" w:hAnsi="宋体" w:cs="宋体"/>
          <w:color w:val="auto"/>
          <w:spacing w:val="4"/>
          <w:sz w:val="24"/>
          <w:szCs w:val="24"/>
          <w:u w:val="single"/>
        </w:rPr>
        <w:t xml:space="preserve">        </w:t>
      </w:r>
    </w:p>
    <w:p w14:paraId="0A3F4F62">
      <w:pPr>
        <w:spacing w:line="480" w:lineRule="auto"/>
        <w:ind w:firstLine="2728" w:firstLineChars="1100"/>
        <w:rPr>
          <w:rFonts w:ascii="宋体" w:hAnsi="宋体" w:cs="宋体"/>
          <w:color w:val="auto"/>
          <w:spacing w:val="4"/>
          <w:sz w:val="24"/>
          <w:szCs w:val="24"/>
        </w:rPr>
      </w:pPr>
      <w:r>
        <w:rPr>
          <w:rFonts w:hint="eastAsia" w:ascii="宋体" w:hAnsi="宋体" w:cs="宋体"/>
          <w:color w:val="auto"/>
          <w:spacing w:val="4"/>
          <w:sz w:val="24"/>
          <w:szCs w:val="24"/>
        </w:rPr>
        <w:t>供  应  商  公  章：</w:t>
      </w:r>
      <w:r>
        <w:rPr>
          <w:rFonts w:hint="eastAsia" w:ascii="宋体" w:hAnsi="宋体" w:cs="宋体"/>
          <w:color w:val="auto"/>
          <w:spacing w:val="4"/>
          <w:sz w:val="24"/>
          <w:szCs w:val="24"/>
          <w:u w:val="single"/>
        </w:rPr>
        <w:t xml:space="preserve">              </w:t>
      </w:r>
    </w:p>
    <w:p w14:paraId="749042FA">
      <w:pPr>
        <w:spacing w:line="480" w:lineRule="auto"/>
        <w:ind w:firstLine="2728" w:firstLineChars="1100"/>
        <w:rPr>
          <w:rFonts w:ascii="宋体" w:hAnsi="宋体" w:cs="仿宋"/>
          <w:color w:val="auto"/>
        </w:rPr>
      </w:pPr>
      <w:r>
        <w:rPr>
          <w:rFonts w:hint="eastAsia" w:ascii="宋体" w:hAnsi="宋体" w:cs="宋体"/>
          <w:color w:val="auto"/>
          <w:spacing w:val="4"/>
          <w:sz w:val="24"/>
          <w:szCs w:val="24"/>
        </w:rPr>
        <w:t>日              期：</w:t>
      </w:r>
      <w:r>
        <w:rPr>
          <w:rFonts w:hint="eastAsia" w:ascii="宋体" w:hAnsi="宋体" w:cs="宋体"/>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u w:val="single"/>
        </w:rPr>
        <w:t xml:space="preserve"> </w:t>
      </w:r>
    </w:p>
    <w:p w14:paraId="6A590777">
      <w:pPr>
        <w:rPr>
          <w:rFonts w:ascii="宋体" w:hAnsi="宋体" w:cs="仿宋"/>
          <w:color w:val="auto"/>
        </w:rPr>
      </w:pPr>
    </w:p>
    <w:p w14:paraId="2AD62AF4">
      <w:pPr>
        <w:pStyle w:val="23"/>
        <w:rPr>
          <w:color w:val="auto"/>
        </w:rPr>
      </w:pPr>
      <w:r>
        <w:rPr>
          <w:color w:val="auto"/>
        </w:rPr>
        <w:br w:type="page"/>
      </w:r>
    </w:p>
    <w:p w14:paraId="230F9A81">
      <w:pPr>
        <w:rPr>
          <w:rFonts w:ascii="宋体" w:hAnsi="宋体" w:cs="仿宋"/>
          <w:color w:val="auto"/>
        </w:rPr>
      </w:pPr>
    </w:p>
    <w:p w14:paraId="470AF52A">
      <w:pPr>
        <w:rPr>
          <w:rFonts w:ascii="宋体" w:hAnsi="宋体" w:cs="仿宋"/>
          <w:color w:val="auto"/>
        </w:rPr>
      </w:pPr>
    </w:p>
    <w:p w14:paraId="7BFE3339">
      <w:pPr>
        <w:rPr>
          <w:rFonts w:ascii="宋体" w:hAnsi="宋体" w:cs="仿宋"/>
          <w:color w:val="auto"/>
        </w:rPr>
      </w:pPr>
    </w:p>
    <w:p w14:paraId="6AFC7F57">
      <w:pPr>
        <w:pStyle w:val="14"/>
        <w:jc w:val="both"/>
        <w:rPr>
          <w:color w:val="auto"/>
        </w:rPr>
      </w:pPr>
      <w:bookmarkStart w:id="179" w:name="_Toc15264"/>
    </w:p>
    <w:p w14:paraId="7DCE70B0">
      <w:pPr>
        <w:pStyle w:val="14"/>
        <w:jc w:val="both"/>
        <w:rPr>
          <w:color w:val="auto"/>
        </w:rPr>
      </w:pPr>
    </w:p>
    <w:p w14:paraId="54B3A3F3">
      <w:pPr>
        <w:rPr>
          <w:color w:val="auto"/>
        </w:rPr>
      </w:pPr>
    </w:p>
    <w:p w14:paraId="415990F5">
      <w:pPr>
        <w:pStyle w:val="23"/>
        <w:rPr>
          <w:color w:val="auto"/>
        </w:rPr>
      </w:pPr>
    </w:p>
    <w:p w14:paraId="364CD4D6">
      <w:pPr>
        <w:pStyle w:val="14"/>
        <w:jc w:val="both"/>
        <w:rPr>
          <w:rFonts w:asciiTheme="minorEastAsia" w:hAnsiTheme="minorEastAsia" w:eastAsiaTheme="minorEastAsia"/>
          <w:color w:val="auto"/>
        </w:rPr>
      </w:pPr>
    </w:p>
    <w:p w14:paraId="7364389F">
      <w:pPr>
        <w:rPr>
          <w:rFonts w:asciiTheme="minorEastAsia" w:hAnsiTheme="minorEastAsia" w:eastAsiaTheme="minorEastAsia"/>
          <w:color w:val="auto"/>
        </w:rPr>
      </w:pPr>
    </w:p>
    <w:p w14:paraId="4CBBD8C4">
      <w:pPr>
        <w:pStyle w:val="23"/>
        <w:jc w:val="both"/>
        <w:rPr>
          <w:rFonts w:asciiTheme="minorEastAsia" w:hAnsiTheme="minorEastAsia" w:eastAsiaTheme="minorEastAsia"/>
          <w:color w:val="auto"/>
        </w:rPr>
      </w:pPr>
    </w:p>
    <w:p w14:paraId="567C53A7">
      <w:pPr>
        <w:pStyle w:val="14"/>
        <w:jc w:val="both"/>
        <w:rPr>
          <w:rFonts w:asciiTheme="minorEastAsia" w:hAnsiTheme="minorEastAsia" w:eastAsiaTheme="minorEastAsia"/>
          <w:color w:val="auto"/>
        </w:rPr>
      </w:pPr>
    </w:p>
    <w:p w14:paraId="2AAFD50C">
      <w:pPr>
        <w:rPr>
          <w:rFonts w:asciiTheme="minorEastAsia" w:hAnsiTheme="minorEastAsia" w:eastAsiaTheme="minorEastAsia"/>
          <w:color w:val="auto"/>
        </w:rPr>
      </w:pPr>
    </w:p>
    <w:p w14:paraId="64151287">
      <w:pPr>
        <w:pStyle w:val="23"/>
        <w:jc w:val="both"/>
        <w:rPr>
          <w:rFonts w:asciiTheme="minorEastAsia" w:hAnsiTheme="minorEastAsia" w:eastAsiaTheme="minorEastAsia"/>
          <w:color w:val="auto"/>
        </w:rPr>
      </w:pPr>
    </w:p>
    <w:p w14:paraId="24227D10">
      <w:pPr>
        <w:pStyle w:val="14"/>
        <w:jc w:val="both"/>
        <w:rPr>
          <w:rFonts w:asciiTheme="minorEastAsia" w:hAnsiTheme="minorEastAsia" w:eastAsiaTheme="minorEastAsia"/>
          <w:color w:val="auto"/>
        </w:rPr>
      </w:pPr>
    </w:p>
    <w:p w14:paraId="1FE94C38">
      <w:pPr>
        <w:rPr>
          <w:rFonts w:asciiTheme="minorEastAsia" w:hAnsiTheme="minorEastAsia" w:eastAsiaTheme="minorEastAsia"/>
          <w:color w:val="auto"/>
        </w:rPr>
      </w:pPr>
    </w:p>
    <w:p w14:paraId="0CFB726C">
      <w:pPr>
        <w:pStyle w:val="23"/>
        <w:jc w:val="both"/>
        <w:rPr>
          <w:rFonts w:asciiTheme="minorEastAsia" w:hAnsiTheme="minorEastAsia" w:eastAsiaTheme="minorEastAsia"/>
          <w:color w:val="auto"/>
        </w:rPr>
      </w:pPr>
    </w:p>
    <w:p w14:paraId="5DC6BC26">
      <w:pPr>
        <w:pStyle w:val="14"/>
        <w:jc w:val="both"/>
        <w:rPr>
          <w:rFonts w:asciiTheme="minorEastAsia" w:hAnsiTheme="minorEastAsia" w:eastAsiaTheme="minorEastAsia"/>
          <w:color w:val="auto"/>
        </w:rPr>
      </w:pPr>
    </w:p>
    <w:p w14:paraId="51EC9280">
      <w:pPr>
        <w:rPr>
          <w:rFonts w:asciiTheme="minorEastAsia" w:hAnsiTheme="minorEastAsia" w:eastAsiaTheme="minorEastAsia"/>
          <w:color w:val="auto"/>
        </w:rPr>
      </w:pPr>
    </w:p>
    <w:p w14:paraId="6B7B7361">
      <w:pPr>
        <w:pStyle w:val="23"/>
        <w:jc w:val="both"/>
        <w:rPr>
          <w:rFonts w:asciiTheme="minorEastAsia" w:hAnsiTheme="minorEastAsia" w:eastAsiaTheme="minorEastAsia"/>
          <w:color w:val="auto"/>
        </w:rPr>
      </w:pPr>
    </w:p>
    <w:p w14:paraId="64036CFB">
      <w:pPr>
        <w:pStyle w:val="14"/>
        <w:jc w:val="both"/>
        <w:rPr>
          <w:rFonts w:asciiTheme="minorEastAsia" w:hAnsiTheme="minorEastAsia" w:eastAsiaTheme="minorEastAsia"/>
          <w:color w:val="auto"/>
        </w:rPr>
      </w:pPr>
    </w:p>
    <w:p w14:paraId="61DD1FD7">
      <w:pPr>
        <w:rPr>
          <w:rFonts w:asciiTheme="minorEastAsia" w:hAnsiTheme="minorEastAsia" w:eastAsiaTheme="minorEastAsia"/>
          <w:color w:val="auto"/>
        </w:rPr>
      </w:pPr>
    </w:p>
    <w:p w14:paraId="38010140">
      <w:pPr>
        <w:pStyle w:val="23"/>
        <w:jc w:val="both"/>
        <w:rPr>
          <w:rFonts w:asciiTheme="minorEastAsia" w:hAnsiTheme="minorEastAsia" w:eastAsiaTheme="minorEastAsia"/>
          <w:color w:val="auto"/>
        </w:rPr>
      </w:pPr>
    </w:p>
    <w:p w14:paraId="701F3D37">
      <w:pPr>
        <w:pStyle w:val="14"/>
        <w:jc w:val="both"/>
        <w:rPr>
          <w:rFonts w:asciiTheme="minorEastAsia" w:hAnsiTheme="minorEastAsia" w:eastAsiaTheme="minorEastAsia"/>
          <w:color w:val="auto"/>
        </w:rPr>
      </w:pPr>
    </w:p>
    <w:p w14:paraId="7B50FF50">
      <w:pPr>
        <w:rPr>
          <w:rFonts w:asciiTheme="minorEastAsia" w:hAnsiTheme="minorEastAsia" w:eastAsiaTheme="minorEastAsia"/>
          <w:color w:val="auto"/>
        </w:rPr>
      </w:pPr>
    </w:p>
    <w:p w14:paraId="4C2ACD43">
      <w:pPr>
        <w:pStyle w:val="23"/>
        <w:jc w:val="both"/>
        <w:rPr>
          <w:rFonts w:asciiTheme="minorEastAsia" w:hAnsiTheme="minorEastAsia" w:eastAsiaTheme="minorEastAsia"/>
          <w:color w:val="auto"/>
        </w:rPr>
      </w:pPr>
    </w:p>
    <w:p w14:paraId="0E35AA9D">
      <w:pPr>
        <w:pStyle w:val="14"/>
        <w:jc w:val="both"/>
        <w:rPr>
          <w:rFonts w:asciiTheme="minorEastAsia" w:hAnsiTheme="minorEastAsia" w:eastAsiaTheme="minorEastAsia"/>
          <w:color w:val="auto"/>
        </w:rPr>
      </w:pPr>
    </w:p>
    <w:p w14:paraId="777C5BE3">
      <w:pPr>
        <w:rPr>
          <w:rFonts w:asciiTheme="minorEastAsia" w:hAnsiTheme="minorEastAsia" w:eastAsiaTheme="minorEastAsia"/>
          <w:color w:val="auto"/>
        </w:rPr>
      </w:pPr>
    </w:p>
    <w:p w14:paraId="5A3745CC">
      <w:pPr>
        <w:pStyle w:val="23"/>
        <w:jc w:val="both"/>
        <w:rPr>
          <w:rFonts w:asciiTheme="minorEastAsia" w:hAnsiTheme="minorEastAsia" w:eastAsiaTheme="minorEastAsia"/>
          <w:color w:val="auto"/>
        </w:rPr>
      </w:pPr>
    </w:p>
    <w:p w14:paraId="6972A50E">
      <w:pPr>
        <w:pStyle w:val="14"/>
        <w:jc w:val="both"/>
        <w:rPr>
          <w:rFonts w:asciiTheme="minorEastAsia" w:hAnsiTheme="minorEastAsia" w:eastAsiaTheme="minorEastAsia"/>
          <w:color w:val="auto"/>
        </w:rPr>
      </w:pPr>
    </w:p>
    <w:p w14:paraId="37DAD9FE">
      <w:pPr>
        <w:rPr>
          <w:rFonts w:asciiTheme="minorEastAsia" w:hAnsiTheme="minorEastAsia" w:eastAsiaTheme="minorEastAsia"/>
          <w:color w:val="auto"/>
        </w:rPr>
      </w:pPr>
    </w:p>
    <w:p w14:paraId="01CCF965">
      <w:pPr>
        <w:rPr>
          <w:rFonts w:asciiTheme="minorEastAsia" w:hAnsiTheme="minorEastAsia" w:eastAsiaTheme="minorEastAsia"/>
          <w:color w:val="auto"/>
        </w:rPr>
      </w:pPr>
    </w:p>
    <w:p w14:paraId="31C0C14A">
      <w:pPr>
        <w:pStyle w:val="23"/>
        <w:jc w:val="both"/>
        <w:rPr>
          <w:rFonts w:asciiTheme="minorEastAsia" w:hAnsiTheme="minorEastAsia" w:eastAsiaTheme="minorEastAsia"/>
          <w:color w:val="auto"/>
        </w:rPr>
      </w:pPr>
    </w:p>
    <w:p w14:paraId="5BC17E36">
      <w:pPr>
        <w:pStyle w:val="14"/>
        <w:rPr>
          <w:color w:val="auto"/>
        </w:rPr>
      </w:pPr>
    </w:p>
    <w:p w14:paraId="34F4FE8E">
      <w:pPr>
        <w:pStyle w:val="14"/>
        <w:jc w:val="both"/>
        <w:rPr>
          <w:rFonts w:asciiTheme="minorEastAsia" w:hAnsiTheme="minorEastAsia" w:eastAsiaTheme="minorEastAsia"/>
          <w:color w:val="auto"/>
        </w:rPr>
      </w:pPr>
    </w:p>
    <w:p w14:paraId="0C936B85">
      <w:pPr>
        <w:pStyle w:val="23"/>
        <w:rPr>
          <w:color w:val="auto"/>
        </w:rPr>
      </w:pPr>
    </w:p>
    <w:bookmarkEnd w:id="179"/>
    <w:p w14:paraId="3B5816C4">
      <w:pPr>
        <w:rPr>
          <w:rFonts w:hint="eastAsia" w:ascii="宋体" w:hAnsi="宋体" w:eastAsia="宋体" w:cs="仿宋"/>
          <w:b/>
          <w:color w:val="auto"/>
          <w:sz w:val="30"/>
          <w:szCs w:val="30"/>
          <w:lang w:eastAsia="zh-CN"/>
        </w:rPr>
      </w:pPr>
      <w:r>
        <w:rPr>
          <w:rFonts w:hint="eastAsia" w:ascii="宋体" w:hAnsi="宋体" w:cs="仿宋"/>
          <w:b/>
          <w:color w:val="auto"/>
          <w:sz w:val="30"/>
          <w:szCs w:val="30"/>
          <w:lang w:eastAsia="zh-CN"/>
        </w:rPr>
        <w:t>陕西万兴招标代理有限公司</w:t>
      </w:r>
    </w:p>
    <w:p w14:paraId="5F6D0F52">
      <w:pPr>
        <w:rPr>
          <w:rFonts w:ascii="宋体" w:hAnsi="宋体" w:cs="仿宋"/>
          <w:color w:val="auto"/>
        </w:rPr>
      </w:pPr>
      <w:r>
        <w:rPr>
          <w:rFonts w:ascii="宋体" w:hAnsi="宋体"/>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139065</wp:posOffset>
                </wp:positionV>
                <wp:extent cx="5372100" cy="0"/>
                <wp:effectExtent l="0" t="0" r="19050" b="19050"/>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0.95pt;height:0pt;width:423pt;z-index:251660288;mso-width-relative:page;mso-height-relative:page;" filled="f" stroked="t" coordsize="21600,21600" o:gfxdata="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rgPwW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51C66FD8">
      <w:pPr>
        <w:spacing w:line="440" w:lineRule="exact"/>
        <w:rPr>
          <w:rFonts w:hint="eastAsia" w:ascii="宋体" w:hAnsi="宋体" w:eastAsia="宋体" w:cs="仿宋"/>
          <w:color w:val="auto"/>
          <w:sz w:val="24"/>
          <w:szCs w:val="24"/>
          <w:lang w:eastAsia="zh-CN"/>
        </w:rPr>
      </w:pPr>
      <w:r>
        <w:rPr>
          <w:rFonts w:hint="eastAsia" w:ascii="宋体" w:hAnsi="宋体" w:cs="仿宋"/>
          <w:color w:val="auto"/>
          <w:sz w:val="24"/>
          <w:szCs w:val="24"/>
        </w:rPr>
        <w:t>地    址：</w:t>
      </w:r>
      <w:r>
        <w:rPr>
          <w:rFonts w:hint="eastAsia" w:ascii="宋体" w:hAnsi="宋体" w:cs="仿宋"/>
          <w:color w:val="auto"/>
          <w:sz w:val="24"/>
          <w:szCs w:val="24"/>
          <w:lang w:eastAsia="zh-CN"/>
        </w:rPr>
        <w:t>西安市莲湖区北关正街35号方兴大厦4-018室</w:t>
      </w:r>
    </w:p>
    <w:p w14:paraId="2B9E4B86">
      <w:pPr>
        <w:spacing w:line="440" w:lineRule="exact"/>
        <w:rPr>
          <w:rFonts w:hint="default" w:ascii="宋体" w:hAnsi="宋体" w:eastAsia="宋体" w:cs="仿宋"/>
          <w:color w:val="auto"/>
          <w:sz w:val="24"/>
          <w:szCs w:val="24"/>
          <w:lang w:val="en-US" w:eastAsia="zh-CN"/>
        </w:rPr>
      </w:pPr>
      <w:r>
        <w:rPr>
          <w:rFonts w:hint="eastAsia" w:ascii="宋体" w:hAnsi="宋体" w:cs="仿宋"/>
          <w:color w:val="auto"/>
          <w:sz w:val="24"/>
          <w:szCs w:val="24"/>
        </w:rPr>
        <w:t>邮    编：7100</w:t>
      </w:r>
      <w:r>
        <w:rPr>
          <w:rFonts w:hint="eastAsia" w:ascii="宋体" w:hAnsi="宋体" w:cs="仿宋"/>
          <w:color w:val="auto"/>
          <w:sz w:val="24"/>
          <w:szCs w:val="24"/>
          <w:lang w:val="en-US" w:eastAsia="zh-CN"/>
        </w:rPr>
        <w:t>00</w:t>
      </w:r>
    </w:p>
    <w:p w14:paraId="73B3F38C">
      <w:pPr>
        <w:spacing w:line="440" w:lineRule="exact"/>
        <w:rPr>
          <w:rFonts w:hint="eastAsia" w:ascii="宋体" w:hAnsi="宋体" w:eastAsia="宋体" w:cs="仿宋"/>
          <w:color w:val="auto"/>
          <w:sz w:val="24"/>
          <w:szCs w:val="24"/>
          <w:lang w:eastAsia="zh-CN"/>
        </w:rPr>
      </w:pPr>
      <w:r>
        <w:rPr>
          <w:rFonts w:hint="eastAsia" w:ascii="宋体" w:hAnsi="宋体" w:cs="仿宋"/>
          <w:color w:val="auto"/>
          <w:sz w:val="24"/>
          <w:szCs w:val="24"/>
        </w:rPr>
        <w:t>电    话：</w:t>
      </w:r>
      <w:r>
        <w:rPr>
          <w:rFonts w:hint="eastAsia" w:ascii="宋体" w:hAnsi="宋体" w:cs="仿宋"/>
          <w:color w:val="auto"/>
          <w:sz w:val="24"/>
          <w:szCs w:val="24"/>
          <w:lang w:eastAsia="zh-CN"/>
        </w:rPr>
        <w:t>029-89627187</w:t>
      </w:r>
    </w:p>
    <w:p w14:paraId="746638AE">
      <w:pPr>
        <w:spacing w:line="440" w:lineRule="exact"/>
        <w:rPr>
          <w:rFonts w:ascii="宋体" w:hAnsi="宋体" w:cs="仿宋"/>
          <w:color w:val="auto"/>
          <w:sz w:val="24"/>
          <w:szCs w:val="24"/>
        </w:rPr>
      </w:pPr>
      <w:r>
        <w:rPr>
          <w:rFonts w:hint="eastAsia" w:ascii="宋体" w:hAnsi="宋体" w:cs="仿宋"/>
          <w:color w:val="auto"/>
          <w:sz w:val="24"/>
          <w:szCs w:val="24"/>
        </w:rPr>
        <w:t>电子邮箱：SXWXZB@126.com</w:t>
      </w:r>
    </w:p>
    <w:p w14:paraId="07EB4C7A">
      <w:pPr>
        <w:spacing w:line="440" w:lineRule="exact"/>
        <w:rPr>
          <w:rFonts w:ascii="宋体" w:hAnsi="宋体" w:cs="仿宋"/>
          <w:color w:val="auto"/>
          <w:sz w:val="24"/>
          <w:szCs w:val="24"/>
        </w:rPr>
      </w:pPr>
      <w:r>
        <w:rPr>
          <w:rFonts w:hint="eastAsia" w:ascii="宋体" w:hAnsi="宋体" w:cs="仿宋"/>
          <w:color w:val="auto"/>
          <w:sz w:val="24"/>
          <w:szCs w:val="24"/>
        </w:rPr>
        <w:t>开户银行：北京银行股份有限公司西安大明宫支行</w:t>
      </w:r>
    </w:p>
    <w:p w14:paraId="1AB11ECD">
      <w:pPr>
        <w:spacing w:line="440" w:lineRule="exact"/>
        <w:rPr>
          <w:rFonts w:ascii="宋体" w:hAnsi="宋体" w:cs="仿宋"/>
          <w:color w:val="auto"/>
          <w:sz w:val="24"/>
          <w:szCs w:val="24"/>
        </w:rPr>
      </w:pPr>
      <w:r>
        <w:rPr>
          <w:rFonts w:hint="eastAsia" w:ascii="宋体" w:hAnsi="宋体" w:cs="仿宋"/>
          <w:color w:val="auto"/>
          <w:sz w:val="24"/>
          <w:szCs w:val="24"/>
        </w:rPr>
        <w:t>帐    号：2000 0034 4675 0001 6437 653</w:t>
      </w:r>
      <w:r>
        <w:rPr>
          <w:rFonts w:ascii="宋体" w:hAnsi="宋体"/>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479425</wp:posOffset>
                </wp:positionV>
                <wp:extent cx="5372100" cy="0"/>
                <wp:effectExtent l="0" t="0" r="19050" b="1905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75pt;height:0pt;width:423pt;z-index:251661312;mso-width-relative:page;mso-height-relative:page;" filled="f" stroked="t" coordsize="21600,21600" o:gfxdata="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9DYMX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8" w:right="1134" w:bottom="1418" w:left="1418"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ont-weight : 400">
    <w:altName w:val="Times New Roman"/>
    <w:panose1 w:val="00000000000000000000"/>
    <w:charset w:val="00"/>
    <w:family w:val="auto"/>
    <w:pitch w:val="default"/>
    <w:sig w:usb0="00000000"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6F47B">
    <w:pPr>
      <w:pStyle w:val="23"/>
      <w:rPr>
        <w:rFonts w:hint="eastAsia" w:asciiTheme="minorEastAsia" w:hAnsiTheme="minorEastAsia" w:eastAsiaTheme="minorEastAsia"/>
        <w:lang w:eastAsia="zh-CN"/>
      </w:rPr>
    </w:pPr>
    <w:r>
      <w:rPr>
        <w:rFonts w:hint="eastAsia" w:asciiTheme="minorEastAsia" w:hAnsiTheme="minorEastAsia" w:eastAsiaTheme="minorEastAsia"/>
        <w:lang w:eastAsia="zh-CN"/>
      </w:rPr>
      <w:t>陕西万兴招标代理有限公司</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lang w:eastAsia="zh-CN"/>
      </w:rPr>
      <w:t>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B10C6">
    <w:pPr>
      <w:pStyle w:val="23"/>
      <w:rPr>
        <w:rFonts w:hint="eastAsia" w:asciiTheme="minorEastAsia" w:hAnsiTheme="minorEastAsia" w:eastAsiaTheme="minorEastAsia"/>
        <w:lang w:eastAsia="zh-CN"/>
      </w:rPr>
    </w:pP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eastAsiaTheme="minorEastAsia"/>
        <w:lang w:eastAsia="zh-CN"/>
      </w:rPr>
      <w:t>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417BC">
    <w:pPr>
      <w:pStyle w:val="23"/>
      <w:rPr>
        <w:rFonts w:hint="eastAsia" w:asciiTheme="minorEastAsia" w:hAnsiTheme="minorEastAsia" w:eastAsiaTheme="minor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008F5">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7A008F5">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lang w:val="en-US" w:eastAsia="zh-CN"/>
      </w:rPr>
      <w:t>地址：</w:t>
    </w:r>
    <w:r>
      <w:rPr>
        <w:rFonts w:hint="eastAsia" w:eastAsiaTheme="minorEastAsia"/>
        <w:color w:val="333333"/>
        <w:shd w:val="clear" w:color="auto" w:fill="FFFFFF"/>
        <w:lang w:eastAsia="zh-CN"/>
      </w:rPr>
      <w:t>西安市莲湖区北关正街35号方兴大厦4-018室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5D3EE">
    <w:pPr>
      <w:pStyle w:val="23"/>
      <w:rPr>
        <w:rFonts w:eastAsia="仿宋_GB2312"/>
        <w:sz w:val="24"/>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5E73CA">
                          <w:pPr>
                            <w:pStyle w:val="23"/>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55E73CA">
                    <w:pPr>
                      <w:pStyle w:val="23"/>
                    </w:pPr>
                    <w:r>
                      <w:fldChar w:fldCharType="begin"/>
                    </w:r>
                    <w:r>
                      <w:instrText xml:space="preserve"> PAGE  \* MERGEFORMAT </w:instrText>
                    </w:r>
                    <w:r>
                      <w:fldChar w:fldCharType="separate"/>
                    </w:r>
                    <w:r>
                      <w:t>37</w:t>
                    </w:r>
                    <w:r>
                      <w:fldChar w:fldCharType="end"/>
                    </w:r>
                  </w:p>
                </w:txbxContent>
              </v:textbox>
            </v:shape>
          </w:pict>
        </mc:Fallback>
      </mc:AlternateContent>
    </w: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lang w:val="en-US" w:eastAsia="zh-CN"/>
      </w:rPr>
      <w:t>地址：</w:t>
    </w:r>
    <w:r>
      <w:rPr>
        <w:rFonts w:hint="eastAsia" w:eastAsiaTheme="minorEastAsia"/>
        <w:color w:val="333333"/>
        <w:shd w:val="clear" w:color="auto" w:fill="FFFFFF"/>
        <w:lang w:eastAsia="zh-CN"/>
      </w:rPr>
      <w:t>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E3DE7">
    <w:pPr>
      <w:spacing w:line="500" w:lineRule="exact"/>
      <w:ind w:left="1530" w:hanging="1530" w:hangingChars="850"/>
      <w:rPr>
        <w:rFonts w:hAnsi="宋体" w:cs="宋体"/>
        <w:szCs w:val="24"/>
      </w:rPr>
    </w:pPr>
    <w:r>
      <w:rPr>
        <w:rFonts w:hint="eastAsia" w:hAnsi="宋体"/>
        <w:bCs/>
        <w:sz w:val="18"/>
        <w:szCs w:val="18"/>
        <w:u w:val="single"/>
        <w:lang w:eastAsia="zh-CN"/>
      </w:rPr>
      <w:t>城中村垃圾投放点提升改造项目（二次）</w:t>
    </w:r>
    <w:r>
      <w:rPr>
        <w:rFonts w:hint="eastAsia" w:hAnsi="宋体"/>
        <w:bCs/>
        <w:sz w:val="18"/>
        <w:szCs w:val="18"/>
        <w:u w:val="single"/>
      </w:rPr>
      <w:t xml:space="preserve">                 </w:t>
    </w:r>
    <w:r>
      <w:rPr>
        <w:rFonts w:hAnsi="宋体"/>
        <w:bCs/>
        <w:sz w:val="18"/>
        <w:szCs w:val="18"/>
        <w:u w:val="single"/>
      </w:rPr>
      <w:t xml:space="preserve">           </w:t>
    </w:r>
    <w:r>
      <w:rPr>
        <w:rFonts w:hint="eastAsia" w:hAnsi="宋体"/>
        <w:bCs/>
        <w:sz w:val="18"/>
        <w:szCs w:val="18"/>
        <w:u w:val="single"/>
        <w:lang w:val="en-US" w:eastAsia="zh-CN"/>
      </w:rPr>
      <w:t xml:space="preserve">              </w:t>
    </w:r>
    <w:r>
      <w:rPr>
        <w:rFonts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F9465">
    <w:pPr>
      <w:pStyle w:val="24"/>
      <w:pBdr>
        <w:bottom w:val="none" w:color="auto" w:sz="0" w:space="1"/>
      </w:pBdr>
      <w:tabs>
        <w:tab w:val="left" w:pos="7807"/>
      </w:tabs>
      <w:jc w:val="left"/>
      <w:rPr>
        <w:rFonts w:hint="eastAsia" w:eastAsia="宋体"/>
        <w:lang w:eastAsia="zh-CN"/>
      </w:rPr>
    </w:pPr>
    <w:r>
      <w:rPr>
        <w:rFonts w:hint="eastAsia"/>
        <w:lang w:eastAsia="zh-CN"/>
      </w:rPr>
      <w:tab/>
    </w: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9B542"/>
    <w:multiLevelType w:val="singleLevel"/>
    <w:tmpl w:val="9F99B542"/>
    <w:lvl w:ilvl="0" w:tentative="0">
      <w:start w:val="8"/>
      <w:numFmt w:val="decimal"/>
      <w:lvlText w:val="%1."/>
      <w:lvlJc w:val="left"/>
      <w:pPr>
        <w:tabs>
          <w:tab w:val="left" w:pos="312"/>
        </w:tabs>
      </w:pPr>
    </w:lvl>
  </w:abstractNum>
  <w:abstractNum w:abstractNumId="1">
    <w:nsid w:val="A7DDED23"/>
    <w:multiLevelType w:val="singleLevel"/>
    <w:tmpl w:val="A7DDED23"/>
    <w:lvl w:ilvl="0" w:tentative="0">
      <w:start w:val="8"/>
      <w:numFmt w:val="chineseCounting"/>
      <w:suff w:val="nothing"/>
      <w:lvlText w:val="%1、"/>
      <w:lvlJc w:val="left"/>
      <w:rPr>
        <w:rFonts w:hint="eastAsia"/>
      </w:rPr>
    </w:lvl>
  </w:abstractNum>
  <w:abstractNum w:abstractNumId="2">
    <w:nsid w:val="D43BCDCB"/>
    <w:multiLevelType w:val="singleLevel"/>
    <w:tmpl w:val="D43BCDCB"/>
    <w:lvl w:ilvl="0" w:tentative="0">
      <w:start w:val="1"/>
      <w:numFmt w:val="chineseCounting"/>
      <w:suff w:val="nothing"/>
      <w:lvlText w:val="%1、"/>
      <w:lvlJc w:val="left"/>
      <w:rPr>
        <w:rFonts w:hint="eastAsia"/>
      </w:rPr>
    </w:lvl>
  </w:abstractNum>
  <w:abstractNum w:abstractNumId="3">
    <w:nsid w:val="05B652DA"/>
    <w:multiLevelType w:val="singleLevel"/>
    <w:tmpl w:val="05B652DA"/>
    <w:lvl w:ilvl="0" w:tentative="0">
      <w:start w:val="1"/>
      <w:numFmt w:val="decimalEnclosedCircle"/>
      <w:lvlText w:val="%1"/>
      <w:lvlJc w:val="left"/>
      <w:pPr>
        <w:tabs>
          <w:tab w:val="left" w:pos="810"/>
        </w:tabs>
        <w:ind w:left="810" w:hanging="330"/>
      </w:pPr>
      <w:rPr>
        <w:rFonts w:hint="eastAsia"/>
      </w:rPr>
    </w:lvl>
  </w:abstractNum>
  <w:abstractNum w:abstractNumId="4">
    <w:nsid w:val="4C0C1BFB"/>
    <w:multiLevelType w:val="singleLevel"/>
    <w:tmpl w:val="4C0C1BFB"/>
    <w:lvl w:ilvl="0" w:tentative="0">
      <w:start w:val="1"/>
      <w:numFmt w:val="decimal"/>
      <w:lvlText w:val="（%1）"/>
      <w:lvlJc w:val="left"/>
      <w:pPr>
        <w:tabs>
          <w:tab w:val="left" w:pos="810"/>
        </w:tabs>
        <w:ind w:left="810" w:hanging="810"/>
      </w:pPr>
      <w:rPr>
        <w:rFonts w:hint="eastAsia"/>
      </w:rPr>
    </w:lvl>
  </w:abstractNum>
  <w:abstractNum w:abstractNumId="5">
    <w:nsid w:val="56E7EAF6"/>
    <w:multiLevelType w:val="singleLevel"/>
    <w:tmpl w:val="56E7EAF6"/>
    <w:lvl w:ilvl="0" w:tentative="0">
      <w:start w:val="1"/>
      <w:numFmt w:val="decimal"/>
      <w:lvlText w:val="%1."/>
      <w:lvlJc w:val="left"/>
      <w:pPr>
        <w:tabs>
          <w:tab w:val="left" w:pos="312"/>
        </w:tabs>
      </w:pPr>
    </w:lvl>
  </w:abstractNum>
  <w:abstractNum w:abstractNumId="6">
    <w:nsid w:val="57675E35"/>
    <w:multiLevelType w:val="singleLevel"/>
    <w:tmpl w:val="57675E35"/>
    <w:lvl w:ilvl="0" w:tentative="0">
      <w:start w:val="6"/>
      <w:numFmt w:val="chineseCounting"/>
      <w:suff w:val="space"/>
      <w:lvlText w:val="第%1章"/>
      <w:lvlJc w:val="left"/>
    </w:lvl>
  </w:abstractNum>
  <w:abstractNum w:abstractNumId="7">
    <w:nsid w:val="5913EF5B"/>
    <w:multiLevelType w:val="singleLevel"/>
    <w:tmpl w:val="5913EF5B"/>
    <w:lvl w:ilvl="0" w:tentative="0">
      <w:start w:val="1"/>
      <w:numFmt w:val="chineseCounting"/>
      <w:suff w:val="nothing"/>
      <w:lvlText w:val="（%1）"/>
      <w:lvlJc w:val="left"/>
    </w:lvl>
  </w:abstractNum>
  <w:abstractNum w:abstractNumId="8">
    <w:nsid w:val="614CE6EE"/>
    <w:multiLevelType w:val="singleLevel"/>
    <w:tmpl w:val="614CE6EE"/>
    <w:lvl w:ilvl="0" w:tentative="0">
      <w:start w:val="1"/>
      <w:numFmt w:val="decimal"/>
      <w:suff w:val="nothing"/>
      <w:lvlText w:val="（%1）"/>
      <w:lvlJc w:val="left"/>
    </w:lvl>
  </w:abstractNum>
  <w:num w:numId="1">
    <w:abstractNumId w:val="0"/>
  </w:num>
  <w:num w:numId="2">
    <w:abstractNumId w:val="5"/>
  </w:num>
  <w:num w:numId="3">
    <w:abstractNumId w:val="2"/>
  </w:num>
  <w:num w:numId="4">
    <w:abstractNumId w:val="8"/>
  </w:num>
  <w:num w:numId="5">
    <w:abstractNumId w:val="6"/>
  </w:num>
  <w:num w:numId="6">
    <w:abstractNumId w:val="1"/>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c5Yzg0ODgzYThjNGY0ZTViMjQwMzVjYTM1MjgwZDAifQ=="/>
  </w:docVars>
  <w:rsids>
    <w:rsidRoot w:val="00172A27"/>
    <w:rsid w:val="00000B79"/>
    <w:rsid w:val="0000215D"/>
    <w:rsid w:val="00002EDC"/>
    <w:rsid w:val="00003F19"/>
    <w:rsid w:val="0000558E"/>
    <w:rsid w:val="000067FE"/>
    <w:rsid w:val="00006F45"/>
    <w:rsid w:val="00007B0C"/>
    <w:rsid w:val="00010632"/>
    <w:rsid w:val="00010FA5"/>
    <w:rsid w:val="00012150"/>
    <w:rsid w:val="000122FE"/>
    <w:rsid w:val="00013C0B"/>
    <w:rsid w:val="00014374"/>
    <w:rsid w:val="00014D51"/>
    <w:rsid w:val="000150E1"/>
    <w:rsid w:val="0001566F"/>
    <w:rsid w:val="00015A14"/>
    <w:rsid w:val="00016449"/>
    <w:rsid w:val="00016FE8"/>
    <w:rsid w:val="000171DE"/>
    <w:rsid w:val="000176CF"/>
    <w:rsid w:val="000207FF"/>
    <w:rsid w:val="00020AE4"/>
    <w:rsid w:val="00021267"/>
    <w:rsid w:val="00023783"/>
    <w:rsid w:val="000239F4"/>
    <w:rsid w:val="000250BB"/>
    <w:rsid w:val="00025383"/>
    <w:rsid w:val="000253E5"/>
    <w:rsid w:val="000255CB"/>
    <w:rsid w:val="00025CA0"/>
    <w:rsid w:val="000261B6"/>
    <w:rsid w:val="000268D2"/>
    <w:rsid w:val="000276E5"/>
    <w:rsid w:val="00027D20"/>
    <w:rsid w:val="00031201"/>
    <w:rsid w:val="00034583"/>
    <w:rsid w:val="00034BC2"/>
    <w:rsid w:val="00034C7E"/>
    <w:rsid w:val="00034FE2"/>
    <w:rsid w:val="00036283"/>
    <w:rsid w:val="00036C79"/>
    <w:rsid w:val="00037304"/>
    <w:rsid w:val="000404EA"/>
    <w:rsid w:val="00041B9E"/>
    <w:rsid w:val="00041EDA"/>
    <w:rsid w:val="0004251E"/>
    <w:rsid w:val="00042A62"/>
    <w:rsid w:val="00043948"/>
    <w:rsid w:val="00044508"/>
    <w:rsid w:val="00044AF2"/>
    <w:rsid w:val="00044E7D"/>
    <w:rsid w:val="00045300"/>
    <w:rsid w:val="00045850"/>
    <w:rsid w:val="00045EC6"/>
    <w:rsid w:val="00046C50"/>
    <w:rsid w:val="0005063C"/>
    <w:rsid w:val="00051E3B"/>
    <w:rsid w:val="00051EFE"/>
    <w:rsid w:val="00052AB3"/>
    <w:rsid w:val="00052B17"/>
    <w:rsid w:val="0005399C"/>
    <w:rsid w:val="00054965"/>
    <w:rsid w:val="00054F2A"/>
    <w:rsid w:val="000566F1"/>
    <w:rsid w:val="00057F94"/>
    <w:rsid w:val="00060ABB"/>
    <w:rsid w:val="00061B72"/>
    <w:rsid w:val="0006202B"/>
    <w:rsid w:val="00062425"/>
    <w:rsid w:val="0006264A"/>
    <w:rsid w:val="00063042"/>
    <w:rsid w:val="00064235"/>
    <w:rsid w:val="00064C8A"/>
    <w:rsid w:val="00067CEF"/>
    <w:rsid w:val="0007163C"/>
    <w:rsid w:val="000719D8"/>
    <w:rsid w:val="00072AAF"/>
    <w:rsid w:val="00073176"/>
    <w:rsid w:val="00073C4A"/>
    <w:rsid w:val="000743DF"/>
    <w:rsid w:val="0007508E"/>
    <w:rsid w:val="00075120"/>
    <w:rsid w:val="000757D9"/>
    <w:rsid w:val="00075BFF"/>
    <w:rsid w:val="000766BC"/>
    <w:rsid w:val="00076752"/>
    <w:rsid w:val="00076FBC"/>
    <w:rsid w:val="000775BE"/>
    <w:rsid w:val="000779E0"/>
    <w:rsid w:val="00081F9C"/>
    <w:rsid w:val="000827B7"/>
    <w:rsid w:val="00083F35"/>
    <w:rsid w:val="0008479A"/>
    <w:rsid w:val="0008507C"/>
    <w:rsid w:val="000853F7"/>
    <w:rsid w:val="0008563A"/>
    <w:rsid w:val="000858A6"/>
    <w:rsid w:val="000858D9"/>
    <w:rsid w:val="00085F58"/>
    <w:rsid w:val="00085FD5"/>
    <w:rsid w:val="000866F4"/>
    <w:rsid w:val="00086702"/>
    <w:rsid w:val="00086D83"/>
    <w:rsid w:val="00086E59"/>
    <w:rsid w:val="00087B37"/>
    <w:rsid w:val="0009055A"/>
    <w:rsid w:val="00090774"/>
    <w:rsid w:val="00091267"/>
    <w:rsid w:val="00091347"/>
    <w:rsid w:val="00092735"/>
    <w:rsid w:val="00092B1B"/>
    <w:rsid w:val="00094567"/>
    <w:rsid w:val="000951CD"/>
    <w:rsid w:val="000957CC"/>
    <w:rsid w:val="00097DA7"/>
    <w:rsid w:val="000A0454"/>
    <w:rsid w:val="000A1062"/>
    <w:rsid w:val="000A2244"/>
    <w:rsid w:val="000A23E9"/>
    <w:rsid w:val="000A36D5"/>
    <w:rsid w:val="000A4140"/>
    <w:rsid w:val="000A419A"/>
    <w:rsid w:val="000A6318"/>
    <w:rsid w:val="000A6CAF"/>
    <w:rsid w:val="000B0256"/>
    <w:rsid w:val="000B0687"/>
    <w:rsid w:val="000B0EFE"/>
    <w:rsid w:val="000B36B7"/>
    <w:rsid w:val="000B37C2"/>
    <w:rsid w:val="000B3D2B"/>
    <w:rsid w:val="000B5FF5"/>
    <w:rsid w:val="000B76DF"/>
    <w:rsid w:val="000B79AF"/>
    <w:rsid w:val="000C07B5"/>
    <w:rsid w:val="000C24E4"/>
    <w:rsid w:val="000C2924"/>
    <w:rsid w:val="000C3701"/>
    <w:rsid w:val="000C49DB"/>
    <w:rsid w:val="000C56CE"/>
    <w:rsid w:val="000C5BE0"/>
    <w:rsid w:val="000C5EC2"/>
    <w:rsid w:val="000C7211"/>
    <w:rsid w:val="000C7440"/>
    <w:rsid w:val="000D0609"/>
    <w:rsid w:val="000D0BDF"/>
    <w:rsid w:val="000D1205"/>
    <w:rsid w:val="000D14CD"/>
    <w:rsid w:val="000D1ED0"/>
    <w:rsid w:val="000D1EF1"/>
    <w:rsid w:val="000D228C"/>
    <w:rsid w:val="000D3416"/>
    <w:rsid w:val="000D3F99"/>
    <w:rsid w:val="000D4D1B"/>
    <w:rsid w:val="000D5AE6"/>
    <w:rsid w:val="000D6425"/>
    <w:rsid w:val="000D693A"/>
    <w:rsid w:val="000D6E95"/>
    <w:rsid w:val="000E007C"/>
    <w:rsid w:val="000E0DB5"/>
    <w:rsid w:val="000E1449"/>
    <w:rsid w:val="000E145E"/>
    <w:rsid w:val="000E2E1A"/>
    <w:rsid w:val="000E2E98"/>
    <w:rsid w:val="000E3259"/>
    <w:rsid w:val="000E37C1"/>
    <w:rsid w:val="000E49DB"/>
    <w:rsid w:val="000E61E4"/>
    <w:rsid w:val="000E7294"/>
    <w:rsid w:val="000E767B"/>
    <w:rsid w:val="000F0556"/>
    <w:rsid w:val="000F0F67"/>
    <w:rsid w:val="000F18B6"/>
    <w:rsid w:val="000F1B92"/>
    <w:rsid w:val="000F1FAC"/>
    <w:rsid w:val="000F2187"/>
    <w:rsid w:val="000F2CF5"/>
    <w:rsid w:val="000F38E6"/>
    <w:rsid w:val="000F4453"/>
    <w:rsid w:val="000F4691"/>
    <w:rsid w:val="000F4C8E"/>
    <w:rsid w:val="000F50FE"/>
    <w:rsid w:val="000F536C"/>
    <w:rsid w:val="000F5F9F"/>
    <w:rsid w:val="000F61F4"/>
    <w:rsid w:val="000F63DC"/>
    <w:rsid w:val="000F6F95"/>
    <w:rsid w:val="000F7CD7"/>
    <w:rsid w:val="00100644"/>
    <w:rsid w:val="00100E29"/>
    <w:rsid w:val="00105150"/>
    <w:rsid w:val="00105369"/>
    <w:rsid w:val="00105862"/>
    <w:rsid w:val="0010628B"/>
    <w:rsid w:val="001066D1"/>
    <w:rsid w:val="0010704D"/>
    <w:rsid w:val="0010706C"/>
    <w:rsid w:val="001074EA"/>
    <w:rsid w:val="00107737"/>
    <w:rsid w:val="00107DDE"/>
    <w:rsid w:val="001106A2"/>
    <w:rsid w:val="001107E0"/>
    <w:rsid w:val="00110965"/>
    <w:rsid w:val="00111DC3"/>
    <w:rsid w:val="00112CBD"/>
    <w:rsid w:val="0011393E"/>
    <w:rsid w:val="00113CE9"/>
    <w:rsid w:val="001140D6"/>
    <w:rsid w:val="001149FD"/>
    <w:rsid w:val="00115496"/>
    <w:rsid w:val="001156F4"/>
    <w:rsid w:val="00115775"/>
    <w:rsid w:val="001171E8"/>
    <w:rsid w:val="00117318"/>
    <w:rsid w:val="001177F0"/>
    <w:rsid w:val="00117AF5"/>
    <w:rsid w:val="00117CF8"/>
    <w:rsid w:val="00117F8A"/>
    <w:rsid w:val="00120166"/>
    <w:rsid w:val="001206F3"/>
    <w:rsid w:val="001210E0"/>
    <w:rsid w:val="001228AB"/>
    <w:rsid w:val="00122E2F"/>
    <w:rsid w:val="00123134"/>
    <w:rsid w:val="0012400F"/>
    <w:rsid w:val="00124F99"/>
    <w:rsid w:val="00125D85"/>
    <w:rsid w:val="00126EC1"/>
    <w:rsid w:val="001275FA"/>
    <w:rsid w:val="00127AA9"/>
    <w:rsid w:val="00130649"/>
    <w:rsid w:val="001308C8"/>
    <w:rsid w:val="00130A9B"/>
    <w:rsid w:val="00131740"/>
    <w:rsid w:val="001318BB"/>
    <w:rsid w:val="0013354C"/>
    <w:rsid w:val="00133AED"/>
    <w:rsid w:val="00133E39"/>
    <w:rsid w:val="0013465C"/>
    <w:rsid w:val="00135740"/>
    <w:rsid w:val="001358CE"/>
    <w:rsid w:val="0013722A"/>
    <w:rsid w:val="00137566"/>
    <w:rsid w:val="00140281"/>
    <w:rsid w:val="00140847"/>
    <w:rsid w:val="00140DD7"/>
    <w:rsid w:val="00141A92"/>
    <w:rsid w:val="0014274E"/>
    <w:rsid w:val="00142E36"/>
    <w:rsid w:val="00143711"/>
    <w:rsid w:val="00143D6F"/>
    <w:rsid w:val="00144199"/>
    <w:rsid w:val="00144BF8"/>
    <w:rsid w:val="001453FC"/>
    <w:rsid w:val="0014592E"/>
    <w:rsid w:val="00146C59"/>
    <w:rsid w:val="00146EF9"/>
    <w:rsid w:val="0014723D"/>
    <w:rsid w:val="001512AC"/>
    <w:rsid w:val="0015152E"/>
    <w:rsid w:val="00152D0A"/>
    <w:rsid w:val="00153D19"/>
    <w:rsid w:val="0015492B"/>
    <w:rsid w:val="001556A0"/>
    <w:rsid w:val="001560AE"/>
    <w:rsid w:val="001573B2"/>
    <w:rsid w:val="001600AE"/>
    <w:rsid w:val="001605A3"/>
    <w:rsid w:val="001605C5"/>
    <w:rsid w:val="00160BDD"/>
    <w:rsid w:val="001610BE"/>
    <w:rsid w:val="00161674"/>
    <w:rsid w:val="00161C80"/>
    <w:rsid w:val="00161E4E"/>
    <w:rsid w:val="00162887"/>
    <w:rsid w:val="00162A0A"/>
    <w:rsid w:val="00163B78"/>
    <w:rsid w:val="00166761"/>
    <w:rsid w:val="001667E9"/>
    <w:rsid w:val="0016771A"/>
    <w:rsid w:val="001700B4"/>
    <w:rsid w:val="00170867"/>
    <w:rsid w:val="00170CB9"/>
    <w:rsid w:val="001719EB"/>
    <w:rsid w:val="00172A27"/>
    <w:rsid w:val="001731C2"/>
    <w:rsid w:val="00173969"/>
    <w:rsid w:val="001740D0"/>
    <w:rsid w:val="00175A0D"/>
    <w:rsid w:val="00176B19"/>
    <w:rsid w:val="00176B72"/>
    <w:rsid w:val="00177602"/>
    <w:rsid w:val="00180251"/>
    <w:rsid w:val="001804C7"/>
    <w:rsid w:val="00181C7E"/>
    <w:rsid w:val="00182FAB"/>
    <w:rsid w:val="00183994"/>
    <w:rsid w:val="00184B4A"/>
    <w:rsid w:val="001851EE"/>
    <w:rsid w:val="00186394"/>
    <w:rsid w:val="001876E9"/>
    <w:rsid w:val="00190942"/>
    <w:rsid w:val="00191A80"/>
    <w:rsid w:val="00192AF9"/>
    <w:rsid w:val="001930CE"/>
    <w:rsid w:val="001935D1"/>
    <w:rsid w:val="00193A79"/>
    <w:rsid w:val="0019465E"/>
    <w:rsid w:val="00195136"/>
    <w:rsid w:val="00195687"/>
    <w:rsid w:val="00196728"/>
    <w:rsid w:val="00196929"/>
    <w:rsid w:val="00197C31"/>
    <w:rsid w:val="001A060F"/>
    <w:rsid w:val="001A1834"/>
    <w:rsid w:val="001A23B9"/>
    <w:rsid w:val="001A3911"/>
    <w:rsid w:val="001A3941"/>
    <w:rsid w:val="001A3A75"/>
    <w:rsid w:val="001A3FFF"/>
    <w:rsid w:val="001A4AC9"/>
    <w:rsid w:val="001A4D86"/>
    <w:rsid w:val="001A4DFD"/>
    <w:rsid w:val="001A4FC1"/>
    <w:rsid w:val="001A5705"/>
    <w:rsid w:val="001A5ABF"/>
    <w:rsid w:val="001A66EF"/>
    <w:rsid w:val="001A70A5"/>
    <w:rsid w:val="001A74DC"/>
    <w:rsid w:val="001B0C6C"/>
    <w:rsid w:val="001B1D2F"/>
    <w:rsid w:val="001B32E1"/>
    <w:rsid w:val="001B33C6"/>
    <w:rsid w:val="001B47A4"/>
    <w:rsid w:val="001B4CDE"/>
    <w:rsid w:val="001B4FDA"/>
    <w:rsid w:val="001B55E2"/>
    <w:rsid w:val="001B667D"/>
    <w:rsid w:val="001B69BD"/>
    <w:rsid w:val="001C0D55"/>
    <w:rsid w:val="001C284B"/>
    <w:rsid w:val="001C3DAA"/>
    <w:rsid w:val="001C43B7"/>
    <w:rsid w:val="001C456B"/>
    <w:rsid w:val="001C4E56"/>
    <w:rsid w:val="001C628C"/>
    <w:rsid w:val="001C6407"/>
    <w:rsid w:val="001D0C72"/>
    <w:rsid w:val="001D203D"/>
    <w:rsid w:val="001D2B52"/>
    <w:rsid w:val="001D3AC7"/>
    <w:rsid w:val="001D5204"/>
    <w:rsid w:val="001D6A6C"/>
    <w:rsid w:val="001D7166"/>
    <w:rsid w:val="001D73F4"/>
    <w:rsid w:val="001E0143"/>
    <w:rsid w:val="001E029E"/>
    <w:rsid w:val="001E02F9"/>
    <w:rsid w:val="001E25AF"/>
    <w:rsid w:val="001E279A"/>
    <w:rsid w:val="001E413F"/>
    <w:rsid w:val="001E4815"/>
    <w:rsid w:val="001E4B9A"/>
    <w:rsid w:val="001E4C72"/>
    <w:rsid w:val="001E5281"/>
    <w:rsid w:val="001E58D2"/>
    <w:rsid w:val="001E634C"/>
    <w:rsid w:val="001E7667"/>
    <w:rsid w:val="001E79C4"/>
    <w:rsid w:val="001F0441"/>
    <w:rsid w:val="001F0F75"/>
    <w:rsid w:val="001F20D6"/>
    <w:rsid w:val="001F23D3"/>
    <w:rsid w:val="001F248A"/>
    <w:rsid w:val="001F35E5"/>
    <w:rsid w:val="001F4067"/>
    <w:rsid w:val="001F5288"/>
    <w:rsid w:val="001F57EB"/>
    <w:rsid w:val="001F626C"/>
    <w:rsid w:val="001F6290"/>
    <w:rsid w:val="001F7C94"/>
    <w:rsid w:val="0020010D"/>
    <w:rsid w:val="00200837"/>
    <w:rsid w:val="00200988"/>
    <w:rsid w:val="0020098E"/>
    <w:rsid w:val="00200A45"/>
    <w:rsid w:val="0020121B"/>
    <w:rsid w:val="00201A4C"/>
    <w:rsid w:val="00203363"/>
    <w:rsid w:val="0020346A"/>
    <w:rsid w:val="002037C6"/>
    <w:rsid w:val="002039A8"/>
    <w:rsid w:val="002039FA"/>
    <w:rsid w:val="00203EBE"/>
    <w:rsid w:val="00203F16"/>
    <w:rsid w:val="00205499"/>
    <w:rsid w:val="002055E6"/>
    <w:rsid w:val="002058B4"/>
    <w:rsid w:val="002064AA"/>
    <w:rsid w:val="002068C4"/>
    <w:rsid w:val="002079D7"/>
    <w:rsid w:val="00207BDD"/>
    <w:rsid w:val="0021054F"/>
    <w:rsid w:val="00213086"/>
    <w:rsid w:val="002133C4"/>
    <w:rsid w:val="00213655"/>
    <w:rsid w:val="00213C10"/>
    <w:rsid w:val="002140D4"/>
    <w:rsid w:val="00214919"/>
    <w:rsid w:val="00215EE4"/>
    <w:rsid w:val="00216B93"/>
    <w:rsid w:val="00217013"/>
    <w:rsid w:val="00223FDF"/>
    <w:rsid w:val="00225792"/>
    <w:rsid w:val="00226047"/>
    <w:rsid w:val="00226893"/>
    <w:rsid w:val="00226ECF"/>
    <w:rsid w:val="00226FAC"/>
    <w:rsid w:val="002308EB"/>
    <w:rsid w:val="002317A8"/>
    <w:rsid w:val="00233377"/>
    <w:rsid w:val="002337D5"/>
    <w:rsid w:val="0023488A"/>
    <w:rsid w:val="002348C5"/>
    <w:rsid w:val="00234E13"/>
    <w:rsid w:val="002366D6"/>
    <w:rsid w:val="00236865"/>
    <w:rsid w:val="002369EB"/>
    <w:rsid w:val="00236D9A"/>
    <w:rsid w:val="002372E1"/>
    <w:rsid w:val="00240203"/>
    <w:rsid w:val="00240261"/>
    <w:rsid w:val="00240310"/>
    <w:rsid w:val="00241476"/>
    <w:rsid w:val="0024180A"/>
    <w:rsid w:val="0024214E"/>
    <w:rsid w:val="00242784"/>
    <w:rsid w:val="0024369B"/>
    <w:rsid w:val="00244963"/>
    <w:rsid w:val="00244B56"/>
    <w:rsid w:val="00245B38"/>
    <w:rsid w:val="00246D4A"/>
    <w:rsid w:val="00247780"/>
    <w:rsid w:val="00247965"/>
    <w:rsid w:val="00250CDF"/>
    <w:rsid w:val="00250F5D"/>
    <w:rsid w:val="002516F8"/>
    <w:rsid w:val="0025250C"/>
    <w:rsid w:val="00252E6B"/>
    <w:rsid w:val="00253665"/>
    <w:rsid w:val="002536FB"/>
    <w:rsid w:val="002543BE"/>
    <w:rsid w:val="002548AF"/>
    <w:rsid w:val="00255263"/>
    <w:rsid w:val="002553C6"/>
    <w:rsid w:val="00257784"/>
    <w:rsid w:val="0025783C"/>
    <w:rsid w:val="00260832"/>
    <w:rsid w:val="002611DA"/>
    <w:rsid w:val="002616DA"/>
    <w:rsid w:val="00261CB6"/>
    <w:rsid w:val="00262354"/>
    <w:rsid w:val="002625AC"/>
    <w:rsid w:val="0026424F"/>
    <w:rsid w:val="00264325"/>
    <w:rsid w:val="002648C1"/>
    <w:rsid w:val="00264A26"/>
    <w:rsid w:val="00264D24"/>
    <w:rsid w:val="00265BDA"/>
    <w:rsid w:val="0026675B"/>
    <w:rsid w:val="0026771E"/>
    <w:rsid w:val="00270797"/>
    <w:rsid w:val="002707F7"/>
    <w:rsid w:val="00271396"/>
    <w:rsid w:val="00271A13"/>
    <w:rsid w:val="00271AEE"/>
    <w:rsid w:val="00272085"/>
    <w:rsid w:val="00273A0D"/>
    <w:rsid w:val="002741B4"/>
    <w:rsid w:val="002744D2"/>
    <w:rsid w:val="00274E73"/>
    <w:rsid w:val="00275AD7"/>
    <w:rsid w:val="00276E55"/>
    <w:rsid w:val="00276ED2"/>
    <w:rsid w:val="002777C0"/>
    <w:rsid w:val="00277A72"/>
    <w:rsid w:val="0028145F"/>
    <w:rsid w:val="00281ACC"/>
    <w:rsid w:val="00281F6A"/>
    <w:rsid w:val="002823A6"/>
    <w:rsid w:val="002829A6"/>
    <w:rsid w:val="00282B88"/>
    <w:rsid w:val="002836EA"/>
    <w:rsid w:val="00283E70"/>
    <w:rsid w:val="002848E4"/>
    <w:rsid w:val="0028497C"/>
    <w:rsid w:val="00285445"/>
    <w:rsid w:val="002856F8"/>
    <w:rsid w:val="002873BC"/>
    <w:rsid w:val="00287927"/>
    <w:rsid w:val="00290D84"/>
    <w:rsid w:val="0029328E"/>
    <w:rsid w:val="00293942"/>
    <w:rsid w:val="00293E7E"/>
    <w:rsid w:val="00294075"/>
    <w:rsid w:val="00294297"/>
    <w:rsid w:val="00294CA0"/>
    <w:rsid w:val="00295AB4"/>
    <w:rsid w:val="00295DEF"/>
    <w:rsid w:val="002963A4"/>
    <w:rsid w:val="002A085F"/>
    <w:rsid w:val="002A11CB"/>
    <w:rsid w:val="002A15ED"/>
    <w:rsid w:val="002A3044"/>
    <w:rsid w:val="002A3444"/>
    <w:rsid w:val="002A34D1"/>
    <w:rsid w:val="002A460D"/>
    <w:rsid w:val="002A56C7"/>
    <w:rsid w:val="002A5964"/>
    <w:rsid w:val="002A5DBA"/>
    <w:rsid w:val="002A5E24"/>
    <w:rsid w:val="002A6BB3"/>
    <w:rsid w:val="002A7061"/>
    <w:rsid w:val="002A7299"/>
    <w:rsid w:val="002A745E"/>
    <w:rsid w:val="002B0500"/>
    <w:rsid w:val="002B0A45"/>
    <w:rsid w:val="002B1AA1"/>
    <w:rsid w:val="002B1E2E"/>
    <w:rsid w:val="002B28D2"/>
    <w:rsid w:val="002B450F"/>
    <w:rsid w:val="002B4694"/>
    <w:rsid w:val="002B747E"/>
    <w:rsid w:val="002C071F"/>
    <w:rsid w:val="002C0D55"/>
    <w:rsid w:val="002C1340"/>
    <w:rsid w:val="002C158B"/>
    <w:rsid w:val="002C3DCF"/>
    <w:rsid w:val="002C3E1B"/>
    <w:rsid w:val="002C4D14"/>
    <w:rsid w:val="002C4E4A"/>
    <w:rsid w:val="002C589E"/>
    <w:rsid w:val="002C74A1"/>
    <w:rsid w:val="002D03DC"/>
    <w:rsid w:val="002D08E0"/>
    <w:rsid w:val="002D2CC6"/>
    <w:rsid w:val="002D2E25"/>
    <w:rsid w:val="002D3494"/>
    <w:rsid w:val="002D3D22"/>
    <w:rsid w:val="002D4239"/>
    <w:rsid w:val="002D4B56"/>
    <w:rsid w:val="002D5573"/>
    <w:rsid w:val="002D616A"/>
    <w:rsid w:val="002D652C"/>
    <w:rsid w:val="002D6C1C"/>
    <w:rsid w:val="002D7BA7"/>
    <w:rsid w:val="002D7C37"/>
    <w:rsid w:val="002E0943"/>
    <w:rsid w:val="002E0FC8"/>
    <w:rsid w:val="002E1205"/>
    <w:rsid w:val="002E4A0F"/>
    <w:rsid w:val="002E4A7A"/>
    <w:rsid w:val="002E61D6"/>
    <w:rsid w:val="002E719D"/>
    <w:rsid w:val="002E783B"/>
    <w:rsid w:val="002F0E0D"/>
    <w:rsid w:val="002F0F35"/>
    <w:rsid w:val="002F1355"/>
    <w:rsid w:val="002F149D"/>
    <w:rsid w:val="002F1905"/>
    <w:rsid w:val="002F1B6C"/>
    <w:rsid w:val="002F5377"/>
    <w:rsid w:val="002F694A"/>
    <w:rsid w:val="002F6BC6"/>
    <w:rsid w:val="002F7AE9"/>
    <w:rsid w:val="002F7BD0"/>
    <w:rsid w:val="00300043"/>
    <w:rsid w:val="00300997"/>
    <w:rsid w:val="0030100D"/>
    <w:rsid w:val="003016C0"/>
    <w:rsid w:val="003045A3"/>
    <w:rsid w:val="00304B5E"/>
    <w:rsid w:val="00304F2A"/>
    <w:rsid w:val="003053A1"/>
    <w:rsid w:val="003055DB"/>
    <w:rsid w:val="00305E04"/>
    <w:rsid w:val="0030648E"/>
    <w:rsid w:val="0030689B"/>
    <w:rsid w:val="00306A95"/>
    <w:rsid w:val="00307FE7"/>
    <w:rsid w:val="003112C0"/>
    <w:rsid w:val="00312B54"/>
    <w:rsid w:val="00313A8C"/>
    <w:rsid w:val="0031416E"/>
    <w:rsid w:val="003142A3"/>
    <w:rsid w:val="003145A1"/>
    <w:rsid w:val="003148F4"/>
    <w:rsid w:val="00314B49"/>
    <w:rsid w:val="00314BA6"/>
    <w:rsid w:val="00314DED"/>
    <w:rsid w:val="0031504C"/>
    <w:rsid w:val="003152EB"/>
    <w:rsid w:val="00315DB4"/>
    <w:rsid w:val="003165E9"/>
    <w:rsid w:val="003166BE"/>
    <w:rsid w:val="003168A2"/>
    <w:rsid w:val="00316904"/>
    <w:rsid w:val="00316A36"/>
    <w:rsid w:val="0032098B"/>
    <w:rsid w:val="0032098F"/>
    <w:rsid w:val="00320C33"/>
    <w:rsid w:val="00321127"/>
    <w:rsid w:val="003215E9"/>
    <w:rsid w:val="003219D6"/>
    <w:rsid w:val="00322D65"/>
    <w:rsid w:val="00324293"/>
    <w:rsid w:val="00324477"/>
    <w:rsid w:val="00324778"/>
    <w:rsid w:val="00324FFF"/>
    <w:rsid w:val="003258FF"/>
    <w:rsid w:val="003259B2"/>
    <w:rsid w:val="00325E5E"/>
    <w:rsid w:val="00325EF0"/>
    <w:rsid w:val="003269A8"/>
    <w:rsid w:val="00326A3F"/>
    <w:rsid w:val="00326C2C"/>
    <w:rsid w:val="00326F9F"/>
    <w:rsid w:val="0032713D"/>
    <w:rsid w:val="003273BA"/>
    <w:rsid w:val="00330B51"/>
    <w:rsid w:val="00330BDF"/>
    <w:rsid w:val="003314B6"/>
    <w:rsid w:val="00332B47"/>
    <w:rsid w:val="00332CEC"/>
    <w:rsid w:val="00332F7B"/>
    <w:rsid w:val="0033316A"/>
    <w:rsid w:val="00333B51"/>
    <w:rsid w:val="00334454"/>
    <w:rsid w:val="0033463B"/>
    <w:rsid w:val="00334C72"/>
    <w:rsid w:val="00335C95"/>
    <w:rsid w:val="00336655"/>
    <w:rsid w:val="0033751D"/>
    <w:rsid w:val="00337DAF"/>
    <w:rsid w:val="0034158C"/>
    <w:rsid w:val="0034160A"/>
    <w:rsid w:val="003419D1"/>
    <w:rsid w:val="00341C64"/>
    <w:rsid w:val="00342B1D"/>
    <w:rsid w:val="00343297"/>
    <w:rsid w:val="00343341"/>
    <w:rsid w:val="00343455"/>
    <w:rsid w:val="003435C6"/>
    <w:rsid w:val="00343E83"/>
    <w:rsid w:val="003442F3"/>
    <w:rsid w:val="00344AB1"/>
    <w:rsid w:val="00344BB4"/>
    <w:rsid w:val="00345252"/>
    <w:rsid w:val="00345898"/>
    <w:rsid w:val="00345CF8"/>
    <w:rsid w:val="003465A5"/>
    <w:rsid w:val="00350931"/>
    <w:rsid w:val="00351392"/>
    <w:rsid w:val="0035140B"/>
    <w:rsid w:val="00351421"/>
    <w:rsid w:val="00351ABB"/>
    <w:rsid w:val="00351E22"/>
    <w:rsid w:val="0035385C"/>
    <w:rsid w:val="00353E0B"/>
    <w:rsid w:val="0035418D"/>
    <w:rsid w:val="00354BE3"/>
    <w:rsid w:val="00355059"/>
    <w:rsid w:val="00355ABB"/>
    <w:rsid w:val="003567E1"/>
    <w:rsid w:val="0035693D"/>
    <w:rsid w:val="0035748E"/>
    <w:rsid w:val="00357DCF"/>
    <w:rsid w:val="00360820"/>
    <w:rsid w:val="00360C7A"/>
    <w:rsid w:val="00360D21"/>
    <w:rsid w:val="0036213C"/>
    <w:rsid w:val="003628DA"/>
    <w:rsid w:val="003635DF"/>
    <w:rsid w:val="0036504C"/>
    <w:rsid w:val="0036539D"/>
    <w:rsid w:val="00366D46"/>
    <w:rsid w:val="003676C3"/>
    <w:rsid w:val="003709FF"/>
    <w:rsid w:val="00370C7C"/>
    <w:rsid w:val="00371909"/>
    <w:rsid w:val="00372978"/>
    <w:rsid w:val="00372FE9"/>
    <w:rsid w:val="00375A87"/>
    <w:rsid w:val="003769E3"/>
    <w:rsid w:val="00376AA0"/>
    <w:rsid w:val="00377517"/>
    <w:rsid w:val="003778E6"/>
    <w:rsid w:val="0038006A"/>
    <w:rsid w:val="00381D92"/>
    <w:rsid w:val="00381E45"/>
    <w:rsid w:val="00382532"/>
    <w:rsid w:val="00382537"/>
    <w:rsid w:val="003826D1"/>
    <w:rsid w:val="003839DF"/>
    <w:rsid w:val="00384677"/>
    <w:rsid w:val="00384B2A"/>
    <w:rsid w:val="00384BA6"/>
    <w:rsid w:val="003854C8"/>
    <w:rsid w:val="003869B0"/>
    <w:rsid w:val="00387339"/>
    <w:rsid w:val="00387AC6"/>
    <w:rsid w:val="00387F4C"/>
    <w:rsid w:val="00391036"/>
    <w:rsid w:val="0039378A"/>
    <w:rsid w:val="003943FC"/>
    <w:rsid w:val="003944CC"/>
    <w:rsid w:val="00395253"/>
    <w:rsid w:val="003955B0"/>
    <w:rsid w:val="0039571F"/>
    <w:rsid w:val="00395CFD"/>
    <w:rsid w:val="003965EF"/>
    <w:rsid w:val="00396815"/>
    <w:rsid w:val="00396DE2"/>
    <w:rsid w:val="0039742B"/>
    <w:rsid w:val="00397BC0"/>
    <w:rsid w:val="003A0846"/>
    <w:rsid w:val="003A08B8"/>
    <w:rsid w:val="003A15EC"/>
    <w:rsid w:val="003A2331"/>
    <w:rsid w:val="003A3B47"/>
    <w:rsid w:val="003A403D"/>
    <w:rsid w:val="003A5163"/>
    <w:rsid w:val="003A6636"/>
    <w:rsid w:val="003A6FD1"/>
    <w:rsid w:val="003B020A"/>
    <w:rsid w:val="003B1786"/>
    <w:rsid w:val="003B1D02"/>
    <w:rsid w:val="003B21BF"/>
    <w:rsid w:val="003B435C"/>
    <w:rsid w:val="003B465A"/>
    <w:rsid w:val="003B4721"/>
    <w:rsid w:val="003B4EE2"/>
    <w:rsid w:val="003B5ACB"/>
    <w:rsid w:val="003B65AD"/>
    <w:rsid w:val="003B705B"/>
    <w:rsid w:val="003B7837"/>
    <w:rsid w:val="003C13C5"/>
    <w:rsid w:val="003C199E"/>
    <w:rsid w:val="003C263C"/>
    <w:rsid w:val="003C3899"/>
    <w:rsid w:val="003C4EDE"/>
    <w:rsid w:val="003C56DD"/>
    <w:rsid w:val="003C5C6E"/>
    <w:rsid w:val="003C607E"/>
    <w:rsid w:val="003C705B"/>
    <w:rsid w:val="003C713C"/>
    <w:rsid w:val="003C7EEE"/>
    <w:rsid w:val="003D044D"/>
    <w:rsid w:val="003D1D9D"/>
    <w:rsid w:val="003D2330"/>
    <w:rsid w:val="003D2963"/>
    <w:rsid w:val="003D35AF"/>
    <w:rsid w:val="003D413E"/>
    <w:rsid w:val="003D432D"/>
    <w:rsid w:val="003D4474"/>
    <w:rsid w:val="003D44EE"/>
    <w:rsid w:val="003D6C75"/>
    <w:rsid w:val="003D78AE"/>
    <w:rsid w:val="003E24C8"/>
    <w:rsid w:val="003E27DF"/>
    <w:rsid w:val="003E4F4E"/>
    <w:rsid w:val="003E5BB5"/>
    <w:rsid w:val="003E66EE"/>
    <w:rsid w:val="003E6DE2"/>
    <w:rsid w:val="003E70C5"/>
    <w:rsid w:val="003F2889"/>
    <w:rsid w:val="003F29E2"/>
    <w:rsid w:val="003F356D"/>
    <w:rsid w:val="003F3D0C"/>
    <w:rsid w:val="003F5EA8"/>
    <w:rsid w:val="003F7747"/>
    <w:rsid w:val="003F7C5E"/>
    <w:rsid w:val="00400424"/>
    <w:rsid w:val="004007DF"/>
    <w:rsid w:val="00400B94"/>
    <w:rsid w:val="00401072"/>
    <w:rsid w:val="00402B06"/>
    <w:rsid w:val="004059B8"/>
    <w:rsid w:val="00405E69"/>
    <w:rsid w:val="00406279"/>
    <w:rsid w:val="00406336"/>
    <w:rsid w:val="00407BD5"/>
    <w:rsid w:val="0041008F"/>
    <w:rsid w:val="00410B10"/>
    <w:rsid w:val="0041149B"/>
    <w:rsid w:val="00412E98"/>
    <w:rsid w:val="004148C2"/>
    <w:rsid w:val="00414940"/>
    <w:rsid w:val="00415502"/>
    <w:rsid w:val="00415682"/>
    <w:rsid w:val="00415AA1"/>
    <w:rsid w:val="00415B59"/>
    <w:rsid w:val="00415DE9"/>
    <w:rsid w:val="004164DC"/>
    <w:rsid w:val="00416C79"/>
    <w:rsid w:val="00417BC1"/>
    <w:rsid w:val="00417E61"/>
    <w:rsid w:val="00417FD0"/>
    <w:rsid w:val="0042034E"/>
    <w:rsid w:val="00420E56"/>
    <w:rsid w:val="00421BEF"/>
    <w:rsid w:val="00422A70"/>
    <w:rsid w:val="004234ED"/>
    <w:rsid w:val="0042412F"/>
    <w:rsid w:val="0042482C"/>
    <w:rsid w:val="00424BE0"/>
    <w:rsid w:val="00424D92"/>
    <w:rsid w:val="00426321"/>
    <w:rsid w:val="00426675"/>
    <w:rsid w:val="00426E0C"/>
    <w:rsid w:val="0042751E"/>
    <w:rsid w:val="004275F7"/>
    <w:rsid w:val="00430106"/>
    <w:rsid w:val="0043049A"/>
    <w:rsid w:val="0043142C"/>
    <w:rsid w:val="004319AA"/>
    <w:rsid w:val="004336CE"/>
    <w:rsid w:val="004339A8"/>
    <w:rsid w:val="00436B63"/>
    <w:rsid w:val="00436E21"/>
    <w:rsid w:val="004373B3"/>
    <w:rsid w:val="00437D15"/>
    <w:rsid w:val="004404C2"/>
    <w:rsid w:val="004413DF"/>
    <w:rsid w:val="00443339"/>
    <w:rsid w:val="004434F1"/>
    <w:rsid w:val="00443ADB"/>
    <w:rsid w:val="00444ABC"/>
    <w:rsid w:val="00445040"/>
    <w:rsid w:val="0044547A"/>
    <w:rsid w:val="004463AA"/>
    <w:rsid w:val="004468E4"/>
    <w:rsid w:val="00446D73"/>
    <w:rsid w:val="004478EA"/>
    <w:rsid w:val="0045090B"/>
    <w:rsid w:val="00450A87"/>
    <w:rsid w:val="00450B27"/>
    <w:rsid w:val="00451EB7"/>
    <w:rsid w:val="00452807"/>
    <w:rsid w:val="004529FC"/>
    <w:rsid w:val="00452DE9"/>
    <w:rsid w:val="00452E0E"/>
    <w:rsid w:val="00453E2B"/>
    <w:rsid w:val="00454002"/>
    <w:rsid w:val="00454FEF"/>
    <w:rsid w:val="00455009"/>
    <w:rsid w:val="00455685"/>
    <w:rsid w:val="004558F5"/>
    <w:rsid w:val="00456486"/>
    <w:rsid w:val="00456C1F"/>
    <w:rsid w:val="004573E5"/>
    <w:rsid w:val="0045761A"/>
    <w:rsid w:val="00457CB5"/>
    <w:rsid w:val="004606C5"/>
    <w:rsid w:val="0046147B"/>
    <w:rsid w:val="00462B1B"/>
    <w:rsid w:val="00463AF9"/>
    <w:rsid w:val="00464883"/>
    <w:rsid w:val="00464A18"/>
    <w:rsid w:val="00464C9F"/>
    <w:rsid w:val="00464FE3"/>
    <w:rsid w:val="0046566C"/>
    <w:rsid w:val="00467AA9"/>
    <w:rsid w:val="00471204"/>
    <w:rsid w:val="0047152D"/>
    <w:rsid w:val="00471C02"/>
    <w:rsid w:val="00472526"/>
    <w:rsid w:val="00472BBF"/>
    <w:rsid w:val="0047365F"/>
    <w:rsid w:val="0047608A"/>
    <w:rsid w:val="00476B1B"/>
    <w:rsid w:val="004775F1"/>
    <w:rsid w:val="004804AF"/>
    <w:rsid w:val="004825BE"/>
    <w:rsid w:val="00483287"/>
    <w:rsid w:val="00483886"/>
    <w:rsid w:val="00483EEF"/>
    <w:rsid w:val="00483F65"/>
    <w:rsid w:val="0048418B"/>
    <w:rsid w:val="00485C12"/>
    <w:rsid w:val="004864CA"/>
    <w:rsid w:val="00486D20"/>
    <w:rsid w:val="004879D4"/>
    <w:rsid w:val="00490D14"/>
    <w:rsid w:val="004917C2"/>
    <w:rsid w:val="0049354B"/>
    <w:rsid w:val="004938FE"/>
    <w:rsid w:val="00493ED2"/>
    <w:rsid w:val="004941FA"/>
    <w:rsid w:val="004949CB"/>
    <w:rsid w:val="004952CC"/>
    <w:rsid w:val="00495569"/>
    <w:rsid w:val="004957D0"/>
    <w:rsid w:val="00495A8F"/>
    <w:rsid w:val="00496898"/>
    <w:rsid w:val="00496C07"/>
    <w:rsid w:val="00497D28"/>
    <w:rsid w:val="004A0127"/>
    <w:rsid w:val="004A0786"/>
    <w:rsid w:val="004A095F"/>
    <w:rsid w:val="004A0C10"/>
    <w:rsid w:val="004A1262"/>
    <w:rsid w:val="004A16C9"/>
    <w:rsid w:val="004A1DE8"/>
    <w:rsid w:val="004A2401"/>
    <w:rsid w:val="004A242E"/>
    <w:rsid w:val="004A2525"/>
    <w:rsid w:val="004A259A"/>
    <w:rsid w:val="004A3228"/>
    <w:rsid w:val="004A338A"/>
    <w:rsid w:val="004A381C"/>
    <w:rsid w:val="004A3BFE"/>
    <w:rsid w:val="004A3EDB"/>
    <w:rsid w:val="004A3F12"/>
    <w:rsid w:val="004A3F98"/>
    <w:rsid w:val="004A4B21"/>
    <w:rsid w:val="004A4DE6"/>
    <w:rsid w:val="004A58EF"/>
    <w:rsid w:val="004A5D9F"/>
    <w:rsid w:val="004A5DBB"/>
    <w:rsid w:val="004A6319"/>
    <w:rsid w:val="004A64C7"/>
    <w:rsid w:val="004A768F"/>
    <w:rsid w:val="004A7798"/>
    <w:rsid w:val="004B0429"/>
    <w:rsid w:val="004B05C4"/>
    <w:rsid w:val="004B069C"/>
    <w:rsid w:val="004B1211"/>
    <w:rsid w:val="004B23C1"/>
    <w:rsid w:val="004B273F"/>
    <w:rsid w:val="004B27E3"/>
    <w:rsid w:val="004B28DF"/>
    <w:rsid w:val="004B3566"/>
    <w:rsid w:val="004B415D"/>
    <w:rsid w:val="004B452A"/>
    <w:rsid w:val="004B46C8"/>
    <w:rsid w:val="004B4CDA"/>
    <w:rsid w:val="004B51FD"/>
    <w:rsid w:val="004B583E"/>
    <w:rsid w:val="004B58ED"/>
    <w:rsid w:val="004B5A39"/>
    <w:rsid w:val="004B5D87"/>
    <w:rsid w:val="004B5FDF"/>
    <w:rsid w:val="004B6C28"/>
    <w:rsid w:val="004B78E1"/>
    <w:rsid w:val="004C00D8"/>
    <w:rsid w:val="004C08CE"/>
    <w:rsid w:val="004C0F45"/>
    <w:rsid w:val="004C1A8D"/>
    <w:rsid w:val="004C1B0F"/>
    <w:rsid w:val="004C24CD"/>
    <w:rsid w:val="004C28F1"/>
    <w:rsid w:val="004C299D"/>
    <w:rsid w:val="004C35B5"/>
    <w:rsid w:val="004C42E9"/>
    <w:rsid w:val="004C508E"/>
    <w:rsid w:val="004C67CB"/>
    <w:rsid w:val="004C6B00"/>
    <w:rsid w:val="004C71F6"/>
    <w:rsid w:val="004C767C"/>
    <w:rsid w:val="004D1A63"/>
    <w:rsid w:val="004D2348"/>
    <w:rsid w:val="004D24FF"/>
    <w:rsid w:val="004D2903"/>
    <w:rsid w:val="004D5029"/>
    <w:rsid w:val="004D5382"/>
    <w:rsid w:val="004D5933"/>
    <w:rsid w:val="004D5D32"/>
    <w:rsid w:val="004D6F1D"/>
    <w:rsid w:val="004D70FF"/>
    <w:rsid w:val="004E0834"/>
    <w:rsid w:val="004E0A9C"/>
    <w:rsid w:val="004E1CAA"/>
    <w:rsid w:val="004E296D"/>
    <w:rsid w:val="004E2A7D"/>
    <w:rsid w:val="004E6395"/>
    <w:rsid w:val="004E7FA4"/>
    <w:rsid w:val="004F25CB"/>
    <w:rsid w:val="004F25EE"/>
    <w:rsid w:val="004F2B59"/>
    <w:rsid w:val="004F39F0"/>
    <w:rsid w:val="004F41C3"/>
    <w:rsid w:val="004F5DCD"/>
    <w:rsid w:val="004F609C"/>
    <w:rsid w:val="004F6D27"/>
    <w:rsid w:val="004F763B"/>
    <w:rsid w:val="004F7833"/>
    <w:rsid w:val="00501FF7"/>
    <w:rsid w:val="00502CD3"/>
    <w:rsid w:val="00502F4C"/>
    <w:rsid w:val="00503576"/>
    <w:rsid w:val="00503902"/>
    <w:rsid w:val="00504ADC"/>
    <w:rsid w:val="00504BC3"/>
    <w:rsid w:val="00504DEC"/>
    <w:rsid w:val="00505650"/>
    <w:rsid w:val="005067FE"/>
    <w:rsid w:val="005075A6"/>
    <w:rsid w:val="00507FE4"/>
    <w:rsid w:val="005102E0"/>
    <w:rsid w:val="00511488"/>
    <w:rsid w:val="00511A65"/>
    <w:rsid w:val="005136C2"/>
    <w:rsid w:val="00514121"/>
    <w:rsid w:val="00514CED"/>
    <w:rsid w:val="00514D22"/>
    <w:rsid w:val="00514F52"/>
    <w:rsid w:val="005159F7"/>
    <w:rsid w:val="00515ED1"/>
    <w:rsid w:val="00516308"/>
    <w:rsid w:val="0051642B"/>
    <w:rsid w:val="005164E8"/>
    <w:rsid w:val="00517800"/>
    <w:rsid w:val="00517B7C"/>
    <w:rsid w:val="005214F2"/>
    <w:rsid w:val="005243FD"/>
    <w:rsid w:val="0052465A"/>
    <w:rsid w:val="005252CA"/>
    <w:rsid w:val="00530B56"/>
    <w:rsid w:val="00531062"/>
    <w:rsid w:val="005320FC"/>
    <w:rsid w:val="00532115"/>
    <w:rsid w:val="00532427"/>
    <w:rsid w:val="005324EA"/>
    <w:rsid w:val="00532A6F"/>
    <w:rsid w:val="005330FD"/>
    <w:rsid w:val="00533263"/>
    <w:rsid w:val="00534EA3"/>
    <w:rsid w:val="00535117"/>
    <w:rsid w:val="005358CF"/>
    <w:rsid w:val="00535A3E"/>
    <w:rsid w:val="005360E7"/>
    <w:rsid w:val="00536BA6"/>
    <w:rsid w:val="005370F3"/>
    <w:rsid w:val="005408D8"/>
    <w:rsid w:val="00541199"/>
    <w:rsid w:val="00542C92"/>
    <w:rsid w:val="00542CE1"/>
    <w:rsid w:val="00542F1A"/>
    <w:rsid w:val="005440E4"/>
    <w:rsid w:val="00544D7C"/>
    <w:rsid w:val="005458E1"/>
    <w:rsid w:val="00545D6B"/>
    <w:rsid w:val="00546455"/>
    <w:rsid w:val="00546AFC"/>
    <w:rsid w:val="00546ED8"/>
    <w:rsid w:val="00547454"/>
    <w:rsid w:val="005475FC"/>
    <w:rsid w:val="00547FE8"/>
    <w:rsid w:val="00550174"/>
    <w:rsid w:val="0055075A"/>
    <w:rsid w:val="0055093D"/>
    <w:rsid w:val="00550ACA"/>
    <w:rsid w:val="00552201"/>
    <w:rsid w:val="00552AD4"/>
    <w:rsid w:val="00553FA5"/>
    <w:rsid w:val="0055415C"/>
    <w:rsid w:val="0055424B"/>
    <w:rsid w:val="00556EF9"/>
    <w:rsid w:val="0055706C"/>
    <w:rsid w:val="00557310"/>
    <w:rsid w:val="005577B7"/>
    <w:rsid w:val="0056018A"/>
    <w:rsid w:val="00560441"/>
    <w:rsid w:val="00560BE2"/>
    <w:rsid w:val="005611C3"/>
    <w:rsid w:val="00561891"/>
    <w:rsid w:val="00562015"/>
    <w:rsid w:val="00562289"/>
    <w:rsid w:val="005623D7"/>
    <w:rsid w:val="00563157"/>
    <w:rsid w:val="005646BA"/>
    <w:rsid w:val="00564824"/>
    <w:rsid w:val="00565294"/>
    <w:rsid w:val="005660E9"/>
    <w:rsid w:val="0056614E"/>
    <w:rsid w:val="00566DF0"/>
    <w:rsid w:val="00566FAF"/>
    <w:rsid w:val="005670FF"/>
    <w:rsid w:val="00567614"/>
    <w:rsid w:val="005706A1"/>
    <w:rsid w:val="00571181"/>
    <w:rsid w:val="005721F5"/>
    <w:rsid w:val="00575E36"/>
    <w:rsid w:val="00576610"/>
    <w:rsid w:val="00577116"/>
    <w:rsid w:val="005776AE"/>
    <w:rsid w:val="0058068B"/>
    <w:rsid w:val="00581BBD"/>
    <w:rsid w:val="00582EC6"/>
    <w:rsid w:val="0058448D"/>
    <w:rsid w:val="00584A45"/>
    <w:rsid w:val="00584B97"/>
    <w:rsid w:val="0058555B"/>
    <w:rsid w:val="00586AFC"/>
    <w:rsid w:val="00586D61"/>
    <w:rsid w:val="0058757C"/>
    <w:rsid w:val="00587EF3"/>
    <w:rsid w:val="005916AE"/>
    <w:rsid w:val="00591C56"/>
    <w:rsid w:val="005939DD"/>
    <w:rsid w:val="00593C1E"/>
    <w:rsid w:val="00593CF6"/>
    <w:rsid w:val="00593D05"/>
    <w:rsid w:val="0059488D"/>
    <w:rsid w:val="00594C47"/>
    <w:rsid w:val="00596310"/>
    <w:rsid w:val="00596397"/>
    <w:rsid w:val="00596823"/>
    <w:rsid w:val="00596F90"/>
    <w:rsid w:val="005A0DC1"/>
    <w:rsid w:val="005A16F1"/>
    <w:rsid w:val="005A1715"/>
    <w:rsid w:val="005A2CE8"/>
    <w:rsid w:val="005A33CB"/>
    <w:rsid w:val="005A3777"/>
    <w:rsid w:val="005A3D5C"/>
    <w:rsid w:val="005A4281"/>
    <w:rsid w:val="005A514E"/>
    <w:rsid w:val="005A6C23"/>
    <w:rsid w:val="005A74A9"/>
    <w:rsid w:val="005A78AC"/>
    <w:rsid w:val="005A7ECC"/>
    <w:rsid w:val="005B0188"/>
    <w:rsid w:val="005B0CB5"/>
    <w:rsid w:val="005B158E"/>
    <w:rsid w:val="005B24C4"/>
    <w:rsid w:val="005B2A68"/>
    <w:rsid w:val="005B3C1F"/>
    <w:rsid w:val="005B5E46"/>
    <w:rsid w:val="005B6EC3"/>
    <w:rsid w:val="005B74AB"/>
    <w:rsid w:val="005B7E51"/>
    <w:rsid w:val="005B7E79"/>
    <w:rsid w:val="005C0946"/>
    <w:rsid w:val="005C0A0C"/>
    <w:rsid w:val="005C274F"/>
    <w:rsid w:val="005C2ED4"/>
    <w:rsid w:val="005C42E6"/>
    <w:rsid w:val="005C64C4"/>
    <w:rsid w:val="005C7BF1"/>
    <w:rsid w:val="005C7FD1"/>
    <w:rsid w:val="005D048F"/>
    <w:rsid w:val="005D1DB8"/>
    <w:rsid w:val="005D2427"/>
    <w:rsid w:val="005D2FB2"/>
    <w:rsid w:val="005D50D6"/>
    <w:rsid w:val="005D55D6"/>
    <w:rsid w:val="005D55F2"/>
    <w:rsid w:val="005D5D1B"/>
    <w:rsid w:val="005D5DFC"/>
    <w:rsid w:val="005D6EB3"/>
    <w:rsid w:val="005D731F"/>
    <w:rsid w:val="005E02B6"/>
    <w:rsid w:val="005E0D30"/>
    <w:rsid w:val="005E19D5"/>
    <w:rsid w:val="005E207B"/>
    <w:rsid w:val="005E26B3"/>
    <w:rsid w:val="005E2A2F"/>
    <w:rsid w:val="005E2CD3"/>
    <w:rsid w:val="005E39B3"/>
    <w:rsid w:val="005E3E30"/>
    <w:rsid w:val="005E4047"/>
    <w:rsid w:val="005E428E"/>
    <w:rsid w:val="005E450B"/>
    <w:rsid w:val="005E47A5"/>
    <w:rsid w:val="005E4DC1"/>
    <w:rsid w:val="005E5C4C"/>
    <w:rsid w:val="005E6BDA"/>
    <w:rsid w:val="005E7499"/>
    <w:rsid w:val="005E74BC"/>
    <w:rsid w:val="005F1DA8"/>
    <w:rsid w:val="005F34E0"/>
    <w:rsid w:val="005F3581"/>
    <w:rsid w:val="005F49D7"/>
    <w:rsid w:val="005F4A78"/>
    <w:rsid w:val="005F4E8C"/>
    <w:rsid w:val="005F501B"/>
    <w:rsid w:val="005F6034"/>
    <w:rsid w:val="005F62B6"/>
    <w:rsid w:val="005F6A5A"/>
    <w:rsid w:val="005F790C"/>
    <w:rsid w:val="005F7CFD"/>
    <w:rsid w:val="005F7D90"/>
    <w:rsid w:val="006005D1"/>
    <w:rsid w:val="00601EE4"/>
    <w:rsid w:val="0060395C"/>
    <w:rsid w:val="00604328"/>
    <w:rsid w:val="006043DC"/>
    <w:rsid w:val="006053B5"/>
    <w:rsid w:val="00605807"/>
    <w:rsid w:val="0060766B"/>
    <w:rsid w:val="00607767"/>
    <w:rsid w:val="00607912"/>
    <w:rsid w:val="00610DE2"/>
    <w:rsid w:val="0061155D"/>
    <w:rsid w:val="00612465"/>
    <w:rsid w:val="006128B4"/>
    <w:rsid w:val="00613E45"/>
    <w:rsid w:val="00614546"/>
    <w:rsid w:val="00614600"/>
    <w:rsid w:val="006158B7"/>
    <w:rsid w:val="00615CA0"/>
    <w:rsid w:val="006164E5"/>
    <w:rsid w:val="00617A27"/>
    <w:rsid w:val="00617C80"/>
    <w:rsid w:val="00617CDD"/>
    <w:rsid w:val="0062016B"/>
    <w:rsid w:val="00626914"/>
    <w:rsid w:val="00626D9A"/>
    <w:rsid w:val="00626E4D"/>
    <w:rsid w:val="006272FE"/>
    <w:rsid w:val="006300BF"/>
    <w:rsid w:val="006306F3"/>
    <w:rsid w:val="0063302D"/>
    <w:rsid w:val="00633B51"/>
    <w:rsid w:val="00633C79"/>
    <w:rsid w:val="00633F2E"/>
    <w:rsid w:val="00634ED8"/>
    <w:rsid w:val="00635FDB"/>
    <w:rsid w:val="00636654"/>
    <w:rsid w:val="0063750B"/>
    <w:rsid w:val="00640763"/>
    <w:rsid w:val="0064098E"/>
    <w:rsid w:val="00640F8F"/>
    <w:rsid w:val="006410BB"/>
    <w:rsid w:val="00642103"/>
    <w:rsid w:val="0064239C"/>
    <w:rsid w:val="00642604"/>
    <w:rsid w:val="006435EF"/>
    <w:rsid w:val="00643A52"/>
    <w:rsid w:val="00643A64"/>
    <w:rsid w:val="006443DA"/>
    <w:rsid w:val="0064459F"/>
    <w:rsid w:val="00644E57"/>
    <w:rsid w:val="00645B0C"/>
    <w:rsid w:val="00646D9A"/>
    <w:rsid w:val="006474B9"/>
    <w:rsid w:val="006476DD"/>
    <w:rsid w:val="006477CA"/>
    <w:rsid w:val="00647C89"/>
    <w:rsid w:val="006502AE"/>
    <w:rsid w:val="00650964"/>
    <w:rsid w:val="00651B96"/>
    <w:rsid w:val="00651E72"/>
    <w:rsid w:val="00651FDB"/>
    <w:rsid w:val="0065269B"/>
    <w:rsid w:val="00653020"/>
    <w:rsid w:val="006541A4"/>
    <w:rsid w:val="00654A1D"/>
    <w:rsid w:val="00654C4C"/>
    <w:rsid w:val="00654E54"/>
    <w:rsid w:val="00655B1B"/>
    <w:rsid w:val="006560A3"/>
    <w:rsid w:val="006562D1"/>
    <w:rsid w:val="00656831"/>
    <w:rsid w:val="006574B2"/>
    <w:rsid w:val="00657E88"/>
    <w:rsid w:val="00660096"/>
    <w:rsid w:val="00660AE7"/>
    <w:rsid w:val="006614CE"/>
    <w:rsid w:val="00662E41"/>
    <w:rsid w:val="00662EE3"/>
    <w:rsid w:val="00664655"/>
    <w:rsid w:val="00664EE4"/>
    <w:rsid w:val="006656E6"/>
    <w:rsid w:val="0066572F"/>
    <w:rsid w:val="00665EE0"/>
    <w:rsid w:val="006676B6"/>
    <w:rsid w:val="006701AA"/>
    <w:rsid w:val="006706B8"/>
    <w:rsid w:val="00670740"/>
    <w:rsid w:val="00672DB5"/>
    <w:rsid w:val="006743BE"/>
    <w:rsid w:val="006752D4"/>
    <w:rsid w:val="00677E41"/>
    <w:rsid w:val="00680195"/>
    <w:rsid w:val="00680893"/>
    <w:rsid w:val="00681334"/>
    <w:rsid w:val="00681E86"/>
    <w:rsid w:val="0068204C"/>
    <w:rsid w:val="00682747"/>
    <w:rsid w:val="006833B4"/>
    <w:rsid w:val="00683C24"/>
    <w:rsid w:val="00685DB5"/>
    <w:rsid w:val="006861D7"/>
    <w:rsid w:val="006869D1"/>
    <w:rsid w:val="00687A9C"/>
    <w:rsid w:val="00690869"/>
    <w:rsid w:val="00690D3B"/>
    <w:rsid w:val="00691050"/>
    <w:rsid w:val="0069226B"/>
    <w:rsid w:val="00692507"/>
    <w:rsid w:val="0069255B"/>
    <w:rsid w:val="0069258B"/>
    <w:rsid w:val="00692C52"/>
    <w:rsid w:val="00694C16"/>
    <w:rsid w:val="006957A4"/>
    <w:rsid w:val="00695C58"/>
    <w:rsid w:val="006964CC"/>
    <w:rsid w:val="00696527"/>
    <w:rsid w:val="00696B3E"/>
    <w:rsid w:val="00696DB6"/>
    <w:rsid w:val="006978E7"/>
    <w:rsid w:val="006A03D8"/>
    <w:rsid w:val="006A1870"/>
    <w:rsid w:val="006A1CF8"/>
    <w:rsid w:val="006A3C30"/>
    <w:rsid w:val="006A3CF4"/>
    <w:rsid w:val="006A4BD7"/>
    <w:rsid w:val="006A54DC"/>
    <w:rsid w:val="006A5E34"/>
    <w:rsid w:val="006A71B8"/>
    <w:rsid w:val="006A7538"/>
    <w:rsid w:val="006A7722"/>
    <w:rsid w:val="006A785C"/>
    <w:rsid w:val="006B1C0E"/>
    <w:rsid w:val="006B1C3E"/>
    <w:rsid w:val="006B33A7"/>
    <w:rsid w:val="006B48FD"/>
    <w:rsid w:val="006B49FE"/>
    <w:rsid w:val="006B50E2"/>
    <w:rsid w:val="006B76EF"/>
    <w:rsid w:val="006B7897"/>
    <w:rsid w:val="006C07C5"/>
    <w:rsid w:val="006C0FAE"/>
    <w:rsid w:val="006C1D4D"/>
    <w:rsid w:val="006C26D1"/>
    <w:rsid w:val="006C3378"/>
    <w:rsid w:val="006C3979"/>
    <w:rsid w:val="006C3E9F"/>
    <w:rsid w:val="006C4286"/>
    <w:rsid w:val="006C43A1"/>
    <w:rsid w:val="006C4BCF"/>
    <w:rsid w:val="006C56E5"/>
    <w:rsid w:val="006C6B24"/>
    <w:rsid w:val="006C79BA"/>
    <w:rsid w:val="006C7E1C"/>
    <w:rsid w:val="006D0516"/>
    <w:rsid w:val="006D0F9C"/>
    <w:rsid w:val="006D15D6"/>
    <w:rsid w:val="006D1ED9"/>
    <w:rsid w:val="006D2CD4"/>
    <w:rsid w:val="006D3509"/>
    <w:rsid w:val="006D362D"/>
    <w:rsid w:val="006D3FE8"/>
    <w:rsid w:val="006D4E7D"/>
    <w:rsid w:val="006D7742"/>
    <w:rsid w:val="006E0AAF"/>
    <w:rsid w:val="006E3E48"/>
    <w:rsid w:val="006E4252"/>
    <w:rsid w:val="006E4488"/>
    <w:rsid w:val="006E5974"/>
    <w:rsid w:val="006E622A"/>
    <w:rsid w:val="006E6C07"/>
    <w:rsid w:val="006E70B2"/>
    <w:rsid w:val="006E7351"/>
    <w:rsid w:val="006F03A6"/>
    <w:rsid w:val="006F0A4A"/>
    <w:rsid w:val="006F1A86"/>
    <w:rsid w:val="006F2065"/>
    <w:rsid w:val="006F5870"/>
    <w:rsid w:val="007004A0"/>
    <w:rsid w:val="007004AD"/>
    <w:rsid w:val="007009A0"/>
    <w:rsid w:val="00700E93"/>
    <w:rsid w:val="00700F3C"/>
    <w:rsid w:val="00701464"/>
    <w:rsid w:val="0070301A"/>
    <w:rsid w:val="00703735"/>
    <w:rsid w:val="007043D5"/>
    <w:rsid w:val="00704AFF"/>
    <w:rsid w:val="00705367"/>
    <w:rsid w:val="00705631"/>
    <w:rsid w:val="007058D8"/>
    <w:rsid w:val="00705990"/>
    <w:rsid w:val="007114B4"/>
    <w:rsid w:val="00713395"/>
    <w:rsid w:val="00713CAC"/>
    <w:rsid w:val="00715D2A"/>
    <w:rsid w:val="007164A3"/>
    <w:rsid w:val="007202CC"/>
    <w:rsid w:val="0072059E"/>
    <w:rsid w:val="00720899"/>
    <w:rsid w:val="007208E1"/>
    <w:rsid w:val="007219DC"/>
    <w:rsid w:val="00721E57"/>
    <w:rsid w:val="0072265F"/>
    <w:rsid w:val="007228D5"/>
    <w:rsid w:val="00722CB9"/>
    <w:rsid w:val="00723F95"/>
    <w:rsid w:val="00723FC8"/>
    <w:rsid w:val="00724D39"/>
    <w:rsid w:val="007250D5"/>
    <w:rsid w:val="0072674D"/>
    <w:rsid w:val="00726BE3"/>
    <w:rsid w:val="00730050"/>
    <w:rsid w:val="007302FE"/>
    <w:rsid w:val="00730BD6"/>
    <w:rsid w:val="00730F53"/>
    <w:rsid w:val="007315F7"/>
    <w:rsid w:val="00732527"/>
    <w:rsid w:val="00732EB3"/>
    <w:rsid w:val="00734095"/>
    <w:rsid w:val="007340FE"/>
    <w:rsid w:val="00734C2B"/>
    <w:rsid w:val="00736150"/>
    <w:rsid w:val="007371EF"/>
    <w:rsid w:val="00737469"/>
    <w:rsid w:val="0073749D"/>
    <w:rsid w:val="00740558"/>
    <w:rsid w:val="00740A92"/>
    <w:rsid w:val="00740EDC"/>
    <w:rsid w:val="00743B38"/>
    <w:rsid w:val="007440D7"/>
    <w:rsid w:val="00744AAE"/>
    <w:rsid w:val="00745043"/>
    <w:rsid w:val="0074547D"/>
    <w:rsid w:val="007471FC"/>
    <w:rsid w:val="00747499"/>
    <w:rsid w:val="0074758A"/>
    <w:rsid w:val="00747CD4"/>
    <w:rsid w:val="00750F86"/>
    <w:rsid w:val="00752DE4"/>
    <w:rsid w:val="00753A11"/>
    <w:rsid w:val="00753BFC"/>
    <w:rsid w:val="00754EDE"/>
    <w:rsid w:val="00755C48"/>
    <w:rsid w:val="007562ED"/>
    <w:rsid w:val="0075687B"/>
    <w:rsid w:val="00757242"/>
    <w:rsid w:val="00757A2B"/>
    <w:rsid w:val="00757B02"/>
    <w:rsid w:val="00760272"/>
    <w:rsid w:val="00760AE4"/>
    <w:rsid w:val="00761B42"/>
    <w:rsid w:val="00761BBC"/>
    <w:rsid w:val="00761D26"/>
    <w:rsid w:val="007625E7"/>
    <w:rsid w:val="00762738"/>
    <w:rsid w:val="007652EE"/>
    <w:rsid w:val="00765B7A"/>
    <w:rsid w:val="0076632B"/>
    <w:rsid w:val="0076768B"/>
    <w:rsid w:val="0076772D"/>
    <w:rsid w:val="00770E38"/>
    <w:rsid w:val="00770F71"/>
    <w:rsid w:val="0077116A"/>
    <w:rsid w:val="0077172B"/>
    <w:rsid w:val="00772833"/>
    <w:rsid w:val="007728C6"/>
    <w:rsid w:val="00773475"/>
    <w:rsid w:val="007743FA"/>
    <w:rsid w:val="00774490"/>
    <w:rsid w:val="00774B78"/>
    <w:rsid w:val="00776725"/>
    <w:rsid w:val="00776FF2"/>
    <w:rsid w:val="007770B2"/>
    <w:rsid w:val="007778E6"/>
    <w:rsid w:val="00780ADB"/>
    <w:rsid w:val="00781067"/>
    <w:rsid w:val="00782413"/>
    <w:rsid w:val="007828F4"/>
    <w:rsid w:val="00782FAB"/>
    <w:rsid w:val="0078329E"/>
    <w:rsid w:val="007845CB"/>
    <w:rsid w:val="00785AD9"/>
    <w:rsid w:val="00785F5B"/>
    <w:rsid w:val="00785F80"/>
    <w:rsid w:val="00786629"/>
    <w:rsid w:val="00786DDF"/>
    <w:rsid w:val="007874A6"/>
    <w:rsid w:val="00787927"/>
    <w:rsid w:val="00787DFF"/>
    <w:rsid w:val="00790259"/>
    <w:rsid w:val="007907BA"/>
    <w:rsid w:val="00790A70"/>
    <w:rsid w:val="00791709"/>
    <w:rsid w:val="00792B25"/>
    <w:rsid w:val="00793829"/>
    <w:rsid w:val="0079405C"/>
    <w:rsid w:val="00795C3E"/>
    <w:rsid w:val="00796496"/>
    <w:rsid w:val="00796B92"/>
    <w:rsid w:val="007A0361"/>
    <w:rsid w:val="007A0EF1"/>
    <w:rsid w:val="007A1DEA"/>
    <w:rsid w:val="007A32D3"/>
    <w:rsid w:val="007A55D5"/>
    <w:rsid w:val="007A61F5"/>
    <w:rsid w:val="007A6263"/>
    <w:rsid w:val="007A6A3F"/>
    <w:rsid w:val="007A6E23"/>
    <w:rsid w:val="007A6E70"/>
    <w:rsid w:val="007A7D4C"/>
    <w:rsid w:val="007B112D"/>
    <w:rsid w:val="007B26A4"/>
    <w:rsid w:val="007B39F0"/>
    <w:rsid w:val="007B3DEF"/>
    <w:rsid w:val="007B408B"/>
    <w:rsid w:val="007B4C8E"/>
    <w:rsid w:val="007B4CB7"/>
    <w:rsid w:val="007B5C69"/>
    <w:rsid w:val="007B7E53"/>
    <w:rsid w:val="007B7F53"/>
    <w:rsid w:val="007C0103"/>
    <w:rsid w:val="007C040F"/>
    <w:rsid w:val="007C0561"/>
    <w:rsid w:val="007C0B6D"/>
    <w:rsid w:val="007C0F27"/>
    <w:rsid w:val="007C136E"/>
    <w:rsid w:val="007C1458"/>
    <w:rsid w:val="007C1E05"/>
    <w:rsid w:val="007C28CC"/>
    <w:rsid w:val="007C2DF7"/>
    <w:rsid w:val="007C3E26"/>
    <w:rsid w:val="007C40CA"/>
    <w:rsid w:val="007C4132"/>
    <w:rsid w:val="007C5664"/>
    <w:rsid w:val="007C56E3"/>
    <w:rsid w:val="007C6FFA"/>
    <w:rsid w:val="007D0012"/>
    <w:rsid w:val="007D0844"/>
    <w:rsid w:val="007D196F"/>
    <w:rsid w:val="007D1E39"/>
    <w:rsid w:val="007D2422"/>
    <w:rsid w:val="007D35BD"/>
    <w:rsid w:val="007D3C5E"/>
    <w:rsid w:val="007D41B0"/>
    <w:rsid w:val="007D46B4"/>
    <w:rsid w:val="007D4BC5"/>
    <w:rsid w:val="007D4E85"/>
    <w:rsid w:val="007D673A"/>
    <w:rsid w:val="007D75D2"/>
    <w:rsid w:val="007D7BF4"/>
    <w:rsid w:val="007E1A07"/>
    <w:rsid w:val="007E1C3B"/>
    <w:rsid w:val="007E32DE"/>
    <w:rsid w:val="007E3AD5"/>
    <w:rsid w:val="007E4A67"/>
    <w:rsid w:val="007E512C"/>
    <w:rsid w:val="007E543B"/>
    <w:rsid w:val="007E60DE"/>
    <w:rsid w:val="007E6C3F"/>
    <w:rsid w:val="007F2E3C"/>
    <w:rsid w:val="007F3EEE"/>
    <w:rsid w:val="007F3F52"/>
    <w:rsid w:val="007F524C"/>
    <w:rsid w:val="007F57CC"/>
    <w:rsid w:val="007F6AD0"/>
    <w:rsid w:val="007F6B6F"/>
    <w:rsid w:val="007F6C36"/>
    <w:rsid w:val="007F798B"/>
    <w:rsid w:val="007F7BFA"/>
    <w:rsid w:val="007F7D4A"/>
    <w:rsid w:val="00802206"/>
    <w:rsid w:val="00802AEF"/>
    <w:rsid w:val="00802F34"/>
    <w:rsid w:val="00803770"/>
    <w:rsid w:val="00803BC6"/>
    <w:rsid w:val="0080544A"/>
    <w:rsid w:val="008071F5"/>
    <w:rsid w:val="00807E61"/>
    <w:rsid w:val="00810261"/>
    <w:rsid w:val="0081095B"/>
    <w:rsid w:val="00810D00"/>
    <w:rsid w:val="0081154C"/>
    <w:rsid w:val="00812569"/>
    <w:rsid w:val="00812E84"/>
    <w:rsid w:val="00812F83"/>
    <w:rsid w:val="00813B2F"/>
    <w:rsid w:val="00813B51"/>
    <w:rsid w:val="00815020"/>
    <w:rsid w:val="0081511E"/>
    <w:rsid w:val="00815299"/>
    <w:rsid w:val="00815AA2"/>
    <w:rsid w:val="00815CD6"/>
    <w:rsid w:val="008163F9"/>
    <w:rsid w:val="008164CE"/>
    <w:rsid w:val="0081685F"/>
    <w:rsid w:val="00816B2A"/>
    <w:rsid w:val="00816CBF"/>
    <w:rsid w:val="008171DA"/>
    <w:rsid w:val="008210BB"/>
    <w:rsid w:val="00822139"/>
    <w:rsid w:val="008223E3"/>
    <w:rsid w:val="008226D9"/>
    <w:rsid w:val="0082399C"/>
    <w:rsid w:val="0082479D"/>
    <w:rsid w:val="008252CB"/>
    <w:rsid w:val="008258E5"/>
    <w:rsid w:val="0083027D"/>
    <w:rsid w:val="008309FA"/>
    <w:rsid w:val="00831AE2"/>
    <w:rsid w:val="008328DC"/>
    <w:rsid w:val="00832CA2"/>
    <w:rsid w:val="008333CF"/>
    <w:rsid w:val="0083351B"/>
    <w:rsid w:val="00834AF1"/>
    <w:rsid w:val="00835455"/>
    <w:rsid w:val="0083686F"/>
    <w:rsid w:val="008375E0"/>
    <w:rsid w:val="00840A3F"/>
    <w:rsid w:val="00840D35"/>
    <w:rsid w:val="00840D7D"/>
    <w:rsid w:val="00840F5A"/>
    <w:rsid w:val="00841A0D"/>
    <w:rsid w:val="00841BB0"/>
    <w:rsid w:val="0084214E"/>
    <w:rsid w:val="0084405E"/>
    <w:rsid w:val="0084520D"/>
    <w:rsid w:val="008452BE"/>
    <w:rsid w:val="008459DB"/>
    <w:rsid w:val="0084704A"/>
    <w:rsid w:val="0084715E"/>
    <w:rsid w:val="00847339"/>
    <w:rsid w:val="0084746F"/>
    <w:rsid w:val="00847976"/>
    <w:rsid w:val="00850485"/>
    <w:rsid w:val="00851433"/>
    <w:rsid w:val="00851625"/>
    <w:rsid w:val="0085208F"/>
    <w:rsid w:val="008526CA"/>
    <w:rsid w:val="00852BA2"/>
    <w:rsid w:val="008535FC"/>
    <w:rsid w:val="0085438A"/>
    <w:rsid w:val="00856863"/>
    <w:rsid w:val="00857683"/>
    <w:rsid w:val="00857C2A"/>
    <w:rsid w:val="00860CC0"/>
    <w:rsid w:val="00860DBF"/>
    <w:rsid w:val="00860DEA"/>
    <w:rsid w:val="00862977"/>
    <w:rsid w:val="0086309A"/>
    <w:rsid w:val="008634FD"/>
    <w:rsid w:val="00863FF0"/>
    <w:rsid w:val="00864505"/>
    <w:rsid w:val="00866569"/>
    <w:rsid w:val="00866628"/>
    <w:rsid w:val="008677FA"/>
    <w:rsid w:val="00867FD1"/>
    <w:rsid w:val="00870767"/>
    <w:rsid w:val="00870C48"/>
    <w:rsid w:val="00870DE1"/>
    <w:rsid w:val="00870F8B"/>
    <w:rsid w:val="00872A96"/>
    <w:rsid w:val="00873713"/>
    <w:rsid w:val="0087372C"/>
    <w:rsid w:val="00873D27"/>
    <w:rsid w:val="00874101"/>
    <w:rsid w:val="00875054"/>
    <w:rsid w:val="00875775"/>
    <w:rsid w:val="00875A6B"/>
    <w:rsid w:val="0087634B"/>
    <w:rsid w:val="00877C7C"/>
    <w:rsid w:val="008808AC"/>
    <w:rsid w:val="00880AF1"/>
    <w:rsid w:val="00880B6D"/>
    <w:rsid w:val="00880D4E"/>
    <w:rsid w:val="00881AF8"/>
    <w:rsid w:val="008822AC"/>
    <w:rsid w:val="00882836"/>
    <w:rsid w:val="00882B3D"/>
    <w:rsid w:val="00884127"/>
    <w:rsid w:val="00884B9A"/>
    <w:rsid w:val="00885041"/>
    <w:rsid w:val="008853E0"/>
    <w:rsid w:val="008855AA"/>
    <w:rsid w:val="00885B72"/>
    <w:rsid w:val="0088703B"/>
    <w:rsid w:val="0088745D"/>
    <w:rsid w:val="008900B2"/>
    <w:rsid w:val="0089036D"/>
    <w:rsid w:val="008906F0"/>
    <w:rsid w:val="00892577"/>
    <w:rsid w:val="00892D20"/>
    <w:rsid w:val="008934F3"/>
    <w:rsid w:val="00893568"/>
    <w:rsid w:val="00894544"/>
    <w:rsid w:val="008952C3"/>
    <w:rsid w:val="00895D6A"/>
    <w:rsid w:val="00897FF7"/>
    <w:rsid w:val="008A0212"/>
    <w:rsid w:val="008A0A76"/>
    <w:rsid w:val="008A1374"/>
    <w:rsid w:val="008A1631"/>
    <w:rsid w:val="008A1BD6"/>
    <w:rsid w:val="008A1DC9"/>
    <w:rsid w:val="008A1F43"/>
    <w:rsid w:val="008A3175"/>
    <w:rsid w:val="008A3628"/>
    <w:rsid w:val="008A4CFE"/>
    <w:rsid w:val="008A5972"/>
    <w:rsid w:val="008A5FCF"/>
    <w:rsid w:val="008A6BF4"/>
    <w:rsid w:val="008A769A"/>
    <w:rsid w:val="008A7DCC"/>
    <w:rsid w:val="008B09B6"/>
    <w:rsid w:val="008B1741"/>
    <w:rsid w:val="008B1D1E"/>
    <w:rsid w:val="008B26B8"/>
    <w:rsid w:val="008B2F8C"/>
    <w:rsid w:val="008B51F3"/>
    <w:rsid w:val="008B5D20"/>
    <w:rsid w:val="008B6D7E"/>
    <w:rsid w:val="008B7383"/>
    <w:rsid w:val="008C1413"/>
    <w:rsid w:val="008C239C"/>
    <w:rsid w:val="008C4691"/>
    <w:rsid w:val="008C4708"/>
    <w:rsid w:val="008C4CE6"/>
    <w:rsid w:val="008C4D25"/>
    <w:rsid w:val="008C5FE1"/>
    <w:rsid w:val="008C63B9"/>
    <w:rsid w:val="008C689E"/>
    <w:rsid w:val="008C6D28"/>
    <w:rsid w:val="008C6D66"/>
    <w:rsid w:val="008C778E"/>
    <w:rsid w:val="008C7C01"/>
    <w:rsid w:val="008D115C"/>
    <w:rsid w:val="008D1304"/>
    <w:rsid w:val="008D3368"/>
    <w:rsid w:val="008D34BB"/>
    <w:rsid w:val="008D369B"/>
    <w:rsid w:val="008D445D"/>
    <w:rsid w:val="008D4E01"/>
    <w:rsid w:val="008D57BF"/>
    <w:rsid w:val="008D67CF"/>
    <w:rsid w:val="008E052B"/>
    <w:rsid w:val="008E1515"/>
    <w:rsid w:val="008E256C"/>
    <w:rsid w:val="008E43C7"/>
    <w:rsid w:val="008E63E8"/>
    <w:rsid w:val="008E6B4B"/>
    <w:rsid w:val="008F0418"/>
    <w:rsid w:val="008F07EC"/>
    <w:rsid w:val="008F08DC"/>
    <w:rsid w:val="008F1381"/>
    <w:rsid w:val="008F1AEF"/>
    <w:rsid w:val="008F1F5D"/>
    <w:rsid w:val="008F1FEF"/>
    <w:rsid w:val="008F2A9E"/>
    <w:rsid w:val="008F3376"/>
    <w:rsid w:val="008F38EE"/>
    <w:rsid w:val="008F5FE8"/>
    <w:rsid w:val="008F6135"/>
    <w:rsid w:val="008F6305"/>
    <w:rsid w:val="008F6E60"/>
    <w:rsid w:val="008F71AF"/>
    <w:rsid w:val="00900157"/>
    <w:rsid w:val="009008A0"/>
    <w:rsid w:val="00900A44"/>
    <w:rsid w:val="00900D61"/>
    <w:rsid w:val="009029D3"/>
    <w:rsid w:val="00902F35"/>
    <w:rsid w:val="009032D5"/>
    <w:rsid w:val="0090418B"/>
    <w:rsid w:val="00905055"/>
    <w:rsid w:val="00905D2A"/>
    <w:rsid w:val="00906A2A"/>
    <w:rsid w:val="00907097"/>
    <w:rsid w:val="0091056D"/>
    <w:rsid w:val="00910A7E"/>
    <w:rsid w:val="0091134E"/>
    <w:rsid w:val="00912F26"/>
    <w:rsid w:val="00913BFD"/>
    <w:rsid w:val="00913C71"/>
    <w:rsid w:val="009153F3"/>
    <w:rsid w:val="00921464"/>
    <w:rsid w:val="0092189F"/>
    <w:rsid w:val="0092192D"/>
    <w:rsid w:val="009222DB"/>
    <w:rsid w:val="00924A26"/>
    <w:rsid w:val="009270FA"/>
    <w:rsid w:val="0092722E"/>
    <w:rsid w:val="009275FC"/>
    <w:rsid w:val="0092774D"/>
    <w:rsid w:val="00930159"/>
    <w:rsid w:val="0093060C"/>
    <w:rsid w:val="00930D99"/>
    <w:rsid w:val="00931116"/>
    <w:rsid w:val="00932305"/>
    <w:rsid w:val="00932C9E"/>
    <w:rsid w:val="00932EDE"/>
    <w:rsid w:val="00933C86"/>
    <w:rsid w:val="00933D37"/>
    <w:rsid w:val="00933F77"/>
    <w:rsid w:val="0093469D"/>
    <w:rsid w:val="00935035"/>
    <w:rsid w:val="00936700"/>
    <w:rsid w:val="0093675E"/>
    <w:rsid w:val="00937530"/>
    <w:rsid w:val="009375D9"/>
    <w:rsid w:val="00937BB4"/>
    <w:rsid w:val="009401A8"/>
    <w:rsid w:val="00940BB3"/>
    <w:rsid w:val="00940ECE"/>
    <w:rsid w:val="009422E0"/>
    <w:rsid w:val="0094298F"/>
    <w:rsid w:val="00943D1E"/>
    <w:rsid w:val="00943E1C"/>
    <w:rsid w:val="00944E26"/>
    <w:rsid w:val="0094581A"/>
    <w:rsid w:val="009478F7"/>
    <w:rsid w:val="00950301"/>
    <w:rsid w:val="00950CD0"/>
    <w:rsid w:val="009513BD"/>
    <w:rsid w:val="00952AA0"/>
    <w:rsid w:val="00953C46"/>
    <w:rsid w:val="00955285"/>
    <w:rsid w:val="00956536"/>
    <w:rsid w:val="00956BD1"/>
    <w:rsid w:val="00956E9E"/>
    <w:rsid w:val="009570EA"/>
    <w:rsid w:val="00957A54"/>
    <w:rsid w:val="0096194D"/>
    <w:rsid w:val="00961986"/>
    <w:rsid w:val="0096221F"/>
    <w:rsid w:val="00962B13"/>
    <w:rsid w:val="009637FE"/>
    <w:rsid w:val="00964264"/>
    <w:rsid w:val="00964438"/>
    <w:rsid w:val="009658E6"/>
    <w:rsid w:val="00965B78"/>
    <w:rsid w:val="009662CE"/>
    <w:rsid w:val="00966DAA"/>
    <w:rsid w:val="00966E31"/>
    <w:rsid w:val="00966FF8"/>
    <w:rsid w:val="00967750"/>
    <w:rsid w:val="00970CB2"/>
    <w:rsid w:val="00971087"/>
    <w:rsid w:val="00971A0F"/>
    <w:rsid w:val="00971A9E"/>
    <w:rsid w:val="00971FF0"/>
    <w:rsid w:val="009723FF"/>
    <w:rsid w:val="009735B5"/>
    <w:rsid w:val="009736B0"/>
    <w:rsid w:val="009738F4"/>
    <w:rsid w:val="00974A57"/>
    <w:rsid w:val="009774F4"/>
    <w:rsid w:val="00980F75"/>
    <w:rsid w:val="00981D40"/>
    <w:rsid w:val="009820C6"/>
    <w:rsid w:val="009831D2"/>
    <w:rsid w:val="00983505"/>
    <w:rsid w:val="00983DA8"/>
    <w:rsid w:val="00983FA9"/>
    <w:rsid w:val="00984257"/>
    <w:rsid w:val="0098456F"/>
    <w:rsid w:val="00984818"/>
    <w:rsid w:val="009848B7"/>
    <w:rsid w:val="00985300"/>
    <w:rsid w:val="00986852"/>
    <w:rsid w:val="00986891"/>
    <w:rsid w:val="00986CD7"/>
    <w:rsid w:val="00991DBA"/>
    <w:rsid w:val="009923C1"/>
    <w:rsid w:val="009930C0"/>
    <w:rsid w:val="00993A2A"/>
    <w:rsid w:val="00993ADE"/>
    <w:rsid w:val="00994C29"/>
    <w:rsid w:val="00995510"/>
    <w:rsid w:val="00995C6F"/>
    <w:rsid w:val="00995E71"/>
    <w:rsid w:val="009964A4"/>
    <w:rsid w:val="0099695F"/>
    <w:rsid w:val="009969FF"/>
    <w:rsid w:val="0099726F"/>
    <w:rsid w:val="009A0ABB"/>
    <w:rsid w:val="009A1031"/>
    <w:rsid w:val="009A12EA"/>
    <w:rsid w:val="009A1867"/>
    <w:rsid w:val="009A1EC7"/>
    <w:rsid w:val="009A23D3"/>
    <w:rsid w:val="009A31C3"/>
    <w:rsid w:val="009A4536"/>
    <w:rsid w:val="009A69BF"/>
    <w:rsid w:val="009A75C4"/>
    <w:rsid w:val="009A7D6A"/>
    <w:rsid w:val="009B0153"/>
    <w:rsid w:val="009B02EB"/>
    <w:rsid w:val="009B04EF"/>
    <w:rsid w:val="009B0DF4"/>
    <w:rsid w:val="009B1281"/>
    <w:rsid w:val="009B2622"/>
    <w:rsid w:val="009B426B"/>
    <w:rsid w:val="009B4D11"/>
    <w:rsid w:val="009B50D9"/>
    <w:rsid w:val="009B62F1"/>
    <w:rsid w:val="009B7729"/>
    <w:rsid w:val="009C0C51"/>
    <w:rsid w:val="009C1706"/>
    <w:rsid w:val="009C1FD3"/>
    <w:rsid w:val="009C2BC1"/>
    <w:rsid w:val="009C3441"/>
    <w:rsid w:val="009C4B3A"/>
    <w:rsid w:val="009C4EA2"/>
    <w:rsid w:val="009C51AF"/>
    <w:rsid w:val="009C52CC"/>
    <w:rsid w:val="009C53DF"/>
    <w:rsid w:val="009C5558"/>
    <w:rsid w:val="009C5CEA"/>
    <w:rsid w:val="009C5FEC"/>
    <w:rsid w:val="009C73E2"/>
    <w:rsid w:val="009D0083"/>
    <w:rsid w:val="009D02DE"/>
    <w:rsid w:val="009D0907"/>
    <w:rsid w:val="009D1036"/>
    <w:rsid w:val="009D1524"/>
    <w:rsid w:val="009D1E2E"/>
    <w:rsid w:val="009D2064"/>
    <w:rsid w:val="009D2859"/>
    <w:rsid w:val="009D292F"/>
    <w:rsid w:val="009D2B34"/>
    <w:rsid w:val="009D35BA"/>
    <w:rsid w:val="009D3AF0"/>
    <w:rsid w:val="009D3B13"/>
    <w:rsid w:val="009D3B31"/>
    <w:rsid w:val="009D4056"/>
    <w:rsid w:val="009D43B2"/>
    <w:rsid w:val="009D493C"/>
    <w:rsid w:val="009D5217"/>
    <w:rsid w:val="009D5D97"/>
    <w:rsid w:val="009D5F81"/>
    <w:rsid w:val="009D62AD"/>
    <w:rsid w:val="009D6324"/>
    <w:rsid w:val="009D7EAE"/>
    <w:rsid w:val="009E05DC"/>
    <w:rsid w:val="009E07AB"/>
    <w:rsid w:val="009E0872"/>
    <w:rsid w:val="009E15B7"/>
    <w:rsid w:val="009E291F"/>
    <w:rsid w:val="009E3443"/>
    <w:rsid w:val="009E3CE2"/>
    <w:rsid w:val="009E3D76"/>
    <w:rsid w:val="009E3DFC"/>
    <w:rsid w:val="009E6EBC"/>
    <w:rsid w:val="009F005D"/>
    <w:rsid w:val="009F11D8"/>
    <w:rsid w:val="009F1CD2"/>
    <w:rsid w:val="009F2973"/>
    <w:rsid w:val="009F35F2"/>
    <w:rsid w:val="009F36D4"/>
    <w:rsid w:val="009F4248"/>
    <w:rsid w:val="009F4901"/>
    <w:rsid w:val="009F50F8"/>
    <w:rsid w:val="009F529A"/>
    <w:rsid w:val="009F62E2"/>
    <w:rsid w:val="009F72A9"/>
    <w:rsid w:val="009F767D"/>
    <w:rsid w:val="009F7757"/>
    <w:rsid w:val="009F7798"/>
    <w:rsid w:val="009F7821"/>
    <w:rsid w:val="00A005F2"/>
    <w:rsid w:val="00A00A4D"/>
    <w:rsid w:val="00A00D2B"/>
    <w:rsid w:val="00A0135D"/>
    <w:rsid w:val="00A015CE"/>
    <w:rsid w:val="00A02E5E"/>
    <w:rsid w:val="00A034F0"/>
    <w:rsid w:val="00A03E89"/>
    <w:rsid w:val="00A05C5E"/>
    <w:rsid w:val="00A05D6E"/>
    <w:rsid w:val="00A0695D"/>
    <w:rsid w:val="00A06B85"/>
    <w:rsid w:val="00A0732C"/>
    <w:rsid w:val="00A0764F"/>
    <w:rsid w:val="00A1131C"/>
    <w:rsid w:val="00A1247C"/>
    <w:rsid w:val="00A12A61"/>
    <w:rsid w:val="00A12E0B"/>
    <w:rsid w:val="00A13293"/>
    <w:rsid w:val="00A13FB4"/>
    <w:rsid w:val="00A1466B"/>
    <w:rsid w:val="00A14C1E"/>
    <w:rsid w:val="00A14DA5"/>
    <w:rsid w:val="00A14FFF"/>
    <w:rsid w:val="00A152A4"/>
    <w:rsid w:val="00A16722"/>
    <w:rsid w:val="00A16881"/>
    <w:rsid w:val="00A16AF8"/>
    <w:rsid w:val="00A17027"/>
    <w:rsid w:val="00A1779C"/>
    <w:rsid w:val="00A20876"/>
    <w:rsid w:val="00A20985"/>
    <w:rsid w:val="00A226AA"/>
    <w:rsid w:val="00A22CCF"/>
    <w:rsid w:val="00A235CC"/>
    <w:rsid w:val="00A24252"/>
    <w:rsid w:val="00A24464"/>
    <w:rsid w:val="00A24FB1"/>
    <w:rsid w:val="00A2621D"/>
    <w:rsid w:val="00A2633F"/>
    <w:rsid w:val="00A27064"/>
    <w:rsid w:val="00A27C16"/>
    <w:rsid w:val="00A317B8"/>
    <w:rsid w:val="00A31EC2"/>
    <w:rsid w:val="00A32282"/>
    <w:rsid w:val="00A32F43"/>
    <w:rsid w:val="00A3350E"/>
    <w:rsid w:val="00A33644"/>
    <w:rsid w:val="00A336B8"/>
    <w:rsid w:val="00A33DBF"/>
    <w:rsid w:val="00A33FA7"/>
    <w:rsid w:val="00A34AAC"/>
    <w:rsid w:val="00A34E5F"/>
    <w:rsid w:val="00A36AB6"/>
    <w:rsid w:val="00A36DE3"/>
    <w:rsid w:val="00A37946"/>
    <w:rsid w:val="00A40BE1"/>
    <w:rsid w:val="00A40D3F"/>
    <w:rsid w:val="00A40DB4"/>
    <w:rsid w:val="00A42413"/>
    <w:rsid w:val="00A429E9"/>
    <w:rsid w:val="00A42A19"/>
    <w:rsid w:val="00A42AC4"/>
    <w:rsid w:val="00A43D1C"/>
    <w:rsid w:val="00A44950"/>
    <w:rsid w:val="00A45F6A"/>
    <w:rsid w:val="00A460F7"/>
    <w:rsid w:val="00A464D4"/>
    <w:rsid w:val="00A4734C"/>
    <w:rsid w:val="00A4789F"/>
    <w:rsid w:val="00A50496"/>
    <w:rsid w:val="00A512D5"/>
    <w:rsid w:val="00A51391"/>
    <w:rsid w:val="00A513A2"/>
    <w:rsid w:val="00A51F5C"/>
    <w:rsid w:val="00A51F91"/>
    <w:rsid w:val="00A5214B"/>
    <w:rsid w:val="00A523CF"/>
    <w:rsid w:val="00A52596"/>
    <w:rsid w:val="00A52F8F"/>
    <w:rsid w:val="00A5312F"/>
    <w:rsid w:val="00A53E56"/>
    <w:rsid w:val="00A54A2C"/>
    <w:rsid w:val="00A54F40"/>
    <w:rsid w:val="00A5689D"/>
    <w:rsid w:val="00A5737B"/>
    <w:rsid w:val="00A5743C"/>
    <w:rsid w:val="00A57CE1"/>
    <w:rsid w:val="00A6065E"/>
    <w:rsid w:val="00A60C5E"/>
    <w:rsid w:val="00A60F80"/>
    <w:rsid w:val="00A61ADF"/>
    <w:rsid w:val="00A620CF"/>
    <w:rsid w:val="00A63948"/>
    <w:rsid w:val="00A64767"/>
    <w:rsid w:val="00A64D85"/>
    <w:rsid w:val="00A65329"/>
    <w:rsid w:val="00A65377"/>
    <w:rsid w:val="00A65464"/>
    <w:rsid w:val="00A663B0"/>
    <w:rsid w:val="00A667C5"/>
    <w:rsid w:val="00A66A0D"/>
    <w:rsid w:val="00A6702C"/>
    <w:rsid w:val="00A6771A"/>
    <w:rsid w:val="00A67812"/>
    <w:rsid w:val="00A67E28"/>
    <w:rsid w:val="00A705EB"/>
    <w:rsid w:val="00A706EC"/>
    <w:rsid w:val="00A70E83"/>
    <w:rsid w:val="00A71D6F"/>
    <w:rsid w:val="00A73075"/>
    <w:rsid w:val="00A733AA"/>
    <w:rsid w:val="00A73767"/>
    <w:rsid w:val="00A73D00"/>
    <w:rsid w:val="00A74E9C"/>
    <w:rsid w:val="00A74EC6"/>
    <w:rsid w:val="00A74F00"/>
    <w:rsid w:val="00A75837"/>
    <w:rsid w:val="00A773D4"/>
    <w:rsid w:val="00A77EF9"/>
    <w:rsid w:val="00A82867"/>
    <w:rsid w:val="00A829A1"/>
    <w:rsid w:val="00A82D09"/>
    <w:rsid w:val="00A82EA5"/>
    <w:rsid w:val="00A83081"/>
    <w:rsid w:val="00A85216"/>
    <w:rsid w:val="00A86D30"/>
    <w:rsid w:val="00A8725D"/>
    <w:rsid w:val="00A8727B"/>
    <w:rsid w:val="00A878B3"/>
    <w:rsid w:val="00A87AC5"/>
    <w:rsid w:val="00A905EA"/>
    <w:rsid w:val="00A908FA"/>
    <w:rsid w:val="00A90DB8"/>
    <w:rsid w:val="00A91567"/>
    <w:rsid w:val="00A92C89"/>
    <w:rsid w:val="00A9400D"/>
    <w:rsid w:val="00A94280"/>
    <w:rsid w:val="00A9471E"/>
    <w:rsid w:val="00A94792"/>
    <w:rsid w:val="00A949E8"/>
    <w:rsid w:val="00A958A4"/>
    <w:rsid w:val="00A95A9C"/>
    <w:rsid w:val="00A95C34"/>
    <w:rsid w:val="00A95FE5"/>
    <w:rsid w:val="00A96799"/>
    <w:rsid w:val="00A967DC"/>
    <w:rsid w:val="00A9699A"/>
    <w:rsid w:val="00A96C12"/>
    <w:rsid w:val="00A96CBD"/>
    <w:rsid w:val="00AA1C39"/>
    <w:rsid w:val="00AA2549"/>
    <w:rsid w:val="00AA25CD"/>
    <w:rsid w:val="00AA2774"/>
    <w:rsid w:val="00AA2A5A"/>
    <w:rsid w:val="00AA32B9"/>
    <w:rsid w:val="00AA3519"/>
    <w:rsid w:val="00AA351D"/>
    <w:rsid w:val="00AA39D7"/>
    <w:rsid w:val="00AA4138"/>
    <w:rsid w:val="00AA433D"/>
    <w:rsid w:val="00AA4F5D"/>
    <w:rsid w:val="00AA50D1"/>
    <w:rsid w:val="00AA5538"/>
    <w:rsid w:val="00AA6B4C"/>
    <w:rsid w:val="00AA7399"/>
    <w:rsid w:val="00AA7864"/>
    <w:rsid w:val="00AA7921"/>
    <w:rsid w:val="00AB01C7"/>
    <w:rsid w:val="00AB0A63"/>
    <w:rsid w:val="00AB142D"/>
    <w:rsid w:val="00AB2B9F"/>
    <w:rsid w:val="00AB2F23"/>
    <w:rsid w:val="00AB4039"/>
    <w:rsid w:val="00AB472A"/>
    <w:rsid w:val="00AB4AD6"/>
    <w:rsid w:val="00AB4F07"/>
    <w:rsid w:val="00AB4F49"/>
    <w:rsid w:val="00AB61DA"/>
    <w:rsid w:val="00AB7187"/>
    <w:rsid w:val="00AB73A2"/>
    <w:rsid w:val="00AC0442"/>
    <w:rsid w:val="00AC07C9"/>
    <w:rsid w:val="00AC23DA"/>
    <w:rsid w:val="00AC33A8"/>
    <w:rsid w:val="00AC360D"/>
    <w:rsid w:val="00AC5477"/>
    <w:rsid w:val="00AC5948"/>
    <w:rsid w:val="00AC6EBD"/>
    <w:rsid w:val="00AC6EFF"/>
    <w:rsid w:val="00AC7577"/>
    <w:rsid w:val="00AC7755"/>
    <w:rsid w:val="00AC78E1"/>
    <w:rsid w:val="00AD0890"/>
    <w:rsid w:val="00AD103C"/>
    <w:rsid w:val="00AD2BBD"/>
    <w:rsid w:val="00AD2BD1"/>
    <w:rsid w:val="00AD3373"/>
    <w:rsid w:val="00AD3FED"/>
    <w:rsid w:val="00AD523E"/>
    <w:rsid w:val="00AD60BC"/>
    <w:rsid w:val="00AD622A"/>
    <w:rsid w:val="00AD6521"/>
    <w:rsid w:val="00AD69CD"/>
    <w:rsid w:val="00AD7024"/>
    <w:rsid w:val="00AD7A08"/>
    <w:rsid w:val="00AD7AD5"/>
    <w:rsid w:val="00AD7CD6"/>
    <w:rsid w:val="00AE0460"/>
    <w:rsid w:val="00AE0C6D"/>
    <w:rsid w:val="00AE0FF5"/>
    <w:rsid w:val="00AE1794"/>
    <w:rsid w:val="00AE29EF"/>
    <w:rsid w:val="00AE2DDE"/>
    <w:rsid w:val="00AE344B"/>
    <w:rsid w:val="00AE3B95"/>
    <w:rsid w:val="00AE5CAB"/>
    <w:rsid w:val="00AE60F9"/>
    <w:rsid w:val="00AE63A7"/>
    <w:rsid w:val="00AE6CE5"/>
    <w:rsid w:val="00AE75F9"/>
    <w:rsid w:val="00AE7CD5"/>
    <w:rsid w:val="00AE7E8B"/>
    <w:rsid w:val="00AF0404"/>
    <w:rsid w:val="00AF1E2F"/>
    <w:rsid w:val="00AF23AD"/>
    <w:rsid w:val="00AF270E"/>
    <w:rsid w:val="00AF28A5"/>
    <w:rsid w:val="00AF2953"/>
    <w:rsid w:val="00AF3731"/>
    <w:rsid w:val="00AF3B95"/>
    <w:rsid w:val="00AF3D5F"/>
    <w:rsid w:val="00AF5B06"/>
    <w:rsid w:val="00AF5FA9"/>
    <w:rsid w:val="00B01054"/>
    <w:rsid w:val="00B023BB"/>
    <w:rsid w:val="00B02F64"/>
    <w:rsid w:val="00B037B0"/>
    <w:rsid w:val="00B0472B"/>
    <w:rsid w:val="00B04F2F"/>
    <w:rsid w:val="00B07E99"/>
    <w:rsid w:val="00B1039B"/>
    <w:rsid w:val="00B10887"/>
    <w:rsid w:val="00B10B3D"/>
    <w:rsid w:val="00B12247"/>
    <w:rsid w:val="00B1360F"/>
    <w:rsid w:val="00B13817"/>
    <w:rsid w:val="00B1445C"/>
    <w:rsid w:val="00B144E5"/>
    <w:rsid w:val="00B146D9"/>
    <w:rsid w:val="00B14B6A"/>
    <w:rsid w:val="00B14E18"/>
    <w:rsid w:val="00B161F1"/>
    <w:rsid w:val="00B16716"/>
    <w:rsid w:val="00B16976"/>
    <w:rsid w:val="00B17173"/>
    <w:rsid w:val="00B2034D"/>
    <w:rsid w:val="00B208FD"/>
    <w:rsid w:val="00B20D9F"/>
    <w:rsid w:val="00B21725"/>
    <w:rsid w:val="00B21730"/>
    <w:rsid w:val="00B23038"/>
    <w:rsid w:val="00B23678"/>
    <w:rsid w:val="00B23A69"/>
    <w:rsid w:val="00B23C78"/>
    <w:rsid w:val="00B23DB4"/>
    <w:rsid w:val="00B2703A"/>
    <w:rsid w:val="00B27338"/>
    <w:rsid w:val="00B276D3"/>
    <w:rsid w:val="00B27AA9"/>
    <w:rsid w:val="00B30660"/>
    <w:rsid w:val="00B30A28"/>
    <w:rsid w:val="00B32771"/>
    <w:rsid w:val="00B359B9"/>
    <w:rsid w:val="00B35C98"/>
    <w:rsid w:val="00B402F6"/>
    <w:rsid w:val="00B40795"/>
    <w:rsid w:val="00B410D4"/>
    <w:rsid w:val="00B41B8D"/>
    <w:rsid w:val="00B42329"/>
    <w:rsid w:val="00B42FA1"/>
    <w:rsid w:val="00B43118"/>
    <w:rsid w:val="00B43178"/>
    <w:rsid w:val="00B43364"/>
    <w:rsid w:val="00B43886"/>
    <w:rsid w:val="00B43FCE"/>
    <w:rsid w:val="00B44E5B"/>
    <w:rsid w:val="00B44EA4"/>
    <w:rsid w:val="00B44F1B"/>
    <w:rsid w:val="00B451FA"/>
    <w:rsid w:val="00B45C48"/>
    <w:rsid w:val="00B45E67"/>
    <w:rsid w:val="00B46066"/>
    <w:rsid w:val="00B46933"/>
    <w:rsid w:val="00B46F2B"/>
    <w:rsid w:val="00B471E1"/>
    <w:rsid w:val="00B473C2"/>
    <w:rsid w:val="00B47624"/>
    <w:rsid w:val="00B479A3"/>
    <w:rsid w:val="00B47F5F"/>
    <w:rsid w:val="00B5057E"/>
    <w:rsid w:val="00B50D10"/>
    <w:rsid w:val="00B51EC9"/>
    <w:rsid w:val="00B53003"/>
    <w:rsid w:val="00B53F6B"/>
    <w:rsid w:val="00B540B5"/>
    <w:rsid w:val="00B5475D"/>
    <w:rsid w:val="00B54FCE"/>
    <w:rsid w:val="00B56DE1"/>
    <w:rsid w:val="00B56F89"/>
    <w:rsid w:val="00B57A7C"/>
    <w:rsid w:val="00B57CA0"/>
    <w:rsid w:val="00B600DA"/>
    <w:rsid w:val="00B6084B"/>
    <w:rsid w:val="00B614C4"/>
    <w:rsid w:val="00B62365"/>
    <w:rsid w:val="00B64671"/>
    <w:rsid w:val="00B6574D"/>
    <w:rsid w:val="00B6596B"/>
    <w:rsid w:val="00B659DC"/>
    <w:rsid w:val="00B65C4F"/>
    <w:rsid w:val="00B67402"/>
    <w:rsid w:val="00B70476"/>
    <w:rsid w:val="00B705DC"/>
    <w:rsid w:val="00B71D6A"/>
    <w:rsid w:val="00B71E43"/>
    <w:rsid w:val="00B72485"/>
    <w:rsid w:val="00B727F0"/>
    <w:rsid w:val="00B7330E"/>
    <w:rsid w:val="00B73602"/>
    <w:rsid w:val="00B73E0E"/>
    <w:rsid w:val="00B75050"/>
    <w:rsid w:val="00B758AB"/>
    <w:rsid w:val="00B807F4"/>
    <w:rsid w:val="00B80C38"/>
    <w:rsid w:val="00B80C93"/>
    <w:rsid w:val="00B8135F"/>
    <w:rsid w:val="00B813E2"/>
    <w:rsid w:val="00B85E39"/>
    <w:rsid w:val="00B872FA"/>
    <w:rsid w:val="00B8752E"/>
    <w:rsid w:val="00B87829"/>
    <w:rsid w:val="00B87A96"/>
    <w:rsid w:val="00B87AE6"/>
    <w:rsid w:val="00B87E19"/>
    <w:rsid w:val="00B910F2"/>
    <w:rsid w:val="00B932B0"/>
    <w:rsid w:val="00B944C5"/>
    <w:rsid w:val="00B94E20"/>
    <w:rsid w:val="00B94ECD"/>
    <w:rsid w:val="00B9511E"/>
    <w:rsid w:val="00B965A0"/>
    <w:rsid w:val="00B973E6"/>
    <w:rsid w:val="00B97A2D"/>
    <w:rsid w:val="00BA0C34"/>
    <w:rsid w:val="00BA1767"/>
    <w:rsid w:val="00BA1E41"/>
    <w:rsid w:val="00BA2167"/>
    <w:rsid w:val="00BA236C"/>
    <w:rsid w:val="00BA2962"/>
    <w:rsid w:val="00BA38F0"/>
    <w:rsid w:val="00BA3FA5"/>
    <w:rsid w:val="00BA5CB6"/>
    <w:rsid w:val="00BA6C3D"/>
    <w:rsid w:val="00BA77A3"/>
    <w:rsid w:val="00BB3150"/>
    <w:rsid w:val="00BB4062"/>
    <w:rsid w:val="00BB4137"/>
    <w:rsid w:val="00BB45D2"/>
    <w:rsid w:val="00BB5225"/>
    <w:rsid w:val="00BB6131"/>
    <w:rsid w:val="00BB78CB"/>
    <w:rsid w:val="00BC0BC0"/>
    <w:rsid w:val="00BC1E0F"/>
    <w:rsid w:val="00BC2B7D"/>
    <w:rsid w:val="00BC3C60"/>
    <w:rsid w:val="00BC5FA3"/>
    <w:rsid w:val="00BC72C2"/>
    <w:rsid w:val="00BC75B5"/>
    <w:rsid w:val="00BC76B0"/>
    <w:rsid w:val="00BC7B17"/>
    <w:rsid w:val="00BD01B5"/>
    <w:rsid w:val="00BD1849"/>
    <w:rsid w:val="00BD19FF"/>
    <w:rsid w:val="00BD37E1"/>
    <w:rsid w:val="00BD59A6"/>
    <w:rsid w:val="00BD5F1F"/>
    <w:rsid w:val="00BD6F36"/>
    <w:rsid w:val="00BD6F65"/>
    <w:rsid w:val="00BE0068"/>
    <w:rsid w:val="00BE101D"/>
    <w:rsid w:val="00BE207D"/>
    <w:rsid w:val="00BE2A79"/>
    <w:rsid w:val="00BE2C12"/>
    <w:rsid w:val="00BE2F33"/>
    <w:rsid w:val="00BE36F0"/>
    <w:rsid w:val="00BE4F35"/>
    <w:rsid w:val="00BE7D14"/>
    <w:rsid w:val="00BF0323"/>
    <w:rsid w:val="00BF070D"/>
    <w:rsid w:val="00BF0D6B"/>
    <w:rsid w:val="00BF2777"/>
    <w:rsid w:val="00BF2B86"/>
    <w:rsid w:val="00BF3110"/>
    <w:rsid w:val="00BF36F9"/>
    <w:rsid w:val="00BF3870"/>
    <w:rsid w:val="00BF4F60"/>
    <w:rsid w:val="00BF6319"/>
    <w:rsid w:val="00BF68FD"/>
    <w:rsid w:val="00BF732E"/>
    <w:rsid w:val="00BF7364"/>
    <w:rsid w:val="00BF75F8"/>
    <w:rsid w:val="00BF7DDE"/>
    <w:rsid w:val="00C00A6A"/>
    <w:rsid w:val="00C03DD7"/>
    <w:rsid w:val="00C03FCA"/>
    <w:rsid w:val="00C04313"/>
    <w:rsid w:val="00C0478A"/>
    <w:rsid w:val="00C06733"/>
    <w:rsid w:val="00C06D59"/>
    <w:rsid w:val="00C107A7"/>
    <w:rsid w:val="00C10CC9"/>
    <w:rsid w:val="00C11C68"/>
    <w:rsid w:val="00C11E5A"/>
    <w:rsid w:val="00C13346"/>
    <w:rsid w:val="00C15E0F"/>
    <w:rsid w:val="00C16A68"/>
    <w:rsid w:val="00C16BBD"/>
    <w:rsid w:val="00C171BA"/>
    <w:rsid w:val="00C20582"/>
    <w:rsid w:val="00C20724"/>
    <w:rsid w:val="00C21315"/>
    <w:rsid w:val="00C22098"/>
    <w:rsid w:val="00C2243C"/>
    <w:rsid w:val="00C23472"/>
    <w:rsid w:val="00C23BB2"/>
    <w:rsid w:val="00C2523A"/>
    <w:rsid w:val="00C2549E"/>
    <w:rsid w:val="00C26C4E"/>
    <w:rsid w:val="00C33152"/>
    <w:rsid w:val="00C33A46"/>
    <w:rsid w:val="00C33A58"/>
    <w:rsid w:val="00C340E6"/>
    <w:rsid w:val="00C34C14"/>
    <w:rsid w:val="00C36A7B"/>
    <w:rsid w:val="00C36CC6"/>
    <w:rsid w:val="00C37BD5"/>
    <w:rsid w:val="00C4010A"/>
    <w:rsid w:val="00C40F5A"/>
    <w:rsid w:val="00C41584"/>
    <w:rsid w:val="00C41B14"/>
    <w:rsid w:val="00C426B6"/>
    <w:rsid w:val="00C435D4"/>
    <w:rsid w:val="00C4424D"/>
    <w:rsid w:val="00C44C79"/>
    <w:rsid w:val="00C44E10"/>
    <w:rsid w:val="00C45577"/>
    <w:rsid w:val="00C46473"/>
    <w:rsid w:val="00C46763"/>
    <w:rsid w:val="00C5173F"/>
    <w:rsid w:val="00C54244"/>
    <w:rsid w:val="00C5429E"/>
    <w:rsid w:val="00C545E0"/>
    <w:rsid w:val="00C56304"/>
    <w:rsid w:val="00C60502"/>
    <w:rsid w:val="00C61032"/>
    <w:rsid w:val="00C613E1"/>
    <w:rsid w:val="00C6169C"/>
    <w:rsid w:val="00C6303F"/>
    <w:rsid w:val="00C6357D"/>
    <w:rsid w:val="00C635B3"/>
    <w:rsid w:val="00C64121"/>
    <w:rsid w:val="00C66442"/>
    <w:rsid w:val="00C66BBD"/>
    <w:rsid w:val="00C673CB"/>
    <w:rsid w:val="00C67E1B"/>
    <w:rsid w:val="00C7036F"/>
    <w:rsid w:val="00C70395"/>
    <w:rsid w:val="00C706C9"/>
    <w:rsid w:val="00C7189E"/>
    <w:rsid w:val="00C71D3D"/>
    <w:rsid w:val="00C72109"/>
    <w:rsid w:val="00C726DF"/>
    <w:rsid w:val="00C72928"/>
    <w:rsid w:val="00C74181"/>
    <w:rsid w:val="00C7503B"/>
    <w:rsid w:val="00C752FD"/>
    <w:rsid w:val="00C75D75"/>
    <w:rsid w:val="00C75F8A"/>
    <w:rsid w:val="00C76D1C"/>
    <w:rsid w:val="00C7728D"/>
    <w:rsid w:val="00C778C2"/>
    <w:rsid w:val="00C804E2"/>
    <w:rsid w:val="00C80732"/>
    <w:rsid w:val="00C80D47"/>
    <w:rsid w:val="00C81217"/>
    <w:rsid w:val="00C8128E"/>
    <w:rsid w:val="00C8207F"/>
    <w:rsid w:val="00C8289A"/>
    <w:rsid w:val="00C85525"/>
    <w:rsid w:val="00C85968"/>
    <w:rsid w:val="00C86AFD"/>
    <w:rsid w:val="00C87673"/>
    <w:rsid w:val="00C87CD7"/>
    <w:rsid w:val="00C90E5D"/>
    <w:rsid w:val="00C914E8"/>
    <w:rsid w:val="00C9197B"/>
    <w:rsid w:val="00C92030"/>
    <w:rsid w:val="00C9224A"/>
    <w:rsid w:val="00C92861"/>
    <w:rsid w:val="00C92A16"/>
    <w:rsid w:val="00C932E6"/>
    <w:rsid w:val="00C9369D"/>
    <w:rsid w:val="00C93BD7"/>
    <w:rsid w:val="00C93BF4"/>
    <w:rsid w:val="00C94951"/>
    <w:rsid w:val="00C95040"/>
    <w:rsid w:val="00C95596"/>
    <w:rsid w:val="00C96509"/>
    <w:rsid w:val="00C96E07"/>
    <w:rsid w:val="00C9723C"/>
    <w:rsid w:val="00C9736F"/>
    <w:rsid w:val="00CA021C"/>
    <w:rsid w:val="00CA05F2"/>
    <w:rsid w:val="00CA104E"/>
    <w:rsid w:val="00CA123F"/>
    <w:rsid w:val="00CA1C9E"/>
    <w:rsid w:val="00CA2089"/>
    <w:rsid w:val="00CA2540"/>
    <w:rsid w:val="00CA259C"/>
    <w:rsid w:val="00CA3398"/>
    <w:rsid w:val="00CA3C23"/>
    <w:rsid w:val="00CA3F6C"/>
    <w:rsid w:val="00CA45E3"/>
    <w:rsid w:val="00CA4858"/>
    <w:rsid w:val="00CA488B"/>
    <w:rsid w:val="00CA4A96"/>
    <w:rsid w:val="00CA4FEE"/>
    <w:rsid w:val="00CA5788"/>
    <w:rsid w:val="00CA5DA1"/>
    <w:rsid w:val="00CA625D"/>
    <w:rsid w:val="00CA626D"/>
    <w:rsid w:val="00CA64FE"/>
    <w:rsid w:val="00CA6641"/>
    <w:rsid w:val="00CA6D78"/>
    <w:rsid w:val="00CA710A"/>
    <w:rsid w:val="00CA7A32"/>
    <w:rsid w:val="00CB0186"/>
    <w:rsid w:val="00CB091C"/>
    <w:rsid w:val="00CB1237"/>
    <w:rsid w:val="00CB2266"/>
    <w:rsid w:val="00CB29DB"/>
    <w:rsid w:val="00CB2E95"/>
    <w:rsid w:val="00CB35A8"/>
    <w:rsid w:val="00CB46EC"/>
    <w:rsid w:val="00CB4D0E"/>
    <w:rsid w:val="00CB510C"/>
    <w:rsid w:val="00CB5335"/>
    <w:rsid w:val="00CB599E"/>
    <w:rsid w:val="00CB5E8E"/>
    <w:rsid w:val="00CB5F9E"/>
    <w:rsid w:val="00CB650F"/>
    <w:rsid w:val="00CB6DD0"/>
    <w:rsid w:val="00CB70AE"/>
    <w:rsid w:val="00CB7D7F"/>
    <w:rsid w:val="00CB7EA8"/>
    <w:rsid w:val="00CC03F7"/>
    <w:rsid w:val="00CC0D11"/>
    <w:rsid w:val="00CC1264"/>
    <w:rsid w:val="00CC1E42"/>
    <w:rsid w:val="00CC29C5"/>
    <w:rsid w:val="00CC319C"/>
    <w:rsid w:val="00CC474A"/>
    <w:rsid w:val="00CC48E7"/>
    <w:rsid w:val="00CC4D19"/>
    <w:rsid w:val="00CC5024"/>
    <w:rsid w:val="00CC56D5"/>
    <w:rsid w:val="00CC5CFF"/>
    <w:rsid w:val="00CC63A1"/>
    <w:rsid w:val="00CC7E15"/>
    <w:rsid w:val="00CD045D"/>
    <w:rsid w:val="00CD09A6"/>
    <w:rsid w:val="00CD09F1"/>
    <w:rsid w:val="00CD0AA7"/>
    <w:rsid w:val="00CD200E"/>
    <w:rsid w:val="00CD3152"/>
    <w:rsid w:val="00CD3516"/>
    <w:rsid w:val="00CD3A55"/>
    <w:rsid w:val="00CD3F00"/>
    <w:rsid w:val="00CD4375"/>
    <w:rsid w:val="00CD4670"/>
    <w:rsid w:val="00CD49AB"/>
    <w:rsid w:val="00CD51A7"/>
    <w:rsid w:val="00CD5645"/>
    <w:rsid w:val="00CD57BA"/>
    <w:rsid w:val="00CD5841"/>
    <w:rsid w:val="00CD662A"/>
    <w:rsid w:val="00CD67A5"/>
    <w:rsid w:val="00CD728C"/>
    <w:rsid w:val="00CD7809"/>
    <w:rsid w:val="00CD7A71"/>
    <w:rsid w:val="00CE0BAC"/>
    <w:rsid w:val="00CE0FD8"/>
    <w:rsid w:val="00CE11C5"/>
    <w:rsid w:val="00CE164A"/>
    <w:rsid w:val="00CE1CB0"/>
    <w:rsid w:val="00CE1E96"/>
    <w:rsid w:val="00CE2E05"/>
    <w:rsid w:val="00CE3024"/>
    <w:rsid w:val="00CE357B"/>
    <w:rsid w:val="00CE3E2B"/>
    <w:rsid w:val="00CE4321"/>
    <w:rsid w:val="00CE4939"/>
    <w:rsid w:val="00CE5D19"/>
    <w:rsid w:val="00CE6C7F"/>
    <w:rsid w:val="00CE6E3A"/>
    <w:rsid w:val="00CE72E3"/>
    <w:rsid w:val="00CF0E17"/>
    <w:rsid w:val="00CF19AA"/>
    <w:rsid w:val="00CF2380"/>
    <w:rsid w:val="00CF28EF"/>
    <w:rsid w:val="00CF2F86"/>
    <w:rsid w:val="00CF3F27"/>
    <w:rsid w:val="00CF545F"/>
    <w:rsid w:val="00CF5508"/>
    <w:rsid w:val="00CF5BE7"/>
    <w:rsid w:val="00CF6731"/>
    <w:rsid w:val="00CF6825"/>
    <w:rsid w:val="00CF6DD0"/>
    <w:rsid w:val="00CF6EF3"/>
    <w:rsid w:val="00CF7222"/>
    <w:rsid w:val="00CF7872"/>
    <w:rsid w:val="00CF7F3C"/>
    <w:rsid w:val="00D0081E"/>
    <w:rsid w:val="00D00A95"/>
    <w:rsid w:val="00D03427"/>
    <w:rsid w:val="00D035D7"/>
    <w:rsid w:val="00D037AC"/>
    <w:rsid w:val="00D043DE"/>
    <w:rsid w:val="00D0445C"/>
    <w:rsid w:val="00D05824"/>
    <w:rsid w:val="00D063A8"/>
    <w:rsid w:val="00D07EE8"/>
    <w:rsid w:val="00D1007E"/>
    <w:rsid w:val="00D101F6"/>
    <w:rsid w:val="00D10459"/>
    <w:rsid w:val="00D1097C"/>
    <w:rsid w:val="00D120F0"/>
    <w:rsid w:val="00D1228C"/>
    <w:rsid w:val="00D12BC2"/>
    <w:rsid w:val="00D1336A"/>
    <w:rsid w:val="00D13F3C"/>
    <w:rsid w:val="00D149AE"/>
    <w:rsid w:val="00D15278"/>
    <w:rsid w:val="00D1546A"/>
    <w:rsid w:val="00D15E7E"/>
    <w:rsid w:val="00D16AB1"/>
    <w:rsid w:val="00D17078"/>
    <w:rsid w:val="00D1731B"/>
    <w:rsid w:val="00D1736E"/>
    <w:rsid w:val="00D202F2"/>
    <w:rsid w:val="00D20B5D"/>
    <w:rsid w:val="00D20C5B"/>
    <w:rsid w:val="00D20D6B"/>
    <w:rsid w:val="00D21FE4"/>
    <w:rsid w:val="00D2225B"/>
    <w:rsid w:val="00D222BA"/>
    <w:rsid w:val="00D225A1"/>
    <w:rsid w:val="00D23080"/>
    <w:rsid w:val="00D2380A"/>
    <w:rsid w:val="00D24775"/>
    <w:rsid w:val="00D24B12"/>
    <w:rsid w:val="00D25451"/>
    <w:rsid w:val="00D255A3"/>
    <w:rsid w:val="00D26A6E"/>
    <w:rsid w:val="00D27067"/>
    <w:rsid w:val="00D27154"/>
    <w:rsid w:val="00D2762A"/>
    <w:rsid w:val="00D27DF6"/>
    <w:rsid w:val="00D30091"/>
    <w:rsid w:val="00D30C27"/>
    <w:rsid w:val="00D30F4D"/>
    <w:rsid w:val="00D31429"/>
    <w:rsid w:val="00D31751"/>
    <w:rsid w:val="00D32CE8"/>
    <w:rsid w:val="00D34377"/>
    <w:rsid w:val="00D343EB"/>
    <w:rsid w:val="00D3452E"/>
    <w:rsid w:val="00D35860"/>
    <w:rsid w:val="00D35B3F"/>
    <w:rsid w:val="00D36099"/>
    <w:rsid w:val="00D36156"/>
    <w:rsid w:val="00D37F30"/>
    <w:rsid w:val="00D401B0"/>
    <w:rsid w:val="00D40FE3"/>
    <w:rsid w:val="00D41460"/>
    <w:rsid w:val="00D42FBF"/>
    <w:rsid w:val="00D43008"/>
    <w:rsid w:val="00D43014"/>
    <w:rsid w:val="00D43BD4"/>
    <w:rsid w:val="00D44280"/>
    <w:rsid w:val="00D4445F"/>
    <w:rsid w:val="00D453EB"/>
    <w:rsid w:val="00D45697"/>
    <w:rsid w:val="00D46CE2"/>
    <w:rsid w:val="00D473B4"/>
    <w:rsid w:val="00D50C18"/>
    <w:rsid w:val="00D50E62"/>
    <w:rsid w:val="00D526D1"/>
    <w:rsid w:val="00D52A19"/>
    <w:rsid w:val="00D52AE0"/>
    <w:rsid w:val="00D537D1"/>
    <w:rsid w:val="00D53EE0"/>
    <w:rsid w:val="00D54106"/>
    <w:rsid w:val="00D550F5"/>
    <w:rsid w:val="00D55360"/>
    <w:rsid w:val="00D55628"/>
    <w:rsid w:val="00D563D8"/>
    <w:rsid w:val="00D56AD9"/>
    <w:rsid w:val="00D579ED"/>
    <w:rsid w:val="00D604FE"/>
    <w:rsid w:val="00D61A96"/>
    <w:rsid w:val="00D61DE2"/>
    <w:rsid w:val="00D62879"/>
    <w:rsid w:val="00D62E3F"/>
    <w:rsid w:val="00D62F09"/>
    <w:rsid w:val="00D64B66"/>
    <w:rsid w:val="00D64C03"/>
    <w:rsid w:val="00D66F44"/>
    <w:rsid w:val="00D675FC"/>
    <w:rsid w:val="00D71E7E"/>
    <w:rsid w:val="00D724CA"/>
    <w:rsid w:val="00D72852"/>
    <w:rsid w:val="00D72F18"/>
    <w:rsid w:val="00D739E5"/>
    <w:rsid w:val="00D739FD"/>
    <w:rsid w:val="00D74BBD"/>
    <w:rsid w:val="00D74EC4"/>
    <w:rsid w:val="00D7626E"/>
    <w:rsid w:val="00D76283"/>
    <w:rsid w:val="00D77F47"/>
    <w:rsid w:val="00D80202"/>
    <w:rsid w:val="00D805C9"/>
    <w:rsid w:val="00D81793"/>
    <w:rsid w:val="00D81DA9"/>
    <w:rsid w:val="00D82381"/>
    <w:rsid w:val="00D82563"/>
    <w:rsid w:val="00D829C3"/>
    <w:rsid w:val="00D82AB1"/>
    <w:rsid w:val="00D83B01"/>
    <w:rsid w:val="00D85659"/>
    <w:rsid w:val="00D8568B"/>
    <w:rsid w:val="00D85D35"/>
    <w:rsid w:val="00D85D79"/>
    <w:rsid w:val="00D872C0"/>
    <w:rsid w:val="00D874FB"/>
    <w:rsid w:val="00D907AD"/>
    <w:rsid w:val="00D918B6"/>
    <w:rsid w:val="00D91C86"/>
    <w:rsid w:val="00D923FE"/>
    <w:rsid w:val="00D92449"/>
    <w:rsid w:val="00D92DA7"/>
    <w:rsid w:val="00D93C0C"/>
    <w:rsid w:val="00D95988"/>
    <w:rsid w:val="00D9599B"/>
    <w:rsid w:val="00D95F6F"/>
    <w:rsid w:val="00D9630A"/>
    <w:rsid w:val="00D967F5"/>
    <w:rsid w:val="00D96BAC"/>
    <w:rsid w:val="00D96FDD"/>
    <w:rsid w:val="00D9705D"/>
    <w:rsid w:val="00D974B9"/>
    <w:rsid w:val="00D97607"/>
    <w:rsid w:val="00DA0CFE"/>
    <w:rsid w:val="00DA0DA2"/>
    <w:rsid w:val="00DA2500"/>
    <w:rsid w:val="00DA2FC8"/>
    <w:rsid w:val="00DA3160"/>
    <w:rsid w:val="00DA3885"/>
    <w:rsid w:val="00DA3CE6"/>
    <w:rsid w:val="00DA3CF2"/>
    <w:rsid w:val="00DA4611"/>
    <w:rsid w:val="00DA471E"/>
    <w:rsid w:val="00DA4881"/>
    <w:rsid w:val="00DA4F33"/>
    <w:rsid w:val="00DA4F44"/>
    <w:rsid w:val="00DA5433"/>
    <w:rsid w:val="00DA5F52"/>
    <w:rsid w:val="00DA6027"/>
    <w:rsid w:val="00DA63DC"/>
    <w:rsid w:val="00DA70DD"/>
    <w:rsid w:val="00DB0245"/>
    <w:rsid w:val="00DB02C7"/>
    <w:rsid w:val="00DB0931"/>
    <w:rsid w:val="00DB151A"/>
    <w:rsid w:val="00DB235F"/>
    <w:rsid w:val="00DB3500"/>
    <w:rsid w:val="00DB3E46"/>
    <w:rsid w:val="00DB3E5B"/>
    <w:rsid w:val="00DB56BD"/>
    <w:rsid w:val="00DB6058"/>
    <w:rsid w:val="00DB627F"/>
    <w:rsid w:val="00DB6287"/>
    <w:rsid w:val="00DB6ADD"/>
    <w:rsid w:val="00DB735F"/>
    <w:rsid w:val="00DB7958"/>
    <w:rsid w:val="00DC0B9A"/>
    <w:rsid w:val="00DC0DC5"/>
    <w:rsid w:val="00DC101A"/>
    <w:rsid w:val="00DC1DD8"/>
    <w:rsid w:val="00DC1F9C"/>
    <w:rsid w:val="00DC2914"/>
    <w:rsid w:val="00DC3B97"/>
    <w:rsid w:val="00DC3ED8"/>
    <w:rsid w:val="00DC3F61"/>
    <w:rsid w:val="00DC3F74"/>
    <w:rsid w:val="00DC42F8"/>
    <w:rsid w:val="00DC43B2"/>
    <w:rsid w:val="00DC52E0"/>
    <w:rsid w:val="00DC75FF"/>
    <w:rsid w:val="00DC7798"/>
    <w:rsid w:val="00DD03B4"/>
    <w:rsid w:val="00DD0B5E"/>
    <w:rsid w:val="00DD13A8"/>
    <w:rsid w:val="00DD4AD5"/>
    <w:rsid w:val="00DD52C9"/>
    <w:rsid w:val="00DD5B1F"/>
    <w:rsid w:val="00DD5EA2"/>
    <w:rsid w:val="00DD71AA"/>
    <w:rsid w:val="00DD7366"/>
    <w:rsid w:val="00DD7F6C"/>
    <w:rsid w:val="00DE0127"/>
    <w:rsid w:val="00DE0631"/>
    <w:rsid w:val="00DE10D5"/>
    <w:rsid w:val="00DE1C5D"/>
    <w:rsid w:val="00DE2715"/>
    <w:rsid w:val="00DE3304"/>
    <w:rsid w:val="00DE3681"/>
    <w:rsid w:val="00DE5090"/>
    <w:rsid w:val="00DE523D"/>
    <w:rsid w:val="00DE5844"/>
    <w:rsid w:val="00DE6199"/>
    <w:rsid w:val="00DE6F1C"/>
    <w:rsid w:val="00DE7148"/>
    <w:rsid w:val="00DE7208"/>
    <w:rsid w:val="00DE7DE8"/>
    <w:rsid w:val="00DF04E9"/>
    <w:rsid w:val="00DF0EBC"/>
    <w:rsid w:val="00DF13C6"/>
    <w:rsid w:val="00DF14FE"/>
    <w:rsid w:val="00DF1639"/>
    <w:rsid w:val="00DF1FF8"/>
    <w:rsid w:val="00DF2F1E"/>
    <w:rsid w:val="00DF3E1D"/>
    <w:rsid w:val="00DF6A04"/>
    <w:rsid w:val="00DF6BD3"/>
    <w:rsid w:val="00DF79F6"/>
    <w:rsid w:val="00E00FF0"/>
    <w:rsid w:val="00E01722"/>
    <w:rsid w:val="00E01FE1"/>
    <w:rsid w:val="00E02321"/>
    <w:rsid w:val="00E02600"/>
    <w:rsid w:val="00E031F9"/>
    <w:rsid w:val="00E03254"/>
    <w:rsid w:val="00E036AB"/>
    <w:rsid w:val="00E03E63"/>
    <w:rsid w:val="00E03F87"/>
    <w:rsid w:val="00E0548E"/>
    <w:rsid w:val="00E054FC"/>
    <w:rsid w:val="00E0632D"/>
    <w:rsid w:val="00E06652"/>
    <w:rsid w:val="00E06702"/>
    <w:rsid w:val="00E072AE"/>
    <w:rsid w:val="00E0785D"/>
    <w:rsid w:val="00E10019"/>
    <w:rsid w:val="00E105C7"/>
    <w:rsid w:val="00E10C40"/>
    <w:rsid w:val="00E11174"/>
    <w:rsid w:val="00E121F2"/>
    <w:rsid w:val="00E13520"/>
    <w:rsid w:val="00E13975"/>
    <w:rsid w:val="00E1437D"/>
    <w:rsid w:val="00E156D4"/>
    <w:rsid w:val="00E15BB2"/>
    <w:rsid w:val="00E164CC"/>
    <w:rsid w:val="00E176C5"/>
    <w:rsid w:val="00E21948"/>
    <w:rsid w:val="00E21C93"/>
    <w:rsid w:val="00E22B56"/>
    <w:rsid w:val="00E22B78"/>
    <w:rsid w:val="00E23CDA"/>
    <w:rsid w:val="00E2561B"/>
    <w:rsid w:val="00E25CA6"/>
    <w:rsid w:val="00E25F44"/>
    <w:rsid w:val="00E265D7"/>
    <w:rsid w:val="00E267F4"/>
    <w:rsid w:val="00E26B0F"/>
    <w:rsid w:val="00E26D58"/>
    <w:rsid w:val="00E27629"/>
    <w:rsid w:val="00E2788A"/>
    <w:rsid w:val="00E3022E"/>
    <w:rsid w:val="00E30319"/>
    <w:rsid w:val="00E321B0"/>
    <w:rsid w:val="00E32325"/>
    <w:rsid w:val="00E3258B"/>
    <w:rsid w:val="00E32A86"/>
    <w:rsid w:val="00E34F4A"/>
    <w:rsid w:val="00E35222"/>
    <w:rsid w:val="00E3524E"/>
    <w:rsid w:val="00E35AA9"/>
    <w:rsid w:val="00E36D2B"/>
    <w:rsid w:val="00E379F3"/>
    <w:rsid w:val="00E4044B"/>
    <w:rsid w:val="00E41213"/>
    <w:rsid w:val="00E420E7"/>
    <w:rsid w:val="00E42345"/>
    <w:rsid w:val="00E4268A"/>
    <w:rsid w:val="00E42904"/>
    <w:rsid w:val="00E42E04"/>
    <w:rsid w:val="00E436AE"/>
    <w:rsid w:val="00E43B23"/>
    <w:rsid w:val="00E43ED3"/>
    <w:rsid w:val="00E45B64"/>
    <w:rsid w:val="00E4647F"/>
    <w:rsid w:val="00E464CC"/>
    <w:rsid w:val="00E464E5"/>
    <w:rsid w:val="00E46EEE"/>
    <w:rsid w:val="00E473B3"/>
    <w:rsid w:val="00E504C3"/>
    <w:rsid w:val="00E5092F"/>
    <w:rsid w:val="00E50B26"/>
    <w:rsid w:val="00E51882"/>
    <w:rsid w:val="00E51FFA"/>
    <w:rsid w:val="00E521D6"/>
    <w:rsid w:val="00E53235"/>
    <w:rsid w:val="00E536B6"/>
    <w:rsid w:val="00E5407B"/>
    <w:rsid w:val="00E540EA"/>
    <w:rsid w:val="00E54CAE"/>
    <w:rsid w:val="00E54D27"/>
    <w:rsid w:val="00E55228"/>
    <w:rsid w:val="00E55440"/>
    <w:rsid w:val="00E5591E"/>
    <w:rsid w:val="00E55BD2"/>
    <w:rsid w:val="00E56A12"/>
    <w:rsid w:val="00E57588"/>
    <w:rsid w:val="00E57900"/>
    <w:rsid w:val="00E60240"/>
    <w:rsid w:val="00E6279A"/>
    <w:rsid w:val="00E638CB"/>
    <w:rsid w:val="00E63F08"/>
    <w:rsid w:val="00E6414B"/>
    <w:rsid w:val="00E665D2"/>
    <w:rsid w:val="00E72039"/>
    <w:rsid w:val="00E73363"/>
    <w:rsid w:val="00E73795"/>
    <w:rsid w:val="00E73DD6"/>
    <w:rsid w:val="00E748D0"/>
    <w:rsid w:val="00E74FB6"/>
    <w:rsid w:val="00E7585A"/>
    <w:rsid w:val="00E75E93"/>
    <w:rsid w:val="00E76ABA"/>
    <w:rsid w:val="00E76ED9"/>
    <w:rsid w:val="00E7715C"/>
    <w:rsid w:val="00E7754F"/>
    <w:rsid w:val="00E778D5"/>
    <w:rsid w:val="00E7798F"/>
    <w:rsid w:val="00E807C6"/>
    <w:rsid w:val="00E814EE"/>
    <w:rsid w:val="00E8157F"/>
    <w:rsid w:val="00E81C41"/>
    <w:rsid w:val="00E81FB8"/>
    <w:rsid w:val="00E8206B"/>
    <w:rsid w:val="00E83AE6"/>
    <w:rsid w:val="00E84617"/>
    <w:rsid w:val="00E85B45"/>
    <w:rsid w:val="00E85F21"/>
    <w:rsid w:val="00E86BBC"/>
    <w:rsid w:val="00E87EE0"/>
    <w:rsid w:val="00E901B5"/>
    <w:rsid w:val="00E9031A"/>
    <w:rsid w:val="00E90E0F"/>
    <w:rsid w:val="00E92226"/>
    <w:rsid w:val="00E92A7F"/>
    <w:rsid w:val="00E92F8A"/>
    <w:rsid w:val="00E9334F"/>
    <w:rsid w:val="00E935E6"/>
    <w:rsid w:val="00E93665"/>
    <w:rsid w:val="00E93FA8"/>
    <w:rsid w:val="00E9439E"/>
    <w:rsid w:val="00E95668"/>
    <w:rsid w:val="00E95C22"/>
    <w:rsid w:val="00E95EC2"/>
    <w:rsid w:val="00EA0038"/>
    <w:rsid w:val="00EA0C11"/>
    <w:rsid w:val="00EA0FFE"/>
    <w:rsid w:val="00EA1D1F"/>
    <w:rsid w:val="00EA24A0"/>
    <w:rsid w:val="00EA2FF0"/>
    <w:rsid w:val="00EA31B8"/>
    <w:rsid w:val="00EA3474"/>
    <w:rsid w:val="00EA3F81"/>
    <w:rsid w:val="00EA461D"/>
    <w:rsid w:val="00EA5DEC"/>
    <w:rsid w:val="00EA6BDC"/>
    <w:rsid w:val="00EB011D"/>
    <w:rsid w:val="00EB074D"/>
    <w:rsid w:val="00EB0C85"/>
    <w:rsid w:val="00EB0FA2"/>
    <w:rsid w:val="00EB155C"/>
    <w:rsid w:val="00EB1874"/>
    <w:rsid w:val="00EB2997"/>
    <w:rsid w:val="00EB3429"/>
    <w:rsid w:val="00EB3D6D"/>
    <w:rsid w:val="00EB5754"/>
    <w:rsid w:val="00EB589F"/>
    <w:rsid w:val="00EB6FBE"/>
    <w:rsid w:val="00EC0321"/>
    <w:rsid w:val="00EC0520"/>
    <w:rsid w:val="00EC0777"/>
    <w:rsid w:val="00EC097F"/>
    <w:rsid w:val="00EC09EF"/>
    <w:rsid w:val="00EC1459"/>
    <w:rsid w:val="00EC225B"/>
    <w:rsid w:val="00EC2683"/>
    <w:rsid w:val="00EC28FD"/>
    <w:rsid w:val="00EC347D"/>
    <w:rsid w:val="00EC40C1"/>
    <w:rsid w:val="00EC55B5"/>
    <w:rsid w:val="00EC6ABF"/>
    <w:rsid w:val="00EC6FA6"/>
    <w:rsid w:val="00ED011F"/>
    <w:rsid w:val="00ED0228"/>
    <w:rsid w:val="00ED0A9A"/>
    <w:rsid w:val="00ED0D72"/>
    <w:rsid w:val="00ED0F98"/>
    <w:rsid w:val="00ED1292"/>
    <w:rsid w:val="00ED12C2"/>
    <w:rsid w:val="00ED1800"/>
    <w:rsid w:val="00ED1CC0"/>
    <w:rsid w:val="00ED3318"/>
    <w:rsid w:val="00ED36F2"/>
    <w:rsid w:val="00ED39E1"/>
    <w:rsid w:val="00ED55BC"/>
    <w:rsid w:val="00ED6923"/>
    <w:rsid w:val="00EE008D"/>
    <w:rsid w:val="00EE14BF"/>
    <w:rsid w:val="00EE16F1"/>
    <w:rsid w:val="00EE226B"/>
    <w:rsid w:val="00EE23BB"/>
    <w:rsid w:val="00EE2D11"/>
    <w:rsid w:val="00EE3211"/>
    <w:rsid w:val="00EE3C37"/>
    <w:rsid w:val="00EE3E04"/>
    <w:rsid w:val="00EE5287"/>
    <w:rsid w:val="00EE63D5"/>
    <w:rsid w:val="00EE64FA"/>
    <w:rsid w:val="00EE693B"/>
    <w:rsid w:val="00EE6E27"/>
    <w:rsid w:val="00EE73D6"/>
    <w:rsid w:val="00EE7407"/>
    <w:rsid w:val="00EF004F"/>
    <w:rsid w:val="00EF00E7"/>
    <w:rsid w:val="00EF0F00"/>
    <w:rsid w:val="00EF1121"/>
    <w:rsid w:val="00EF1123"/>
    <w:rsid w:val="00EF196B"/>
    <w:rsid w:val="00EF3661"/>
    <w:rsid w:val="00EF38BF"/>
    <w:rsid w:val="00EF3C67"/>
    <w:rsid w:val="00EF4586"/>
    <w:rsid w:val="00EF5AED"/>
    <w:rsid w:val="00EF5CA4"/>
    <w:rsid w:val="00EF6252"/>
    <w:rsid w:val="00EF680B"/>
    <w:rsid w:val="00EF699D"/>
    <w:rsid w:val="00EF75F4"/>
    <w:rsid w:val="00EF761B"/>
    <w:rsid w:val="00EF77DA"/>
    <w:rsid w:val="00EF7876"/>
    <w:rsid w:val="00F013A6"/>
    <w:rsid w:val="00F0266E"/>
    <w:rsid w:val="00F05E29"/>
    <w:rsid w:val="00F05E67"/>
    <w:rsid w:val="00F074E3"/>
    <w:rsid w:val="00F07AC8"/>
    <w:rsid w:val="00F1133D"/>
    <w:rsid w:val="00F11605"/>
    <w:rsid w:val="00F118EA"/>
    <w:rsid w:val="00F11D2F"/>
    <w:rsid w:val="00F12883"/>
    <w:rsid w:val="00F128F8"/>
    <w:rsid w:val="00F13002"/>
    <w:rsid w:val="00F13BC0"/>
    <w:rsid w:val="00F150D4"/>
    <w:rsid w:val="00F174FD"/>
    <w:rsid w:val="00F17B14"/>
    <w:rsid w:val="00F20DE7"/>
    <w:rsid w:val="00F20E63"/>
    <w:rsid w:val="00F21E84"/>
    <w:rsid w:val="00F230C8"/>
    <w:rsid w:val="00F24056"/>
    <w:rsid w:val="00F241B5"/>
    <w:rsid w:val="00F244B0"/>
    <w:rsid w:val="00F25F03"/>
    <w:rsid w:val="00F26006"/>
    <w:rsid w:val="00F2601F"/>
    <w:rsid w:val="00F26B86"/>
    <w:rsid w:val="00F2735E"/>
    <w:rsid w:val="00F27786"/>
    <w:rsid w:val="00F278C2"/>
    <w:rsid w:val="00F30D0B"/>
    <w:rsid w:val="00F312AC"/>
    <w:rsid w:val="00F313AF"/>
    <w:rsid w:val="00F3149D"/>
    <w:rsid w:val="00F3173F"/>
    <w:rsid w:val="00F31D7F"/>
    <w:rsid w:val="00F320D4"/>
    <w:rsid w:val="00F32657"/>
    <w:rsid w:val="00F32991"/>
    <w:rsid w:val="00F32B96"/>
    <w:rsid w:val="00F34981"/>
    <w:rsid w:val="00F37B70"/>
    <w:rsid w:val="00F40397"/>
    <w:rsid w:val="00F403AB"/>
    <w:rsid w:val="00F40EF4"/>
    <w:rsid w:val="00F41E89"/>
    <w:rsid w:val="00F422EF"/>
    <w:rsid w:val="00F42855"/>
    <w:rsid w:val="00F42A07"/>
    <w:rsid w:val="00F42AC6"/>
    <w:rsid w:val="00F441AF"/>
    <w:rsid w:val="00F44363"/>
    <w:rsid w:val="00F44879"/>
    <w:rsid w:val="00F466B1"/>
    <w:rsid w:val="00F47A91"/>
    <w:rsid w:val="00F47BAB"/>
    <w:rsid w:val="00F50380"/>
    <w:rsid w:val="00F50D11"/>
    <w:rsid w:val="00F51D61"/>
    <w:rsid w:val="00F524B5"/>
    <w:rsid w:val="00F528E8"/>
    <w:rsid w:val="00F52CE6"/>
    <w:rsid w:val="00F532EC"/>
    <w:rsid w:val="00F539C6"/>
    <w:rsid w:val="00F55584"/>
    <w:rsid w:val="00F5571F"/>
    <w:rsid w:val="00F55E4E"/>
    <w:rsid w:val="00F56B9D"/>
    <w:rsid w:val="00F56BB5"/>
    <w:rsid w:val="00F571D7"/>
    <w:rsid w:val="00F574DC"/>
    <w:rsid w:val="00F613EA"/>
    <w:rsid w:val="00F624F1"/>
    <w:rsid w:val="00F636FF"/>
    <w:rsid w:val="00F63E0E"/>
    <w:rsid w:val="00F63FE1"/>
    <w:rsid w:val="00F65355"/>
    <w:rsid w:val="00F65831"/>
    <w:rsid w:val="00F65DB1"/>
    <w:rsid w:val="00F66855"/>
    <w:rsid w:val="00F66BE0"/>
    <w:rsid w:val="00F66E50"/>
    <w:rsid w:val="00F70147"/>
    <w:rsid w:val="00F713D7"/>
    <w:rsid w:val="00F71C5C"/>
    <w:rsid w:val="00F72251"/>
    <w:rsid w:val="00F72289"/>
    <w:rsid w:val="00F730D1"/>
    <w:rsid w:val="00F74059"/>
    <w:rsid w:val="00F740B5"/>
    <w:rsid w:val="00F74F01"/>
    <w:rsid w:val="00F75B7C"/>
    <w:rsid w:val="00F7656D"/>
    <w:rsid w:val="00F7716B"/>
    <w:rsid w:val="00F813D1"/>
    <w:rsid w:val="00F8230E"/>
    <w:rsid w:val="00F83ABA"/>
    <w:rsid w:val="00F84A90"/>
    <w:rsid w:val="00F84DC3"/>
    <w:rsid w:val="00F855E3"/>
    <w:rsid w:val="00F85673"/>
    <w:rsid w:val="00F8614C"/>
    <w:rsid w:val="00F86F31"/>
    <w:rsid w:val="00F872A9"/>
    <w:rsid w:val="00F87EDE"/>
    <w:rsid w:val="00F9041F"/>
    <w:rsid w:val="00F9074A"/>
    <w:rsid w:val="00F92ECF"/>
    <w:rsid w:val="00F93BA4"/>
    <w:rsid w:val="00F93D57"/>
    <w:rsid w:val="00F9437E"/>
    <w:rsid w:val="00F944A2"/>
    <w:rsid w:val="00F948BA"/>
    <w:rsid w:val="00F94BCD"/>
    <w:rsid w:val="00F97436"/>
    <w:rsid w:val="00FA014D"/>
    <w:rsid w:val="00FA01BA"/>
    <w:rsid w:val="00FA047C"/>
    <w:rsid w:val="00FA084A"/>
    <w:rsid w:val="00FA13A3"/>
    <w:rsid w:val="00FA15FC"/>
    <w:rsid w:val="00FA3DC1"/>
    <w:rsid w:val="00FA3F40"/>
    <w:rsid w:val="00FA50EE"/>
    <w:rsid w:val="00FA5BFD"/>
    <w:rsid w:val="00FA7111"/>
    <w:rsid w:val="00FA748D"/>
    <w:rsid w:val="00FA7682"/>
    <w:rsid w:val="00FB040A"/>
    <w:rsid w:val="00FB15B6"/>
    <w:rsid w:val="00FB1ED4"/>
    <w:rsid w:val="00FB2209"/>
    <w:rsid w:val="00FB3B52"/>
    <w:rsid w:val="00FB6AC4"/>
    <w:rsid w:val="00FC09C6"/>
    <w:rsid w:val="00FC0E1D"/>
    <w:rsid w:val="00FC30DA"/>
    <w:rsid w:val="00FC40B3"/>
    <w:rsid w:val="00FC707A"/>
    <w:rsid w:val="00FC7255"/>
    <w:rsid w:val="00FD1225"/>
    <w:rsid w:val="00FD20C6"/>
    <w:rsid w:val="00FD255B"/>
    <w:rsid w:val="00FD2E11"/>
    <w:rsid w:val="00FD460D"/>
    <w:rsid w:val="00FD4804"/>
    <w:rsid w:val="00FD506E"/>
    <w:rsid w:val="00FD5395"/>
    <w:rsid w:val="00FD557A"/>
    <w:rsid w:val="00FD6014"/>
    <w:rsid w:val="00FD6148"/>
    <w:rsid w:val="00FD6418"/>
    <w:rsid w:val="00FD70ED"/>
    <w:rsid w:val="00FD7573"/>
    <w:rsid w:val="00FD7B81"/>
    <w:rsid w:val="00FD7B98"/>
    <w:rsid w:val="00FE0AC9"/>
    <w:rsid w:val="00FE1361"/>
    <w:rsid w:val="00FE29AA"/>
    <w:rsid w:val="00FE3415"/>
    <w:rsid w:val="00FE37D3"/>
    <w:rsid w:val="00FE5197"/>
    <w:rsid w:val="00FE551E"/>
    <w:rsid w:val="00FE59C7"/>
    <w:rsid w:val="00FE6074"/>
    <w:rsid w:val="00FE6093"/>
    <w:rsid w:val="00FE6D1B"/>
    <w:rsid w:val="00FE78C6"/>
    <w:rsid w:val="00FE79AA"/>
    <w:rsid w:val="00FE7DEF"/>
    <w:rsid w:val="00FF0C23"/>
    <w:rsid w:val="00FF127B"/>
    <w:rsid w:val="00FF3C8F"/>
    <w:rsid w:val="00FF3D37"/>
    <w:rsid w:val="00FF3E62"/>
    <w:rsid w:val="00FF4F84"/>
    <w:rsid w:val="00FF535D"/>
    <w:rsid w:val="00FF58AC"/>
    <w:rsid w:val="00FF5C98"/>
    <w:rsid w:val="00FF6381"/>
    <w:rsid w:val="00FF679D"/>
    <w:rsid w:val="00FF6DB2"/>
    <w:rsid w:val="00FF7E2F"/>
    <w:rsid w:val="01064C9A"/>
    <w:rsid w:val="010E6107"/>
    <w:rsid w:val="01382DB4"/>
    <w:rsid w:val="01457F6F"/>
    <w:rsid w:val="01747D1E"/>
    <w:rsid w:val="01C43576"/>
    <w:rsid w:val="01C47CF3"/>
    <w:rsid w:val="01C96287"/>
    <w:rsid w:val="01CF1907"/>
    <w:rsid w:val="01E4051A"/>
    <w:rsid w:val="01F178BE"/>
    <w:rsid w:val="021C71F5"/>
    <w:rsid w:val="023006A7"/>
    <w:rsid w:val="0252665D"/>
    <w:rsid w:val="025F19CF"/>
    <w:rsid w:val="028A13E5"/>
    <w:rsid w:val="02FF7A7B"/>
    <w:rsid w:val="03231B33"/>
    <w:rsid w:val="035203D6"/>
    <w:rsid w:val="03610DE0"/>
    <w:rsid w:val="0361681B"/>
    <w:rsid w:val="03ED1CC0"/>
    <w:rsid w:val="03EE1902"/>
    <w:rsid w:val="04253FDA"/>
    <w:rsid w:val="045C66B2"/>
    <w:rsid w:val="04641540"/>
    <w:rsid w:val="04864C72"/>
    <w:rsid w:val="048A515F"/>
    <w:rsid w:val="0491498E"/>
    <w:rsid w:val="04A41675"/>
    <w:rsid w:val="04C837E3"/>
    <w:rsid w:val="04D253F8"/>
    <w:rsid w:val="05084354"/>
    <w:rsid w:val="0525422D"/>
    <w:rsid w:val="052F0A9C"/>
    <w:rsid w:val="056B1564"/>
    <w:rsid w:val="058B77B2"/>
    <w:rsid w:val="05A671DA"/>
    <w:rsid w:val="05AE7F87"/>
    <w:rsid w:val="05B9261D"/>
    <w:rsid w:val="05D453BB"/>
    <w:rsid w:val="0623601E"/>
    <w:rsid w:val="06302DB6"/>
    <w:rsid w:val="06597543"/>
    <w:rsid w:val="065A7376"/>
    <w:rsid w:val="06981DF9"/>
    <w:rsid w:val="06C550DB"/>
    <w:rsid w:val="06D0743C"/>
    <w:rsid w:val="06D111D0"/>
    <w:rsid w:val="071E63F3"/>
    <w:rsid w:val="073312BA"/>
    <w:rsid w:val="075E2523"/>
    <w:rsid w:val="07944BFB"/>
    <w:rsid w:val="07A36A9F"/>
    <w:rsid w:val="07C56BD1"/>
    <w:rsid w:val="07D26F91"/>
    <w:rsid w:val="0822151D"/>
    <w:rsid w:val="08377730"/>
    <w:rsid w:val="086C26E0"/>
    <w:rsid w:val="087A2BF3"/>
    <w:rsid w:val="08822685"/>
    <w:rsid w:val="088C0A16"/>
    <w:rsid w:val="08C52D6F"/>
    <w:rsid w:val="08E85A08"/>
    <w:rsid w:val="090B419B"/>
    <w:rsid w:val="0929584C"/>
    <w:rsid w:val="092E340E"/>
    <w:rsid w:val="093431FC"/>
    <w:rsid w:val="0966617B"/>
    <w:rsid w:val="09DD2B7E"/>
    <w:rsid w:val="09DE12BD"/>
    <w:rsid w:val="09DF5A3E"/>
    <w:rsid w:val="0A2464AA"/>
    <w:rsid w:val="0A264213"/>
    <w:rsid w:val="0A303D95"/>
    <w:rsid w:val="0A4038E0"/>
    <w:rsid w:val="0A4E7741"/>
    <w:rsid w:val="0A7235BF"/>
    <w:rsid w:val="0A8623B3"/>
    <w:rsid w:val="0A9860DD"/>
    <w:rsid w:val="0AA919F4"/>
    <w:rsid w:val="0AE32BF1"/>
    <w:rsid w:val="0B243B52"/>
    <w:rsid w:val="0B591E2E"/>
    <w:rsid w:val="0B6049A4"/>
    <w:rsid w:val="0B982B1A"/>
    <w:rsid w:val="0BCD1763"/>
    <w:rsid w:val="0C1D75EE"/>
    <w:rsid w:val="0C5F0057"/>
    <w:rsid w:val="0C691C6B"/>
    <w:rsid w:val="0C890D10"/>
    <w:rsid w:val="0CB50A66"/>
    <w:rsid w:val="0CC06DF7"/>
    <w:rsid w:val="0D752ABF"/>
    <w:rsid w:val="0DAF4501"/>
    <w:rsid w:val="0DEF62B6"/>
    <w:rsid w:val="0E3C75E8"/>
    <w:rsid w:val="0E5C591E"/>
    <w:rsid w:val="0E617934"/>
    <w:rsid w:val="0E664FCA"/>
    <w:rsid w:val="0E8343A6"/>
    <w:rsid w:val="0E8419FF"/>
    <w:rsid w:val="0EEA0A05"/>
    <w:rsid w:val="0EEE65D1"/>
    <w:rsid w:val="0EFB602A"/>
    <w:rsid w:val="0F0273A3"/>
    <w:rsid w:val="0F4E27DE"/>
    <w:rsid w:val="0F640C62"/>
    <w:rsid w:val="0F6D2474"/>
    <w:rsid w:val="0F6D575B"/>
    <w:rsid w:val="0F7D59D7"/>
    <w:rsid w:val="0F8B645F"/>
    <w:rsid w:val="0F971E23"/>
    <w:rsid w:val="0FAB02B9"/>
    <w:rsid w:val="0FE02217"/>
    <w:rsid w:val="102333CF"/>
    <w:rsid w:val="103A162C"/>
    <w:rsid w:val="106A0522"/>
    <w:rsid w:val="107431BA"/>
    <w:rsid w:val="10956CD9"/>
    <w:rsid w:val="109B03CC"/>
    <w:rsid w:val="109E452C"/>
    <w:rsid w:val="10F54C7E"/>
    <w:rsid w:val="10FE071C"/>
    <w:rsid w:val="11127111"/>
    <w:rsid w:val="11151235"/>
    <w:rsid w:val="113D42B9"/>
    <w:rsid w:val="11515D18"/>
    <w:rsid w:val="11645423"/>
    <w:rsid w:val="118B5AD6"/>
    <w:rsid w:val="11942369"/>
    <w:rsid w:val="11991213"/>
    <w:rsid w:val="12114F0A"/>
    <w:rsid w:val="122B59BE"/>
    <w:rsid w:val="12912E05"/>
    <w:rsid w:val="12A0113E"/>
    <w:rsid w:val="12A44024"/>
    <w:rsid w:val="12A97B84"/>
    <w:rsid w:val="12C50D85"/>
    <w:rsid w:val="13223AF1"/>
    <w:rsid w:val="13327318"/>
    <w:rsid w:val="13327FF2"/>
    <w:rsid w:val="13451321"/>
    <w:rsid w:val="134770B1"/>
    <w:rsid w:val="13887B1A"/>
    <w:rsid w:val="13923D54"/>
    <w:rsid w:val="13AA413F"/>
    <w:rsid w:val="13BE4D79"/>
    <w:rsid w:val="13D778B6"/>
    <w:rsid w:val="140B4870"/>
    <w:rsid w:val="14162C01"/>
    <w:rsid w:val="143015E2"/>
    <w:rsid w:val="14565413"/>
    <w:rsid w:val="14D56784"/>
    <w:rsid w:val="14E4621D"/>
    <w:rsid w:val="1508348E"/>
    <w:rsid w:val="150E2655"/>
    <w:rsid w:val="151F2260"/>
    <w:rsid w:val="15203C88"/>
    <w:rsid w:val="15242DBE"/>
    <w:rsid w:val="1526273B"/>
    <w:rsid w:val="15317A6C"/>
    <w:rsid w:val="153D2E34"/>
    <w:rsid w:val="154842EA"/>
    <w:rsid w:val="159E329B"/>
    <w:rsid w:val="15B21729"/>
    <w:rsid w:val="15EB4E7C"/>
    <w:rsid w:val="15F92FD8"/>
    <w:rsid w:val="1620557D"/>
    <w:rsid w:val="167071E4"/>
    <w:rsid w:val="16733962"/>
    <w:rsid w:val="16757268"/>
    <w:rsid w:val="16AC5172"/>
    <w:rsid w:val="16B3479E"/>
    <w:rsid w:val="16FF19EA"/>
    <w:rsid w:val="172179B8"/>
    <w:rsid w:val="1727563E"/>
    <w:rsid w:val="17850FB1"/>
    <w:rsid w:val="17C87220"/>
    <w:rsid w:val="17DC4231"/>
    <w:rsid w:val="180E3DC2"/>
    <w:rsid w:val="182944A3"/>
    <w:rsid w:val="182E568A"/>
    <w:rsid w:val="1852743B"/>
    <w:rsid w:val="185C1A45"/>
    <w:rsid w:val="185E4F53"/>
    <w:rsid w:val="188B43D5"/>
    <w:rsid w:val="19024013"/>
    <w:rsid w:val="191F7377"/>
    <w:rsid w:val="19414DFD"/>
    <w:rsid w:val="19420680"/>
    <w:rsid w:val="194C318E"/>
    <w:rsid w:val="1979635F"/>
    <w:rsid w:val="19AF5431"/>
    <w:rsid w:val="19CF3767"/>
    <w:rsid w:val="19D528C7"/>
    <w:rsid w:val="19D60A88"/>
    <w:rsid w:val="19E96131"/>
    <w:rsid w:val="1A1041D0"/>
    <w:rsid w:val="1A247A97"/>
    <w:rsid w:val="1A3A7593"/>
    <w:rsid w:val="1A7C1301"/>
    <w:rsid w:val="1A9C7638"/>
    <w:rsid w:val="1AA530AD"/>
    <w:rsid w:val="1AFB58F2"/>
    <w:rsid w:val="1B2E3201"/>
    <w:rsid w:val="1B376301"/>
    <w:rsid w:val="1B380F38"/>
    <w:rsid w:val="1B415452"/>
    <w:rsid w:val="1B6B6A0B"/>
    <w:rsid w:val="1B764049"/>
    <w:rsid w:val="1C154F6E"/>
    <w:rsid w:val="1C197E29"/>
    <w:rsid w:val="1C262D11"/>
    <w:rsid w:val="1C4A49B2"/>
    <w:rsid w:val="1C4F6C7E"/>
    <w:rsid w:val="1C625C9F"/>
    <w:rsid w:val="1C912F6B"/>
    <w:rsid w:val="1CD30C0D"/>
    <w:rsid w:val="1D03247A"/>
    <w:rsid w:val="1D047EAE"/>
    <w:rsid w:val="1D152095"/>
    <w:rsid w:val="1D320DF5"/>
    <w:rsid w:val="1D6E70D6"/>
    <w:rsid w:val="1D7A568E"/>
    <w:rsid w:val="1DB530CD"/>
    <w:rsid w:val="1DC23799"/>
    <w:rsid w:val="1DD8637C"/>
    <w:rsid w:val="1E2101FE"/>
    <w:rsid w:val="1E3B28B6"/>
    <w:rsid w:val="1E5E66D2"/>
    <w:rsid w:val="1E937715"/>
    <w:rsid w:val="1EA416D1"/>
    <w:rsid w:val="1EA4585B"/>
    <w:rsid w:val="1EE61241"/>
    <w:rsid w:val="1F010A0B"/>
    <w:rsid w:val="1F06691B"/>
    <w:rsid w:val="1F1C0F96"/>
    <w:rsid w:val="1F1F7A4B"/>
    <w:rsid w:val="1F271CAA"/>
    <w:rsid w:val="1F3C63CC"/>
    <w:rsid w:val="1F8A0ACB"/>
    <w:rsid w:val="1F92518E"/>
    <w:rsid w:val="1FCD7EB9"/>
    <w:rsid w:val="200A5B20"/>
    <w:rsid w:val="20163B31"/>
    <w:rsid w:val="20201EC2"/>
    <w:rsid w:val="20220951"/>
    <w:rsid w:val="203D219F"/>
    <w:rsid w:val="204C14F0"/>
    <w:rsid w:val="20585C30"/>
    <w:rsid w:val="206A5249"/>
    <w:rsid w:val="207A3E5E"/>
    <w:rsid w:val="20D17AAC"/>
    <w:rsid w:val="20E91E42"/>
    <w:rsid w:val="20EF3C66"/>
    <w:rsid w:val="21C34CF0"/>
    <w:rsid w:val="21C76D7B"/>
    <w:rsid w:val="21D963B6"/>
    <w:rsid w:val="21E736FC"/>
    <w:rsid w:val="221E3F06"/>
    <w:rsid w:val="22587EB6"/>
    <w:rsid w:val="22645564"/>
    <w:rsid w:val="22960390"/>
    <w:rsid w:val="229628CB"/>
    <w:rsid w:val="22CC223E"/>
    <w:rsid w:val="22D20532"/>
    <w:rsid w:val="22D66F38"/>
    <w:rsid w:val="22DC346F"/>
    <w:rsid w:val="232A43DD"/>
    <w:rsid w:val="2364201F"/>
    <w:rsid w:val="2378337E"/>
    <w:rsid w:val="23A52A88"/>
    <w:rsid w:val="23B0469D"/>
    <w:rsid w:val="23C1773C"/>
    <w:rsid w:val="24470995"/>
    <w:rsid w:val="24482291"/>
    <w:rsid w:val="24674FCB"/>
    <w:rsid w:val="24701B7C"/>
    <w:rsid w:val="252A6FED"/>
    <w:rsid w:val="253F1428"/>
    <w:rsid w:val="2562407F"/>
    <w:rsid w:val="256C1795"/>
    <w:rsid w:val="25A8151C"/>
    <w:rsid w:val="260F5480"/>
    <w:rsid w:val="269D1C78"/>
    <w:rsid w:val="26A06F6E"/>
    <w:rsid w:val="26B639D7"/>
    <w:rsid w:val="26BC7C6D"/>
    <w:rsid w:val="26DE0FD1"/>
    <w:rsid w:val="26E1016A"/>
    <w:rsid w:val="26E31B2E"/>
    <w:rsid w:val="26EE1790"/>
    <w:rsid w:val="272B009D"/>
    <w:rsid w:val="2781405D"/>
    <w:rsid w:val="280B3FC1"/>
    <w:rsid w:val="285A40FB"/>
    <w:rsid w:val="285E3505"/>
    <w:rsid w:val="286233FC"/>
    <w:rsid w:val="287149A1"/>
    <w:rsid w:val="28AF344A"/>
    <w:rsid w:val="28B14910"/>
    <w:rsid w:val="28BF25E3"/>
    <w:rsid w:val="28C5680C"/>
    <w:rsid w:val="28DC6898"/>
    <w:rsid w:val="28F0531E"/>
    <w:rsid w:val="29854031"/>
    <w:rsid w:val="29880BEA"/>
    <w:rsid w:val="29980F12"/>
    <w:rsid w:val="2A1A4572"/>
    <w:rsid w:val="2A230DAE"/>
    <w:rsid w:val="2A3B04C1"/>
    <w:rsid w:val="2A423861"/>
    <w:rsid w:val="2AB22C1B"/>
    <w:rsid w:val="2AEA3A1A"/>
    <w:rsid w:val="2B267866"/>
    <w:rsid w:val="2B320F6B"/>
    <w:rsid w:val="2B3C72FC"/>
    <w:rsid w:val="2B6A4FC2"/>
    <w:rsid w:val="2BD22C0B"/>
    <w:rsid w:val="2C25678C"/>
    <w:rsid w:val="2C3B2E86"/>
    <w:rsid w:val="2C771A0E"/>
    <w:rsid w:val="2CEF21C5"/>
    <w:rsid w:val="2D3364CE"/>
    <w:rsid w:val="2D452F54"/>
    <w:rsid w:val="2D5A676F"/>
    <w:rsid w:val="2DBD6096"/>
    <w:rsid w:val="2DC77CAA"/>
    <w:rsid w:val="2DE26AA6"/>
    <w:rsid w:val="2E1A1742"/>
    <w:rsid w:val="2ECC1AD7"/>
    <w:rsid w:val="2ED72669"/>
    <w:rsid w:val="2F0D2540"/>
    <w:rsid w:val="2F317156"/>
    <w:rsid w:val="2F386C07"/>
    <w:rsid w:val="2F571D98"/>
    <w:rsid w:val="2F7552B2"/>
    <w:rsid w:val="2F9D7121"/>
    <w:rsid w:val="2FD62A87"/>
    <w:rsid w:val="305D6C29"/>
    <w:rsid w:val="307D149D"/>
    <w:rsid w:val="3091191E"/>
    <w:rsid w:val="30C10EB6"/>
    <w:rsid w:val="30C44089"/>
    <w:rsid w:val="30D7336F"/>
    <w:rsid w:val="30E531BD"/>
    <w:rsid w:val="30EB624E"/>
    <w:rsid w:val="30EC2A9A"/>
    <w:rsid w:val="30EC6A9B"/>
    <w:rsid w:val="311D09DC"/>
    <w:rsid w:val="312F5E08"/>
    <w:rsid w:val="3157337F"/>
    <w:rsid w:val="318254C8"/>
    <w:rsid w:val="319A5D04"/>
    <w:rsid w:val="31A17BC3"/>
    <w:rsid w:val="31EE7CDE"/>
    <w:rsid w:val="31F9640B"/>
    <w:rsid w:val="3204001F"/>
    <w:rsid w:val="32242AD2"/>
    <w:rsid w:val="322A3DF1"/>
    <w:rsid w:val="328234D4"/>
    <w:rsid w:val="328E1B6C"/>
    <w:rsid w:val="32C91C94"/>
    <w:rsid w:val="32F93DAF"/>
    <w:rsid w:val="32FF2902"/>
    <w:rsid w:val="330672EA"/>
    <w:rsid w:val="33391532"/>
    <w:rsid w:val="333F0CA1"/>
    <w:rsid w:val="33C92B36"/>
    <w:rsid w:val="33CE41B8"/>
    <w:rsid w:val="33D72119"/>
    <w:rsid w:val="33DC6658"/>
    <w:rsid w:val="33F73CD2"/>
    <w:rsid w:val="34270272"/>
    <w:rsid w:val="343B5701"/>
    <w:rsid w:val="344779A5"/>
    <w:rsid w:val="345532A4"/>
    <w:rsid w:val="34712FE7"/>
    <w:rsid w:val="34933B51"/>
    <w:rsid w:val="34A90CC0"/>
    <w:rsid w:val="34B85508"/>
    <w:rsid w:val="34F27A73"/>
    <w:rsid w:val="35216666"/>
    <w:rsid w:val="353C4A83"/>
    <w:rsid w:val="353F7ACA"/>
    <w:rsid w:val="358E1AEB"/>
    <w:rsid w:val="35B80C45"/>
    <w:rsid w:val="35C032BE"/>
    <w:rsid w:val="35D579E0"/>
    <w:rsid w:val="366D46DB"/>
    <w:rsid w:val="36820DFD"/>
    <w:rsid w:val="368D718F"/>
    <w:rsid w:val="36DB4D0F"/>
    <w:rsid w:val="37106D6F"/>
    <w:rsid w:val="371812F1"/>
    <w:rsid w:val="375201D1"/>
    <w:rsid w:val="37765185"/>
    <w:rsid w:val="378E453E"/>
    <w:rsid w:val="37910FBB"/>
    <w:rsid w:val="37BD5302"/>
    <w:rsid w:val="37CF27BA"/>
    <w:rsid w:val="37FD73B9"/>
    <w:rsid w:val="3801031D"/>
    <w:rsid w:val="3810198E"/>
    <w:rsid w:val="384A2968"/>
    <w:rsid w:val="385641FC"/>
    <w:rsid w:val="386B671F"/>
    <w:rsid w:val="38CD7870"/>
    <w:rsid w:val="38EE3475"/>
    <w:rsid w:val="390A7481"/>
    <w:rsid w:val="393941D4"/>
    <w:rsid w:val="393F0C84"/>
    <w:rsid w:val="39BB7346"/>
    <w:rsid w:val="39D20B92"/>
    <w:rsid w:val="39EB029D"/>
    <w:rsid w:val="39FC7DAF"/>
    <w:rsid w:val="39FD3633"/>
    <w:rsid w:val="3A0B4374"/>
    <w:rsid w:val="3A276D51"/>
    <w:rsid w:val="3A29797A"/>
    <w:rsid w:val="3A3C2693"/>
    <w:rsid w:val="3A4B3EDA"/>
    <w:rsid w:val="3A73272E"/>
    <w:rsid w:val="3ACB7183"/>
    <w:rsid w:val="3ADC3E14"/>
    <w:rsid w:val="3AEE2E06"/>
    <w:rsid w:val="3B190C3D"/>
    <w:rsid w:val="3B191137"/>
    <w:rsid w:val="3B4E43FF"/>
    <w:rsid w:val="3B6405FB"/>
    <w:rsid w:val="3C1C362D"/>
    <w:rsid w:val="3C26613B"/>
    <w:rsid w:val="3C357C06"/>
    <w:rsid w:val="3C94676F"/>
    <w:rsid w:val="3CA96714"/>
    <w:rsid w:val="3CC66044"/>
    <w:rsid w:val="3CE974FE"/>
    <w:rsid w:val="3D264530"/>
    <w:rsid w:val="3D393E77"/>
    <w:rsid w:val="3D474095"/>
    <w:rsid w:val="3D493E51"/>
    <w:rsid w:val="3D60166A"/>
    <w:rsid w:val="3D61263F"/>
    <w:rsid w:val="3D8C258A"/>
    <w:rsid w:val="3DDA0B0A"/>
    <w:rsid w:val="3DEC58B0"/>
    <w:rsid w:val="3DF31837"/>
    <w:rsid w:val="3DFA2BBE"/>
    <w:rsid w:val="3DFE50A4"/>
    <w:rsid w:val="3E0F3A5D"/>
    <w:rsid w:val="3EF43B41"/>
    <w:rsid w:val="3F0874F8"/>
    <w:rsid w:val="3F39320C"/>
    <w:rsid w:val="3F602397"/>
    <w:rsid w:val="3F69137B"/>
    <w:rsid w:val="3F6C1603"/>
    <w:rsid w:val="3F6F5F91"/>
    <w:rsid w:val="3FA12730"/>
    <w:rsid w:val="3FDD0BD3"/>
    <w:rsid w:val="3FDE08F5"/>
    <w:rsid w:val="40007520"/>
    <w:rsid w:val="4008017A"/>
    <w:rsid w:val="401776B5"/>
    <w:rsid w:val="40481F49"/>
    <w:rsid w:val="409E221E"/>
    <w:rsid w:val="40A57735"/>
    <w:rsid w:val="40BE641C"/>
    <w:rsid w:val="40C50AD3"/>
    <w:rsid w:val="40E65833"/>
    <w:rsid w:val="41124178"/>
    <w:rsid w:val="414B09AC"/>
    <w:rsid w:val="418A654E"/>
    <w:rsid w:val="41947EA6"/>
    <w:rsid w:val="41D47F93"/>
    <w:rsid w:val="41F533C3"/>
    <w:rsid w:val="42004FD7"/>
    <w:rsid w:val="42014C57"/>
    <w:rsid w:val="4211049B"/>
    <w:rsid w:val="42565831"/>
    <w:rsid w:val="4268218D"/>
    <w:rsid w:val="42772D77"/>
    <w:rsid w:val="42A04E71"/>
    <w:rsid w:val="42C07614"/>
    <w:rsid w:val="42C42797"/>
    <w:rsid w:val="42C8103A"/>
    <w:rsid w:val="42D178AE"/>
    <w:rsid w:val="42E5101C"/>
    <w:rsid w:val="432418C0"/>
    <w:rsid w:val="4335673E"/>
    <w:rsid w:val="4351010D"/>
    <w:rsid w:val="435C3C0F"/>
    <w:rsid w:val="43713BB4"/>
    <w:rsid w:val="438B4FB1"/>
    <w:rsid w:val="43947F98"/>
    <w:rsid w:val="439B601B"/>
    <w:rsid w:val="43A45F3A"/>
    <w:rsid w:val="43AE11BC"/>
    <w:rsid w:val="442339D8"/>
    <w:rsid w:val="443F5AC6"/>
    <w:rsid w:val="44563ED5"/>
    <w:rsid w:val="44605A3B"/>
    <w:rsid w:val="44B22807"/>
    <w:rsid w:val="44D25AAC"/>
    <w:rsid w:val="44F92736"/>
    <w:rsid w:val="45030AC7"/>
    <w:rsid w:val="45441531"/>
    <w:rsid w:val="45647867"/>
    <w:rsid w:val="456E61AA"/>
    <w:rsid w:val="45913BAE"/>
    <w:rsid w:val="45C66607"/>
    <w:rsid w:val="45D55F98"/>
    <w:rsid w:val="46295027"/>
    <w:rsid w:val="463E1CAD"/>
    <w:rsid w:val="4650656B"/>
    <w:rsid w:val="46510BE8"/>
    <w:rsid w:val="465E3302"/>
    <w:rsid w:val="46722FB9"/>
    <w:rsid w:val="4672735B"/>
    <w:rsid w:val="46816C10"/>
    <w:rsid w:val="46902A19"/>
    <w:rsid w:val="47051512"/>
    <w:rsid w:val="47567722"/>
    <w:rsid w:val="478E1953"/>
    <w:rsid w:val="47D01EDF"/>
    <w:rsid w:val="47DD782E"/>
    <w:rsid w:val="47FF54E0"/>
    <w:rsid w:val="481822D3"/>
    <w:rsid w:val="482616EC"/>
    <w:rsid w:val="483D119D"/>
    <w:rsid w:val="48AB2F86"/>
    <w:rsid w:val="48BF3D66"/>
    <w:rsid w:val="49127610"/>
    <w:rsid w:val="49746620"/>
    <w:rsid w:val="498C34BA"/>
    <w:rsid w:val="499E6ADA"/>
    <w:rsid w:val="49B8117F"/>
    <w:rsid w:val="4AB26F61"/>
    <w:rsid w:val="4AB7213B"/>
    <w:rsid w:val="4ABD162D"/>
    <w:rsid w:val="4ACE2F74"/>
    <w:rsid w:val="4AE46A7B"/>
    <w:rsid w:val="4AEA39F4"/>
    <w:rsid w:val="4B044F10"/>
    <w:rsid w:val="4B104402"/>
    <w:rsid w:val="4B3F2B00"/>
    <w:rsid w:val="4B51581A"/>
    <w:rsid w:val="4B8B517E"/>
    <w:rsid w:val="4B921B8B"/>
    <w:rsid w:val="4B9B51B7"/>
    <w:rsid w:val="4BD03E62"/>
    <w:rsid w:val="4C0C69D1"/>
    <w:rsid w:val="4C4A4923"/>
    <w:rsid w:val="4C537700"/>
    <w:rsid w:val="4C8F3727"/>
    <w:rsid w:val="4CB06962"/>
    <w:rsid w:val="4CD01F92"/>
    <w:rsid w:val="4D490586"/>
    <w:rsid w:val="4D5E2AFB"/>
    <w:rsid w:val="4D7A64BE"/>
    <w:rsid w:val="4D7E0E31"/>
    <w:rsid w:val="4D8347ED"/>
    <w:rsid w:val="4DEC567A"/>
    <w:rsid w:val="4E0C3F18"/>
    <w:rsid w:val="4E6D2CB8"/>
    <w:rsid w:val="4E717CF4"/>
    <w:rsid w:val="4E933E07"/>
    <w:rsid w:val="4ED97DE9"/>
    <w:rsid w:val="4F320A25"/>
    <w:rsid w:val="4F404BC5"/>
    <w:rsid w:val="4F45079D"/>
    <w:rsid w:val="4F7C2E75"/>
    <w:rsid w:val="4F851663"/>
    <w:rsid w:val="4FD77D0E"/>
    <w:rsid w:val="5027550C"/>
    <w:rsid w:val="5054095A"/>
    <w:rsid w:val="507B081A"/>
    <w:rsid w:val="507B3483"/>
    <w:rsid w:val="50A75D18"/>
    <w:rsid w:val="50CD3844"/>
    <w:rsid w:val="512A4843"/>
    <w:rsid w:val="513A40D0"/>
    <w:rsid w:val="514946EA"/>
    <w:rsid w:val="515A6B83"/>
    <w:rsid w:val="517A073C"/>
    <w:rsid w:val="517F6B8D"/>
    <w:rsid w:val="519B2E9C"/>
    <w:rsid w:val="51A161BE"/>
    <w:rsid w:val="51D3784E"/>
    <w:rsid w:val="51D714C7"/>
    <w:rsid w:val="51E00412"/>
    <w:rsid w:val="51F562DF"/>
    <w:rsid w:val="51FF2502"/>
    <w:rsid w:val="52111E3C"/>
    <w:rsid w:val="52121BB5"/>
    <w:rsid w:val="521D0102"/>
    <w:rsid w:val="52752859"/>
    <w:rsid w:val="52B513BE"/>
    <w:rsid w:val="52EC03EB"/>
    <w:rsid w:val="530B1DCC"/>
    <w:rsid w:val="530C225C"/>
    <w:rsid w:val="531F0928"/>
    <w:rsid w:val="533E08F9"/>
    <w:rsid w:val="5346672E"/>
    <w:rsid w:val="5357444A"/>
    <w:rsid w:val="535757FA"/>
    <w:rsid w:val="53712DDA"/>
    <w:rsid w:val="53820B12"/>
    <w:rsid w:val="53C548B8"/>
    <w:rsid w:val="53DF3D4F"/>
    <w:rsid w:val="53F96DF7"/>
    <w:rsid w:val="54267F9B"/>
    <w:rsid w:val="54782184"/>
    <w:rsid w:val="54C31A5B"/>
    <w:rsid w:val="5509025D"/>
    <w:rsid w:val="551556A5"/>
    <w:rsid w:val="55401D6C"/>
    <w:rsid w:val="554558D8"/>
    <w:rsid w:val="55754AD4"/>
    <w:rsid w:val="557708B5"/>
    <w:rsid w:val="558B778B"/>
    <w:rsid w:val="55B57B17"/>
    <w:rsid w:val="55C43625"/>
    <w:rsid w:val="55DB77D0"/>
    <w:rsid w:val="55ED318A"/>
    <w:rsid w:val="55FA625C"/>
    <w:rsid w:val="561709F0"/>
    <w:rsid w:val="563A60ED"/>
    <w:rsid w:val="563E54BC"/>
    <w:rsid w:val="565B7F3A"/>
    <w:rsid w:val="56ED78A7"/>
    <w:rsid w:val="56FD77F1"/>
    <w:rsid w:val="571E12FD"/>
    <w:rsid w:val="571F24A8"/>
    <w:rsid w:val="573E3DB0"/>
    <w:rsid w:val="578A642E"/>
    <w:rsid w:val="578C1931"/>
    <w:rsid w:val="57A7215B"/>
    <w:rsid w:val="580367B5"/>
    <w:rsid w:val="58425BDC"/>
    <w:rsid w:val="58803394"/>
    <w:rsid w:val="588562C6"/>
    <w:rsid w:val="58D6513A"/>
    <w:rsid w:val="590B020F"/>
    <w:rsid w:val="594A4899"/>
    <w:rsid w:val="59522196"/>
    <w:rsid w:val="597102E2"/>
    <w:rsid w:val="59A92BA5"/>
    <w:rsid w:val="59AA2204"/>
    <w:rsid w:val="59EC260F"/>
    <w:rsid w:val="5A006E37"/>
    <w:rsid w:val="5A6826C8"/>
    <w:rsid w:val="5A6C3F68"/>
    <w:rsid w:val="5A837B59"/>
    <w:rsid w:val="5ABF32C5"/>
    <w:rsid w:val="5AEE3DBE"/>
    <w:rsid w:val="5B0F6FF4"/>
    <w:rsid w:val="5B1556C4"/>
    <w:rsid w:val="5B343F5B"/>
    <w:rsid w:val="5B451427"/>
    <w:rsid w:val="5B715A14"/>
    <w:rsid w:val="5B7F2E79"/>
    <w:rsid w:val="5B8945B3"/>
    <w:rsid w:val="5B9C20DB"/>
    <w:rsid w:val="5BD347B4"/>
    <w:rsid w:val="5BD42235"/>
    <w:rsid w:val="5BDD2B45"/>
    <w:rsid w:val="5BE701AC"/>
    <w:rsid w:val="5BFA51BE"/>
    <w:rsid w:val="5C3B728F"/>
    <w:rsid w:val="5C493E38"/>
    <w:rsid w:val="5C497C75"/>
    <w:rsid w:val="5CD765E0"/>
    <w:rsid w:val="5D385380"/>
    <w:rsid w:val="5D6F7A58"/>
    <w:rsid w:val="5D715229"/>
    <w:rsid w:val="5D793204"/>
    <w:rsid w:val="5D8238C8"/>
    <w:rsid w:val="5DA80EB7"/>
    <w:rsid w:val="5DD067F8"/>
    <w:rsid w:val="5E12784F"/>
    <w:rsid w:val="5E26061F"/>
    <w:rsid w:val="5EB21969"/>
    <w:rsid w:val="5ED46B86"/>
    <w:rsid w:val="5ED50624"/>
    <w:rsid w:val="5ED8702A"/>
    <w:rsid w:val="5EDA45BA"/>
    <w:rsid w:val="5EF213ED"/>
    <w:rsid w:val="5F164911"/>
    <w:rsid w:val="5F3560BF"/>
    <w:rsid w:val="5FD50E80"/>
    <w:rsid w:val="603D6F83"/>
    <w:rsid w:val="60467201"/>
    <w:rsid w:val="607749F7"/>
    <w:rsid w:val="607F5921"/>
    <w:rsid w:val="60A44A07"/>
    <w:rsid w:val="60E0793C"/>
    <w:rsid w:val="61023B41"/>
    <w:rsid w:val="611B369C"/>
    <w:rsid w:val="614A6BE5"/>
    <w:rsid w:val="61662701"/>
    <w:rsid w:val="617941F3"/>
    <w:rsid w:val="61855A0A"/>
    <w:rsid w:val="619F1F9F"/>
    <w:rsid w:val="62037FB9"/>
    <w:rsid w:val="62146209"/>
    <w:rsid w:val="623106D0"/>
    <w:rsid w:val="62395D3E"/>
    <w:rsid w:val="623F1E5F"/>
    <w:rsid w:val="627B71A0"/>
    <w:rsid w:val="62C82CA9"/>
    <w:rsid w:val="62FF246E"/>
    <w:rsid w:val="63130619"/>
    <w:rsid w:val="633B55E1"/>
    <w:rsid w:val="63483071"/>
    <w:rsid w:val="634B514E"/>
    <w:rsid w:val="63800859"/>
    <w:rsid w:val="63936B74"/>
    <w:rsid w:val="63DA7580"/>
    <w:rsid w:val="64423289"/>
    <w:rsid w:val="645B1696"/>
    <w:rsid w:val="645F60EA"/>
    <w:rsid w:val="647319F7"/>
    <w:rsid w:val="64901066"/>
    <w:rsid w:val="64B1636B"/>
    <w:rsid w:val="64E60AF2"/>
    <w:rsid w:val="6501056A"/>
    <w:rsid w:val="65032F7E"/>
    <w:rsid w:val="65367019"/>
    <w:rsid w:val="654B2B4E"/>
    <w:rsid w:val="659A6D3E"/>
    <w:rsid w:val="65C825EA"/>
    <w:rsid w:val="65D920A6"/>
    <w:rsid w:val="65E109E8"/>
    <w:rsid w:val="660A0257"/>
    <w:rsid w:val="6619093D"/>
    <w:rsid w:val="661F6E0C"/>
    <w:rsid w:val="663667DB"/>
    <w:rsid w:val="664107D0"/>
    <w:rsid w:val="667A6BE2"/>
    <w:rsid w:val="667B19B6"/>
    <w:rsid w:val="667C162B"/>
    <w:rsid w:val="66990B2F"/>
    <w:rsid w:val="66B229A3"/>
    <w:rsid w:val="66CC7AB7"/>
    <w:rsid w:val="66EC34BE"/>
    <w:rsid w:val="66ED5FB4"/>
    <w:rsid w:val="670853FD"/>
    <w:rsid w:val="670E46A1"/>
    <w:rsid w:val="67456D79"/>
    <w:rsid w:val="67602EBD"/>
    <w:rsid w:val="67666032"/>
    <w:rsid w:val="676C7B91"/>
    <w:rsid w:val="67706CC4"/>
    <w:rsid w:val="67742D74"/>
    <w:rsid w:val="677A5055"/>
    <w:rsid w:val="678655E4"/>
    <w:rsid w:val="67B861E6"/>
    <w:rsid w:val="67BC5ABE"/>
    <w:rsid w:val="683F2814"/>
    <w:rsid w:val="68402ED8"/>
    <w:rsid w:val="68511835"/>
    <w:rsid w:val="686D58E2"/>
    <w:rsid w:val="687E024B"/>
    <w:rsid w:val="688A7410"/>
    <w:rsid w:val="68BE5982"/>
    <w:rsid w:val="690B5432"/>
    <w:rsid w:val="691C4CC3"/>
    <w:rsid w:val="6923630A"/>
    <w:rsid w:val="692E7F1E"/>
    <w:rsid w:val="6974674E"/>
    <w:rsid w:val="698F343B"/>
    <w:rsid w:val="69903A35"/>
    <w:rsid w:val="699636A9"/>
    <w:rsid w:val="69AC6C0B"/>
    <w:rsid w:val="6A015CF8"/>
    <w:rsid w:val="6A1B4FCC"/>
    <w:rsid w:val="6A3273AF"/>
    <w:rsid w:val="6A3D00DC"/>
    <w:rsid w:val="6A491970"/>
    <w:rsid w:val="6A5C2B8F"/>
    <w:rsid w:val="6A61749B"/>
    <w:rsid w:val="6A9A0475"/>
    <w:rsid w:val="6AEA5C76"/>
    <w:rsid w:val="6B072260"/>
    <w:rsid w:val="6B734CE4"/>
    <w:rsid w:val="6B8861F6"/>
    <w:rsid w:val="6BB256BF"/>
    <w:rsid w:val="6BC31BD8"/>
    <w:rsid w:val="6BF74B2E"/>
    <w:rsid w:val="6BFB7200"/>
    <w:rsid w:val="6C272092"/>
    <w:rsid w:val="6C2B07E3"/>
    <w:rsid w:val="6C3A689C"/>
    <w:rsid w:val="6C6241DE"/>
    <w:rsid w:val="6C8F7D1B"/>
    <w:rsid w:val="6CA8627D"/>
    <w:rsid w:val="6CAD2E04"/>
    <w:rsid w:val="6CAF78F9"/>
    <w:rsid w:val="6CBD35F3"/>
    <w:rsid w:val="6CF92406"/>
    <w:rsid w:val="6CFA206B"/>
    <w:rsid w:val="6D302924"/>
    <w:rsid w:val="6D341F2A"/>
    <w:rsid w:val="6D400349"/>
    <w:rsid w:val="6D447ADB"/>
    <w:rsid w:val="6D474FD5"/>
    <w:rsid w:val="6D727209"/>
    <w:rsid w:val="6D756624"/>
    <w:rsid w:val="6DAA1F76"/>
    <w:rsid w:val="6E077F01"/>
    <w:rsid w:val="6E20323A"/>
    <w:rsid w:val="6E283E5B"/>
    <w:rsid w:val="6E4E2A84"/>
    <w:rsid w:val="6E500DC6"/>
    <w:rsid w:val="6E571513"/>
    <w:rsid w:val="6E5E4E49"/>
    <w:rsid w:val="6EA64798"/>
    <w:rsid w:val="6EB66959"/>
    <w:rsid w:val="6EDC35ED"/>
    <w:rsid w:val="6EFC1923"/>
    <w:rsid w:val="6EFC51A7"/>
    <w:rsid w:val="6F007817"/>
    <w:rsid w:val="6F6E1A65"/>
    <w:rsid w:val="6FAD74D8"/>
    <w:rsid w:val="6FED6E77"/>
    <w:rsid w:val="6FEE0256"/>
    <w:rsid w:val="700C1760"/>
    <w:rsid w:val="703716AB"/>
    <w:rsid w:val="70406A16"/>
    <w:rsid w:val="704D56B0"/>
    <w:rsid w:val="70593DDE"/>
    <w:rsid w:val="706A37E2"/>
    <w:rsid w:val="7094144E"/>
    <w:rsid w:val="70A0333E"/>
    <w:rsid w:val="70A367DC"/>
    <w:rsid w:val="70B97668"/>
    <w:rsid w:val="70C65EC1"/>
    <w:rsid w:val="70DA0EB4"/>
    <w:rsid w:val="713F1EA3"/>
    <w:rsid w:val="714A2FA6"/>
    <w:rsid w:val="715304D9"/>
    <w:rsid w:val="71920663"/>
    <w:rsid w:val="719E6674"/>
    <w:rsid w:val="724C7A91"/>
    <w:rsid w:val="72510C2D"/>
    <w:rsid w:val="726F7A40"/>
    <w:rsid w:val="727A2B5F"/>
    <w:rsid w:val="728241F2"/>
    <w:rsid w:val="728D3B4B"/>
    <w:rsid w:val="72C267D6"/>
    <w:rsid w:val="72D95730"/>
    <w:rsid w:val="72F3399E"/>
    <w:rsid w:val="73166260"/>
    <w:rsid w:val="733A09A1"/>
    <w:rsid w:val="7359610E"/>
    <w:rsid w:val="7396227D"/>
    <w:rsid w:val="73B1065D"/>
    <w:rsid w:val="73C64D7F"/>
    <w:rsid w:val="73C85151"/>
    <w:rsid w:val="73C93A07"/>
    <w:rsid w:val="73E456D2"/>
    <w:rsid w:val="740D74D1"/>
    <w:rsid w:val="74887320"/>
    <w:rsid w:val="74944C62"/>
    <w:rsid w:val="74952880"/>
    <w:rsid w:val="74964153"/>
    <w:rsid w:val="74A024E4"/>
    <w:rsid w:val="74A677B5"/>
    <w:rsid w:val="74A9289C"/>
    <w:rsid w:val="74AD503C"/>
    <w:rsid w:val="74C0081A"/>
    <w:rsid w:val="74CF3C20"/>
    <w:rsid w:val="74E81B55"/>
    <w:rsid w:val="75011284"/>
    <w:rsid w:val="750C29A5"/>
    <w:rsid w:val="752175BA"/>
    <w:rsid w:val="754A5026"/>
    <w:rsid w:val="755B3CC0"/>
    <w:rsid w:val="756D74E4"/>
    <w:rsid w:val="75C42647"/>
    <w:rsid w:val="75D00657"/>
    <w:rsid w:val="75D100C4"/>
    <w:rsid w:val="765C3ABF"/>
    <w:rsid w:val="7663757C"/>
    <w:rsid w:val="767720EA"/>
    <w:rsid w:val="76776496"/>
    <w:rsid w:val="76853969"/>
    <w:rsid w:val="76B94407"/>
    <w:rsid w:val="76FB7CCC"/>
    <w:rsid w:val="772B760F"/>
    <w:rsid w:val="772D6395"/>
    <w:rsid w:val="774A0BC1"/>
    <w:rsid w:val="77543BCA"/>
    <w:rsid w:val="778238A1"/>
    <w:rsid w:val="778451AB"/>
    <w:rsid w:val="778D1C32"/>
    <w:rsid w:val="778D3F11"/>
    <w:rsid w:val="77B53DD6"/>
    <w:rsid w:val="77F90B6D"/>
    <w:rsid w:val="77FB2266"/>
    <w:rsid w:val="78173D95"/>
    <w:rsid w:val="78304CBF"/>
    <w:rsid w:val="78711EA5"/>
    <w:rsid w:val="78F227FE"/>
    <w:rsid w:val="78F87A16"/>
    <w:rsid w:val="78FC3F32"/>
    <w:rsid w:val="798D302F"/>
    <w:rsid w:val="79BD3F25"/>
    <w:rsid w:val="7A041D6D"/>
    <w:rsid w:val="7A905722"/>
    <w:rsid w:val="7AA51E44"/>
    <w:rsid w:val="7ABC4A73"/>
    <w:rsid w:val="7AD0650C"/>
    <w:rsid w:val="7AF20E71"/>
    <w:rsid w:val="7B5D15F3"/>
    <w:rsid w:val="7BBB1C1E"/>
    <w:rsid w:val="7BC36BAD"/>
    <w:rsid w:val="7BE73D72"/>
    <w:rsid w:val="7BFC04F7"/>
    <w:rsid w:val="7BFC0976"/>
    <w:rsid w:val="7C5B3A94"/>
    <w:rsid w:val="7C6552DE"/>
    <w:rsid w:val="7C8313D5"/>
    <w:rsid w:val="7C8B7D25"/>
    <w:rsid w:val="7C8E7766"/>
    <w:rsid w:val="7C985AF7"/>
    <w:rsid w:val="7CDC328D"/>
    <w:rsid w:val="7CEF6506"/>
    <w:rsid w:val="7CFA011A"/>
    <w:rsid w:val="7D310E2E"/>
    <w:rsid w:val="7D4071CA"/>
    <w:rsid w:val="7D7C1806"/>
    <w:rsid w:val="7D9E6DEE"/>
    <w:rsid w:val="7DC93C6B"/>
    <w:rsid w:val="7DC945CD"/>
    <w:rsid w:val="7DD532C9"/>
    <w:rsid w:val="7DF34AAF"/>
    <w:rsid w:val="7E0A3E44"/>
    <w:rsid w:val="7E286E4E"/>
    <w:rsid w:val="7E4A0D41"/>
    <w:rsid w:val="7E5252B7"/>
    <w:rsid w:val="7E587DBC"/>
    <w:rsid w:val="7E620CB9"/>
    <w:rsid w:val="7E95476D"/>
    <w:rsid w:val="7EA038CE"/>
    <w:rsid w:val="7ECD2214"/>
    <w:rsid w:val="7EE112F6"/>
    <w:rsid w:val="7F242240"/>
    <w:rsid w:val="7F2C6E61"/>
    <w:rsid w:val="7F395115"/>
    <w:rsid w:val="7F4803F7"/>
    <w:rsid w:val="7F5B0B7E"/>
    <w:rsid w:val="7F5D1C11"/>
    <w:rsid w:val="7F656F0F"/>
    <w:rsid w:val="7F690A77"/>
    <w:rsid w:val="7F74100D"/>
    <w:rsid w:val="7F7E7F1B"/>
    <w:rsid w:val="7F945FBF"/>
    <w:rsid w:val="7FA22BE1"/>
    <w:rsid w:val="7FB665F7"/>
    <w:rsid w:val="7FBA383D"/>
    <w:rsid w:val="7FC65CAF"/>
    <w:rsid w:val="7FEF319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ocked="1"/>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uiPriority="99" w:name="HTML Typewriter" w:locked="1"/>
    <w:lsdException w:qFormat="1" w:unhideWhenUsed="0" w:uiPriority="99" w:semiHidden="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51"/>
    <w:qFormat/>
    <w:uiPriority w:val="99"/>
    <w:pPr>
      <w:keepNext/>
      <w:keepLines/>
      <w:spacing w:line="360" w:lineRule="auto"/>
      <w:outlineLvl w:val="0"/>
    </w:pPr>
    <w:rPr>
      <w:b/>
      <w:bCs/>
      <w:kern w:val="44"/>
      <w:sz w:val="32"/>
      <w:szCs w:val="32"/>
    </w:rPr>
  </w:style>
  <w:style w:type="paragraph" w:styleId="4">
    <w:name w:val="heading 2"/>
    <w:basedOn w:val="1"/>
    <w:next w:val="1"/>
    <w:link w:val="52"/>
    <w:qFormat/>
    <w:uiPriority w:val="99"/>
    <w:pPr>
      <w:keepNext/>
      <w:keepLines/>
      <w:spacing w:before="260" w:after="260" w:line="416" w:lineRule="auto"/>
      <w:jc w:val="left"/>
      <w:outlineLvl w:val="1"/>
    </w:pPr>
    <w:rPr>
      <w:rFonts w:ascii="Cambria" w:hAnsi="Cambria" w:cs="Cambria"/>
      <w:b/>
      <w:bCs/>
      <w:sz w:val="32"/>
      <w:szCs w:val="32"/>
    </w:rPr>
  </w:style>
  <w:style w:type="paragraph" w:styleId="5">
    <w:name w:val="heading 3"/>
    <w:basedOn w:val="1"/>
    <w:next w:val="1"/>
    <w:link w:val="53"/>
    <w:qFormat/>
    <w:uiPriority w:val="99"/>
    <w:pPr>
      <w:keepNext/>
      <w:keepLines/>
      <w:spacing w:line="360" w:lineRule="auto"/>
      <w:outlineLvl w:val="2"/>
    </w:pPr>
    <w:rPr>
      <w:b/>
      <w:bCs/>
      <w:sz w:val="24"/>
      <w:szCs w:val="24"/>
    </w:rPr>
  </w:style>
  <w:style w:type="paragraph" w:styleId="6">
    <w:name w:val="heading 4"/>
    <w:basedOn w:val="1"/>
    <w:next w:val="1"/>
    <w:link w:val="54"/>
    <w:qFormat/>
    <w:uiPriority w:val="99"/>
    <w:pPr>
      <w:keepNext/>
      <w:keepLines/>
      <w:spacing w:line="360" w:lineRule="auto"/>
      <w:outlineLvl w:val="3"/>
    </w:pPr>
    <w:rPr>
      <w:rFonts w:ascii="Arial" w:hAnsi="Arial" w:cs="Arial"/>
      <w:b/>
      <w:bCs/>
    </w:rPr>
  </w:style>
  <w:style w:type="paragraph" w:styleId="7">
    <w:name w:val="heading 5"/>
    <w:basedOn w:val="1"/>
    <w:next w:val="1"/>
    <w:link w:val="55"/>
    <w:qFormat/>
    <w:uiPriority w:val="99"/>
    <w:pPr>
      <w:keepNext/>
      <w:keepLines/>
      <w:spacing w:before="280" w:after="290" w:line="376" w:lineRule="auto"/>
      <w:outlineLvl w:val="4"/>
    </w:pPr>
    <w:rPr>
      <w:b/>
      <w:bCs/>
      <w:sz w:val="28"/>
      <w:szCs w:val="28"/>
    </w:rPr>
  </w:style>
  <w:style w:type="paragraph" w:styleId="8">
    <w:name w:val="heading 6"/>
    <w:basedOn w:val="1"/>
    <w:next w:val="1"/>
    <w:link w:val="56"/>
    <w:qFormat/>
    <w:uiPriority w:val="99"/>
    <w:pPr>
      <w:keepNext/>
      <w:keepLines/>
      <w:spacing w:before="240" w:after="64" w:line="320" w:lineRule="auto"/>
      <w:outlineLvl w:val="5"/>
    </w:pPr>
    <w:rPr>
      <w:rFonts w:ascii="Arial" w:hAnsi="Arial" w:eastAsia="黑体" w:cs="Arial"/>
      <w:b/>
      <w:bCs/>
      <w:sz w:val="24"/>
      <w:szCs w:val="24"/>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link w:val="65"/>
    <w:qFormat/>
    <w:uiPriority w:val="99"/>
    <w:pPr>
      <w:spacing w:line="480" w:lineRule="exact"/>
      <w:ind w:left="-1"/>
    </w:pPr>
    <w:rPr>
      <w:sz w:val="24"/>
      <w:szCs w:val="24"/>
    </w:rPr>
  </w:style>
  <w:style w:type="paragraph" w:styleId="9">
    <w:name w:val="toc 7"/>
    <w:basedOn w:val="1"/>
    <w:next w:val="1"/>
    <w:semiHidden/>
    <w:qFormat/>
    <w:uiPriority w:val="99"/>
    <w:pPr>
      <w:ind w:left="1260"/>
      <w:jc w:val="left"/>
    </w:pPr>
    <w:rPr>
      <w:rFonts w:ascii="Calibri" w:hAnsi="Calibri" w:cs="Calibri"/>
      <w:sz w:val="18"/>
      <w:szCs w:val="18"/>
    </w:rPr>
  </w:style>
  <w:style w:type="paragraph" w:styleId="10">
    <w:name w:val="Normal Indent"/>
    <w:basedOn w:val="1"/>
    <w:qFormat/>
    <w:uiPriority w:val="99"/>
    <w:pPr>
      <w:ind w:firstLine="420"/>
    </w:pPr>
  </w:style>
  <w:style w:type="paragraph" w:styleId="11">
    <w:name w:val="Document Map"/>
    <w:basedOn w:val="1"/>
    <w:link w:val="59"/>
    <w:semiHidden/>
    <w:qFormat/>
    <w:uiPriority w:val="99"/>
    <w:pPr>
      <w:shd w:val="clear" w:color="auto" w:fill="000080"/>
    </w:pPr>
  </w:style>
  <w:style w:type="paragraph" w:styleId="12">
    <w:name w:val="annotation text"/>
    <w:basedOn w:val="1"/>
    <w:link w:val="57"/>
    <w:semiHidden/>
    <w:qFormat/>
    <w:uiPriority w:val="99"/>
    <w:pPr>
      <w:jc w:val="left"/>
    </w:pPr>
  </w:style>
  <w:style w:type="paragraph" w:styleId="13">
    <w:name w:val="Body Text 3"/>
    <w:basedOn w:val="1"/>
    <w:link w:val="60"/>
    <w:qFormat/>
    <w:uiPriority w:val="99"/>
    <w:rPr>
      <w:rFonts w:ascii="宋体" w:cs="宋体"/>
      <w:sz w:val="24"/>
      <w:szCs w:val="24"/>
    </w:rPr>
  </w:style>
  <w:style w:type="paragraph" w:styleId="14">
    <w:name w:val="Body Text"/>
    <w:basedOn w:val="1"/>
    <w:next w:val="1"/>
    <w:link w:val="61"/>
    <w:qFormat/>
    <w:uiPriority w:val="99"/>
    <w:pPr>
      <w:jc w:val="center"/>
    </w:pPr>
  </w:style>
  <w:style w:type="paragraph" w:styleId="15">
    <w:name w:val="Body Text Indent"/>
    <w:basedOn w:val="1"/>
    <w:link w:val="62"/>
    <w:qFormat/>
    <w:uiPriority w:val="99"/>
    <w:pPr>
      <w:spacing w:line="360" w:lineRule="auto"/>
      <w:ind w:left="424" w:leftChars="202" w:firstLine="567"/>
    </w:pPr>
    <w:rPr>
      <w:sz w:val="24"/>
      <w:szCs w:val="24"/>
    </w:rPr>
  </w:style>
  <w:style w:type="paragraph" w:styleId="16">
    <w:name w:val="Block Text"/>
    <w:basedOn w:val="1"/>
    <w:qFormat/>
    <w:locked/>
    <w:uiPriority w:val="0"/>
    <w:pPr>
      <w:widowControl w:val="0"/>
      <w:adjustRightInd w:val="0"/>
      <w:ind w:left="420" w:right="33"/>
      <w:textAlignment w:val="baseline"/>
    </w:pPr>
    <w:rPr>
      <w:rFonts w:ascii="Times New Roman" w:hAnsi="Times New Roman" w:eastAsia="宋体" w:cs="Times New Roman"/>
      <w:sz w:val="24"/>
    </w:rPr>
  </w:style>
  <w:style w:type="paragraph" w:styleId="17">
    <w:name w:val="toc 5"/>
    <w:basedOn w:val="1"/>
    <w:next w:val="1"/>
    <w:semiHidden/>
    <w:qFormat/>
    <w:uiPriority w:val="99"/>
    <w:pPr>
      <w:ind w:left="840"/>
      <w:jc w:val="left"/>
    </w:pPr>
    <w:rPr>
      <w:rFonts w:ascii="Calibri" w:hAnsi="Calibri" w:cs="Calibri"/>
      <w:sz w:val="18"/>
      <w:szCs w:val="18"/>
    </w:rPr>
  </w:style>
  <w:style w:type="paragraph" w:styleId="18">
    <w:name w:val="toc 3"/>
    <w:basedOn w:val="1"/>
    <w:next w:val="1"/>
    <w:semiHidden/>
    <w:qFormat/>
    <w:uiPriority w:val="99"/>
    <w:pPr>
      <w:ind w:left="420"/>
      <w:jc w:val="left"/>
    </w:pPr>
    <w:rPr>
      <w:rFonts w:ascii="Calibri" w:hAnsi="Calibri" w:cs="Calibri"/>
      <w:i/>
      <w:iCs/>
      <w:sz w:val="20"/>
      <w:szCs w:val="20"/>
    </w:rPr>
  </w:style>
  <w:style w:type="paragraph" w:styleId="19">
    <w:name w:val="Plain Text"/>
    <w:basedOn w:val="1"/>
    <w:link w:val="63"/>
    <w:qFormat/>
    <w:uiPriority w:val="99"/>
    <w:rPr>
      <w:rFonts w:ascii="宋体" w:hAnsi="Courier New" w:cs="宋体"/>
    </w:rPr>
  </w:style>
  <w:style w:type="paragraph" w:styleId="20">
    <w:name w:val="toc 8"/>
    <w:basedOn w:val="1"/>
    <w:next w:val="1"/>
    <w:semiHidden/>
    <w:qFormat/>
    <w:uiPriority w:val="99"/>
    <w:pPr>
      <w:ind w:left="1470"/>
      <w:jc w:val="left"/>
    </w:pPr>
    <w:rPr>
      <w:rFonts w:ascii="Calibri" w:hAnsi="Calibri" w:cs="Calibri"/>
      <w:sz w:val="18"/>
      <w:szCs w:val="18"/>
    </w:rPr>
  </w:style>
  <w:style w:type="paragraph" w:styleId="21">
    <w:name w:val="Date"/>
    <w:basedOn w:val="1"/>
    <w:next w:val="1"/>
    <w:link w:val="64"/>
    <w:qFormat/>
    <w:uiPriority w:val="99"/>
    <w:pPr>
      <w:ind w:left="100" w:leftChars="2500"/>
    </w:pPr>
  </w:style>
  <w:style w:type="paragraph" w:styleId="22">
    <w:name w:val="Balloon Text"/>
    <w:basedOn w:val="1"/>
    <w:link w:val="66"/>
    <w:semiHidden/>
    <w:qFormat/>
    <w:uiPriority w:val="99"/>
    <w:rPr>
      <w:sz w:val="18"/>
      <w:szCs w:val="18"/>
    </w:rPr>
  </w:style>
  <w:style w:type="paragraph" w:styleId="23">
    <w:name w:val="footer"/>
    <w:basedOn w:val="1"/>
    <w:link w:val="67"/>
    <w:qFormat/>
    <w:uiPriority w:val="99"/>
    <w:pPr>
      <w:tabs>
        <w:tab w:val="center" w:pos="4153"/>
        <w:tab w:val="right" w:pos="8306"/>
      </w:tabs>
      <w:snapToGrid w:val="0"/>
      <w:jc w:val="left"/>
    </w:pPr>
    <w:rPr>
      <w:sz w:val="18"/>
      <w:szCs w:val="18"/>
    </w:rPr>
  </w:style>
  <w:style w:type="paragraph" w:styleId="24">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99"/>
    <w:pPr>
      <w:spacing w:before="120" w:after="120"/>
      <w:jc w:val="left"/>
    </w:pPr>
    <w:rPr>
      <w:rFonts w:ascii="Calibri" w:hAnsi="Calibri" w:cs="Calibri"/>
      <w:b/>
      <w:bCs/>
      <w:caps/>
      <w:sz w:val="20"/>
      <w:szCs w:val="20"/>
    </w:rPr>
  </w:style>
  <w:style w:type="paragraph" w:styleId="26">
    <w:name w:val="toc 4"/>
    <w:basedOn w:val="1"/>
    <w:next w:val="1"/>
    <w:semiHidden/>
    <w:qFormat/>
    <w:uiPriority w:val="99"/>
    <w:pPr>
      <w:ind w:left="630"/>
      <w:jc w:val="left"/>
    </w:pPr>
    <w:rPr>
      <w:rFonts w:ascii="Calibri" w:hAnsi="Calibri" w:cs="Calibri"/>
      <w:sz w:val="18"/>
      <w:szCs w:val="18"/>
    </w:rPr>
  </w:style>
  <w:style w:type="paragraph" w:styleId="27">
    <w:name w:val="toc 6"/>
    <w:basedOn w:val="1"/>
    <w:next w:val="1"/>
    <w:semiHidden/>
    <w:qFormat/>
    <w:uiPriority w:val="99"/>
    <w:pPr>
      <w:ind w:left="1050"/>
      <w:jc w:val="left"/>
    </w:pPr>
    <w:rPr>
      <w:rFonts w:ascii="Calibri" w:hAnsi="Calibri" w:cs="Calibri"/>
      <w:sz w:val="18"/>
      <w:szCs w:val="18"/>
    </w:rPr>
  </w:style>
  <w:style w:type="paragraph" w:styleId="28">
    <w:name w:val="Body Text Indent 3"/>
    <w:basedOn w:val="1"/>
    <w:link w:val="69"/>
    <w:qFormat/>
    <w:uiPriority w:val="99"/>
    <w:pPr>
      <w:spacing w:line="360" w:lineRule="auto"/>
      <w:ind w:left="420" w:firstLine="480"/>
    </w:pPr>
    <w:rPr>
      <w:rFonts w:ascii="宋体" w:hAnsi="宋体" w:cs="宋体"/>
      <w:sz w:val="24"/>
      <w:szCs w:val="24"/>
    </w:rPr>
  </w:style>
  <w:style w:type="paragraph" w:styleId="29">
    <w:name w:val="toc 2"/>
    <w:basedOn w:val="1"/>
    <w:next w:val="1"/>
    <w:semiHidden/>
    <w:qFormat/>
    <w:uiPriority w:val="99"/>
    <w:pPr>
      <w:ind w:left="210"/>
      <w:jc w:val="left"/>
    </w:pPr>
    <w:rPr>
      <w:rFonts w:ascii="Calibri" w:hAnsi="Calibri" w:cs="Calibri"/>
      <w:smallCaps/>
      <w:sz w:val="20"/>
      <w:szCs w:val="20"/>
    </w:rPr>
  </w:style>
  <w:style w:type="paragraph" w:styleId="30">
    <w:name w:val="toc 9"/>
    <w:basedOn w:val="1"/>
    <w:next w:val="1"/>
    <w:semiHidden/>
    <w:qFormat/>
    <w:uiPriority w:val="99"/>
    <w:pPr>
      <w:ind w:left="1680"/>
      <w:jc w:val="left"/>
    </w:pPr>
    <w:rPr>
      <w:rFonts w:ascii="Calibri" w:hAnsi="Calibri" w:cs="Calibri"/>
      <w:sz w:val="18"/>
      <w:szCs w:val="18"/>
    </w:rPr>
  </w:style>
  <w:style w:type="paragraph" w:styleId="31">
    <w:name w:val="Body Text 2"/>
    <w:basedOn w:val="1"/>
    <w:link w:val="70"/>
    <w:qFormat/>
    <w:uiPriority w:val="99"/>
    <w:pPr>
      <w:adjustRightInd w:val="0"/>
      <w:snapToGrid w:val="0"/>
      <w:spacing w:before="60" w:after="60" w:line="300" w:lineRule="auto"/>
    </w:pPr>
    <w:rPr>
      <w:rFonts w:ascii="宋体" w:cs="宋体"/>
      <w:sz w:val="24"/>
      <w:szCs w:val="24"/>
    </w:rPr>
  </w:style>
  <w:style w:type="paragraph" w:styleId="32">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3">
    <w:name w:val="annotation subject"/>
    <w:basedOn w:val="12"/>
    <w:next w:val="12"/>
    <w:link w:val="58"/>
    <w:semiHidden/>
    <w:qFormat/>
    <w:uiPriority w:val="99"/>
    <w:rPr>
      <w:b/>
      <w:bCs/>
    </w:rPr>
  </w:style>
  <w:style w:type="paragraph" w:styleId="34">
    <w:name w:val="Body Text First Indent"/>
    <w:basedOn w:val="14"/>
    <w:qFormat/>
    <w:locked/>
    <w:uiPriority w:val="99"/>
    <w:pPr>
      <w:ind w:firstLine="420" w:firstLineChars="100"/>
    </w:pPr>
    <w:rPr>
      <w:rFonts w:ascii="宋体"/>
    </w:rPr>
  </w:style>
  <w:style w:type="table" w:styleId="36">
    <w:name w:val="Table Grid"/>
    <w:basedOn w:val="3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99"/>
    <w:rPr>
      <w:b/>
      <w:bCs/>
    </w:rPr>
  </w:style>
  <w:style w:type="character" w:styleId="39">
    <w:name w:val="page number"/>
    <w:basedOn w:val="37"/>
    <w:qFormat/>
    <w:uiPriority w:val="99"/>
  </w:style>
  <w:style w:type="character" w:styleId="40">
    <w:name w:val="FollowedHyperlink"/>
    <w:basedOn w:val="37"/>
    <w:qFormat/>
    <w:uiPriority w:val="99"/>
    <w:rPr>
      <w:color w:val="auto"/>
      <w:u w:val="none"/>
    </w:rPr>
  </w:style>
  <w:style w:type="character" w:styleId="41">
    <w:name w:val="Emphasis"/>
    <w:basedOn w:val="37"/>
    <w:qFormat/>
    <w:uiPriority w:val="0"/>
    <w:rPr>
      <w:i/>
      <w:iCs/>
    </w:rPr>
  </w:style>
  <w:style w:type="character" w:styleId="42">
    <w:name w:val="HTML Definition"/>
    <w:basedOn w:val="37"/>
    <w:qFormat/>
    <w:uiPriority w:val="99"/>
  </w:style>
  <w:style w:type="character" w:styleId="43">
    <w:name w:val="HTML Acronym"/>
    <w:basedOn w:val="37"/>
    <w:qFormat/>
    <w:uiPriority w:val="99"/>
  </w:style>
  <w:style w:type="character" w:styleId="44">
    <w:name w:val="HTML Variable"/>
    <w:basedOn w:val="37"/>
    <w:qFormat/>
    <w:uiPriority w:val="99"/>
  </w:style>
  <w:style w:type="character" w:styleId="45">
    <w:name w:val="Hyperlink"/>
    <w:basedOn w:val="37"/>
    <w:qFormat/>
    <w:uiPriority w:val="99"/>
    <w:rPr>
      <w:color w:val="auto"/>
      <w:u w:val="none"/>
    </w:rPr>
  </w:style>
  <w:style w:type="character" w:styleId="46">
    <w:name w:val="HTML Code"/>
    <w:basedOn w:val="37"/>
    <w:qFormat/>
    <w:uiPriority w:val="99"/>
    <w:rPr>
      <w:rFonts w:ascii="monospace" w:hAnsi="monospace" w:cs="monospace"/>
      <w:sz w:val="24"/>
      <w:szCs w:val="24"/>
    </w:rPr>
  </w:style>
  <w:style w:type="character" w:styleId="47">
    <w:name w:val="annotation reference"/>
    <w:basedOn w:val="37"/>
    <w:semiHidden/>
    <w:qFormat/>
    <w:uiPriority w:val="99"/>
    <w:rPr>
      <w:sz w:val="21"/>
      <w:szCs w:val="21"/>
    </w:rPr>
  </w:style>
  <w:style w:type="character" w:styleId="48">
    <w:name w:val="HTML Cite"/>
    <w:basedOn w:val="37"/>
    <w:qFormat/>
    <w:uiPriority w:val="99"/>
  </w:style>
  <w:style w:type="character" w:styleId="49">
    <w:name w:val="HTML Keyboard"/>
    <w:basedOn w:val="37"/>
    <w:qFormat/>
    <w:uiPriority w:val="99"/>
    <w:rPr>
      <w:rFonts w:ascii="monospace" w:hAnsi="monospace" w:cs="monospace"/>
      <w:sz w:val="24"/>
      <w:szCs w:val="24"/>
    </w:rPr>
  </w:style>
  <w:style w:type="character" w:styleId="50">
    <w:name w:val="HTML Sample"/>
    <w:basedOn w:val="37"/>
    <w:qFormat/>
    <w:uiPriority w:val="99"/>
    <w:rPr>
      <w:rFonts w:ascii="monospace" w:hAnsi="monospace" w:cs="monospace"/>
      <w:sz w:val="24"/>
      <w:szCs w:val="24"/>
    </w:rPr>
  </w:style>
  <w:style w:type="character" w:customStyle="1" w:styleId="51">
    <w:name w:val="标题 1 Char"/>
    <w:basedOn w:val="37"/>
    <w:link w:val="3"/>
    <w:qFormat/>
    <w:locked/>
    <w:uiPriority w:val="99"/>
    <w:rPr>
      <w:b/>
      <w:bCs/>
      <w:kern w:val="44"/>
      <w:sz w:val="44"/>
      <w:szCs w:val="44"/>
    </w:rPr>
  </w:style>
  <w:style w:type="character" w:customStyle="1" w:styleId="52">
    <w:name w:val="标题 2 Char"/>
    <w:basedOn w:val="37"/>
    <w:link w:val="4"/>
    <w:qFormat/>
    <w:locked/>
    <w:uiPriority w:val="99"/>
    <w:rPr>
      <w:rFonts w:ascii="Cambria" w:hAnsi="Cambria" w:cs="Cambria"/>
      <w:b/>
      <w:bCs/>
      <w:kern w:val="2"/>
      <w:sz w:val="32"/>
      <w:szCs w:val="32"/>
    </w:rPr>
  </w:style>
  <w:style w:type="character" w:customStyle="1" w:styleId="53">
    <w:name w:val="标题 3 Char"/>
    <w:basedOn w:val="37"/>
    <w:link w:val="5"/>
    <w:qFormat/>
    <w:locked/>
    <w:uiPriority w:val="99"/>
    <w:rPr>
      <w:b/>
      <w:bCs/>
      <w:kern w:val="2"/>
      <w:sz w:val="32"/>
      <w:szCs w:val="32"/>
    </w:rPr>
  </w:style>
  <w:style w:type="character" w:customStyle="1" w:styleId="54">
    <w:name w:val="标题 4 Char"/>
    <w:basedOn w:val="37"/>
    <w:link w:val="6"/>
    <w:semiHidden/>
    <w:qFormat/>
    <w:locked/>
    <w:uiPriority w:val="99"/>
    <w:rPr>
      <w:rFonts w:ascii="Cambria" w:hAnsi="Cambria" w:eastAsia="宋体" w:cs="Cambria"/>
      <w:b/>
      <w:bCs/>
      <w:sz w:val="28"/>
      <w:szCs w:val="28"/>
    </w:rPr>
  </w:style>
  <w:style w:type="character" w:customStyle="1" w:styleId="55">
    <w:name w:val="标题 5 Char"/>
    <w:basedOn w:val="37"/>
    <w:link w:val="7"/>
    <w:qFormat/>
    <w:locked/>
    <w:uiPriority w:val="99"/>
    <w:rPr>
      <w:b/>
      <w:bCs/>
      <w:kern w:val="2"/>
      <w:sz w:val="28"/>
      <w:szCs w:val="28"/>
    </w:rPr>
  </w:style>
  <w:style w:type="character" w:customStyle="1" w:styleId="56">
    <w:name w:val="标题 6 Char"/>
    <w:basedOn w:val="37"/>
    <w:link w:val="8"/>
    <w:semiHidden/>
    <w:qFormat/>
    <w:locked/>
    <w:uiPriority w:val="99"/>
    <w:rPr>
      <w:rFonts w:ascii="Cambria" w:hAnsi="Cambria" w:eastAsia="宋体" w:cs="Cambria"/>
      <w:b/>
      <w:bCs/>
      <w:sz w:val="24"/>
      <w:szCs w:val="24"/>
    </w:rPr>
  </w:style>
  <w:style w:type="character" w:customStyle="1" w:styleId="57">
    <w:name w:val="批注文字 Char"/>
    <w:basedOn w:val="37"/>
    <w:link w:val="12"/>
    <w:semiHidden/>
    <w:qFormat/>
    <w:locked/>
    <w:uiPriority w:val="99"/>
    <w:rPr>
      <w:sz w:val="21"/>
      <w:szCs w:val="21"/>
    </w:rPr>
  </w:style>
  <w:style w:type="character" w:customStyle="1" w:styleId="58">
    <w:name w:val="批注主题 Char"/>
    <w:basedOn w:val="57"/>
    <w:link w:val="33"/>
    <w:semiHidden/>
    <w:qFormat/>
    <w:locked/>
    <w:uiPriority w:val="99"/>
    <w:rPr>
      <w:b/>
      <w:bCs/>
      <w:sz w:val="21"/>
      <w:szCs w:val="21"/>
    </w:rPr>
  </w:style>
  <w:style w:type="character" w:customStyle="1" w:styleId="59">
    <w:name w:val="文档结构图 Char"/>
    <w:basedOn w:val="37"/>
    <w:link w:val="11"/>
    <w:semiHidden/>
    <w:qFormat/>
    <w:locked/>
    <w:uiPriority w:val="99"/>
    <w:rPr>
      <w:sz w:val="2"/>
      <w:szCs w:val="2"/>
    </w:rPr>
  </w:style>
  <w:style w:type="character" w:customStyle="1" w:styleId="60">
    <w:name w:val="正文文本 3 Char"/>
    <w:basedOn w:val="37"/>
    <w:link w:val="13"/>
    <w:semiHidden/>
    <w:qFormat/>
    <w:locked/>
    <w:uiPriority w:val="99"/>
    <w:rPr>
      <w:sz w:val="16"/>
      <w:szCs w:val="16"/>
    </w:rPr>
  </w:style>
  <w:style w:type="character" w:customStyle="1" w:styleId="61">
    <w:name w:val="正文文本 Char"/>
    <w:basedOn w:val="37"/>
    <w:link w:val="14"/>
    <w:qFormat/>
    <w:locked/>
    <w:uiPriority w:val="99"/>
    <w:rPr>
      <w:rFonts w:eastAsia="宋体"/>
      <w:kern w:val="2"/>
      <w:sz w:val="21"/>
      <w:szCs w:val="21"/>
      <w:lang w:val="en-US" w:eastAsia="zh-CN"/>
    </w:rPr>
  </w:style>
  <w:style w:type="character" w:customStyle="1" w:styleId="62">
    <w:name w:val="正文文本缩进 Char"/>
    <w:basedOn w:val="37"/>
    <w:link w:val="15"/>
    <w:qFormat/>
    <w:locked/>
    <w:uiPriority w:val="99"/>
    <w:rPr>
      <w:snapToGrid w:val="0"/>
      <w:sz w:val="24"/>
      <w:szCs w:val="24"/>
    </w:rPr>
  </w:style>
  <w:style w:type="character" w:customStyle="1" w:styleId="63">
    <w:name w:val="纯文本 Char"/>
    <w:basedOn w:val="37"/>
    <w:link w:val="19"/>
    <w:qFormat/>
    <w:locked/>
    <w:uiPriority w:val="99"/>
    <w:rPr>
      <w:rFonts w:ascii="宋体" w:hAnsi="Courier New" w:eastAsia="宋体" w:cs="宋体"/>
      <w:kern w:val="2"/>
      <w:sz w:val="21"/>
      <w:szCs w:val="21"/>
      <w:lang w:val="en-US" w:eastAsia="zh-CN"/>
    </w:rPr>
  </w:style>
  <w:style w:type="character" w:customStyle="1" w:styleId="64">
    <w:name w:val="日期 Char"/>
    <w:basedOn w:val="37"/>
    <w:link w:val="21"/>
    <w:semiHidden/>
    <w:qFormat/>
    <w:locked/>
    <w:uiPriority w:val="99"/>
    <w:rPr>
      <w:sz w:val="21"/>
      <w:szCs w:val="21"/>
    </w:rPr>
  </w:style>
  <w:style w:type="character" w:customStyle="1" w:styleId="65">
    <w:name w:val="正文文本缩进 2 Char"/>
    <w:basedOn w:val="37"/>
    <w:link w:val="2"/>
    <w:qFormat/>
    <w:locked/>
    <w:uiPriority w:val="99"/>
    <w:rPr>
      <w:snapToGrid w:val="0"/>
      <w:sz w:val="24"/>
      <w:szCs w:val="24"/>
    </w:rPr>
  </w:style>
  <w:style w:type="character" w:customStyle="1" w:styleId="66">
    <w:name w:val="批注框文本 Char"/>
    <w:basedOn w:val="37"/>
    <w:link w:val="22"/>
    <w:qFormat/>
    <w:locked/>
    <w:uiPriority w:val="99"/>
    <w:rPr>
      <w:kern w:val="2"/>
      <w:sz w:val="18"/>
      <w:szCs w:val="18"/>
    </w:rPr>
  </w:style>
  <w:style w:type="character" w:customStyle="1" w:styleId="67">
    <w:name w:val="页脚 Char"/>
    <w:basedOn w:val="37"/>
    <w:link w:val="23"/>
    <w:qFormat/>
    <w:locked/>
    <w:uiPriority w:val="99"/>
    <w:rPr>
      <w:rFonts w:eastAsia="宋体"/>
      <w:kern w:val="2"/>
      <w:sz w:val="18"/>
      <w:szCs w:val="18"/>
      <w:lang w:val="en-US" w:eastAsia="zh-CN"/>
    </w:rPr>
  </w:style>
  <w:style w:type="character" w:customStyle="1" w:styleId="68">
    <w:name w:val="页眉 Char"/>
    <w:basedOn w:val="37"/>
    <w:link w:val="24"/>
    <w:semiHidden/>
    <w:qFormat/>
    <w:locked/>
    <w:uiPriority w:val="99"/>
    <w:rPr>
      <w:sz w:val="18"/>
      <w:szCs w:val="18"/>
    </w:rPr>
  </w:style>
  <w:style w:type="character" w:customStyle="1" w:styleId="69">
    <w:name w:val="正文文本缩进 3 Char"/>
    <w:basedOn w:val="37"/>
    <w:link w:val="28"/>
    <w:qFormat/>
    <w:locked/>
    <w:uiPriority w:val="99"/>
    <w:rPr>
      <w:rFonts w:ascii="宋体" w:eastAsia="宋体" w:cs="宋体"/>
      <w:snapToGrid w:val="0"/>
      <w:sz w:val="24"/>
      <w:szCs w:val="24"/>
    </w:rPr>
  </w:style>
  <w:style w:type="character" w:customStyle="1" w:styleId="70">
    <w:name w:val="正文文本 2 Char"/>
    <w:basedOn w:val="37"/>
    <w:link w:val="31"/>
    <w:qFormat/>
    <w:locked/>
    <w:uiPriority w:val="99"/>
    <w:rPr>
      <w:rFonts w:ascii="宋体" w:cs="宋体"/>
      <w:kern w:val="2"/>
      <w:sz w:val="24"/>
      <w:szCs w:val="24"/>
    </w:rPr>
  </w:style>
  <w:style w:type="character" w:customStyle="1" w:styleId="71">
    <w:name w:val="Char Char24"/>
    <w:qFormat/>
    <w:locked/>
    <w:uiPriority w:val="99"/>
    <w:rPr>
      <w:rFonts w:eastAsia="宋体"/>
      <w:b/>
      <w:bCs/>
      <w:kern w:val="2"/>
      <w:sz w:val="32"/>
      <w:szCs w:val="32"/>
      <w:lang w:val="en-US" w:eastAsia="zh-CN"/>
    </w:rPr>
  </w:style>
  <w:style w:type="character" w:customStyle="1" w:styleId="72">
    <w:name w:val="t_tag"/>
    <w:basedOn w:val="37"/>
    <w:qFormat/>
    <w:uiPriority w:val="99"/>
  </w:style>
  <w:style w:type="character" w:customStyle="1" w:styleId="73">
    <w:name w:val="Char Char3"/>
    <w:qFormat/>
    <w:uiPriority w:val="99"/>
    <w:rPr>
      <w:rFonts w:eastAsia="宋体"/>
      <w:kern w:val="2"/>
      <w:sz w:val="24"/>
      <w:szCs w:val="24"/>
      <w:lang w:val="en-US" w:eastAsia="zh-CN"/>
    </w:rPr>
  </w:style>
  <w:style w:type="paragraph" w:customStyle="1" w:styleId="74">
    <w:name w:val="Char Char Char Char"/>
    <w:basedOn w:val="1"/>
    <w:qFormat/>
    <w:uiPriority w:val="99"/>
    <w:rPr>
      <w:rFonts w:ascii="Tahoma" w:hAnsi="Tahoma" w:cs="Tahoma"/>
      <w:sz w:val="24"/>
      <w:szCs w:val="24"/>
    </w:rPr>
  </w:style>
  <w:style w:type="paragraph" w:customStyle="1" w:styleId="75">
    <w:name w:val="Char Char Char"/>
    <w:basedOn w:val="1"/>
    <w:qFormat/>
    <w:uiPriority w:val="99"/>
    <w:pPr>
      <w:spacing w:line="360" w:lineRule="auto"/>
    </w:pPr>
  </w:style>
  <w:style w:type="paragraph" w:customStyle="1" w:styleId="76">
    <w:name w:val="列出段落1"/>
    <w:basedOn w:val="1"/>
    <w:qFormat/>
    <w:uiPriority w:val="99"/>
    <w:pPr>
      <w:ind w:firstLine="420" w:firstLineChars="200"/>
    </w:pPr>
    <w:rPr>
      <w:rFonts w:ascii="Calibri" w:hAnsi="Calibri" w:cs="Calibri"/>
    </w:rPr>
  </w:style>
  <w:style w:type="paragraph" w:customStyle="1" w:styleId="77">
    <w:name w:val="Char"/>
    <w:basedOn w:val="1"/>
    <w:qFormat/>
    <w:uiPriority w:val="99"/>
    <w:pPr>
      <w:spacing w:line="360" w:lineRule="auto"/>
    </w:pPr>
    <w:rPr>
      <w:rFonts w:ascii="仿宋_GB2312" w:eastAsia="仿宋_GB2312" w:cs="仿宋_GB2312"/>
      <w:b/>
      <w:bCs/>
      <w:sz w:val="32"/>
      <w:szCs w:val="32"/>
    </w:rPr>
  </w:style>
  <w:style w:type="paragraph" w:customStyle="1" w:styleId="78">
    <w:name w:val="保留正文"/>
    <w:basedOn w:val="14"/>
    <w:qFormat/>
    <w:uiPriority w:val="99"/>
    <w:pPr>
      <w:keepNext/>
      <w:spacing w:after="160"/>
      <w:jc w:val="both"/>
    </w:pPr>
  </w:style>
  <w:style w:type="paragraph" w:customStyle="1" w:styleId="79">
    <w:name w:val="普通 (Web)"/>
    <w:basedOn w:val="1"/>
    <w:qFormat/>
    <w:uiPriority w:val="99"/>
    <w:pPr>
      <w:widowControl/>
      <w:spacing w:before="100" w:beforeAutospacing="1" w:after="100" w:afterAutospacing="1"/>
      <w:jc w:val="left"/>
    </w:pPr>
    <w:rPr>
      <w:rFonts w:ascii="宋体" w:hAnsi="宋体" w:cs="宋体"/>
      <w:sz w:val="24"/>
      <w:szCs w:val="24"/>
    </w:rPr>
  </w:style>
  <w:style w:type="paragraph" w:customStyle="1" w:styleId="80">
    <w:name w:val="目录"/>
    <w:basedOn w:val="1"/>
    <w:qFormat/>
    <w:uiPriority w:val="99"/>
    <w:pPr>
      <w:widowControl/>
      <w:jc w:val="center"/>
    </w:pPr>
    <w:rPr>
      <w:rFonts w:ascii="宋体" w:cs="宋体"/>
      <w:b/>
      <w:bCs/>
      <w:sz w:val="36"/>
      <w:szCs w:val="36"/>
    </w:rPr>
  </w:style>
  <w:style w:type="paragraph" w:customStyle="1" w:styleId="81">
    <w:name w:val="Char Char Char Char1"/>
    <w:basedOn w:val="1"/>
    <w:qFormat/>
    <w:uiPriority w:val="99"/>
    <w:pPr>
      <w:adjustRightInd w:val="0"/>
      <w:spacing w:line="440" w:lineRule="exact"/>
    </w:pPr>
    <w:rPr>
      <w:sz w:val="20"/>
      <w:szCs w:val="20"/>
    </w:rPr>
  </w:style>
  <w:style w:type="character" w:customStyle="1" w:styleId="82">
    <w:name w:val="ui-bz-bg-hover"/>
    <w:basedOn w:val="37"/>
    <w:qFormat/>
    <w:uiPriority w:val="99"/>
    <w:rPr>
      <w:shd w:val="clear" w:color="auto" w:fill="000000"/>
    </w:rPr>
  </w:style>
  <w:style w:type="character" w:customStyle="1" w:styleId="83">
    <w:name w:val="ui-bz-bg-hover1"/>
    <w:basedOn w:val="37"/>
    <w:qFormat/>
    <w:uiPriority w:val="99"/>
  </w:style>
  <w:style w:type="character" w:customStyle="1" w:styleId="84">
    <w:name w:val="top-icon"/>
    <w:basedOn w:val="37"/>
    <w:qFormat/>
    <w:uiPriority w:val="99"/>
  </w:style>
  <w:style w:type="character" w:customStyle="1" w:styleId="85">
    <w:name w:val="t-tag"/>
    <w:basedOn w:val="37"/>
    <w:qFormat/>
    <w:uiPriority w:val="99"/>
    <w:rPr>
      <w:color w:val="FFFFFF"/>
      <w:sz w:val="18"/>
      <w:szCs w:val="18"/>
      <w:shd w:val="clear" w:color="auto" w:fill="auto"/>
    </w:rPr>
  </w:style>
  <w:style w:type="character" w:customStyle="1" w:styleId="86">
    <w:name w:val="bds_more2"/>
    <w:basedOn w:val="37"/>
    <w:qFormat/>
    <w:uiPriority w:val="99"/>
  </w:style>
  <w:style w:type="character" w:customStyle="1" w:styleId="87">
    <w:name w:val="bds_more3"/>
    <w:basedOn w:val="37"/>
    <w:qFormat/>
    <w:uiPriority w:val="99"/>
  </w:style>
  <w:style w:type="character" w:customStyle="1" w:styleId="88">
    <w:name w:val="f-star"/>
    <w:basedOn w:val="37"/>
    <w:qFormat/>
    <w:uiPriority w:val="99"/>
    <w:rPr>
      <w:color w:val="auto"/>
      <w:sz w:val="21"/>
      <w:szCs w:val="21"/>
    </w:rPr>
  </w:style>
  <w:style w:type="character" w:customStyle="1" w:styleId="89">
    <w:name w:val="bds_nopic"/>
    <w:basedOn w:val="37"/>
    <w:qFormat/>
    <w:uiPriority w:val="99"/>
  </w:style>
  <w:style w:type="character" w:customStyle="1" w:styleId="90">
    <w:name w:val="orange"/>
    <w:basedOn w:val="37"/>
    <w:qFormat/>
    <w:uiPriority w:val="99"/>
    <w:rPr>
      <w:color w:val="auto"/>
    </w:rPr>
  </w:style>
  <w:style w:type="character" w:customStyle="1" w:styleId="91">
    <w:name w:val="org_name"/>
    <w:basedOn w:val="37"/>
    <w:qFormat/>
    <w:uiPriority w:val="99"/>
  </w:style>
  <w:style w:type="character" w:customStyle="1" w:styleId="92">
    <w:name w:val="no42"/>
    <w:basedOn w:val="37"/>
    <w:qFormat/>
    <w:uiPriority w:val="99"/>
  </w:style>
  <w:style w:type="character" w:customStyle="1" w:styleId="93">
    <w:name w:val="no52"/>
    <w:basedOn w:val="37"/>
    <w:qFormat/>
    <w:uiPriority w:val="99"/>
  </w:style>
  <w:style w:type="character" w:customStyle="1" w:styleId="94">
    <w:name w:val="no62"/>
    <w:basedOn w:val="37"/>
    <w:qFormat/>
    <w:uiPriority w:val="99"/>
  </w:style>
  <w:style w:type="character" w:customStyle="1" w:styleId="95">
    <w:name w:val="no72"/>
    <w:basedOn w:val="37"/>
    <w:qFormat/>
    <w:uiPriority w:val="99"/>
  </w:style>
  <w:style w:type="character" w:customStyle="1" w:styleId="96">
    <w:name w:val="ico-jiang"/>
    <w:basedOn w:val="37"/>
    <w:qFormat/>
    <w:uiPriority w:val="99"/>
  </w:style>
  <w:style w:type="character" w:customStyle="1" w:styleId="97">
    <w:name w:val="ico-jiang1"/>
    <w:basedOn w:val="37"/>
    <w:qFormat/>
    <w:uiPriority w:val="99"/>
  </w:style>
  <w:style w:type="character" w:customStyle="1" w:styleId="98">
    <w:name w:val="my-notice1"/>
    <w:basedOn w:val="37"/>
    <w:qFormat/>
    <w:uiPriority w:val="99"/>
  </w:style>
  <w:style w:type="character" w:customStyle="1" w:styleId="99">
    <w:name w:val="my-class"/>
    <w:basedOn w:val="37"/>
    <w:qFormat/>
    <w:uiPriority w:val="99"/>
  </w:style>
  <w:style w:type="character" w:customStyle="1" w:styleId="100">
    <w:name w:val="tip10"/>
    <w:basedOn w:val="37"/>
    <w:qFormat/>
    <w:uiPriority w:val="99"/>
    <w:rPr>
      <w:vanish/>
      <w:color w:val="FF0000"/>
      <w:sz w:val="18"/>
      <w:szCs w:val="18"/>
    </w:rPr>
  </w:style>
  <w:style w:type="character" w:customStyle="1" w:styleId="101">
    <w:name w:val="my-class2"/>
    <w:basedOn w:val="37"/>
    <w:qFormat/>
    <w:uiPriority w:val="99"/>
  </w:style>
  <w:style w:type="character" w:customStyle="1" w:styleId="102">
    <w:name w:val="bds_more"/>
    <w:basedOn w:val="37"/>
    <w:qFormat/>
    <w:uiPriority w:val="99"/>
  </w:style>
  <w:style w:type="character" w:customStyle="1" w:styleId="103">
    <w:name w:val="bds_more1"/>
    <w:basedOn w:val="37"/>
    <w:qFormat/>
    <w:uiPriority w:val="99"/>
    <w:rPr>
      <w:rFonts w:ascii="宋体" w:hAnsi="宋体" w:eastAsia="宋体" w:cs="宋体"/>
    </w:rPr>
  </w:style>
  <w:style w:type="character" w:customStyle="1" w:styleId="104">
    <w:name w:val="bds_nopic1"/>
    <w:basedOn w:val="37"/>
    <w:qFormat/>
    <w:uiPriority w:val="99"/>
  </w:style>
  <w:style w:type="character" w:customStyle="1" w:styleId="105">
    <w:name w:val="bds_nopic2"/>
    <w:basedOn w:val="37"/>
    <w:qFormat/>
    <w:uiPriority w:val="99"/>
  </w:style>
  <w:style w:type="character" w:customStyle="1" w:styleId="106">
    <w:name w:val="orange6"/>
    <w:basedOn w:val="37"/>
    <w:qFormat/>
    <w:uiPriority w:val="99"/>
    <w:rPr>
      <w:color w:val="auto"/>
    </w:rPr>
  </w:style>
  <w:style w:type="character" w:customStyle="1" w:styleId="107">
    <w:name w:val="font31"/>
    <w:basedOn w:val="37"/>
    <w:qFormat/>
    <w:uiPriority w:val="99"/>
    <w:rPr>
      <w:rFonts w:ascii="font-weight : 400" w:hAnsi="font-weight : 400" w:cs="font-weight : 400"/>
      <w:color w:val="000000"/>
      <w:sz w:val="20"/>
      <w:szCs w:val="20"/>
      <w:u w:val="none"/>
      <w:vertAlign w:val="superscript"/>
    </w:rPr>
  </w:style>
  <w:style w:type="character" w:customStyle="1" w:styleId="108">
    <w:name w:val="font01"/>
    <w:basedOn w:val="37"/>
    <w:qFormat/>
    <w:uiPriority w:val="99"/>
    <w:rPr>
      <w:rFonts w:ascii="宋体" w:hAnsi="宋体" w:eastAsia="宋体" w:cs="宋体"/>
      <w:color w:val="FF0000"/>
      <w:sz w:val="20"/>
      <w:szCs w:val="20"/>
      <w:u w:val="none"/>
    </w:rPr>
  </w:style>
  <w:style w:type="character" w:customStyle="1" w:styleId="109">
    <w:name w:val="font11"/>
    <w:basedOn w:val="37"/>
    <w:qFormat/>
    <w:uiPriority w:val="99"/>
    <w:rPr>
      <w:rFonts w:ascii="宋体" w:hAnsi="宋体" w:eastAsia="宋体" w:cs="宋体"/>
      <w:color w:val="000000"/>
      <w:sz w:val="20"/>
      <w:szCs w:val="20"/>
      <w:u w:val="none"/>
    </w:rPr>
  </w:style>
  <w:style w:type="paragraph" w:customStyle="1" w:styleId="110">
    <w:name w:val="Revision1"/>
    <w:hidden/>
    <w:qFormat/>
    <w:uiPriority w:val="99"/>
    <w:rPr>
      <w:rFonts w:ascii="Times New Roman" w:hAnsi="Times New Roman" w:eastAsia="宋体" w:cs="Times New Roman"/>
      <w:kern w:val="2"/>
      <w:sz w:val="21"/>
      <w:szCs w:val="21"/>
      <w:lang w:val="en-US" w:eastAsia="zh-CN" w:bidi="ar-SA"/>
    </w:rPr>
  </w:style>
  <w:style w:type="paragraph" w:customStyle="1" w:styleId="111">
    <w:name w:val="表注1"/>
    <w:basedOn w:val="1"/>
    <w:unhideWhenUsed/>
    <w:qFormat/>
    <w:uiPriority w:val="0"/>
    <w:pPr>
      <w:adjustRightInd w:val="0"/>
      <w:snapToGrid w:val="0"/>
      <w:spacing w:beforeLines="50" w:line="300" w:lineRule="auto"/>
      <w:ind w:left="350" w:hanging="350" w:hangingChars="350"/>
    </w:pPr>
    <w:rPr>
      <w:rFonts w:hint="eastAsia" w:eastAsia="仿宋_GB2312"/>
      <w:color w:val="000000"/>
    </w:rPr>
  </w:style>
  <w:style w:type="paragraph" w:customStyle="1" w:styleId="112">
    <w:name w:val="列出段落2"/>
    <w:basedOn w:val="1"/>
    <w:qFormat/>
    <w:uiPriority w:val="34"/>
    <w:pPr>
      <w:ind w:firstLine="420" w:firstLineChars="200"/>
    </w:pPr>
  </w:style>
  <w:style w:type="paragraph" w:customStyle="1" w:styleId="113">
    <w:name w:val="正文缩进1"/>
    <w:basedOn w:val="1"/>
    <w:qFormat/>
    <w:uiPriority w:val="0"/>
    <w:pPr>
      <w:ind w:firstLine="420" w:firstLineChars="200"/>
    </w:pPr>
  </w:style>
  <w:style w:type="character" w:customStyle="1" w:styleId="114">
    <w:name w:val="glyphicon4"/>
    <w:basedOn w:val="37"/>
    <w:qFormat/>
    <w:uiPriority w:val="0"/>
  </w:style>
  <w:style w:type="character" w:customStyle="1" w:styleId="115">
    <w:name w:val="old"/>
    <w:basedOn w:val="37"/>
    <w:qFormat/>
    <w:uiPriority w:val="0"/>
    <w:rPr>
      <w:color w:val="999999"/>
    </w:rPr>
  </w:style>
  <w:style w:type="character" w:customStyle="1" w:styleId="116">
    <w:name w:val="hover3"/>
    <w:basedOn w:val="37"/>
    <w:qFormat/>
    <w:uiPriority w:val="0"/>
    <w:rPr>
      <w:shd w:val="clear" w:color="auto" w:fill="EEEEEE"/>
    </w:rPr>
  </w:style>
  <w:style w:type="character" w:customStyle="1" w:styleId="117">
    <w:name w:val="hour_am"/>
    <w:basedOn w:val="37"/>
    <w:qFormat/>
    <w:uiPriority w:val="0"/>
  </w:style>
  <w:style w:type="character" w:customStyle="1" w:styleId="118">
    <w:name w:val="hour_pm"/>
    <w:basedOn w:val="37"/>
    <w:qFormat/>
    <w:uiPriority w:val="0"/>
  </w:style>
  <w:style w:type="character" w:customStyle="1" w:styleId="119">
    <w:name w:val="tmpztreemove_arrow"/>
    <w:basedOn w:val="37"/>
    <w:qFormat/>
    <w:uiPriority w:val="0"/>
    <w:rPr>
      <w:shd w:val="clear" w:color="auto" w:fill="FFFFFF"/>
    </w:rPr>
  </w:style>
  <w:style w:type="character" w:customStyle="1" w:styleId="120">
    <w:name w:val="indent"/>
    <w:basedOn w:val="37"/>
    <w:qFormat/>
    <w:uiPriority w:val="0"/>
  </w:style>
  <w:style w:type="character" w:customStyle="1" w:styleId="121">
    <w:name w:val="button"/>
    <w:basedOn w:val="37"/>
    <w:qFormat/>
    <w:uiPriority w:val="0"/>
  </w:style>
  <w:style w:type="paragraph" w:styleId="122">
    <w:name w:val="List Paragraph"/>
    <w:basedOn w:val="1"/>
    <w:qFormat/>
    <w:uiPriority w:val="99"/>
    <w:pPr>
      <w:ind w:firstLine="420" w:firstLineChars="200"/>
    </w:pPr>
  </w:style>
  <w:style w:type="table" w:customStyle="1" w:styleId="123">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100</Pages>
  <Words>3480</Words>
  <Characters>3901</Characters>
  <Lines>259</Lines>
  <Paragraphs>73</Paragraphs>
  <TotalTime>20</TotalTime>
  <ScaleCrop>false</ScaleCrop>
  <LinksUpToDate>false</LinksUpToDate>
  <CharactersWithSpaces>4124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2022-08-09T11:55:00Z</dcterms:created>
  <dc:creator>刘瑞</dc:creator>
  <cp:lastModifiedBy>pc</cp:lastModifiedBy>
  <cp:lastPrinted>2026-05-18T01:36:05Z</cp:lastPrinted>
  <dcterms:modified xsi:type="dcterms:W3CDTF">2026-05-18T01:36:08Z</dcterms:modified>
  <dc:title>1001</dc:title>
  <cp:revision>166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596C74B55AC647C7BD9CA7F381817DFE_13</vt:lpwstr>
  </property>
  <property fmtid="{D5CDD505-2E9C-101B-9397-08002B2CF9AE}" pid="4" name="KSOTemplateDocerSaveRecord">
    <vt:lpwstr>eyJoZGlkIjoiZDI1YjBlOTQzYmNjN2VlMzc2NDdjOGQyOWNiYjc2NDEiLCJ1c2VySWQiOiI0MDcwNDQ1MjgifQ==</vt:lpwstr>
  </property>
</Properties>
</file>