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FB916">
      <w:pPr>
        <w:snapToGrid w:val="0"/>
        <w:jc w:val="center"/>
        <w:rPr>
          <w:rFonts w:ascii="宋体" w:hAnsi="宋体" w:eastAsia="宋体" w:cs="宋体"/>
          <w:b/>
          <w:bCs/>
          <w:sz w:val="52"/>
          <w:szCs w:val="52"/>
        </w:rPr>
      </w:pPr>
    </w:p>
    <w:p w14:paraId="55873058">
      <w:pPr>
        <w:pStyle w:val="10"/>
        <w:jc w:val="center"/>
        <w:rPr>
          <w:rFonts w:hint="eastAsia" w:ascii="宋体" w:hAnsi="宋体" w:eastAsia="宋体" w:cs="宋体"/>
          <w:bCs/>
          <w:sz w:val="72"/>
          <w:szCs w:val="48"/>
          <w:lang w:eastAsia="zh-CN"/>
        </w:rPr>
      </w:pPr>
      <w:r>
        <w:rPr>
          <w:rFonts w:hint="eastAsia" w:ascii="宋体" w:hAnsi="宋体" w:eastAsia="宋体" w:cs="宋体"/>
          <w:b/>
          <w:bCs w:val="0"/>
          <w:sz w:val="56"/>
          <w:szCs w:val="40"/>
          <w:lang w:eastAsia="zh-CN"/>
        </w:rPr>
        <w:t>延安市药品检验所试剂耗材及设备购置项目</w:t>
      </w:r>
    </w:p>
    <w:p w14:paraId="1C6C5CDF">
      <w:pPr>
        <w:pStyle w:val="10"/>
        <w:rPr>
          <w:rFonts w:ascii="宋体" w:hAnsi="宋体" w:eastAsia="宋体" w:cs="宋体"/>
          <w:bCs/>
          <w:sz w:val="72"/>
          <w:szCs w:val="48"/>
        </w:rPr>
      </w:pPr>
    </w:p>
    <w:p w14:paraId="22AC0E2D">
      <w:pPr>
        <w:snapToGrid w:val="0"/>
        <w:jc w:val="center"/>
        <w:rPr>
          <w:rFonts w:ascii="宋体" w:hAnsi="宋体" w:eastAsia="宋体" w:cs="宋体"/>
          <w:bCs/>
          <w:sz w:val="72"/>
          <w:szCs w:val="48"/>
        </w:rPr>
      </w:pPr>
    </w:p>
    <w:p w14:paraId="2CCF6820">
      <w:pPr>
        <w:snapToGrid w:val="0"/>
        <w:jc w:val="center"/>
        <w:rPr>
          <w:rFonts w:ascii="宋体" w:hAnsi="宋体" w:eastAsia="宋体" w:cs="宋体"/>
          <w:bCs/>
          <w:sz w:val="72"/>
          <w:szCs w:val="48"/>
        </w:rPr>
      </w:pPr>
    </w:p>
    <w:p w14:paraId="6C35C875">
      <w:pPr>
        <w:snapToGrid w:val="0"/>
        <w:jc w:val="center"/>
        <w:rPr>
          <w:rFonts w:ascii="宋体" w:hAnsi="宋体" w:eastAsia="宋体" w:cs="宋体"/>
          <w:bCs/>
          <w:sz w:val="72"/>
          <w:szCs w:val="48"/>
        </w:rPr>
      </w:pPr>
      <w:r>
        <w:rPr>
          <w:rFonts w:hint="eastAsia" w:ascii="宋体" w:hAnsi="宋体" w:eastAsia="宋体" w:cs="宋体"/>
          <w:bCs/>
          <w:sz w:val="72"/>
          <w:szCs w:val="48"/>
        </w:rPr>
        <w:t>竞争性谈判文件</w:t>
      </w:r>
    </w:p>
    <w:p w14:paraId="071F3CF2">
      <w:pPr>
        <w:pStyle w:val="9"/>
        <w:spacing w:line="240" w:lineRule="auto"/>
        <w:jc w:val="center"/>
        <w:rPr>
          <w:rFonts w:hint="eastAsia" w:ascii="宋体" w:hAnsi="宋体" w:eastAsia="宋体" w:cs="宋体"/>
          <w:b/>
          <w:bCs/>
          <w:kern w:val="0"/>
          <w:sz w:val="32"/>
          <w:szCs w:val="32"/>
          <w:lang w:eastAsia="zh-CN"/>
        </w:rPr>
      </w:pPr>
      <w:r>
        <w:rPr>
          <w:rFonts w:hint="eastAsia" w:ascii="宋体" w:hAnsi="宋体" w:eastAsia="宋体" w:cs="宋体"/>
          <w:b/>
          <w:bCs/>
          <w:kern w:val="0"/>
          <w:sz w:val="32"/>
          <w:szCs w:val="32"/>
        </w:rPr>
        <w:t>项目编号：</w:t>
      </w:r>
      <w:r>
        <w:rPr>
          <w:rFonts w:hint="eastAsia" w:ascii="宋体" w:hAnsi="宋体" w:eastAsia="宋体" w:cs="宋体"/>
          <w:b/>
          <w:bCs/>
          <w:kern w:val="0"/>
          <w:sz w:val="32"/>
          <w:szCs w:val="32"/>
          <w:lang w:eastAsia="zh-CN"/>
        </w:rPr>
        <w:t>ZZZC-2026032</w:t>
      </w:r>
    </w:p>
    <w:p w14:paraId="47AD09B5">
      <w:pPr>
        <w:pStyle w:val="9"/>
        <w:rPr>
          <w:rFonts w:ascii="宋体" w:hAnsi="宋体" w:eastAsia="宋体" w:cs="宋体"/>
        </w:rPr>
      </w:pPr>
    </w:p>
    <w:p w14:paraId="6BA18821">
      <w:pPr>
        <w:pStyle w:val="9"/>
        <w:ind w:left="0" w:leftChars="0"/>
        <w:rPr>
          <w:rFonts w:ascii="宋体" w:hAnsi="宋体" w:eastAsia="宋体" w:cs="宋体"/>
        </w:rPr>
      </w:pPr>
    </w:p>
    <w:p w14:paraId="3B25BE6B">
      <w:pPr>
        <w:snapToGrid w:val="0"/>
        <w:spacing w:line="500" w:lineRule="exact"/>
        <w:rPr>
          <w:rFonts w:ascii="宋体" w:hAnsi="宋体" w:eastAsia="宋体" w:cs="宋体"/>
          <w:b/>
          <w:sz w:val="30"/>
        </w:rPr>
      </w:pPr>
    </w:p>
    <w:p w14:paraId="38A3E555">
      <w:pPr>
        <w:pStyle w:val="22"/>
        <w:rPr>
          <w:rFonts w:ascii="宋体" w:hAnsi="宋体" w:eastAsia="宋体" w:cs="宋体"/>
        </w:rPr>
      </w:pPr>
    </w:p>
    <w:p w14:paraId="486B81B6">
      <w:pPr>
        <w:snapToGrid w:val="0"/>
        <w:spacing w:line="480" w:lineRule="auto"/>
        <w:ind w:left="420" w:firstLine="420"/>
        <w:rPr>
          <w:rFonts w:ascii="宋体" w:hAnsi="宋体" w:eastAsia="宋体" w:cs="宋体"/>
          <w:b/>
          <w:bCs/>
          <w:sz w:val="36"/>
          <w:szCs w:val="44"/>
        </w:rPr>
      </w:pPr>
    </w:p>
    <w:p w14:paraId="58EBE2BF">
      <w:pPr>
        <w:pStyle w:val="10"/>
      </w:pPr>
    </w:p>
    <w:p w14:paraId="4DE53213">
      <w:pPr>
        <w:snapToGrid w:val="0"/>
        <w:spacing w:line="480" w:lineRule="auto"/>
        <w:ind w:left="420" w:firstLine="420"/>
        <w:rPr>
          <w:rFonts w:ascii="宋体" w:hAnsi="宋体" w:eastAsia="宋体" w:cs="宋体"/>
          <w:b/>
          <w:bCs/>
          <w:sz w:val="36"/>
          <w:szCs w:val="44"/>
        </w:rPr>
      </w:pPr>
    </w:p>
    <w:p w14:paraId="16B8C113">
      <w:pPr>
        <w:snapToGrid w:val="0"/>
        <w:spacing w:line="480" w:lineRule="auto"/>
        <w:ind w:firstLine="361" w:firstLineChars="100"/>
        <w:rPr>
          <w:rFonts w:hint="eastAsia" w:ascii="宋体" w:hAnsi="宋体" w:eastAsia="宋体" w:cs="宋体"/>
          <w:b/>
          <w:bCs/>
          <w:sz w:val="36"/>
          <w:szCs w:val="44"/>
          <w:lang w:eastAsia="zh-CN"/>
        </w:rPr>
      </w:pPr>
      <w:r>
        <w:rPr>
          <w:rFonts w:hint="eastAsia" w:ascii="宋体" w:hAnsi="宋体" w:eastAsia="宋体" w:cs="宋体"/>
          <w:b/>
          <w:bCs/>
          <w:sz w:val="36"/>
          <w:szCs w:val="44"/>
        </w:rPr>
        <w:t>采购人：延安市药品检验所</w:t>
      </w:r>
    </w:p>
    <w:p w14:paraId="3D661991">
      <w:pPr>
        <w:snapToGrid w:val="0"/>
        <w:spacing w:line="480" w:lineRule="auto"/>
        <w:ind w:firstLine="361" w:firstLineChars="100"/>
        <w:rPr>
          <w:rFonts w:hint="eastAsia" w:ascii="宋体" w:hAnsi="宋体" w:eastAsia="宋体" w:cs="宋体"/>
          <w:b/>
          <w:sz w:val="32"/>
          <w:szCs w:val="32"/>
          <w:lang w:eastAsia="zh-CN"/>
        </w:rPr>
      </w:pPr>
      <w:r>
        <w:rPr>
          <w:rFonts w:hint="eastAsia" w:ascii="宋体" w:hAnsi="宋体" w:eastAsia="宋体" w:cs="宋体"/>
          <w:b/>
          <w:bCs/>
          <w:sz w:val="36"/>
          <w:szCs w:val="44"/>
        </w:rPr>
        <w:t>采购代理机构：</w:t>
      </w:r>
      <w:r>
        <w:rPr>
          <w:rFonts w:hint="eastAsia" w:ascii="宋体" w:hAnsi="宋体" w:eastAsia="宋体" w:cs="宋体"/>
          <w:b/>
          <w:bCs/>
          <w:sz w:val="36"/>
          <w:szCs w:val="44"/>
          <w:lang w:eastAsia="zh-CN"/>
        </w:rPr>
        <w:t>陕西中振项目咨询有限公司</w:t>
      </w:r>
    </w:p>
    <w:p w14:paraId="2512E8CB">
      <w:pPr>
        <w:snapToGrid w:val="0"/>
        <w:spacing w:line="500" w:lineRule="exact"/>
        <w:jc w:val="center"/>
        <w:rPr>
          <w:rFonts w:ascii="宋体" w:hAnsi="宋体" w:eastAsia="宋体" w:cs="宋体"/>
          <w:b/>
          <w:sz w:val="32"/>
          <w:szCs w:val="32"/>
        </w:rPr>
      </w:pPr>
      <w:r>
        <w:rPr>
          <w:rFonts w:hint="eastAsia" w:ascii="宋体" w:hAnsi="宋体" w:eastAsia="宋体" w:cs="宋体"/>
          <w:b/>
          <w:sz w:val="32"/>
          <w:szCs w:val="32"/>
        </w:rPr>
        <w:t>二〇二</w:t>
      </w:r>
      <w:r>
        <w:rPr>
          <w:rFonts w:hint="eastAsia" w:ascii="宋体" w:hAnsi="宋体" w:eastAsia="宋体" w:cs="宋体"/>
          <w:b/>
          <w:sz w:val="32"/>
          <w:szCs w:val="32"/>
          <w:lang w:val="en-US" w:eastAsia="zh-CN"/>
        </w:rPr>
        <w:t>六</w:t>
      </w:r>
      <w:r>
        <w:rPr>
          <w:rFonts w:hint="eastAsia" w:ascii="宋体" w:hAnsi="宋体" w:eastAsia="宋体" w:cs="宋体"/>
          <w:b/>
          <w:sz w:val="32"/>
          <w:szCs w:val="32"/>
        </w:rPr>
        <w:t>年</w:t>
      </w:r>
      <w:r>
        <w:rPr>
          <w:rFonts w:hint="eastAsia" w:ascii="宋体" w:hAnsi="宋体" w:eastAsia="宋体" w:cs="宋体"/>
          <w:b/>
          <w:sz w:val="32"/>
          <w:szCs w:val="32"/>
          <w:lang w:val="en-US" w:eastAsia="zh-CN"/>
        </w:rPr>
        <w:t>十</w:t>
      </w:r>
      <w:r>
        <w:rPr>
          <w:rFonts w:hint="eastAsia" w:ascii="宋体" w:hAnsi="宋体" w:eastAsia="宋体" w:cs="宋体"/>
          <w:b/>
          <w:sz w:val="32"/>
          <w:szCs w:val="32"/>
        </w:rPr>
        <w:t>月</w:t>
      </w:r>
    </w:p>
    <w:p w14:paraId="07B547B4">
      <w:pPr>
        <w:pStyle w:val="2"/>
        <w:snapToGrid w:val="0"/>
        <w:spacing w:line="500" w:lineRule="exact"/>
        <w:rPr>
          <w:rFonts w:ascii="宋体" w:hAnsi="宋体" w:eastAsia="宋体" w:cs="宋体"/>
          <w:sz w:val="32"/>
          <w:szCs w:val="32"/>
        </w:rPr>
        <w:sectPr>
          <w:footerReference r:id="rId5" w:type="first"/>
          <w:headerReference r:id="rId3" w:type="default"/>
          <w:footerReference r:id="rId4" w:type="even"/>
          <w:pgSz w:w="11906" w:h="16838"/>
          <w:pgMar w:top="-1712" w:right="1417" w:bottom="1712" w:left="1587" w:header="992" w:footer="850" w:gutter="0"/>
          <w:pgNumType w:start="1"/>
          <w:cols w:space="720" w:num="1"/>
          <w:docGrid w:linePitch="326" w:charSpace="0"/>
        </w:sectPr>
      </w:pPr>
    </w:p>
    <w:p w14:paraId="19D21F08">
      <w:pPr>
        <w:rPr>
          <w:rFonts w:ascii="宋体" w:hAnsi="宋体" w:eastAsia="宋体" w:cs="宋体"/>
        </w:rPr>
      </w:pPr>
    </w:p>
    <w:p w14:paraId="38F5644A">
      <w:pPr>
        <w:pStyle w:val="2"/>
        <w:snapToGrid w:val="0"/>
        <w:spacing w:line="500" w:lineRule="exact"/>
        <w:rPr>
          <w:rFonts w:ascii="宋体" w:hAnsi="宋体" w:eastAsia="宋体" w:cs="宋体"/>
          <w:sz w:val="44"/>
        </w:rPr>
      </w:pPr>
      <w:r>
        <w:rPr>
          <w:rFonts w:hint="eastAsia" w:ascii="宋体" w:hAnsi="宋体" w:eastAsia="宋体" w:cs="宋体"/>
          <w:sz w:val="44"/>
        </w:rPr>
        <w:t>目  录</w:t>
      </w:r>
    </w:p>
    <w:p w14:paraId="3275FF92">
      <w:pPr>
        <w:snapToGrid w:val="0"/>
        <w:spacing w:line="500" w:lineRule="exact"/>
        <w:ind w:firstLine="420"/>
        <w:rPr>
          <w:rFonts w:ascii="宋体" w:hAnsi="宋体" w:eastAsia="宋体" w:cs="宋体"/>
        </w:rPr>
      </w:pPr>
    </w:p>
    <w:p w14:paraId="5D26D40B">
      <w:pPr>
        <w:snapToGrid w:val="0"/>
        <w:spacing w:line="720" w:lineRule="auto"/>
        <w:jc w:val="left"/>
        <w:rPr>
          <w:rFonts w:ascii="宋体" w:hAnsi="宋体" w:eastAsia="宋体" w:cs="宋体"/>
          <w:b/>
          <w:sz w:val="32"/>
          <w:szCs w:val="32"/>
        </w:rPr>
      </w:pPr>
      <w:r>
        <w:rPr>
          <w:rFonts w:hint="eastAsia" w:ascii="宋体" w:hAnsi="宋体" w:eastAsia="宋体" w:cs="宋体"/>
          <w:b/>
          <w:sz w:val="30"/>
          <w:szCs w:val="30"/>
        </w:rPr>
        <w:t>第一部分  谈判</w:t>
      </w:r>
      <w:r>
        <w:rPr>
          <w:rFonts w:hint="eastAsia" w:ascii="宋体" w:hAnsi="宋体" w:eastAsia="宋体" w:cs="宋体"/>
          <w:b/>
          <w:sz w:val="32"/>
          <w:szCs w:val="32"/>
        </w:rPr>
        <w:t>公告</w:t>
      </w:r>
    </w:p>
    <w:p w14:paraId="067826A6">
      <w:pPr>
        <w:snapToGrid w:val="0"/>
        <w:spacing w:line="720" w:lineRule="auto"/>
        <w:jc w:val="left"/>
        <w:rPr>
          <w:rFonts w:ascii="宋体" w:hAnsi="宋体" w:eastAsia="宋体" w:cs="宋体"/>
          <w:b/>
          <w:color w:val="FF0000"/>
          <w:sz w:val="30"/>
          <w:szCs w:val="30"/>
        </w:rPr>
      </w:pPr>
      <w:r>
        <w:rPr>
          <w:rFonts w:hint="eastAsia" w:ascii="宋体" w:hAnsi="宋体" w:eastAsia="宋体" w:cs="宋体"/>
          <w:b/>
          <w:sz w:val="30"/>
          <w:szCs w:val="30"/>
        </w:rPr>
        <w:t>第二部分  谈判供应商须知</w:t>
      </w:r>
    </w:p>
    <w:p w14:paraId="124D46C8">
      <w:pPr>
        <w:snapToGrid w:val="0"/>
        <w:spacing w:line="720" w:lineRule="auto"/>
        <w:jc w:val="left"/>
        <w:rPr>
          <w:rFonts w:ascii="宋体" w:hAnsi="宋体" w:eastAsia="宋体" w:cs="宋体"/>
          <w:b/>
          <w:color w:val="FF0000"/>
          <w:sz w:val="30"/>
          <w:szCs w:val="30"/>
        </w:rPr>
      </w:pPr>
      <w:r>
        <w:rPr>
          <w:rFonts w:hint="eastAsia" w:ascii="宋体" w:hAnsi="宋体" w:eastAsia="宋体" w:cs="宋体"/>
          <w:b/>
          <w:sz w:val="30"/>
          <w:szCs w:val="30"/>
        </w:rPr>
        <w:t>第三部分  谈判内容及要求</w:t>
      </w:r>
    </w:p>
    <w:p w14:paraId="27DE3518">
      <w:pPr>
        <w:snapToGrid w:val="0"/>
        <w:spacing w:line="720" w:lineRule="auto"/>
        <w:jc w:val="left"/>
        <w:rPr>
          <w:rFonts w:ascii="宋体" w:hAnsi="宋体" w:eastAsia="宋体" w:cs="宋体"/>
          <w:b/>
          <w:sz w:val="30"/>
          <w:szCs w:val="30"/>
        </w:rPr>
      </w:pPr>
      <w:r>
        <w:rPr>
          <w:rFonts w:hint="eastAsia" w:ascii="宋体" w:hAnsi="宋体" w:eastAsia="宋体" w:cs="宋体"/>
          <w:b/>
          <w:sz w:val="30"/>
          <w:szCs w:val="30"/>
        </w:rPr>
        <w:t>第四部分  商务及合同主要条款</w:t>
      </w:r>
    </w:p>
    <w:p w14:paraId="79E4B822">
      <w:pPr>
        <w:snapToGrid w:val="0"/>
        <w:spacing w:line="720" w:lineRule="auto"/>
        <w:jc w:val="left"/>
        <w:rPr>
          <w:rFonts w:ascii="宋体" w:hAnsi="宋体" w:eastAsia="宋体" w:cs="宋体"/>
          <w:b/>
          <w:sz w:val="30"/>
          <w:szCs w:val="30"/>
        </w:rPr>
      </w:pPr>
      <w:r>
        <w:rPr>
          <w:rFonts w:hint="eastAsia" w:ascii="宋体" w:hAnsi="宋体" w:eastAsia="宋体" w:cs="宋体"/>
          <w:b/>
          <w:sz w:val="30"/>
          <w:szCs w:val="30"/>
        </w:rPr>
        <w:t>第五部分  谈判响应文件格式</w:t>
      </w:r>
    </w:p>
    <w:p w14:paraId="4D386443">
      <w:pPr>
        <w:snapToGrid w:val="0"/>
        <w:spacing w:line="720" w:lineRule="auto"/>
        <w:ind w:firstLine="602" w:firstLineChars="200"/>
        <w:rPr>
          <w:rFonts w:ascii="宋体" w:hAnsi="宋体" w:eastAsia="宋体" w:cs="宋体"/>
          <w:b/>
          <w:sz w:val="30"/>
          <w:szCs w:val="30"/>
        </w:rPr>
      </w:pPr>
    </w:p>
    <w:p w14:paraId="5ADF5BBB">
      <w:pPr>
        <w:snapToGrid w:val="0"/>
        <w:spacing w:line="500" w:lineRule="exact"/>
        <w:ind w:firstLine="562" w:firstLineChars="200"/>
        <w:rPr>
          <w:rFonts w:ascii="宋体" w:hAnsi="宋体" w:eastAsia="宋体" w:cs="宋体"/>
          <w:b/>
          <w:sz w:val="28"/>
          <w:szCs w:val="28"/>
        </w:rPr>
        <w:sectPr>
          <w:headerReference r:id="rId6" w:type="default"/>
          <w:footerReference r:id="rId7" w:type="default"/>
          <w:pgSz w:w="11906" w:h="16838"/>
          <w:pgMar w:top="-1712" w:right="1417" w:bottom="1712" w:left="1587" w:header="992" w:footer="850" w:gutter="0"/>
          <w:pgNumType w:start="1"/>
          <w:cols w:space="720" w:num="1"/>
          <w:docGrid w:linePitch="326" w:charSpace="0"/>
        </w:sectPr>
      </w:pPr>
    </w:p>
    <w:p w14:paraId="6344846B">
      <w:pPr>
        <w:pStyle w:val="12"/>
        <w:spacing w:beforeAutospacing="0" w:afterAutospacing="0" w:line="360" w:lineRule="auto"/>
        <w:ind w:firstLine="420"/>
        <w:jc w:val="center"/>
        <w:rPr>
          <w:rFonts w:eastAsia="宋体"/>
          <w:b/>
          <w:bCs/>
          <w:kern w:val="2"/>
          <w:sz w:val="32"/>
          <w:szCs w:val="32"/>
        </w:rPr>
      </w:pPr>
      <w:r>
        <w:rPr>
          <w:rFonts w:hint="eastAsia" w:eastAsia="宋体"/>
          <w:b/>
          <w:bCs/>
          <w:kern w:val="2"/>
          <w:sz w:val="32"/>
          <w:szCs w:val="32"/>
        </w:rPr>
        <w:t>第一部分  谈判公告</w:t>
      </w:r>
    </w:p>
    <w:p w14:paraId="062A1F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项目概况</w:t>
      </w:r>
    </w:p>
    <w:p w14:paraId="57AC176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试剂耗材及设备购置项目采购项目的潜在供应商应在全国公共资源交易平台（陕西省·延安市）获取采购文件，并于2026年11月02日 14时30分（北京时间）前提交响应文件。</w:t>
      </w:r>
    </w:p>
    <w:p w14:paraId="52D1F7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一、项目基本情况</w:t>
      </w:r>
    </w:p>
    <w:p w14:paraId="02BAB66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项目编号：ZZZC-2026032</w:t>
      </w:r>
    </w:p>
    <w:p w14:paraId="1DCB0A8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项目名称：试剂耗材及设备购置项目</w:t>
      </w:r>
    </w:p>
    <w:p w14:paraId="3829D90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38E0609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预算金额：480,000.00元</w:t>
      </w:r>
    </w:p>
    <w:p w14:paraId="5AF33A1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37FC25E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合同包1(延安市药品检验所试剂耗材及设备购置项目):</w:t>
      </w:r>
    </w:p>
    <w:p w14:paraId="06A6AA4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合同包预算金额：480,000.00元</w:t>
      </w:r>
    </w:p>
    <w:p w14:paraId="2FDEC00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合同包最高限价：480,000.00元</w:t>
      </w:r>
    </w:p>
    <w:tbl>
      <w:tblPr>
        <w:tblStyle w:val="15"/>
        <w:tblW w:w="5620" w:type="pct"/>
        <w:tblInd w:w="-36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74"/>
        <w:gridCol w:w="2063"/>
        <w:gridCol w:w="2325"/>
        <w:gridCol w:w="1391"/>
        <w:gridCol w:w="1562"/>
        <w:gridCol w:w="1948"/>
      </w:tblGrid>
      <w:tr w14:paraId="0C8A83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D66A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9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67DE5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1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45FFA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C1A46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49941D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004E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1FBBF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E7685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3514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9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76BA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化学试剂和助剂</w:t>
            </w:r>
          </w:p>
        </w:tc>
        <w:tc>
          <w:tcPr>
            <w:tcW w:w="11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8B89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延安市药品检验所试剂耗材及设备购置项目</w:t>
            </w:r>
          </w:p>
        </w:tc>
        <w:tc>
          <w:tcPr>
            <w:tcW w:w="6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9C0FF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7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826BC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9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9774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480,000.00</w:t>
            </w:r>
          </w:p>
        </w:tc>
      </w:tr>
    </w:tbl>
    <w:p w14:paraId="38F4542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21863E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合同履行期限：详见竞争性谈判文件</w:t>
      </w:r>
    </w:p>
    <w:p w14:paraId="6EA137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二、申请人的资格要求：</w:t>
      </w:r>
    </w:p>
    <w:p w14:paraId="6769307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09F40AB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D0C5C4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合同包1(延安市药品检验所试剂耗材及设备购置项目)落实政府采购政策需满足的资格要求如下:</w:t>
      </w:r>
    </w:p>
    <w:p w14:paraId="323C8D4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160F611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60DFC2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合同包1(延安市药品检验所试剂耗材及设备购置项目)特定资格要求如下:</w:t>
      </w:r>
    </w:p>
    <w:p w14:paraId="36062AA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（4）社会保障资金缴纳证明：提供2025年10月份至2026年10月份任意一个月份的社会保障资金缴存证明或社保机构开具的社会保险参保缴费情况证明；依法不需要缴纳社会保障资金的应提供相关文件证明；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（5）税收缴纳证明：提供已缴纳的2025年10月份至2026年10月份任意一个月份的缴税凭证；依法免税的供应商应提供相关文件证明；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（8）本项目不接受联合谈判。</w:t>
      </w:r>
    </w:p>
    <w:p w14:paraId="51BB1B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三、获取采购文件</w:t>
      </w:r>
    </w:p>
    <w:p w14:paraId="163E7D0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时间：2026年10月26日至2026年10月28日，每天上午08:00:00至12:00:00，下午14:00:00至18:00:00（北京时间）</w:t>
      </w:r>
    </w:p>
    <w:p w14:paraId="2F69200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7A8D3DD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6D293A0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2EB6F8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四、响应文件提交</w:t>
      </w:r>
    </w:p>
    <w:p w14:paraId="2E24841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截止时间：2026年11月02日 14时30分00秒（北京时间）</w:t>
      </w:r>
    </w:p>
    <w:p w14:paraId="6642A86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地点：延安市公共资源交易中心开标8室</w:t>
      </w:r>
    </w:p>
    <w:p w14:paraId="1DA796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五、开启</w:t>
      </w:r>
    </w:p>
    <w:p w14:paraId="44056BC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时间：2026年11月02日 14时30分00秒（北京时间）</w:t>
      </w:r>
    </w:p>
    <w:p w14:paraId="10B6B50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地点：延安市公共资源交易中心开标8室</w:t>
      </w:r>
    </w:p>
    <w:p w14:paraId="11120D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六、公告期限</w:t>
      </w:r>
    </w:p>
    <w:p w14:paraId="4B81B7C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717FA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七、其他补充事宜</w:t>
      </w:r>
    </w:p>
    <w:p w14:paraId="021DDCA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1.报名登记：供应商使用捆绑CA证书登录全国公共资源交易平台（陕西省·延安市），选择电子交易平台中的陕西政府采购交易系统进行登录，登录后选择“交易乙方”身份进入供应商界面进行报名。</w:t>
      </w:r>
    </w:p>
    <w:p w14:paraId="5F89E86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2.下载文件：供应商登录全国公共资源交易平台（陕西省·延安市），选择“交易乙方”身份进入供应商界面下载采购文件。</w:t>
      </w:r>
    </w:p>
    <w:p w14:paraId="60D0241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3.请供应商按照陕西省财政厅关于政府采购供应商注册登记有关事项的通知中的要求，通过陕西省政府采购网注册登记加入陕西省政府采购供应商库。</w:t>
      </w:r>
    </w:p>
    <w:p w14:paraId="6CEB8EF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4.本项目专门面向中小企业。</w:t>
      </w:r>
    </w:p>
    <w:p w14:paraId="604C54D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5" w:beforeAutospacing="0" w:after="105"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5.项目名称：延安市药品检验所试剂耗材及设备购置项目。</w:t>
      </w:r>
    </w:p>
    <w:p w14:paraId="3394E7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1A3A6B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108AE66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名称：延安市药品检验所</w:t>
      </w:r>
    </w:p>
    <w:p w14:paraId="08DA3FB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w:t>
      </w:r>
    </w:p>
    <w:p w14:paraId="7359DD2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联系方式：15991568275</w:t>
      </w:r>
    </w:p>
    <w:p w14:paraId="1F5AA3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29BFE2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名称：陕西中振项目咨询有限公司</w:t>
      </w:r>
    </w:p>
    <w:p w14:paraId="1E18904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地址：延安市宝塔区新区大学生创新创业小镇G区G-3F</w:t>
      </w:r>
    </w:p>
    <w:p w14:paraId="5F3BC64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联系方式：13571130125</w:t>
      </w:r>
    </w:p>
    <w:p w14:paraId="08E937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149F215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项目联系人：徐工</w:t>
      </w:r>
    </w:p>
    <w:p w14:paraId="3D8143ED">
      <w:pPr>
        <w:pStyle w:val="12"/>
        <w:wordWrap w:val="0"/>
        <w:spacing w:before="0" w:beforeAutospacing="0" w:after="0" w:afterAutospacing="0" w:line="360" w:lineRule="auto"/>
        <w:ind w:firstLine="480"/>
        <w:jc w:val="both"/>
        <w:rPr>
          <w:rFonts w:eastAsia="宋体"/>
        </w:rPr>
      </w:pPr>
      <w:r>
        <w:rPr>
          <w:rFonts w:hint="eastAsia" w:ascii="宋体" w:hAnsi="宋体" w:eastAsia="宋体" w:cs="宋体"/>
          <w:i w:val="0"/>
          <w:iCs w:val="0"/>
          <w:caps w:val="0"/>
          <w:color w:val="auto"/>
          <w:spacing w:val="0"/>
          <w:sz w:val="24"/>
          <w:szCs w:val="24"/>
          <w:shd w:val="clear" w:fill="FFFFFF"/>
        </w:rPr>
        <w:t>电话：13571130125</w:t>
      </w:r>
    </w:p>
    <w:p w14:paraId="151E4C22">
      <w:pPr>
        <w:rPr>
          <w:rFonts w:ascii="宋体" w:hAnsi="宋体" w:eastAsia="宋体" w:cs="宋体"/>
          <w:b/>
          <w:kern w:val="44"/>
          <w:sz w:val="44"/>
          <w:szCs w:val="44"/>
        </w:rPr>
      </w:pPr>
      <w:r>
        <w:rPr>
          <w:rFonts w:hint="eastAsia" w:ascii="宋体" w:hAnsi="宋体" w:eastAsia="宋体" w:cs="宋体"/>
          <w:b/>
          <w:kern w:val="44"/>
          <w:sz w:val="44"/>
          <w:szCs w:val="44"/>
        </w:rPr>
        <w:br w:type="page"/>
      </w:r>
    </w:p>
    <w:p w14:paraId="6F053E75">
      <w:pPr>
        <w:spacing w:after="50" w:line="600" w:lineRule="exact"/>
        <w:jc w:val="center"/>
        <w:rPr>
          <w:rFonts w:ascii="宋体" w:hAnsi="宋体" w:eastAsia="宋体" w:cs="宋体"/>
          <w:b/>
          <w:sz w:val="32"/>
          <w:szCs w:val="32"/>
        </w:rPr>
      </w:pPr>
      <w:r>
        <w:rPr>
          <w:rFonts w:hint="eastAsia" w:ascii="宋体" w:hAnsi="宋体" w:eastAsia="宋体" w:cs="宋体"/>
          <w:b/>
          <w:kern w:val="44"/>
          <w:sz w:val="32"/>
          <w:szCs w:val="32"/>
        </w:rPr>
        <w:t>第二</w:t>
      </w:r>
      <w:r>
        <w:rPr>
          <w:rFonts w:hint="eastAsia" w:ascii="宋体" w:hAnsi="宋体" w:eastAsia="宋体" w:cs="宋体"/>
          <w:b/>
          <w:sz w:val="32"/>
          <w:szCs w:val="32"/>
        </w:rPr>
        <w:t>部分  谈判供应商须知</w:t>
      </w:r>
      <w:bookmarkStart w:id="0" w:name="_Toc184283909"/>
      <w:bookmarkStart w:id="1" w:name="_Toc184274915"/>
    </w:p>
    <w:p w14:paraId="70DF0F01">
      <w:pPr>
        <w:pStyle w:val="3"/>
        <w:spacing w:before="360" w:beforeLines="150" w:after="0"/>
        <w:rPr>
          <w:rFonts w:ascii="宋体" w:hAnsi="宋体" w:eastAsia="宋体" w:cs="宋体"/>
          <w:sz w:val="32"/>
        </w:rPr>
      </w:pPr>
      <w:bookmarkStart w:id="2" w:name="_Toc217446032"/>
      <w:bookmarkStart w:id="3" w:name="_Toc213396760"/>
      <w:bookmarkStart w:id="4" w:name="_Toc213396946"/>
      <w:bookmarkStart w:id="5" w:name="_Toc213496268"/>
      <w:bookmarkStart w:id="6" w:name="_Toc189727030"/>
      <w:bookmarkStart w:id="7" w:name="_Toc213397010"/>
      <w:r>
        <w:rPr>
          <w:rFonts w:hint="eastAsia" w:ascii="宋体" w:hAnsi="宋体" w:eastAsia="宋体" w:cs="宋体"/>
          <w:sz w:val="32"/>
        </w:rPr>
        <w:t>供应商须知前列表</w:t>
      </w:r>
      <w:bookmarkEnd w:id="0"/>
      <w:bookmarkEnd w:id="1"/>
      <w:bookmarkEnd w:id="2"/>
      <w:bookmarkEnd w:id="3"/>
      <w:bookmarkEnd w:id="4"/>
      <w:bookmarkEnd w:id="5"/>
      <w:bookmarkEnd w:id="6"/>
      <w:bookmarkEnd w:id="7"/>
    </w:p>
    <w:tbl>
      <w:tblPr>
        <w:tblStyle w:val="15"/>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98"/>
        <w:gridCol w:w="6294"/>
      </w:tblGrid>
      <w:tr w14:paraId="4A46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47" w:type="dxa"/>
            <w:vAlign w:val="center"/>
          </w:tcPr>
          <w:p w14:paraId="72D34588">
            <w:pPr>
              <w:spacing w:before="12" w:beforeLines="5" w:after="12" w:afterLines="5" w:line="360" w:lineRule="auto"/>
              <w:jc w:val="center"/>
              <w:rPr>
                <w:rFonts w:ascii="宋体" w:hAnsi="宋体" w:eastAsia="宋体" w:cs="宋体"/>
                <w:b/>
                <w:bCs/>
                <w:sz w:val="24"/>
              </w:rPr>
            </w:pPr>
            <w:r>
              <w:rPr>
                <w:rFonts w:hint="eastAsia" w:ascii="宋体" w:hAnsi="宋体" w:eastAsia="宋体" w:cs="宋体"/>
                <w:b/>
                <w:bCs/>
                <w:sz w:val="24"/>
              </w:rPr>
              <w:t>序号</w:t>
            </w:r>
          </w:p>
        </w:tc>
        <w:tc>
          <w:tcPr>
            <w:tcW w:w="2098" w:type="dxa"/>
            <w:vAlign w:val="center"/>
          </w:tcPr>
          <w:p w14:paraId="03EF933D">
            <w:pPr>
              <w:spacing w:before="12" w:beforeLines="5" w:after="12" w:afterLines="5" w:line="360" w:lineRule="auto"/>
              <w:ind w:firstLine="562"/>
              <w:rPr>
                <w:rFonts w:ascii="宋体" w:hAnsi="宋体" w:eastAsia="宋体" w:cs="宋体"/>
                <w:b/>
                <w:bCs/>
                <w:sz w:val="24"/>
              </w:rPr>
            </w:pPr>
            <w:r>
              <w:rPr>
                <w:rFonts w:hint="eastAsia" w:ascii="宋体" w:hAnsi="宋体" w:eastAsia="宋体" w:cs="宋体"/>
                <w:b/>
                <w:bCs/>
                <w:sz w:val="24"/>
              </w:rPr>
              <w:t>内容</w:t>
            </w:r>
          </w:p>
        </w:tc>
        <w:tc>
          <w:tcPr>
            <w:tcW w:w="6294" w:type="dxa"/>
            <w:vAlign w:val="center"/>
          </w:tcPr>
          <w:p w14:paraId="5E247DA3">
            <w:pPr>
              <w:spacing w:before="12" w:beforeLines="5" w:after="12" w:afterLines="5" w:line="360" w:lineRule="auto"/>
              <w:jc w:val="center"/>
              <w:rPr>
                <w:rFonts w:ascii="宋体" w:hAnsi="宋体" w:eastAsia="宋体" w:cs="宋体"/>
                <w:b/>
                <w:bCs/>
                <w:sz w:val="24"/>
              </w:rPr>
            </w:pPr>
            <w:r>
              <w:rPr>
                <w:rFonts w:hint="eastAsia" w:ascii="宋体" w:hAnsi="宋体" w:eastAsia="宋体" w:cs="宋体"/>
                <w:b/>
                <w:bCs/>
                <w:sz w:val="24"/>
              </w:rPr>
              <w:t>说明与要求</w:t>
            </w:r>
          </w:p>
        </w:tc>
      </w:tr>
      <w:tr w14:paraId="6A30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7" w:type="dxa"/>
            <w:vAlign w:val="center"/>
          </w:tcPr>
          <w:p w14:paraId="74D4FCF6">
            <w:pPr>
              <w:spacing w:line="360" w:lineRule="auto"/>
              <w:jc w:val="center"/>
              <w:rPr>
                <w:rFonts w:ascii="宋体" w:hAnsi="宋体" w:eastAsia="宋体" w:cs="宋体"/>
                <w:sz w:val="24"/>
              </w:rPr>
            </w:pPr>
            <w:r>
              <w:rPr>
                <w:rFonts w:hint="eastAsia" w:ascii="宋体" w:hAnsi="宋体" w:eastAsia="宋体" w:cs="宋体"/>
                <w:sz w:val="24"/>
              </w:rPr>
              <w:t>1</w:t>
            </w:r>
          </w:p>
        </w:tc>
        <w:tc>
          <w:tcPr>
            <w:tcW w:w="2098" w:type="dxa"/>
            <w:vAlign w:val="center"/>
          </w:tcPr>
          <w:p w14:paraId="21C01DF9">
            <w:pPr>
              <w:keepNext/>
              <w:keepLines/>
              <w:snapToGrid w:val="0"/>
              <w:spacing w:line="360" w:lineRule="auto"/>
              <w:ind w:right="560" w:firstLine="240" w:firstLineChars="100"/>
              <w:jc w:val="center"/>
              <w:outlineLvl w:val="6"/>
              <w:rPr>
                <w:rFonts w:ascii="宋体" w:hAnsi="宋体" w:eastAsia="宋体" w:cs="宋体"/>
                <w:sz w:val="24"/>
              </w:rPr>
            </w:pPr>
            <w:r>
              <w:rPr>
                <w:rFonts w:hint="eastAsia" w:ascii="宋体" w:hAnsi="宋体" w:eastAsia="宋体" w:cs="宋体"/>
                <w:sz w:val="24"/>
              </w:rPr>
              <w:t>采购人</w:t>
            </w:r>
          </w:p>
        </w:tc>
        <w:tc>
          <w:tcPr>
            <w:tcW w:w="6294" w:type="dxa"/>
            <w:vAlign w:val="center"/>
          </w:tcPr>
          <w:p w14:paraId="3EBBB25F">
            <w:pPr>
              <w:spacing w:line="360" w:lineRule="auto"/>
              <w:jc w:val="left"/>
              <w:rPr>
                <w:rFonts w:hint="eastAsia" w:ascii="宋体" w:hAnsi="宋体" w:eastAsia="宋体" w:cs="宋体"/>
                <w:sz w:val="24"/>
                <w:lang w:eastAsia="zh-CN"/>
              </w:rPr>
            </w:pPr>
            <w:r>
              <w:rPr>
                <w:rFonts w:hint="eastAsia" w:ascii="宋体" w:hAnsi="宋体" w:eastAsia="宋体" w:cs="宋体"/>
                <w:sz w:val="24"/>
              </w:rPr>
              <w:t>采购人：延安市药品检验所</w:t>
            </w:r>
          </w:p>
          <w:p w14:paraId="2364A961">
            <w:pPr>
              <w:spacing w:line="360" w:lineRule="auto"/>
              <w:jc w:val="left"/>
              <w:rPr>
                <w:rFonts w:hint="eastAsia" w:ascii="宋体" w:hAnsi="宋体" w:eastAsia="宋体" w:cs="宋体"/>
                <w:sz w:val="24"/>
                <w:lang w:eastAsia="zh-CN"/>
              </w:rPr>
            </w:pPr>
            <w:r>
              <w:rPr>
                <w:rFonts w:hint="eastAsia" w:ascii="宋体" w:hAnsi="宋体" w:eastAsia="宋体" w:cs="宋体"/>
                <w:sz w:val="24"/>
              </w:rPr>
              <w:t>地  址：</w:t>
            </w:r>
            <w:r>
              <w:rPr>
                <w:rFonts w:hint="eastAsia" w:ascii="宋体" w:hAnsi="宋体" w:eastAsia="宋体" w:cs="宋体"/>
                <w:i w:val="0"/>
                <w:iCs w:val="0"/>
                <w:caps w:val="0"/>
                <w:color w:val="333333"/>
                <w:spacing w:val="0"/>
                <w:sz w:val="24"/>
                <w:szCs w:val="24"/>
                <w:shd w:val="clear" w:fill="FFFFFF"/>
                <w:lang w:eastAsia="zh-CN"/>
              </w:rPr>
              <w:t>延安市新区</w:t>
            </w:r>
          </w:p>
          <w:p w14:paraId="2BB5F502">
            <w:pPr>
              <w:spacing w:line="360" w:lineRule="auto"/>
              <w:jc w:val="left"/>
              <w:rPr>
                <w:rFonts w:hint="eastAsia" w:ascii="宋体" w:hAnsi="宋体" w:eastAsia="宋体" w:cs="宋体"/>
                <w:sz w:val="24"/>
                <w:lang w:eastAsia="zh-CN"/>
              </w:rPr>
            </w:pPr>
            <w:r>
              <w:rPr>
                <w:rFonts w:hint="eastAsia" w:ascii="宋体" w:hAnsi="宋体" w:eastAsia="宋体" w:cs="宋体"/>
                <w:sz w:val="24"/>
              </w:rPr>
              <w:t>联系人及联系方式：</w:t>
            </w:r>
            <w:r>
              <w:rPr>
                <w:rFonts w:hint="eastAsia" w:ascii="宋体" w:hAnsi="宋体" w:eastAsia="宋体" w:cs="宋体"/>
                <w:sz w:val="24"/>
                <w:lang w:eastAsia="zh-CN"/>
              </w:rPr>
              <w:t>任慧</w:t>
            </w:r>
            <w:r>
              <w:rPr>
                <w:rFonts w:hint="eastAsia" w:ascii="宋体" w:hAnsi="宋体" w:eastAsia="宋体" w:cs="宋体"/>
                <w:sz w:val="24"/>
              </w:rPr>
              <w:t xml:space="preserve">  </w:t>
            </w:r>
            <w:r>
              <w:rPr>
                <w:rFonts w:hint="eastAsia" w:ascii="宋体" w:hAnsi="宋体" w:eastAsia="宋体" w:cs="宋体"/>
                <w:sz w:val="24"/>
                <w:lang w:eastAsia="zh-CN"/>
              </w:rPr>
              <w:t>13992198133</w:t>
            </w:r>
          </w:p>
        </w:tc>
      </w:tr>
      <w:tr w14:paraId="76FA5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47" w:type="dxa"/>
            <w:vAlign w:val="center"/>
          </w:tcPr>
          <w:p w14:paraId="4EC94FED">
            <w:pPr>
              <w:spacing w:line="360" w:lineRule="auto"/>
              <w:jc w:val="center"/>
              <w:rPr>
                <w:rFonts w:ascii="宋体" w:hAnsi="宋体" w:eastAsia="宋体" w:cs="宋体"/>
                <w:sz w:val="24"/>
              </w:rPr>
            </w:pPr>
            <w:r>
              <w:rPr>
                <w:rFonts w:hint="eastAsia" w:ascii="宋体" w:hAnsi="宋体" w:eastAsia="宋体" w:cs="宋体"/>
                <w:sz w:val="24"/>
              </w:rPr>
              <w:t>2</w:t>
            </w:r>
          </w:p>
        </w:tc>
        <w:tc>
          <w:tcPr>
            <w:tcW w:w="2098" w:type="dxa"/>
            <w:vAlign w:val="center"/>
          </w:tcPr>
          <w:p w14:paraId="5808E23B">
            <w:pPr>
              <w:spacing w:line="360" w:lineRule="auto"/>
              <w:jc w:val="center"/>
              <w:rPr>
                <w:rFonts w:ascii="宋体" w:hAnsi="宋体" w:eastAsia="宋体" w:cs="宋体"/>
                <w:sz w:val="24"/>
              </w:rPr>
            </w:pPr>
            <w:r>
              <w:rPr>
                <w:rFonts w:hint="eastAsia" w:ascii="宋体" w:hAnsi="宋体" w:eastAsia="宋体" w:cs="宋体"/>
                <w:sz w:val="24"/>
              </w:rPr>
              <w:t>谈判组织机构</w:t>
            </w:r>
          </w:p>
        </w:tc>
        <w:tc>
          <w:tcPr>
            <w:tcW w:w="6294" w:type="dxa"/>
            <w:vAlign w:val="center"/>
          </w:tcPr>
          <w:p w14:paraId="2E69CB8A">
            <w:pPr>
              <w:spacing w:line="360" w:lineRule="auto"/>
              <w:jc w:val="left"/>
              <w:rPr>
                <w:rFonts w:hint="eastAsia" w:ascii="宋体" w:hAnsi="宋体" w:eastAsia="宋体" w:cs="宋体"/>
                <w:sz w:val="24"/>
                <w:lang w:eastAsia="zh-CN"/>
              </w:rPr>
            </w:pPr>
            <w:r>
              <w:rPr>
                <w:rFonts w:hint="eastAsia" w:ascii="宋体" w:hAnsi="宋体" w:eastAsia="宋体" w:cs="宋体"/>
                <w:sz w:val="24"/>
              </w:rPr>
              <w:t>采购代理机构：</w:t>
            </w:r>
            <w:r>
              <w:rPr>
                <w:rFonts w:hint="eastAsia" w:ascii="宋体" w:hAnsi="宋体" w:eastAsia="宋体" w:cs="宋体"/>
                <w:sz w:val="24"/>
                <w:lang w:eastAsia="zh-CN"/>
              </w:rPr>
              <w:t>陕西中振项目咨询有限公司</w:t>
            </w:r>
          </w:p>
          <w:p w14:paraId="31B0FDA9">
            <w:pPr>
              <w:spacing w:line="360" w:lineRule="auto"/>
              <w:jc w:val="left"/>
              <w:rPr>
                <w:rFonts w:hint="eastAsia" w:ascii="宋体" w:hAnsi="宋体" w:eastAsia="宋体" w:cs="宋体"/>
                <w:sz w:val="24"/>
                <w:lang w:eastAsia="zh-CN"/>
              </w:rPr>
            </w:pPr>
            <w:r>
              <w:rPr>
                <w:rFonts w:hint="eastAsia" w:ascii="宋体" w:hAnsi="宋体" w:eastAsia="宋体" w:cs="宋体"/>
                <w:sz w:val="24"/>
              </w:rPr>
              <w:t>地址：</w:t>
            </w:r>
            <w:r>
              <w:rPr>
                <w:rFonts w:hint="eastAsia" w:ascii="宋体" w:hAnsi="宋体" w:eastAsia="宋体" w:cs="宋体"/>
                <w:sz w:val="24"/>
                <w:lang w:eastAsia="zh-CN"/>
              </w:rPr>
              <w:t>延安市宝塔区新区大学生创新创业小镇G区G-3F</w:t>
            </w:r>
          </w:p>
          <w:p w14:paraId="0CBAE632">
            <w:pPr>
              <w:spacing w:line="360" w:lineRule="auto"/>
              <w:jc w:val="left"/>
              <w:rPr>
                <w:rFonts w:hint="eastAsia" w:ascii="宋体" w:hAnsi="宋体" w:eastAsia="宋体" w:cs="宋体"/>
                <w:sz w:val="24"/>
                <w:lang w:eastAsia="zh-CN"/>
              </w:rPr>
            </w:pPr>
            <w:r>
              <w:rPr>
                <w:rFonts w:hint="eastAsia" w:ascii="宋体" w:hAnsi="宋体" w:eastAsia="宋体" w:cs="宋体"/>
                <w:sz w:val="24"/>
              </w:rPr>
              <w:t>联系人：</w:t>
            </w:r>
            <w:r>
              <w:rPr>
                <w:rFonts w:hint="eastAsia" w:ascii="宋体" w:hAnsi="宋体" w:eastAsia="宋体" w:cs="宋体"/>
                <w:sz w:val="24"/>
                <w:lang w:eastAsia="zh-CN"/>
              </w:rPr>
              <w:t>徐工</w:t>
            </w:r>
            <w:r>
              <w:rPr>
                <w:rFonts w:hint="eastAsia" w:ascii="宋体" w:hAnsi="宋体" w:eastAsia="宋体" w:cs="宋体"/>
                <w:sz w:val="24"/>
              </w:rPr>
              <w:t xml:space="preserve">   联系电话：</w:t>
            </w:r>
            <w:r>
              <w:rPr>
                <w:rFonts w:hint="eastAsia" w:ascii="宋体" w:hAnsi="宋体" w:eastAsia="宋体" w:cs="宋体"/>
                <w:sz w:val="24"/>
                <w:lang w:eastAsia="zh-CN"/>
              </w:rPr>
              <w:t>13571130125</w:t>
            </w:r>
          </w:p>
        </w:tc>
      </w:tr>
      <w:tr w14:paraId="69A2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F8A531B">
            <w:pPr>
              <w:spacing w:line="360" w:lineRule="auto"/>
              <w:jc w:val="center"/>
              <w:rPr>
                <w:rFonts w:ascii="宋体" w:hAnsi="宋体" w:eastAsia="宋体" w:cs="宋体"/>
                <w:sz w:val="24"/>
              </w:rPr>
            </w:pPr>
            <w:r>
              <w:rPr>
                <w:rFonts w:hint="eastAsia" w:ascii="宋体" w:hAnsi="宋体" w:eastAsia="宋体" w:cs="宋体"/>
                <w:sz w:val="24"/>
              </w:rPr>
              <w:t>3</w:t>
            </w:r>
          </w:p>
        </w:tc>
        <w:tc>
          <w:tcPr>
            <w:tcW w:w="2098" w:type="dxa"/>
            <w:vAlign w:val="center"/>
          </w:tcPr>
          <w:p w14:paraId="33095598">
            <w:pPr>
              <w:spacing w:line="360" w:lineRule="auto"/>
              <w:ind w:firstLine="480" w:firstLineChars="200"/>
              <w:jc w:val="left"/>
              <w:rPr>
                <w:rFonts w:ascii="宋体" w:hAnsi="宋体" w:eastAsia="宋体" w:cs="宋体"/>
                <w:sz w:val="24"/>
              </w:rPr>
            </w:pPr>
            <w:r>
              <w:rPr>
                <w:rFonts w:hint="eastAsia" w:ascii="宋体" w:hAnsi="宋体" w:eastAsia="宋体" w:cs="宋体"/>
                <w:sz w:val="24"/>
              </w:rPr>
              <w:t>采购内容</w:t>
            </w:r>
          </w:p>
        </w:tc>
        <w:tc>
          <w:tcPr>
            <w:tcW w:w="6294" w:type="dxa"/>
            <w:vAlign w:val="center"/>
          </w:tcPr>
          <w:p w14:paraId="7E613908">
            <w:pPr>
              <w:pStyle w:val="12"/>
              <w:spacing w:beforeAutospacing="0" w:afterAutospacing="0" w:line="360" w:lineRule="auto"/>
              <w:rPr>
                <w:rFonts w:hint="eastAsia" w:eastAsia="宋体"/>
                <w:kern w:val="2"/>
                <w:lang w:eastAsia="zh-CN"/>
              </w:rPr>
            </w:pPr>
            <w:r>
              <w:rPr>
                <w:rFonts w:hint="eastAsia" w:eastAsia="宋体"/>
                <w:kern w:val="2"/>
                <w:lang w:val="en-US" w:eastAsia="zh-CN"/>
              </w:rPr>
              <w:t>延安市药品检验所试剂耗材及设备购置项目</w:t>
            </w:r>
          </w:p>
        </w:tc>
      </w:tr>
      <w:tr w14:paraId="700F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5F6D9CD">
            <w:pPr>
              <w:spacing w:line="360" w:lineRule="auto"/>
              <w:jc w:val="center"/>
              <w:rPr>
                <w:rFonts w:ascii="宋体" w:hAnsi="宋体" w:eastAsia="宋体" w:cs="宋体"/>
                <w:sz w:val="24"/>
              </w:rPr>
            </w:pPr>
            <w:r>
              <w:rPr>
                <w:rFonts w:hint="eastAsia" w:ascii="宋体" w:hAnsi="宋体" w:eastAsia="宋体" w:cs="宋体"/>
                <w:sz w:val="24"/>
              </w:rPr>
              <w:t>4</w:t>
            </w:r>
          </w:p>
        </w:tc>
        <w:tc>
          <w:tcPr>
            <w:tcW w:w="2098" w:type="dxa"/>
            <w:vAlign w:val="center"/>
          </w:tcPr>
          <w:p w14:paraId="39054DA1">
            <w:pPr>
              <w:spacing w:line="360" w:lineRule="auto"/>
              <w:jc w:val="center"/>
              <w:rPr>
                <w:rFonts w:ascii="宋体" w:hAnsi="宋体" w:eastAsia="宋体" w:cs="宋体"/>
                <w:sz w:val="24"/>
              </w:rPr>
            </w:pPr>
            <w:r>
              <w:rPr>
                <w:rFonts w:hint="eastAsia" w:ascii="宋体" w:hAnsi="宋体" w:eastAsia="宋体" w:cs="宋体"/>
                <w:sz w:val="24"/>
              </w:rPr>
              <w:t>项目名称及编号</w:t>
            </w:r>
          </w:p>
        </w:tc>
        <w:tc>
          <w:tcPr>
            <w:tcW w:w="6294" w:type="dxa"/>
            <w:vAlign w:val="center"/>
          </w:tcPr>
          <w:p w14:paraId="1C6431EF">
            <w:pPr>
              <w:numPr>
                <w:ilvl w:val="0"/>
                <w:numId w:val="1"/>
              </w:numPr>
              <w:spacing w:line="360" w:lineRule="auto"/>
              <w:jc w:val="left"/>
              <w:rPr>
                <w:rFonts w:ascii="宋体" w:hAnsi="宋体" w:eastAsia="宋体" w:cs="宋体"/>
                <w:sz w:val="24"/>
              </w:rPr>
            </w:pPr>
            <w:r>
              <w:rPr>
                <w:rFonts w:hint="eastAsia" w:ascii="宋体" w:hAnsi="宋体" w:eastAsia="宋体" w:cs="宋体"/>
                <w:sz w:val="24"/>
              </w:rPr>
              <w:t>项目名称：</w:t>
            </w:r>
            <w:r>
              <w:rPr>
                <w:rFonts w:hint="eastAsia" w:ascii="宋体" w:hAnsi="宋体" w:eastAsia="宋体" w:cs="宋体"/>
                <w:sz w:val="24"/>
                <w:lang w:val="en-US" w:eastAsia="zh-CN"/>
              </w:rPr>
              <w:t>延安市药品检验所试剂耗材及设备购置项目</w:t>
            </w:r>
          </w:p>
          <w:p w14:paraId="08F1398E">
            <w:pPr>
              <w:spacing w:line="360" w:lineRule="auto"/>
              <w:jc w:val="left"/>
              <w:rPr>
                <w:rFonts w:hint="eastAsia" w:ascii="宋体" w:hAnsi="宋体" w:eastAsia="宋体" w:cs="宋体"/>
                <w:sz w:val="24"/>
                <w:lang w:eastAsia="zh-CN"/>
              </w:rPr>
            </w:pPr>
            <w:r>
              <w:rPr>
                <w:rFonts w:hint="eastAsia" w:ascii="宋体" w:hAnsi="宋体" w:eastAsia="宋体" w:cs="宋体"/>
                <w:sz w:val="24"/>
              </w:rPr>
              <w:t>2.项目编号：</w:t>
            </w:r>
            <w:r>
              <w:rPr>
                <w:rFonts w:hint="eastAsia" w:ascii="宋体" w:hAnsi="宋体" w:eastAsia="宋体" w:cs="宋体"/>
                <w:sz w:val="24"/>
                <w:lang w:eastAsia="zh-CN"/>
              </w:rPr>
              <w:t>ZZZC-2026032</w:t>
            </w:r>
          </w:p>
        </w:tc>
      </w:tr>
      <w:tr w14:paraId="492E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4CEEBBF">
            <w:pPr>
              <w:spacing w:line="360" w:lineRule="auto"/>
              <w:jc w:val="center"/>
              <w:rPr>
                <w:rFonts w:ascii="宋体" w:hAnsi="宋体" w:eastAsia="宋体" w:cs="宋体"/>
                <w:sz w:val="24"/>
              </w:rPr>
            </w:pPr>
            <w:r>
              <w:rPr>
                <w:rFonts w:hint="eastAsia" w:ascii="宋体" w:hAnsi="宋体" w:eastAsia="宋体" w:cs="宋体"/>
                <w:sz w:val="24"/>
              </w:rPr>
              <w:t>5</w:t>
            </w:r>
          </w:p>
        </w:tc>
        <w:tc>
          <w:tcPr>
            <w:tcW w:w="2098" w:type="dxa"/>
            <w:vAlign w:val="center"/>
          </w:tcPr>
          <w:p w14:paraId="0C02A0C7">
            <w:pPr>
              <w:spacing w:line="360" w:lineRule="auto"/>
              <w:jc w:val="center"/>
              <w:rPr>
                <w:rFonts w:ascii="宋体" w:hAnsi="宋体" w:eastAsia="宋体" w:cs="宋体"/>
                <w:bCs/>
                <w:sz w:val="24"/>
              </w:rPr>
            </w:pPr>
            <w:r>
              <w:rPr>
                <w:rFonts w:hint="eastAsia" w:ascii="宋体" w:hAnsi="宋体" w:eastAsia="宋体" w:cs="宋体"/>
                <w:bCs/>
                <w:sz w:val="24"/>
              </w:rPr>
              <w:t>采购预算价</w:t>
            </w:r>
          </w:p>
        </w:tc>
        <w:tc>
          <w:tcPr>
            <w:tcW w:w="6294" w:type="dxa"/>
            <w:vAlign w:val="center"/>
          </w:tcPr>
          <w:p w14:paraId="6ED13F24">
            <w:pPr>
              <w:pStyle w:val="23"/>
              <w:spacing w:line="360" w:lineRule="auto"/>
              <w:ind w:firstLine="0" w:firstLineChars="0"/>
              <w:jc w:val="left"/>
              <w:rPr>
                <w:rFonts w:ascii="宋体" w:hAnsi="宋体" w:eastAsia="宋体" w:cs="宋体"/>
                <w:sz w:val="24"/>
              </w:rPr>
            </w:pPr>
            <w:r>
              <w:rPr>
                <w:rFonts w:hint="eastAsia" w:ascii="宋体" w:hAnsi="宋体" w:eastAsia="宋体" w:cs="宋体"/>
                <w:bCs/>
                <w:sz w:val="24"/>
              </w:rPr>
              <w:t>采购预算：</w:t>
            </w:r>
            <w:r>
              <w:rPr>
                <w:rFonts w:hint="eastAsia" w:ascii="宋体" w:hAnsi="宋体" w:eastAsia="宋体" w:cs="宋体"/>
                <w:bCs/>
                <w:sz w:val="24"/>
                <w:lang w:val="en-US" w:eastAsia="zh-CN"/>
              </w:rPr>
              <w:t>480000</w:t>
            </w:r>
            <w:r>
              <w:rPr>
                <w:rFonts w:hint="eastAsia" w:ascii="宋体" w:hAnsi="宋体" w:eastAsia="宋体" w:cs="宋体"/>
                <w:bCs/>
                <w:sz w:val="24"/>
                <w:lang w:eastAsia="zh-CN"/>
              </w:rPr>
              <w:t>.00</w:t>
            </w:r>
            <w:r>
              <w:rPr>
                <w:rFonts w:hint="eastAsia" w:ascii="宋体" w:hAnsi="宋体" w:eastAsia="宋体" w:cs="宋体"/>
                <w:bCs/>
                <w:sz w:val="24"/>
              </w:rPr>
              <w:t xml:space="preserve">元 </w:t>
            </w:r>
          </w:p>
        </w:tc>
      </w:tr>
      <w:tr w14:paraId="36202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4EB341A7">
            <w:pPr>
              <w:spacing w:line="360" w:lineRule="auto"/>
              <w:jc w:val="center"/>
              <w:rPr>
                <w:rFonts w:ascii="宋体" w:hAnsi="宋体" w:eastAsia="宋体" w:cs="宋体"/>
                <w:sz w:val="24"/>
              </w:rPr>
            </w:pPr>
            <w:r>
              <w:rPr>
                <w:rFonts w:hint="eastAsia" w:ascii="宋体" w:hAnsi="宋体" w:eastAsia="宋体" w:cs="宋体"/>
                <w:sz w:val="24"/>
              </w:rPr>
              <w:t>6</w:t>
            </w:r>
          </w:p>
        </w:tc>
        <w:tc>
          <w:tcPr>
            <w:tcW w:w="2098" w:type="dxa"/>
            <w:vAlign w:val="center"/>
          </w:tcPr>
          <w:p w14:paraId="618AD393">
            <w:pPr>
              <w:spacing w:line="360" w:lineRule="auto"/>
              <w:jc w:val="center"/>
              <w:rPr>
                <w:rFonts w:ascii="宋体" w:hAnsi="宋体" w:eastAsia="宋体" w:cs="宋体"/>
                <w:sz w:val="24"/>
              </w:rPr>
            </w:pPr>
            <w:r>
              <w:rPr>
                <w:rFonts w:hint="eastAsia" w:ascii="宋体" w:hAnsi="宋体" w:eastAsia="宋体" w:cs="宋体"/>
                <w:sz w:val="24"/>
              </w:rPr>
              <w:t>采购方式</w:t>
            </w:r>
          </w:p>
        </w:tc>
        <w:tc>
          <w:tcPr>
            <w:tcW w:w="6294" w:type="dxa"/>
            <w:vAlign w:val="center"/>
          </w:tcPr>
          <w:p w14:paraId="499FE88E">
            <w:pPr>
              <w:spacing w:line="360" w:lineRule="auto"/>
              <w:jc w:val="left"/>
              <w:rPr>
                <w:rFonts w:ascii="宋体" w:hAnsi="宋体" w:eastAsia="宋体" w:cs="宋体"/>
                <w:sz w:val="24"/>
              </w:rPr>
            </w:pPr>
            <w:r>
              <w:rPr>
                <w:rFonts w:hint="eastAsia" w:ascii="宋体" w:hAnsi="宋体" w:eastAsia="宋体" w:cs="宋体"/>
                <w:sz w:val="24"/>
              </w:rPr>
              <w:t>竞争性谈判</w:t>
            </w:r>
          </w:p>
        </w:tc>
      </w:tr>
      <w:tr w14:paraId="7D1C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6AD7C70A">
            <w:pPr>
              <w:spacing w:line="360" w:lineRule="auto"/>
              <w:jc w:val="center"/>
              <w:rPr>
                <w:rFonts w:ascii="宋体" w:hAnsi="宋体" w:eastAsia="宋体" w:cs="宋体"/>
                <w:sz w:val="24"/>
              </w:rPr>
            </w:pPr>
            <w:r>
              <w:rPr>
                <w:rFonts w:hint="eastAsia" w:ascii="宋体" w:hAnsi="宋体" w:eastAsia="宋体" w:cs="宋体"/>
                <w:sz w:val="24"/>
              </w:rPr>
              <w:t>7</w:t>
            </w:r>
          </w:p>
        </w:tc>
        <w:tc>
          <w:tcPr>
            <w:tcW w:w="2098" w:type="dxa"/>
            <w:vAlign w:val="center"/>
          </w:tcPr>
          <w:p w14:paraId="1C2D78E2">
            <w:pPr>
              <w:spacing w:line="360" w:lineRule="auto"/>
              <w:jc w:val="center"/>
              <w:rPr>
                <w:rFonts w:ascii="宋体" w:hAnsi="宋体" w:eastAsia="宋体" w:cs="宋体"/>
                <w:sz w:val="24"/>
              </w:rPr>
            </w:pPr>
            <w:r>
              <w:rPr>
                <w:rFonts w:hint="eastAsia" w:ascii="宋体" w:hAnsi="宋体" w:eastAsia="宋体" w:cs="宋体"/>
                <w:sz w:val="24"/>
              </w:rPr>
              <w:t>响应周期</w:t>
            </w:r>
          </w:p>
        </w:tc>
        <w:tc>
          <w:tcPr>
            <w:tcW w:w="6294" w:type="dxa"/>
            <w:shd w:val="clear" w:color="auto" w:fill="auto"/>
            <w:vAlign w:val="center"/>
          </w:tcPr>
          <w:p w14:paraId="701F1B6D">
            <w:pPr>
              <w:shd w:val="clear"/>
              <w:spacing w:line="360" w:lineRule="auto"/>
              <w:jc w:val="left"/>
              <w:rPr>
                <w:rFonts w:ascii="宋体" w:hAnsi="宋体" w:eastAsia="宋体" w:cs="宋体"/>
                <w:sz w:val="24"/>
                <w:highlight w:val="none"/>
              </w:rPr>
            </w:pPr>
            <w:r>
              <w:rPr>
                <w:rFonts w:hint="eastAsia" w:ascii="宋体" w:hAnsi="宋体" w:eastAsia="宋体" w:cs="宋体"/>
                <w:sz w:val="24"/>
              </w:rPr>
              <w:t>1.发售时间：</w:t>
            </w: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10</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26</w:t>
            </w:r>
            <w:r>
              <w:rPr>
                <w:rFonts w:hint="eastAsia" w:ascii="宋体" w:hAnsi="宋体" w:eastAsia="宋体" w:cs="宋体"/>
                <w:sz w:val="24"/>
                <w:highlight w:val="none"/>
              </w:rPr>
              <w:t>日至202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10</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28</w:t>
            </w:r>
            <w:r>
              <w:rPr>
                <w:rFonts w:hint="eastAsia" w:ascii="宋体" w:hAnsi="宋体" w:eastAsia="宋体" w:cs="宋体"/>
                <w:sz w:val="24"/>
                <w:highlight w:val="none"/>
              </w:rPr>
              <w:t>日(8:00-12:00,14:00-18:00时止)</w:t>
            </w:r>
          </w:p>
          <w:p w14:paraId="45EFC337">
            <w:pPr>
              <w:shd w:val="clear"/>
              <w:spacing w:line="360" w:lineRule="auto"/>
              <w:jc w:val="left"/>
              <w:rPr>
                <w:rFonts w:ascii="宋体" w:hAnsi="宋体" w:eastAsia="宋体" w:cs="宋体"/>
                <w:sz w:val="24"/>
              </w:rPr>
            </w:pPr>
            <w:r>
              <w:rPr>
                <w:rFonts w:hint="eastAsia" w:ascii="宋体" w:hAnsi="宋体" w:eastAsia="宋体" w:cs="宋体"/>
                <w:sz w:val="24"/>
                <w:highlight w:val="none"/>
              </w:rPr>
              <w:t>2 .响应文件递交截止时间及开标时间：202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11</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02</w:t>
            </w:r>
            <w:r>
              <w:rPr>
                <w:rFonts w:hint="eastAsia" w:ascii="宋体" w:hAnsi="宋体" w:eastAsia="宋体" w:cs="宋体"/>
                <w:sz w:val="24"/>
                <w:highlight w:val="none"/>
              </w:rPr>
              <w:t>日1</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时</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0分（北京时间）</w:t>
            </w:r>
          </w:p>
        </w:tc>
      </w:tr>
      <w:tr w14:paraId="73B3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47" w:type="dxa"/>
            <w:vMerge w:val="restart"/>
            <w:vAlign w:val="center"/>
          </w:tcPr>
          <w:p w14:paraId="41847F48">
            <w:pPr>
              <w:spacing w:line="360" w:lineRule="auto"/>
              <w:jc w:val="center"/>
              <w:rPr>
                <w:rFonts w:ascii="宋体" w:hAnsi="宋体" w:eastAsia="宋体" w:cs="宋体"/>
                <w:sz w:val="24"/>
              </w:rPr>
            </w:pPr>
            <w:r>
              <w:rPr>
                <w:rFonts w:hint="eastAsia" w:ascii="宋体" w:hAnsi="宋体" w:eastAsia="宋体" w:cs="宋体"/>
                <w:sz w:val="24"/>
              </w:rPr>
              <w:t>8</w:t>
            </w:r>
          </w:p>
        </w:tc>
        <w:tc>
          <w:tcPr>
            <w:tcW w:w="2098" w:type="dxa"/>
            <w:vMerge w:val="restart"/>
            <w:vAlign w:val="center"/>
          </w:tcPr>
          <w:p w14:paraId="0E0C9F5B">
            <w:pPr>
              <w:spacing w:line="360" w:lineRule="auto"/>
              <w:jc w:val="center"/>
              <w:rPr>
                <w:rFonts w:ascii="宋体" w:hAnsi="宋体" w:eastAsia="宋体" w:cs="宋体"/>
                <w:sz w:val="24"/>
              </w:rPr>
            </w:pPr>
            <w:r>
              <w:rPr>
                <w:rFonts w:hint="eastAsia" w:ascii="宋体" w:hAnsi="宋体" w:eastAsia="宋体" w:cs="宋体"/>
                <w:sz w:val="24"/>
              </w:rPr>
              <w:t>谈判供应商要求澄清竞争性谈判文件</w:t>
            </w:r>
          </w:p>
        </w:tc>
        <w:tc>
          <w:tcPr>
            <w:tcW w:w="6294" w:type="dxa"/>
            <w:vAlign w:val="center"/>
          </w:tcPr>
          <w:p w14:paraId="77BB6D52">
            <w:pPr>
              <w:spacing w:line="360" w:lineRule="auto"/>
              <w:jc w:val="left"/>
              <w:rPr>
                <w:rFonts w:ascii="宋体" w:hAnsi="宋体" w:eastAsia="宋体" w:cs="宋体"/>
                <w:sz w:val="24"/>
              </w:rPr>
            </w:pPr>
            <w:r>
              <w:rPr>
                <w:rFonts w:hint="eastAsia" w:ascii="宋体" w:hAnsi="宋体" w:eastAsia="宋体" w:cs="宋体"/>
                <w:sz w:val="24"/>
              </w:rPr>
              <w:t>时间：谈判截止时间三日前</w:t>
            </w:r>
          </w:p>
        </w:tc>
      </w:tr>
      <w:tr w14:paraId="1101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47" w:type="dxa"/>
            <w:vMerge w:val="continue"/>
            <w:vAlign w:val="center"/>
          </w:tcPr>
          <w:p w14:paraId="09750D84">
            <w:pPr>
              <w:spacing w:line="360" w:lineRule="auto"/>
              <w:jc w:val="center"/>
              <w:rPr>
                <w:rFonts w:ascii="宋体" w:hAnsi="宋体" w:eastAsia="宋体" w:cs="宋体"/>
                <w:sz w:val="24"/>
              </w:rPr>
            </w:pPr>
          </w:p>
        </w:tc>
        <w:tc>
          <w:tcPr>
            <w:tcW w:w="2098" w:type="dxa"/>
            <w:vMerge w:val="continue"/>
            <w:vAlign w:val="center"/>
          </w:tcPr>
          <w:p w14:paraId="5350DBA5">
            <w:pPr>
              <w:spacing w:line="360" w:lineRule="auto"/>
              <w:jc w:val="center"/>
              <w:rPr>
                <w:rFonts w:ascii="宋体" w:hAnsi="宋体" w:eastAsia="宋体" w:cs="宋体"/>
                <w:sz w:val="24"/>
              </w:rPr>
            </w:pPr>
          </w:p>
        </w:tc>
        <w:tc>
          <w:tcPr>
            <w:tcW w:w="6294" w:type="dxa"/>
            <w:vAlign w:val="center"/>
          </w:tcPr>
          <w:p w14:paraId="27EF948D">
            <w:pPr>
              <w:spacing w:line="360" w:lineRule="auto"/>
              <w:jc w:val="left"/>
              <w:rPr>
                <w:rFonts w:ascii="宋体" w:hAnsi="宋体" w:eastAsia="宋体" w:cs="宋体"/>
                <w:sz w:val="24"/>
              </w:rPr>
            </w:pPr>
            <w:r>
              <w:rPr>
                <w:rFonts w:hint="eastAsia" w:ascii="宋体" w:hAnsi="宋体" w:eastAsia="宋体" w:cs="宋体"/>
                <w:sz w:val="24"/>
              </w:rPr>
              <w:t>形式：书面形式</w:t>
            </w:r>
          </w:p>
        </w:tc>
      </w:tr>
      <w:tr w14:paraId="713E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FA622E0">
            <w:pPr>
              <w:spacing w:line="360" w:lineRule="auto"/>
              <w:jc w:val="center"/>
              <w:rPr>
                <w:rFonts w:ascii="宋体" w:hAnsi="宋体" w:eastAsia="宋体" w:cs="宋体"/>
                <w:sz w:val="24"/>
              </w:rPr>
            </w:pPr>
            <w:r>
              <w:rPr>
                <w:rFonts w:hint="eastAsia" w:ascii="宋体" w:hAnsi="宋体" w:eastAsia="宋体" w:cs="宋体"/>
                <w:sz w:val="24"/>
              </w:rPr>
              <w:t>9</w:t>
            </w:r>
          </w:p>
        </w:tc>
        <w:tc>
          <w:tcPr>
            <w:tcW w:w="2098" w:type="dxa"/>
            <w:vAlign w:val="center"/>
          </w:tcPr>
          <w:p w14:paraId="2FFAE762">
            <w:pPr>
              <w:spacing w:line="360" w:lineRule="auto"/>
              <w:jc w:val="center"/>
              <w:rPr>
                <w:rFonts w:ascii="宋体" w:hAnsi="宋体" w:eastAsia="宋体" w:cs="宋体"/>
                <w:sz w:val="24"/>
              </w:rPr>
            </w:pPr>
            <w:r>
              <w:rPr>
                <w:rFonts w:hint="eastAsia" w:ascii="宋体" w:hAnsi="宋体" w:eastAsia="宋体" w:cs="宋体"/>
                <w:sz w:val="24"/>
              </w:rPr>
              <w:t>采购人书面澄清的时间</w:t>
            </w:r>
          </w:p>
        </w:tc>
        <w:tc>
          <w:tcPr>
            <w:tcW w:w="6294" w:type="dxa"/>
            <w:vAlign w:val="center"/>
          </w:tcPr>
          <w:p w14:paraId="04BEB437">
            <w:pPr>
              <w:spacing w:line="360" w:lineRule="auto"/>
              <w:jc w:val="left"/>
              <w:rPr>
                <w:rFonts w:ascii="宋体" w:hAnsi="宋体" w:eastAsia="宋体" w:cs="宋体"/>
                <w:sz w:val="24"/>
              </w:rPr>
            </w:pPr>
            <w:r>
              <w:rPr>
                <w:rFonts w:hint="eastAsia" w:ascii="宋体" w:hAnsi="宋体" w:eastAsia="宋体" w:cs="宋体"/>
                <w:sz w:val="24"/>
              </w:rPr>
              <w:t>响应文件递交截止时间两日前</w:t>
            </w:r>
          </w:p>
        </w:tc>
      </w:tr>
      <w:tr w14:paraId="09221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E678BDE">
            <w:pPr>
              <w:spacing w:line="360" w:lineRule="auto"/>
              <w:ind w:firstLine="240" w:firstLineChars="100"/>
              <w:rPr>
                <w:rFonts w:ascii="宋体" w:hAnsi="宋体" w:eastAsia="宋体" w:cs="宋体"/>
                <w:sz w:val="24"/>
              </w:rPr>
            </w:pPr>
            <w:r>
              <w:rPr>
                <w:rFonts w:hint="eastAsia" w:ascii="宋体" w:hAnsi="宋体" w:eastAsia="宋体" w:cs="宋体"/>
                <w:sz w:val="24"/>
              </w:rPr>
              <w:t>10</w:t>
            </w:r>
          </w:p>
        </w:tc>
        <w:tc>
          <w:tcPr>
            <w:tcW w:w="2098" w:type="dxa"/>
            <w:vAlign w:val="center"/>
          </w:tcPr>
          <w:p w14:paraId="7FFCCBEE">
            <w:pPr>
              <w:spacing w:line="360" w:lineRule="auto"/>
              <w:ind w:left="240" w:hanging="240" w:hangingChars="100"/>
              <w:rPr>
                <w:rFonts w:ascii="宋体" w:hAnsi="宋体" w:eastAsia="宋体" w:cs="宋体"/>
                <w:sz w:val="24"/>
              </w:rPr>
            </w:pPr>
            <w:r>
              <w:rPr>
                <w:rFonts w:hint="eastAsia" w:ascii="宋体" w:hAnsi="宋体" w:eastAsia="宋体" w:cs="宋体"/>
                <w:sz w:val="24"/>
              </w:rPr>
              <w:t>竞争性谈判文件澄清发出的形式</w:t>
            </w:r>
          </w:p>
        </w:tc>
        <w:tc>
          <w:tcPr>
            <w:tcW w:w="6294" w:type="dxa"/>
            <w:vAlign w:val="center"/>
          </w:tcPr>
          <w:p w14:paraId="1FBC6ED4">
            <w:pPr>
              <w:spacing w:line="360" w:lineRule="auto"/>
              <w:jc w:val="left"/>
              <w:rPr>
                <w:rFonts w:ascii="宋体" w:hAnsi="宋体" w:eastAsia="宋体" w:cs="宋体"/>
                <w:sz w:val="24"/>
              </w:rPr>
            </w:pPr>
            <w:r>
              <w:rPr>
                <w:rFonts w:hint="eastAsia" w:ascii="宋体" w:hAnsi="宋体" w:eastAsia="宋体" w:cs="宋体"/>
                <w:sz w:val="24"/>
              </w:rPr>
              <w:t>书面形式</w:t>
            </w:r>
          </w:p>
        </w:tc>
      </w:tr>
      <w:tr w14:paraId="0218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78A87158">
            <w:pPr>
              <w:spacing w:line="360" w:lineRule="auto"/>
              <w:ind w:firstLine="240" w:firstLineChars="100"/>
              <w:rPr>
                <w:rFonts w:ascii="宋体" w:hAnsi="宋体" w:eastAsia="宋体" w:cs="宋体"/>
                <w:sz w:val="24"/>
              </w:rPr>
            </w:pPr>
            <w:r>
              <w:rPr>
                <w:rFonts w:hint="eastAsia" w:ascii="宋体" w:hAnsi="宋体" w:eastAsia="宋体" w:cs="宋体"/>
                <w:sz w:val="24"/>
              </w:rPr>
              <w:t>11</w:t>
            </w:r>
          </w:p>
        </w:tc>
        <w:tc>
          <w:tcPr>
            <w:tcW w:w="2098" w:type="dxa"/>
            <w:vAlign w:val="center"/>
          </w:tcPr>
          <w:p w14:paraId="3666E682">
            <w:pPr>
              <w:spacing w:line="360" w:lineRule="auto"/>
              <w:rPr>
                <w:rFonts w:ascii="宋体" w:hAnsi="宋体" w:eastAsia="宋体" w:cs="宋体"/>
                <w:sz w:val="24"/>
              </w:rPr>
            </w:pPr>
            <w:r>
              <w:rPr>
                <w:rFonts w:hint="eastAsia" w:ascii="宋体" w:hAnsi="宋体" w:eastAsia="宋体" w:cs="宋体"/>
                <w:sz w:val="24"/>
              </w:rPr>
              <w:t>供应商资质要求</w:t>
            </w:r>
          </w:p>
        </w:tc>
        <w:tc>
          <w:tcPr>
            <w:tcW w:w="6294" w:type="dxa"/>
            <w:vAlign w:val="center"/>
          </w:tcPr>
          <w:p w14:paraId="6D1BF584">
            <w:pPr>
              <w:spacing w:line="360" w:lineRule="auto"/>
              <w:jc w:val="left"/>
              <w:rPr>
                <w:rFonts w:ascii="宋体" w:hAnsi="宋体" w:eastAsia="宋体" w:cs="宋体"/>
                <w:sz w:val="24"/>
              </w:rPr>
            </w:pPr>
            <w:r>
              <w:rPr>
                <w:rFonts w:hint="eastAsia" w:ascii="宋体" w:hAnsi="宋体" w:eastAsia="宋体" w:cs="宋体"/>
                <w:sz w:val="24"/>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sz w:val="24"/>
              </w:rPr>
              <w:br w:type="textWrapping"/>
            </w:r>
            <w:r>
              <w:rPr>
                <w:rFonts w:hint="eastAsia" w:ascii="宋体" w:hAnsi="宋体" w:eastAsia="宋体" w:cs="宋体"/>
                <w:sz w:val="24"/>
              </w:rPr>
              <w:t>（2）法定代表人授权书（附法定代表人身份证复印件）及被授权人身份证（法定代表人直接参加只须提供法定代表人身份证）；</w:t>
            </w:r>
            <w:r>
              <w:rPr>
                <w:rFonts w:hint="eastAsia" w:ascii="宋体" w:hAnsi="宋体" w:eastAsia="宋体" w:cs="宋体"/>
                <w:sz w:val="24"/>
              </w:rPr>
              <w:br w:type="textWrapping"/>
            </w:r>
            <w:r>
              <w:rPr>
                <w:rFonts w:hint="eastAsia" w:ascii="宋体" w:hAnsi="宋体" w:eastAsia="宋体" w:cs="宋体"/>
                <w:sz w:val="24"/>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sz w:val="24"/>
              </w:rPr>
              <w:br w:type="textWrapping"/>
            </w:r>
            <w:r>
              <w:rPr>
                <w:rFonts w:hint="eastAsia" w:ascii="宋体" w:hAnsi="宋体" w:eastAsia="宋体" w:cs="宋体"/>
                <w:sz w:val="24"/>
              </w:rPr>
              <w:t>（4）社会保障资金缴纳证明：提供2025年10月份至2026年10月份任意一个月份的社会保障资金缴存证明或社保机构开具的社会保险参保缴费情况证明；依法不需要缴纳社会保障资金的应提供相关文件证明；</w:t>
            </w:r>
            <w:r>
              <w:rPr>
                <w:rFonts w:hint="eastAsia" w:ascii="宋体" w:hAnsi="宋体" w:eastAsia="宋体" w:cs="宋体"/>
                <w:sz w:val="24"/>
              </w:rPr>
              <w:br w:type="textWrapping"/>
            </w:r>
            <w:r>
              <w:rPr>
                <w:rFonts w:hint="eastAsia" w:ascii="宋体" w:hAnsi="宋体" w:eastAsia="宋体" w:cs="宋体"/>
                <w:sz w:val="24"/>
              </w:rPr>
              <w:t>（5）税收缴纳证明：提供已缴纳的2025年10月份至2026年10月份任意一个月份的缴税凭证；依法免税的供应商应提供相关文件证明；</w:t>
            </w:r>
            <w:r>
              <w:rPr>
                <w:rFonts w:hint="eastAsia" w:ascii="宋体" w:hAnsi="宋体" w:eastAsia="宋体" w:cs="宋体"/>
                <w:sz w:val="24"/>
              </w:rPr>
              <w:br w:type="textWrapping"/>
            </w:r>
            <w:r>
              <w:rPr>
                <w:rFonts w:hint="eastAsia" w:ascii="宋体" w:hAnsi="宋体" w:eastAsia="宋体" w:cs="宋体"/>
                <w:sz w:val="24"/>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sz w:val="24"/>
              </w:rPr>
              <w:br w:type="textWrapping"/>
            </w:r>
            <w:r>
              <w:rPr>
                <w:rFonts w:hint="eastAsia" w:ascii="宋体" w:hAnsi="宋体" w:eastAsia="宋体" w:cs="宋体"/>
                <w:sz w:val="24"/>
              </w:rPr>
              <w:t>（7）供应商须提供《中小企业声明函》；</w:t>
            </w:r>
            <w:r>
              <w:rPr>
                <w:rFonts w:hint="eastAsia" w:ascii="宋体" w:hAnsi="宋体" w:eastAsia="宋体" w:cs="宋体"/>
                <w:sz w:val="24"/>
              </w:rPr>
              <w:br w:type="textWrapping"/>
            </w:r>
            <w:r>
              <w:rPr>
                <w:rFonts w:hint="eastAsia" w:ascii="宋体" w:hAnsi="宋体" w:eastAsia="宋体" w:cs="宋体"/>
                <w:sz w:val="24"/>
              </w:rPr>
              <w:t>（8）本项目不接受联合谈判。</w:t>
            </w:r>
          </w:p>
        </w:tc>
      </w:tr>
      <w:tr w14:paraId="27ED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47" w:type="dxa"/>
            <w:vAlign w:val="center"/>
          </w:tcPr>
          <w:p w14:paraId="0AD30B63">
            <w:pPr>
              <w:spacing w:line="360" w:lineRule="auto"/>
              <w:jc w:val="center"/>
              <w:rPr>
                <w:rFonts w:ascii="宋体" w:hAnsi="宋体" w:eastAsia="宋体" w:cs="宋体"/>
                <w:sz w:val="24"/>
              </w:rPr>
            </w:pPr>
            <w:r>
              <w:rPr>
                <w:rFonts w:hint="eastAsia" w:ascii="宋体" w:hAnsi="宋体" w:eastAsia="宋体" w:cs="宋体"/>
                <w:sz w:val="24"/>
              </w:rPr>
              <w:t>12</w:t>
            </w:r>
          </w:p>
        </w:tc>
        <w:tc>
          <w:tcPr>
            <w:tcW w:w="2098" w:type="dxa"/>
            <w:vAlign w:val="center"/>
          </w:tcPr>
          <w:p w14:paraId="5BAD9422">
            <w:pPr>
              <w:spacing w:line="360" w:lineRule="auto"/>
              <w:rPr>
                <w:rFonts w:ascii="宋体" w:hAnsi="宋体" w:eastAsia="宋体" w:cs="宋体"/>
                <w:sz w:val="24"/>
              </w:rPr>
            </w:pPr>
            <w:r>
              <w:rPr>
                <w:rFonts w:hint="eastAsia" w:ascii="宋体" w:hAnsi="宋体" w:eastAsia="宋体" w:cs="宋体"/>
                <w:sz w:val="24"/>
              </w:rPr>
              <w:t>资格审查方式</w:t>
            </w:r>
          </w:p>
        </w:tc>
        <w:tc>
          <w:tcPr>
            <w:tcW w:w="6294" w:type="dxa"/>
            <w:vAlign w:val="center"/>
          </w:tcPr>
          <w:p w14:paraId="6EBCC826">
            <w:pPr>
              <w:spacing w:line="360" w:lineRule="auto"/>
              <w:ind w:firstLine="480" w:firstLineChars="200"/>
              <w:rPr>
                <w:rFonts w:ascii="宋体" w:hAnsi="宋体" w:eastAsia="宋体" w:cs="宋体"/>
                <w:sz w:val="24"/>
              </w:rPr>
            </w:pPr>
            <w:r>
              <w:rPr>
                <w:rFonts w:hint="eastAsia" w:ascii="宋体" w:hAnsi="宋体" w:eastAsia="宋体" w:cs="宋体"/>
                <w:sz w:val="24"/>
              </w:rPr>
              <w:t>资格后审</w:t>
            </w:r>
          </w:p>
        </w:tc>
      </w:tr>
      <w:tr w14:paraId="0064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47" w:type="dxa"/>
            <w:vAlign w:val="center"/>
          </w:tcPr>
          <w:p w14:paraId="53B63699">
            <w:pPr>
              <w:spacing w:line="360" w:lineRule="auto"/>
              <w:jc w:val="center"/>
              <w:rPr>
                <w:rFonts w:ascii="宋体" w:hAnsi="宋体" w:eastAsia="宋体" w:cs="宋体"/>
                <w:sz w:val="24"/>
              </w:rPr>
            </w:pPr>
            <w:r>
              <w:rPr>
                <w:rFonts w:hint="eastAsia" w:ascii="宋体" w:hAnsi="宋体" w:eastAsia="宋体" w:cs="宋体"/>
                <w:sz w:val="24"/>
              </w:rPr>
              <w:t>13</w:t>
            </w:r>
          </w:p>
        </w:tc>
        <w:tc>
          <w:tcPr>
            <w:tcW w:w="2098" w:type="dxa"/>
            <w:vAlign w:val="center"/>
          </w:tcPr>
          <w:p w14:paraId="69040402">
            <w:pPr>
              <w:spacing w:line="360" w:lineRule="auto"/>
              <w:rPr>
                <w:rFonts w:ascii="宋体" w:hAnsi="宋体" w:eastAsia="宋体" w:cs="宋体"/>
                <w:sz w:val="24"/>
              </w:rPr>
            </w:pPr>
            <w:r>
              <w:rPr>
                <w:rFonts w:hint="eastAsia" w:ascii="宋体" w:hAnsi="宋体" w:eastAsia="宋体" w:cs="宋体"/>
                <w:sz w:val="24"/>
              </w:rPr>
              <w:t>谈判预备会议</w:t>
            </w:r>
          </w:p>
        </w:tc>
        <w:tc>
          <w:tcPr>
            <w:tcW w:w="6294" w:type="dxa"/>
            <w:vAlign w:val="center"/>
          </w:tcPr>
          <w:p w14:paraId="4B7BB571">
            <w:pPr>
              <w:spacing w:line="360" w:lineRule="auto"/>
              <w:rPr>
                <w:rFonts w:ascii="宋体" w:hAnsi="宋体" w:eastAsia="宋体" w:cs="宋体"/>
                <w:sz w:val="24"/>
              </w:rPr>
            </w:pPr>
            <w:r>
              <w:rPr>
                <w:rFonts w:hint="eastAsia" w:ascii="宋体" w:hAnsi="宋体" w:eastAsia="宋体" w:cs="宋体"/>
                <w:sz w:val="24"/>
              </w:rPr>
              <w:t>采购人不组织谈判预备会议。</w:t>
            </w:r>
          </w:p>
        </w:tc>
      </w:tr>
      <w:tr w14:paraId="0CFE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07A4F94">
            <w:pPr>
              <w:spacing w:line="360" w:lineRule="auto"/>
              <w:jc w:val="center"/>
              <w:rPr>
                <w:rFonts w:ascii="宋体" w:hAnsi="宋体" w:eastAsia="宋体" w:cs="宋体"/>
                <w:sz w:val="24"/>
              </w:rPr>
            </w:pPr>
            <w:r>
              <w:rPr>
                <w:rFonts w:hint="eastAsia" w:ascii="宋体" w:hAnsi="宋体" w:eastAsia="宋体" w:cs="宋体"/>
                <w:sz w:val="24"/>
              </w:rPr>
              <w:t>14</w:t>
            </w:r>
          </w:p>
        </w:tc>
        <w:tc>
          <w:tcPr>
            <w:tcW w:w="2098" w:type="dxa"/>
            <w:vAlign w:val="center"/>
          </w:tcPr>
          <w:p w14:paraId="2817C735">
            <w:pPr>
              <w:spacing w:line="360" w:lineRule="auto"/>
              <w:jc w:val="center"/>
              <w:rPr>
                <w:rFonts w:ascii="宋体" w:hAnsi="宋体" w:eastAsia="宋体" w:cs="宋体"/>
                <w:sz w:val="24"/>
              </w:rPr>
            </w:pPr>
            <w:r>
              <w:rPr>
                <w:rFonts w:hint="eastAsia" w:ascii="宋体" w:hAnsi="宋体" w:eastAsia="宋体" w:cs="宋体"/>
                <w:sz w:val="24"/>
              </w:rPr>
              <w:t>澄清答疑与踏勘现场</w:t>
            </w:r>
          </w:p>
        </w:tc>
        <w:tc>
          <w:tcPr>
            <w:tcW w:w="6294" w:type="dxa"/>
            <w:vAlign w:val="center"/>
          </w:tcPr>
          <w:p w14:paraId="565A22C3">
            <w:pPr>
              <w:spacing w:line="360" w:lineRule="auto"/>
              <w:ind w:firstLine="420" w:firstLineChars="175"/>
              <w:rPr>
                <w:rFonts w:ascii="宋体" w:hAnsi="宋体" w:eastAsia="宋体" w:cs="宋体"/>
                <w:sz w:val="24"/>
              </w:rPr>
            </w:pPr>
            <w:r>
              <w:rPr>
                <w:rFonts w:hint="eastAsia" w:ascii="宋体" w:hAnsi="宋体" w:eastAsia="宋体" w:cs="宋体"/>
                <w:sz w:val="24"/>
              </w:rPr>
              <w:t>谈判供应商需以书面形式向谈判组织机构提交需澄清或答疑的问题，同时将澄清或答疑问题的电子版发至谈判组织机构电子邮箱：</w:t>
            </w:r>
            <w:r>
              <w:fldChar w:fldCharType="begin"/>
            </w:r>
            <w:r>
              <w:instrText xml:space="preserve"> HYPERLINK "mailto:414769631@qq.com" </w:instrText>
            </w:r>
            <w:r>
              <w:fldChar w:fldCharType="separate"/>
            </w:r>
            <w:r>
              <w:rPr>
                <w:rStyle w:val="21"/>
                <w:rFonts w:hint="eastAsia" w:ascii="宋体" w:hAnsi="宋体" w:eastAsia="宋体" w:cs="宋体"/>
                <w:color w:val="auto"/>
                <w:sz w:val="24"/>
                <w:lang w:val="en-US" w:eastAsia="zh-CN"/>
              </w:rPr>
              <w:t>65730102</w:t>
            </w:r>
            <w:r>
              <w:rPr>
                <w:rStyle w:val="21"/>
                <w:rFonts w:hint="eastAsia" w:ascii="宋体" w:hAnsi="宋体" w:eastAsia="宋体" w:cs="宋体"/>
                <w:color w:val="auto"/>
                <w:sz w:val="24"/>
              </w:rPr>
              <w:t>@qq.com</w:t>
            </w:r>
            <w:r>
              <w:rPr>
                <w:rStyle w:val="21"/>
                <w:rFonts w:hint="eastAsia" w:ascii="宋体" w:hAnsi="宋体" w:eastAsia="宋体" w:cs="宋体"/>
                <w:color w:val="auto"/>
                <w:sz w:val="24"/>
              </w:rPr>
              <w:fldChar w:fldCharType="end"/>
            </w:r>
            <w:r>
              <w:rPr>
                <w:rFonts w:hint="eastAsia" w:ascii="宋体" w:hAnsi="宋体" w:eastAsia="宋体" w:cs="宋体"/>
                <w:sz w:val="24"/>
              </w:rPr>
              <w:t>，采购人认为有必要答复的将以书面形式发至各供应商。</w:t>
            </w:r>
          </w:p>
          <w:p w14:paraId="7FB36EC3">
            <w:pPr>
              <w:spacing w:line="360" w:lineRule="auto"/>
              <w:ind w:firstLine="560"/>
              <w:rPr>
                <w:rFonts w:ascii="宋体" w:hAnsi="宋体" w:eastAsia="宋体" w:cs="宋体"/>
                <w:sz w:val="24"/>
              </w:rPr>
            </w:pPr>
            <w:r>
              <w:rPr>
                <w:rFonts w:hint="eastAsia" w:ascii="宋体" w:hAnsi="宋体" w:eastAsia="宋体" w:cs="宋体"/>
                <w:sz w:val="24"/>
              </w:rPr>
              <w:t>踏勘现场：采购人不组织现场踏勘会，若谈判供应商认为有必要时，可自行组织踏勘，但因踏勘产生的一切费用及影响由谈判供应商自行承担。</w:t>
            </w:r>
          </w:p>
        </w:tc>
      </w:tr>
      <w:tr w14:paraId="4ED5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747" w:type="dxa"/>
            <w:vAlign w:val="center"/>
          </w:tcPr>
          <w:p w14:paraId="2F63758B">
            <w:pPr>
              <w:spacing w:line="360" w:lineRule="auto"/>
              <w:jc w:val="center"/>
              <w:rPr>
                <w:rFonts w:ascii="宋体" w:hAnsi="宋体" w:eastAsia="宋体" w:cs="宋体"/>
                <w:sz w:val="24"/>
              </w:rPr>
            </w:pPr>
            <w:r>
              <w:rPr>
                <w:rFonts w:hint="eastAsia" w:ascii="宋体" w:hAnsi="宋体" w:eastAsia="宋体" w:cs="宋体"/>
                <w:sz w:val="24"/>
              </w:rPr>
              <w:t>15</w:t>
            </w:r>
          </w:p>
        </w:tc>
        <w:tc>
          <w:tcPr>
            <w:tcW w:w="2098" w:type="dxa"/>
            <w:vAlign w:val="center"/>
          </w:tcPr>
          <w:p w14:paraId="20C113B7">
            <w:pPr>
              <w:spacing w:line="360" w:lineRule="auto"/>
              <w:rPr>
                <w:rFonts w:ascii="宋体" w:hAnsi="宋体" w:eastAsia="宋体" w:cs="宋体"/>
                <w:sz w:val="24"/>
              </w:rPr>
            </w:pPr>
            <w:r>
              <w:rPr>
                <w:rFonts w:hint="eastAsia" w:ascii="宋体" w:hAnsi="宋体" w:eastAsia="宋体" w:cs="宋体"/>
                <w:sz w:val="24"/>
              </w:rPr>
              <w:t>响应文件的递交</w:t>
            </w:r>
          </w:p>
        </w:tc>
        <w:tc>
          <w:tcPr>
            <w:tcW w:w="6294" w:type="dxa"/>
            <w:shd w:val="clear" w:color="auto" w:fill="auto"/>
            <w:vAlign w:val="center"/>
          </w:tcPr>
          <w:p w14:paraId="1044395A">
            <w:pPr>
              <w:spacing w:line="360" w:lineRule="auto"/>
              <w:rPr>
                <w:rFonts w:ascii="宋体" w:hAnsi="宋体" w:eastAsia="宋体" w:cs="宋体"/>
                <w:sz w:val="24"/>
              </w:rPr>
            </w:pPr>
            <w:r>
              <w:rPr>
                <w:rFonts w:hint="eastAsia" w:ascii="宋体" w:hAnsi="宋体" w:eastAsia="宋体" w:cs="宋体"/>
                <w:sz w:val="24"/>
              </w:rPr>
              <w:t xml:space="preserve">（1）本项目采用电子化远程不见面谈判的方式远程解密，相关操作流程详见全国公共资源交易平台（陕西省）网站[服务指南-下载专区]中的《陕西省公共资源交易中心政府采购项目投标指南》；      </w:t>
            </w:r>
          </w:p>
          <w:p w14:paraId="4309F688">
            <w:pPr>
              <w:spacing w:line="360" w:lineRule="auto"/>
              <w:rPr>
                <w:rFonts w:ascii="宋体" w:hAnsi="宋体" w:eastAsia="宋体" w:cs="宋体"/>
                <w:sz w:val="24"/>
              </w:rPr>
            </w:pPr>
            <w:r>
              <w:rPr>
                <w:rFonts w:hint="eastAsia" w:ascii="宋体" w:hAnsi="宋体" w:eastAsia="宋体" w:cs="宋体"/>
                <w:sz w:val="24"/>
              </w:rPr>
              <w:t>（2）电子响应文件可于提交响应文件截止时间前任意时段进行提交，逾期交易系统将拒绝接收。</w:t>
            </w:r>
          </w:p>
          <w:p w14:paraId="46940C67">
            <w:pPr>
              <w:spacing w:line="360" w:lineRule="auto"/>
              <w:rPr>
                <w:rFonts w:ascii="宋体" w:hAnsi="宋体" w:eastAsia="宋体" w:cs="宋体"/>
                <w:sz w:val="24"/>
              </w:rPr>
            </w:pPr>
            <w:r>
              <w:rPr>
                <w:rFonts w:hint="eastAsia" w:ascii="宋体" w:hAnsi="宋体" w:eastAsia="宋体" w:cs="宋体"/>
                <w:sz w:val="24"/>
              </w:rPr>
              <w:t>（3）另需单独提供纸质版响应文件：1套正本，2套副本，电子版U盘</w:t>
            </w:r>
            <w:r>
              <w:rPr>
                <w:rFonts w:hint="eastAsia" w:ascii="宋体" w:hAnsi="宋体" w:eastAsia="宋体" w:cs="宋体"/>
                <w:sz w:val="24"/>
                <w:lang w:val="en-US" w:eastAsia="zh-CN"/>
              </w:rPr>
              <w:t>3</w:t>
            </w:r>
            <w:r>
              <w:rPr>
                <w:rFonts w:hint="eastAsia" w:ascii="宋体" w:hAnsi="宋体" w:eastAsia="宋体" w:cs="宋体"/>
                <w:sz w:val="24"/>
              </w:rPr>
              <w:t>份；递交地点：延安市为民服务中心7号楼二楼（延安市公共资源交易中心</w:t>
            </w:r>
            <w:r>
              <w:rPr>
                <w:rFonts w:hint="eastAsia" w:ascii="宋体" w:hAnsi="宋体" w:eastAsia="宋体" w:cs="宋体"/>
                <w:sz w:val="24"/>
                <w:lang w:val="en-US" w:eastAsia="zh-CN"/>
              </w:rPr>
              <w:t>开标8室</w:t>
            </w:r>
            <w:r>
              <w:rPr>
                <w:rFonts w:hint="eastAsia" w:ascii="宋体" w:hAnsi="宋体" w:eastAsia="宋体" w:cs="宋体"/>
                <w:sz w:val="24"/>
                <w:highlight w:val="none"/>
                <w:shd w:val="clear"/>
              </w:rPr>
              <w:t>）</w:t>
            </w:r>
            <w:r>
              <w:rPr>
                <w:rFonts w:hint="eastAsia" w:ascii="宋体" w:hAnsi="宋体" w:eastAsia="宋体" w:cs="宋体"/>
                <w:sz w:val="24"/>
              </w:rPr>
              <w:t>。</w:t>
            </w:r>
          </w:p>
          <w:p w14:paraId="7CFE919A">
            <w:pPr>
              <w:spacing w:line="360" w:lineRule="auto"/>
              <w:rPr>
                <w:rFonts w:ascii="宋体" w:hAnsi="宋体" w:eastAsia="宋体" w:cs="宋体"/>
                <w:sz w:val="24"/>
              </w:rPr>
            </w:pPr>
            <w:r>
              <w:rPr>
                <w:rFonts w:hint="eastAsia" w:ascii="宋体" w:hAnsi="宋体" w:eastAsia="宋体" w:cs="宋体"/>
                <w:sz w:val="24"/>
              </w:rPr>
              <w:t>（4）供应商必须在谈判文件规定的开标时间和地点，将全部纸质版响应文件递交至开标现场，如未递交纸质版响应文件</w:t>
            </w:r>
            <w:r>
              <w:rPr>
                <w:rFonts w:hint="eastAsia" w:ascii="宋体" w:hAnsi="宋体" w:eastAsia="宋体" w:cs="宋体"/>
                <w:bCs/>
                <w:sz w:val="24"/>
              </w:rPr>
              <w:t>视为自动放弃；</w:t>
            </w:r>
          </w:p>
          <w:p w14:paraId="07932D76">
            <w:pPr>
              <w:spacing w:line="360" w:lineRule="auto"/>
              <w:rPr>
                <w:rFonts w:ascii="宋体" w:hAnsi="宋体" w:eastAsia="宋体" w:cs="宋体"/>
                <w:sz w:val="24"/>
              </w:rPr>
            </w:pPr>
            <w:r>
              <w:rPr>
                <w:rFonts w:hint="eastAsia" w:ascii="宋体" w:hAnsi="宋体" w:eastAsia="宋体" w:cs="宋体"/>
                <w:sz w:val="24"/>
              </w:rPr>
              <w:t>（5）采购代理机构项目负责人在谈判文件规定的响应文件递交截止时间前，只负责纸质版响应文件的接收、清点、造册登记工作，对其有效性不负任何责任；</w:t>
            </w:r>
          </w:p>
          <w:p w14:paraId="5A710530">
            <w:pPr>
              <w:spacing w:line="360" w:lineRule="auto"/>
              <w:rPr>
                <w:rFonts w:ascii="宋体" w:hAnsi="宋体" w:eastAsia="宋体" w:cs="宋体"/>
                <w:sz w:val="24"/>
              </w:rPr>
            </w:pPr>
            <w:r>
              <w:rPr>
                <w:rFonts w:hint="eastAsia" w:ascii="宋体" w:hAnsi="宋体" w:eastAsia="宋体" w:cs="宋体"/>
                <w:sz w:val="24"/>
              </w:rPr>
              <w:t>（6）在递交响应文件截止时间之后，拒绝接收任何人送达、递交的纸质版响应文件；</w:t>
            </w:r>
          </w:p>
          <w:p w14:paraId="6CF04CA1">
            <w:pPr>
              <w:spacing w:line="360" w:lineRule="auto"/>
              <w:rPr>
                <w:rFonts w:ascii="宋体" w:hAnsi="宋体" w:eastAsia="宋体" w:cs="宋体"/>
                <w:sz w:val="24"/>
              </w:rPr>
            </w:pPr>
            <w:r>
              <w:rPr>
                <w:rFonts w:hint="eastAsia" w:ascii="宋体" w:hAnsi="宋体" w:eastAsia="宋体" w:cs="宋体"/>
                <w:sz w:val="24"/>
              </w:rPr>
              <w:t>（7）无论供应商成交与否或者废标，其响应文件恕不退还。</w:t>
            </w:r>
          </w:p>
        </w:tc>
      </w:tr>
      <w:tr w14:paraId="259B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AE6F0AD">
            <w:pPr>
              <w:spacing w:line="360" w:lineRule="auto"/>
              <w:jc w:val="center"/>
              <w:rPr>
                <w:rFonts w:ascii="宋体" w:hAnsi="宋体" w:eastAsia="宋体" w:cs="宋体"/>
                <w:sz w:val="24"/>
              </w:rPr>
            </w:pPr>
            <w:r>
              <w:rPr>
                <w:rFonts w:hint="eastAsia" w:ascii="宋体" w:hAnsi="宋体" w:eastAsia="宋体" w:cs="宋体"/>
                <w:sz w:val="24"/>
              </w:rPr>
              <w:t>16</w:t>
            </w:r>
          </w:p>
        </w:tc>
        <w:tc>
          <w:tcPr>
            <w:tcW w:w="2098" w:type="dxa"/>
            <w:vAlign w:val="center"/>
          </w:tcPr>
          <w:p w14:paraId="757C6890">
            <w:pPr>
              <w:spacing w:line="360" w:lineRule="auto"/>
              <w:rPr>
                <w:rFonts w:ascii="宋体" w:hAnsi="宋体" w:eastAsia="宋体" w:cs="宋体"/>
                <w:sz w:val="24"/>
              </w:rPr>
            </w:pPr>
            <w:r>
              <w:rPr>
                <w:rFonts w:hint="eastAsia" w:ascii="宋体" w:hAnsi="宋体" w:eastAsia="宋体" w:cs="宋体"/>
                <w:sz w:val="24"/>
              </w:rPr>
              <w:t>谈判特殊要求</w:t>
            </w:r>
          </w:p>
        </w:tc>
        <w:tc>
          <w:tcPr>
            <w:tcW w:w="6294" w:type="dxa"/>
            <w:vAlign w:val="center"/>
          </w:tcPr>
          <w:p w14:paraId="33F7F957">
            <w:pPr>
              <w:spacing w:line="360" w:lineRule="auto"/>
              <w:rPr>
                <w:rFonts w:ascii="宋体" w:hAnsi="宋体" w:eastAsia="宋体" w:cs="宋体"/>
                <w:sz w:val="24"/>
              </w:rPr>
            </w:pPr>
            <w:r>
              <w:rPr>
                <w:rFonts w:hint="eastAsia" w:ascii="宋体" w:hAnsi="宋体" w:eastAsia="宋体" w:cs="宋体"/>
                <w:sz w:val="24"/>
              </w:rPr>
              <w:t>无</w:t>
            </w:r>
          </w:p>
        </w:tc>
      </w:tr>
      <w:tr w14:paraId="7E43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55BCD09">
            <w:pPr>
              <w:spacing w:line="360" w:lineRule="auto"/>
              <w:jc w:val="center"/>
              <w:rPr>
                <w:rFonts w:ascii="宋体" w:hAnsi="宋体" w:eastAsia="宋体" w:cs="宋体"/>
                <w:sz w:val="24"/>
              </w:rPr>
            </w:pPr>
            <w:r>
              <w:rPr>
                <w:rFonts w:hint="eastAsia" w:ascii="宋体" w:hAnsi="宋体" w:eastAsia="宋体" w:cs="宋体"/>
                <w:sz w:val="24"/>
              </w:rPr>
              <w:t>17</w:t>
            </w:r>
          </w:p>
        </w:tc>
        <w:tc>
          <w:tcPr>
            <w:tcW w:w="2098" w:type="dxa"/>
            <w:vAlign w:val="center"/>
          </w:tcPr>
          <w:p w14:paraId="1930DA9C">
            <w:pPr>
              <w:spacing w:line="360" w:lineRule="auto"/>
              <w:rPr>
                <w:rFonts w:ascii="宋体" w:hAnsi="宋体" w:eastAsia="宋体" w:cs="宋体"/>
                <w:sz w:val="24"/>
              </w:rPr>
            </w:pPr>
            <w:r>
              <w:rPr>
                <w:rFonts w:hint="eastAsia" w:ascii="宋体" w:hAnsi="宋体" w:eastAsia="宋体" w:cs="宋体"/>
                <w:sz w:val="24"/>
              </w:rPr>
              <w:t>报价采用币种</w:t>
            </w:r>
          </w:p>
        </w:tc>
        <w:tc>
          <w:tcPr>
            <w:tcW w:w="6294" w:type="dxa"/>
            <w:vAlign w:val="center"/>
          </w:tcPr>
          <w:p w14:paraId="1D984A55">
            <w:pPr>
              <w:spacing w:line="360" w:lineRule="auto"/>
              <w:rPr>
                <w:rFonts w:ascii="宋体" w:hAnsi="宋体" w:eastAsia="宋体" w:cs="宋体"/>
                <w:sz w:val="24"/>
              </w:rPr>
            </w:pPr>
            <w:r>
              <w:rPr>
                <w:rFonts w:hint="eastAsia" w:ascii="宋体" w:hAnsi="宋体" w:eastAsia="宋体" w:cs="宋体"/>
                <w:sz w:val="24"/>
              </w:rPr>
              <w:t>人民币</w:t>
            </w:r>
          </w:p>
        </w:tc>
      </w:tr>
      <w:tr w14:paraId="5456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03005BA9">
            <w:pPr>
              <w:spacing w:line="360" w:lineRule="auto"/>
              <w:jc w:val="center"/>
              <w:rPr>
                <w:rFonts w:ascii="宋体" w:hAnsi="宋体" w:eastAsia="宋体" w:cs="宋体"/>
                <w:sz w:val="24"/>
              </w:rPr>
            </w:pPr>
            <w:r>
              <w:rPr>
                <w:rFonts w:hint="eastAsia" w:ascii="宋体" w:hAnsi="宋体" w:eastAsia="宋体" w:cs="宋体"/>
                <w:sz w:val="24"/>
              </w:rPr>
              <w:t>18</w:t>
            </w:r>
          </w:p>
        </w:tc>
        <w:tc>
          <w:tcPr>
            <w:tcW w:w="2098" w:type="dxa"/>
            <w:vAlign w:val="center"/>
          </w:tcPr>
          <w:p w14:paraId="3F704303">
            <w:pPr>
              <w:spacing w:line="360" w:lineRule="auto"/>
              <w:rPr>
                <w:rFonts w:ascii="宋体" w:hAnsi="宋体" w:eastAsia="宋体" w:cs="宋体"/>
                <w:sz w:val="24"/>
              </w:rPr>
            </w:pPr>
            <w:r>
              <w:rPr>
                <w:rFonts w:hint="eastAsia" w:ascii="宋体" w:hAnsi="宋体" w:eastAsia="宋体" w:cs="宋体"/>
                <w:sz w:val="24"/>
              </w:rPr>
              <w:t>是否允许递交备选谈判方案</w:t>
            </w:r>
          </w:p>
        </w:tc>
        <w:tc>
          <w:tcPr>
            <w:tcW w:w="6294" w:type="dxa"/>
            <w:vAlign w:val="center"/>
          </w:tcPr>
          <w:p w14:paraId="11ECDEB6">
            <w:pPr>
              <w:spacing w:line="360" w:lineRule="auto"/>
              <w:rPr>
                <w:rFonts w:ascii="宋体" w:hAnsi="宋体" w:eastAsia="宋体" w:cs="宋体"/>
                <w:sz w:val="24"/>
              </w:rPr>
            </w:pPr>
            <w:r>
              <w:rPr>
                <w:rFonts w:hint="eastAsia" w:ascii="宋体" w:hAnsi="宋体" w:eastAsia="宋体" w:cs="宋体"/>
                <w:sz w:val="24"/>
              </w:rPr>
              <w:t>不允许</w:t>
            </w:r>
          </w:p>
        </w:tc>
      </w:tr>
      <w:tr w14:paraId="2E60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7D1219DB">
            <w:pPr>
              <w:spacing w:line="360" w:lineRule="auto"/>
              <w:jc w:val="center"/>
              <w:rPr>
                <w:rFonts w:ascii="宋体" w:hAnsi="宋体" w:eastAsia="宋体" w:cs="宋体"/>
                <w:sz w:val="24"/>
              </w:rPr>
            </w:pPr>
            <w:r>
              <w:rPr>
                <w:rFonts w:hint="eastAsia" w:ascii="宋体" w:hAnsi="宋体" w:eastAsia="宋体" w:cs="宋体"/>
                <w:sz w:val="24"/>
              </w:rPr>
              <w:t>19</w:t>
            </w:r>
          </w:p>
        </w:tc>
        <w:tc>
          <w:tcPr>
            <w:tcW w:w="2098" w:type="dxa"/>
            <w:vAlign w:val="center"/>
          </w:tcPr>
          <w:p w14:paraId="1439C118">
            <w:pPr>
              <w:spacing w:line="360" w:lineRule="auto"/>
              <w:ind w:firstLine="240" w:firstLineChars="100"/>
              <w:rPr>
                <w:rFonts w:ascii="宋体" w:hAnsi="宋体" w:eastAsia="宋体" w:cs="宋体"/>
                <w:sz w:val="24"/>
              </w:rPr>
            </w:pPr>
            <w:r>
              <w:rPr>
                <w:rFonts w:hint="eastAsia" w:ascii="宋体" w:hAnsi="宋体" w:eastAsia="宋体" w:cs="宋体"/>
                <w:sz w:val="24"/>
              </w:rPr>
              <w:t>签字或盖章</w:t>
            </w:r>
          </w:p>
          <w:p w14:paraId="47AEE7E8">
            <w:pPr>
              <w:spacing w:line="360" w:lineRule="auto"/>
              <w:ind w:firstLine="560"/>
              <w:rPr>
                <w:rFonts w:ascii="宋体" w:hAnsi="宋体" w:eastAsia="宋体" w:cs="宋体"/>
                <w:sz w:val="24"/>
              </w:rPr>
            </w:pPr>
            <w:r>
              <w:rPr>
                <w:rFonts w:hint="eastAsia" w:ascii="宋体" w:hAnsi="宋体" w:eastAsia="宋体" w:cs="宋体"/>
                <w:sz w:val="24"/>
              </w:rPr>
              <w:t>要求</w:t>
            </w:r>
          </w:p>
        </w:tc>
        <w:tc>
          <w:tcPr>
            <w:tcW w:w="6294" w:type="dxa"/>
            <w:vAlign w:val="center"/>
          </w:tcPr>
          <w:p w14:paraId="16BD07A3">
            <w:pPr>
              <w:spacing w:line="360" w:lineRule="auto"/>
              <w:ind w:firstLine="480" w:firstLineChars="200"/>
              <w:rPr>
                <w:rFonts w:ascii="宋体" w:hAnsi="宋体" w:eastAsia="宋体" w:cs="宋体"/>
                <w:sz w:val="24"/>
              </w:rPr>
            </w:pPr>
            <w:r>
              <w:rPr>
                <w:rFonts w:hint="eastAsia" w:ascii="宋体" w:hAnsi="宋体" w:eastAsia="宋体" w:cs="宋体"/>
                <w:sz w:val="24"/>
              </w:rPr>
              <w:t>响应文件</w:t>
            </w:r>
            <w:r>
              <w:rPr>
                <w:rFonts w:hint="eastAsia" w:ascii="宋体" w:hAnsi="宋体" w:eastAsia="宋体" w:cs="宋体"/>
                <w:b/>
                <w:bCs/>
                <w:sz w:val="24"/>
              </w:rPr>
              <w:t>必须逐页加盖公章</w:t>
            </w:r>
            <w:r>
              <w:rPr>
                <w:rFonts w:hint="eastAsia" w:ascii="宋体" w:hAnsi="宋体" w:eastAsia="宋体" w:cs="宋体"/>
                <w:sz w:val="24"/>
              </w:rPr>
              <w:t>。由委托代理人签字或盖章的在响应文件中须同时提交响应文件签署授权委托书。除谈判供应商对错误处须修改外，全套响应文件应无涂改或行间插字和增删。如有修改，修改处应由谈判供应商加盖单位公章或由公司法人或授权代理签字或盖章。</w:t>
            </w:r>
          </w:p>
        </w:tc>
      </w:tr>
      <w:tr w14:paraId="27D1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0312009A">
            <w:pPr>
              <w:spacing w:line="360" w:lineRule="auto"/>
              <w:jc w:val="center"/>
              <w:rPr>
                <w:rFonts w:ascii="宋体" w:hAnsi="宋体" w:eastAsia="宋体" w:cs="宋体"/>
                <w:sz w:val="24"/>
              </w:rPr>
            </w:pPr>
            <w:r>
              <w:rPr>
                <w:rFonts w:hint="eastAsia" w:ascii="宋体" w:hAnsi="宋体" w:eastAsia="宋体" w:cs="宋体"/>
                <w:sz w:val="24"/>
              </w:rPr>
              <w:t>20</w:t>
            </w:r>
          </w:p>
        </w:tc>
        <w:tc>
          <w:tcPr>
            <w:tcW w:w="2098" w:type="dxa"/>
            <w:vAlign w:val="center"/>
          </w:tcPr>
          <w:p w14:paraId="3C547773">
            <w:pPr>
              <w:spacing w:line="360" w:lineRule="auto"/>
              <w:rPr>
                <w:rFonts w:ascii="宋体" w:hAnsi="宋体" w:eastAsia="宋体" w:cs="宋体"/>
                <w:sz w:val="24"/>
              </w:rPr>
            </w:pPr>
            <w:r>
              <w:rPr>
                <w:rFonts w:hint="eastAsia" w:ascii="宋体" w:hAnsi="宋体" w:eastAsia="宋体" w:cs="宋体"/>
                <w:sz w:val="24"/>
              </w:rPr>
              <w:t>是否退还响应文件</w:t>
            </w:r>
          </w:p>
        </w:tc>
        <w:tc>
          <w:tcPr>
            <w:tcW w:w="6294" w:type="dxa"/>
            <w:vAlign w:val="center"/>
          </w:tcPr>
          <w:p w14:paraId="365EBDE1">
            <w:pPr>
              <w:spacing w:line="360" w:lineRule="auto"/>
              <w:ind w:firstLine="560"/>
              <w:rPr>
                <w:rFonts w:ascii="宋体" w:hAnsi="宋体" w:eastAsia="宋体" w:cs="宋体"/>
                <w:sz w:val="24"/>
              </w:rPr>
            </w:pPr>
            <w:r>
              <w:rPr>
                <w:rFonts w:hint="eastAsia" w:ascii="宋体" w:hAnsi="宋体" w:eastAsia="宋体" w:cs="宋体"/>
                <w:sz w:val="24"/>
              </w:rPr>
              <w:t>无论成交与否，一律不退</w:t>
            </w:r>
          </w:p>
        </w:tc>
      </w:tr>
      <w:tr w14:paraId="46BDB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1A75BBC4">
            <w:pPr>
              <w:spacing w:line="360" w:lineRule="auto"/>
              <w:jc w:val="center"/>
              <w:rPr>
                <w:rFonts w:ascii="宋体" w:hAnsi="宋体" w:eastAsia="宋体" w:cs="宋体"/>
                <w:sz w:val="24"/>
              </w:rPr>
            </w:pPr>
            <w:r>
              <w:rPr>
                <w:rFonts w:hint="eastAsia" w:ascii="宋体" w:hAnsi="宋体" w:eastAsia="宋体" w:cs="宋体"/>
                <w:sz w:val="24"/>
              </w:rPr>
              <w:t>21</w:t>
            </w:r>
          </w:p>
        </w:tc>
        <w:tc>
          <w:tcPr>
            <w:tcW w:w="2098" w:type="dxa"/>
            <w:vAlign w:val="center"/>
          </w:tcPr>
          <w:p w14:paraId="76C65719">
            <w:pPr>
              <w:spacing w:line="360" w:lineRule="auto"/>
              <w:ind w:firstLine="240" w:firstLineChars="100"/>
              <w:rPr>
                <w:rFonts w:ascii="宋体" w:hAnsi="宋体" w:eastAsia="宋体" w:cs="宋体"/>
                <w:sz w:val="24"/>
              </w:rPr>
            </w:pPr>
            <w:r>
              <w:rPr>
                <w:rFonts w:hint="eastAsia" w:ascii="宋体" w:hAnsi="宋体" w:eastAsia="宋体" w:cs="宋体"/>
                <w:sz w:val="24"/>
              </w:rPr>
              <w:t>谈判保证金</w:t>
            </w:r>
          </w:p>
          <w:p w14:paraId="78744F18">
            <w:pPr>
              <w:spacing w:line="360" w:lineRule="auto"/>
              <w:ind w:firstLine="560"/>
              <w:rPr>
                <w:rFonts w:ascii="宋体" w:hAnsi="宋体" w:eastAsia="宋体" w:cs="宋体"/>
                <w:sz w:val="24"/>
              </w:rPr>
            </w:pPr>
            <w:r>
              <w:rPr>
                <w:rFonts w:hint="eastAsia" w:ascii="宋体" w:hAnsi="宋体" w:eastAsia="宋体" w:cs="宋体"/>
                <w:sz w:val="24"/>
              </w:rPr>
              <w:t>形式</w:t>
            </w:r>
          </w:p>
        </w:tc>
        <w:tc>
          <w:tcPr>
            <w:tcW w:w="6294" w:type="dxa"/>
            <w:shd w:val="clear" w:color="auto" w:fill="auto"/>
            <w:vAlign w:val="center"/>
          </w:tcPr>
          <w:p w14:paraId="2065784B">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本项目不收取谈判保证金</w:t>
            </w:r>
          </w:p>
        </w:tc>
      </w:tr>
      <w:tr w14:paraId="2E1F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47" w:type="dxa"/>
            <w:vAlign w:val="center"/>
          </w:tcPr>
          <w:p w14:paraId="56105D85">
            <w:pPr>
              <w:spacing w:line="360" w:lineRule="auto"/>
              <w:jc w:val="center"/>
              <w:rPr>
                <w:rFonts w:ascii="宋体" w:hAnsi="宋体" w:eastAsia="宋体" w:cs="宋体"/>
                <w:sz w:val="24"/>
              </w:rPr>
            </w:pPr>
            <w:r>
              <w:rPr>
                <w:rFonts w:hint="eastAsia" w:ascii="宋体" w:hAnsi="宋体" w:eastAsia="宋体" w:cs="宋体"/>
                <w:sz w:val="24"/>
              </w:rPr>
              <w:t>22</w:t>
            </w:r>
          </w:p>
        </w:tc>
        <w:tc>
          <w:tcPr>
            <w:tcW w:w="2098" w:type="dxa"/>
            <w:vAlign w:val="center"/>
          </w:tcPr>
          <w:p w14:paraId="2F95C06D">
            <w:pPr>
              <w:spacing w:line="360" w:lineRule="auto"/>
              <w:rPr>
                <w:rFonts w:ascii="宋体" w:hAnsi="宋体" w:eastAsia="宋体" w:cs="宋体"/>
                <w:sz w:val="24"/>
              </w:rPr>
            </w:pPr>
            <w:r>
              <w:rPr>
                <w:rFonts w:hint="eastAsia" w:ascii="宋体" w:hAnsi="宋体" w:eastAsia="宋体" w:cs="宋体"/>
                <w:sz w:val="24"/>
              </w:rPr>
              <w:t>谈判时间和地点</w:t>
            </w:r>
          </w:p>
        </w:tc>
        <w:tc>
          <w:tcPr>
            <w:tcW w:w="6294" w:type="dxa"/>
            <w:vAlign w:val="center"/>
          </w:tcPr>
          <w:p w14:paraId="73FE1A9D">
            <w:pPr>
              <w:spacing w:line="360" w:lineRule="auto"/>
              <w:rPr>
                <w:rFonts w:ascii="宋体" w:hAnsi="宋体" w:eastAsia="宋体" w:cs="宋体"/>
                <w:sz w:val="24"/>
                <w:highlight w:val="none"/>
              </w:rPr>
            </w:pPr>
            <w:r>
              <w:rPr>
                <w:rFonts w:hint="eastAsia" w:ascii="宋体" w:hAnsi="宋体" w:eastAsia="宋体" w:cs="宋体"/>
                <w:sz w:val="24"/>
              </w:rPr>
              <w:t>谈判时间：</w:t>
            </w: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11</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02</w:t>
            </w:r>
            <w:r>
              <w:rPr>
                <w:rFonts w:hint="eastAsia" w:ascii="宋体" w:hAnsi="宋体" w:eastAsia="宋体" w:cs="宋体"/>
                <w:sz w:val="24"/>
                <w:highlight w:val="none"/>
              </w:rPr>
              <w:t>日1</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时</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 xml:space="preserve">0 分 </w:t>
            </w:r>
          </w:p>
          <w:p w14:paraId="0BC3BD1A">
            <w:pPr>
              <w:spacing w:line="360" w:lineRule="auto"/>
              <w:rPr>
                <w:rFonts w:ascii="宋体" w:hAnsi="宋体" w:eastAsia="宋体" w:cs="宋体"/>
                <w:sz w:val="24"/>
              </w:rPr>
            </w:pPr>
            <w:r>
              <w:rPr>
                <w:rFonts w:hint="eastAsia" w:ascii="宋体" w:hAnsi="宋体" w:eastAsia="宋体" w:cs="宋体"/>
                <w:sz w:val="24"/>
                <w:highlight w:val="none"/>
              </w:rPr>
              <w:t>谈判地点：延安市公共资源交易中心</w:t>
            </w:r>
            <w:r>
              <w:rPr>
                <w:rFonts w:hint="eastAsia" w:ascii="宋体" w:hAnsi="宋体" w:eastAsia="宋体" w:cs="宋体"/>
                <w:sz w:val="24"/>
                <w:lang w:val="en-US" w:eastAsia="zh-CN"/>
              </w:rPr>
              <w:t>开标8室</w:t>
            </w:r>
          </w:p>
        </w:tc>
      </w:tr>
      <w:tr w14:paraId="11B8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74A0A58">
            <w:pPr>
              <w:spacing w:line="360" w:lineRule="auto"/>
              <w:jc w:val="center"/>
              <w:rPr>
                <w:rFonts w:ascii="宋体" w:hAnsi="宋体" w:eastAsia="宋体" w:cs="宋体"/>
                <w:sz w:val="24"/>
              </w:rPr>
            </w:pPr>
            <w:r>
              <w:rPr>
                <w:rFonts w:hint="eastAsia" w:ascii="宋体" w:hAnsi="宋体" w:eastAsia="宋体" w:cs="宋体"/>
                <w:sz w:val="24"/>
              </w:rPr>
              <w:t>23</w:t>
            </w:r>
          </w:p>
        </w:tc>
        <w:tc>
          <w:tcPr>
            <w:tcW w:w="2098" w:type="dxa"/>
            <w:vAlign w:val="center"/>
          </w:tcPr>
          <w:p w14:paraId="1A2D5568">
            <w:pPr>
              <w:spacing w:line="360" w:lineRule="auto"/>
              <w:rPr>
                <w:rFonts w:ascii="宋体" w:hAnsi="宋体" w:eastAsia="宋体" w:cs="宋体"/>
                <w:sz w:val="24"/>
              </w:rPr>
            </w:pPr>
            <w:r>
              <w:rPr>
                <w:rFonts w:hint="eastAsia" w:ascii="宋体" w:hAnsi="宋体" w:eastAsia="宋体" w:cs="宋体"/>
                <w:sz w:val="24"/>
              </w:rPr>
              <w:t>谈判小组成员的组建</w:t>
            </w:r>
          </w:p>
        </w:tc>
        <w:tc>
          <w:tcPr>
            <w:tcW w:w="6294" w:type="dxa"/>
            <w:vAlign w:val="center"/>
          </w:tcPr>
          <w:p w14:paraId="349937DE">
            <w:pPr>
              <w:spacing w:line="360" w:lineRule="auto"/>
              <w:rPr>
                <w:rFonts w:ascii="宋体" w:hAnsi="宋体" w:eastAsia="宋体" w:cs="宋体"/>
                <w:sz w:val="24"/>
              </w:rPr>
            </w:pPr>
            <w:r>
              <w:rPr>
                <w:rFonts w:hint="eastAsia" w:ascii="宋体" w:hAnsi="宋体" w:eastAsia="宋体" w:cs="宋体"/>
                <w:sz w:val="24"/>
              </w:rPr>
              <w:t>谈判小组构成：3人</w:t>
            </w:r>
          </w:p>
          <w:p w14:paraId="41143C47">
            <w:pPr>
              <w:spacing w:line="360" w:lineRule="auto"/>
              <w:rPr>
                <w:rFonts w:ascii="宋体" w:hAnsi="宋体" w:eastAsia="宋体" w:cs="宋体"/>
                <w:sz w:val="24"/>
              </w:rPr>
            </w:pPr>
            <w:r>
              <w:rPr>
                <w:rFonts w:hint="eastAsia" w:ascii="宋体" w:hAnsi="宋体" w:eastAsia="宋体" w:cs="宋体"/>
                <w:sz w:val="24"/>
              </w:rPr>
              <w:t>谈判专家确定方式：陕西省政府采购专家库随机抽取</w:t>
            </w:r>
          </w:p>
        </w:tc>
      </w:tr>
      <w:tr w14:paraId="0AD9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06115A8">
            <w:pPr>
              <w:spacing w:line="360" w:lineRule="auto"/>
              <w:jc w:val="center"/>
              <w:rPr>
                <w:rFonts w:ascii="宋体" w:hAnsi="宋体" w:eastAsia="宋体" w:cs="宋体"/>
                <w:sz w:val="24"/>
              </w:rPr>
            </w:pPr>
            <w:r>
              <w:rPr>
                <w:rFonts w:hint="eastAsia" w:ascii="宋体" w:hAnsi="宋体" w:eastAsia="宋体" w:cs="宋体"/>
                <w:sz w:val="24"/>
              </w:rPr>
              <w:t>24</w:t>
            </w:r>
          </w:p>
        </w:tc>
        <w:tc>
          <w:tcPr>
            <w:tcW w:w="2098" w:type="dxa"/>
            <w:vAlign w:val="center"/>
          </w:tcPr>
          <w:p w14:paraId="06192775">
            <w:pPr>
              <w:spacing w:line="360" w:lineRule="auto"/>
              <w:rPr>
                <w:rFonts w:ascii="宋体" w:hAnsi="宋体" w:eastAsia="宋体" w:cs="宋体"/>
                <w:sz w:val="24"/>
              </w:rPr>
            </w:pPr>
            <w:r>
              <w:rPr>
                <w:rFonts w:hint="eastAsia" w:ascii="宋体" w:hAnsi="宋体" w:eastAsia="宋体" w:cs="宋体"/>
                <w:sz w:val="24"/>
              </w:rPr>
              <w:t>是否授权谈判小组确定成交供应商</w:t>
            </w:r>
          </w:p>
        </w:tc>
        <w:tc>
          <w:tcPr>
            <w:tcW w:w="6294" w:type="dxa"/>
            <w:vAlign w:val="center"/>
          </w:tcPr>
          <w:p w14:paraId="5D638601">
            <w:pPr>
              <w:spacing w:line="360" w:lineRule="auto"/>
              <w:rPr>
                <w:rFonts w:ascii="宋体" w:hAnsi="宋体" w:eastAsia="宋体" w:cs="宋体"/>
                <w:b/>
              </w:rPr>
            </w:pPr>
            <w:r>
              <w:rPr>
                <w:rFonts w:hint="eastAsia" w:ascii="宋体" w:hAnsi="宋体" w:eastAsia="宋体" w:cs="宋体"/>
                <w:sz w:val="24"/>
              </w:rPr>
              <w:t>是，推荐的成交候选人数：3人</w:t>
            </w:r>
          </w:p>
        </w:tc>
      </w:tr>
      <w:tr w14:paraId="380C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14D0C544">
            <w:pPr>
              <w:spacing w:line="360" w:lineRule="auto"/>
              <w:jc w:val="center"/>
              <w:rPr>
                <w:rFonts w:ascii="宋体" w:hAnsi="宋体" w:eastAsia="宋体" w:cs="宋体"/>
                <w:sz w:val="24"/>
              </w:rPr>
            </w:pPr>
            <w:r>
              <w:rPr>
                <w:rFonts w:hint="eastAsia" w:ascii="宋体" w:hAnsi="宋体" w:eastAsia="宋体" w:cs="宋体"/>
                <w:sz w:val="24"/>
              </w:rPr>
              <w:t>25</w:t>
            </w:r>
          </w:p>
        </w:tc>
        <w:tc>
          <w:tcPr>
            <w:tcW w:w="2098" w:type="dxa"/>
            <w:vAlign w:val="center"/>
          </w:tcPr>
          <w:p w14:paraId="4D9D9890">
            <w:pPr>
              <w:spacing w:line="360" w:lineRule="auto"/>
              <w:jc w:val="center"/>
              <w:rPr>
                <w:rFonts w:ascii="宋体" w:hAnsi="宋体" w:eastAsia="宋体" w:cs="宋体"/>
                <w:sz w:val="24"/>
              </w:rPr>
            </w:pPr>
            <w:r>
              <w:rPr>
                <w:rFonts w:hint="eastAsia" w:ascii="宋体" w:hAnsi="宋体" w:eastAsia="宋体" w:cs="宋体"/>
                <w:sz w:val="24"/>
              </w:rPr>
              <w:t>谈判有效期</w:t>
            </w:r>
          </w:p>
        </w:tc>
        <w:tc>
          <w:tcPr>
            <w:tcW w:w="6294" w:type="dxa"/>
            <w:vAlign w:val="center"/>
          </w:tcPr>
          <w:p w14:paraId="1CA9E4F0">
            <w:pPr>
              <w:spacing w:line="360" w:lineRule="auto"/>
              <w:rPr>
                <w:rFonts w:ascii="宋体" w:hAnsi="宋体" w:eastAsia="宋体" w:cs="宋体"/>
                <w:sz w:val="24"/>
              </w:rPr>
            </w:pPr>
            <w:r>
              <w:rPr>
                <w:rFonts w:hint="eastAsia" w:ascii="宋体" w:hAnsi="宋体" w:eastAsia="宋体" w:cs="宋体"/>
                <w:sz w:val="24"/>
              </w:rPr>
              <w:t>90天（日历天数）</w:t>
            </w:r>
          </w:p>
        </w:tc>
      </w:tr>
      <w:tr w14:paraId="5D5FE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8D4AF7D">
            <w:pPr>
              <w:spacing w:line="360" w:lineRule="auto"/>
              <w:jc w:val="center"/>
              <w:rPr>
                <w:rFonts w:ascii="宋体" w:hAnsi="宋体" w:eastAsia="宋体" w:cs="宋体"/>
                <w:sz w:val="24"/>
              </w:rPr>
            </w:pPr>
            <w:r>
              <w:rPr>
                <w:rFonts w:hint="eastAsia" w:ascii="宋体" w:hAnsi="宋体" w:eastAsia="宋体" w:cs="宋体"/>
                <w:sz w:val="24"/>
              </w:rPr>
              <w:t>26</w:t>
            </w:r>
          </w:p>
        </w:tc>
        <w:tc>
          <w:tcPr>
            <w:tcW w:w="2098" w:type="dxa"/>
            <w:shd w:val="clear" w:color="auto" w:fill="auto"/>
            <w:vAlign w:val="center"/>
          </w:tcPr>
          <w:p w14:paraId="2FAB104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供货期</w:t>
            </w:r>
          </w:p>
        </w:tc>
        <w:tc>
          <w:tcPr>
            <w:tcW w:w="6294" w:type="dxa"/>
            <w:shd w:val="clear" w:color="auto" w:fill="auto"/>
            <w:vAlign w:val="center"/>
          </w:tcPr>
          <w:p w14:paraId="3946E992">
            <w:pP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7天</w:t>
            </w:r>
          </w:p>
        </w:tc>
      </w:tr>
      <w:tr w14:paraId="2AE8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747" w:type="dxa"/>
            <w:vAlign w:val="center"/>
          </w:tcPr>
          <w:p w14:paraId="109F3983">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7</w:t>
            </w:r>
          </w:p>
        </w:tc>
        <w:tc>
          <w:tcPr>
            <w:tcW w:w="2098" w:type="dxa"/>
            <w:vAlign w:val="center"/>
          </w:tcPr>
          <w:p w14:paraId="14238993">
            <w:pPr>
              <w:spacing w:line="360" w:lineRule="auto"/>
              <w:jc w:val="center"/>
              <w:rPr>
                <w:rFonts w:ascii="宋体" w:hAnsi="宋体" w:eastAsia="宋体" w:cs="宋体"/>
                <w:sz w:val="24"/>
              </w:rPr>
            </w:pPr>
            <w:r>
              <w:rPr>
                <w:rFonts w:hint="eastAsia" w:ascii="宋体" w:hAnsi="宋体" w:eastAsia="宋体" w:cs="宋体"/>
                <w:sz w:val="24"/>
              </w:rPr>
              <w:t>是否采用电子谈判及响应</w:t>
            </w:r>
          </w:p>
        </w:tc>
        <w:tc>
          <w:tcPr>
            <w:tcW w:w="6294" w:type="dxa"/>
            <w:vAlign w:val="center"/>
          </w:tcPr>
          <w:p w14:paraId="795C6F26">
            <w:pPr>
              <w:spacing w:line="360" w:lineRule="auto"/>
              <w:rPr>
                <w:rFonts w:ascii="宋体" w:hAnsi="宋体" w:eastAsia="宋体" w:cs="宋体"/>
                <w:sz w:val="24"/>
              </w:rPr>
            </w:pPr>
            <w:r>
              <w:rPr>
                <w:rFonts w:hint="eastAsia" w:ascii="宋体" w:hAnsi="宋体" w:eastAsia="宋体" w:cs="宋体"/>
                <w:sz w:val="24"/>
              </w:rPr>
              <w:t>是</w:t>
            </w:r>
          </w:p>
        </w:tc>
      </w:tr>
      <w:tr w14:paraId="11171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466B4A54">
            <w:pPr>
              <w:spacing w:line="360" w:lineRule="auto"/>
              <w:jc w:val="center"/>
              <w:rPr>
                <w:rFonts w:hint="eastAsia" w:ascii="宋体" w:hAnsi="宋体" w:eastAsia="宋体" w:cs="宋体"/>
                <w:color w:val="FFFFFF"/>
                <w:sz w:val="24"/>
                <w:lang w:eastAsia="zh-CN"/>
              </w:rPr>
            </w:pPr>
            <w:r>
              <w:rPr>
                <w:rFonts w:hint="eastAsia" w:ascii="宋体" w:hAnsi="宋体" w:eastAsia="宋体" w:cs="宋体"/>
                <w:sz w:val="24"/>
              </w:rPr>
              <w:t>2</w:t>
            </w:r>
            <w:r>
              <w:rPr>
                <w:rFonts w:hint="eastAsia" w:ascii="宋体" w:hAnsi="宋体" w:eastAsia="宋体" w:cs="宋体"/>
                <w:sz w:val="24"/>
                <w:lang w:val="en-US" w:eastAsia="zh-CN"/>
              </w:rPr>
              <w:t>8</w:t>
            </w:r>
          </w:p>
        </w:tc>
        <w:tc>
          <w:tcPr>
            <w:tcW w:w="2098" w:type="dxa"/>
            <w:vAlign w:val="center"/>
          </w:tcPr>
          <w:p w14:paraId="455194A6">
            <w:pPr>
              <w:spacing w:line="360" w:lineRule="auto"/>
              <w:jc w:val="center"/>
              <w:rPr>
                <w:rFonts w:ascii="宋体" w:hAnsi="宋体" w:eastAsia="宋体" w:cs="宋体"/>
                <w:sz w:val="24"/>
              </w:rPr>
            </w:pPr>
            <w:r>
              <w:rPr>
                <w:rFonts w:hint="eastAsia" w:ascii="宋体" w:hAnsi="宋体" w:eastAsia="宋体" w:cs="宋体"/>
                <w:sz w:val="24"/>
              </w:rPr>
              <w:t>成交候选人公示媒介及期限</w:t>
            </w:r>
          </w:p>
        </w:tc>
        <w:tc>
          <w:tcPr>
            <w:tcW w:w="6294" w:type="dxa"/>
            <w:vAlign w:val="center"/>
          </w:tcPr>
          <w:p w14:paraId="731C395E">
            <w:pPr>
              <w:spacing w:line="360" w:lineRule="auto"/>
              <w:jc w:val="left"/>
              <w:rPr>
                <w:rFonts w:ascii="宋体" w:hAnsi="宋体" w:eastAsia="宋体" w:cs="宋体"/>
                <w:sz w:val="24"/>
              </w:rPr>
            </w:pPr>
            <w:r>
              <w:rPr>
                <w:rFonts w:hint="eastAsia" w:ascii="宋体" w:hAnsi="宋体" w:eastAsia="宋体" w:cs="宋体"/>
                <w:sz w:val="24"/>
              </w:rPr>
              <w:t>公示媒介：陕西省政府采购网、全国公共资源交易平台（陕西省·延安市）</w:t>
            </w:r>
          </w:p>
          <w:p w14:paraId="7F39E62C">
            <w:pPr>
              <w:spacing w:line="360" w:lineRule="auto"/>
              <w:jc w:val="left"/>
              <w:rPr>
                <w:rFonts w:ascii="宋体" w:hAnsi="宋体" w:eastAsia="宋体" w:cs="宋体"/>
                <w:sz w:val="24"/>
              </w:rPr>
            </w:pPr>
            <w:r>
              <w:rPr>
                <w:rFonts w:hint="eastAsia" w:ascii="宋体" w:hAnsi="宋体" w:eastAsia="宋体" w:cs="宋体"/>
                <w:sz w:val="24"/>
              </w:rPr>
              <w:t>公示期限：1个工作日</w:t>
            </w:r>
          </w:p>
        </w:tc>
      </w:tr>
      <w:tr w14:paraId="7BE8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11AAE00F">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29</w:t>
            </w:r>
          </w:p>
        </w:tc>
        <w:tc>
          <w:tcPr>
            <w:tcW w:w="2098" w:type="dxa"/>
            <w:vAlign w:val="center"/>
          </w:tcPr>
          <w:p w14:paraId="7D40287B">
            <w:pPr>
              <w:spacing w:line="360" w:lineRule="auto"/>
              <w:jc w:val="center"/>
              <w:rPr>
                <w:rFonts w:ascii="宋体" w:hAnsi="宋体" w:eastAsia="宋体" w:cs="宋体"/>
                <w:sz w:val="24"/>
              </w:rPr>
            </w:pPr>
            <w:r>
              <w:rPr>
                <w:rFonts w:hint="eastAsia" w:ascii="宋体" w:hAnsi="宋体" w:eastAsia="宋体" w:cs="宋体"/>
                <w:sz w:val="24"/>
              </w:rPr>
              <w:t>未成交补偿</w:t>
            </w:r>
          </w:p>
        </w:tc>
        <w:tc>
          <w:tcPr>
            <w:tcW w:w="6294" w:type="dxa"/>
            <w:vAlign w:val="center"/>
          </w:tcPr>
          <w:p w14:paraId="57AA5A38">
            <w:pPr>
              <w:spacing w:line="360" w:lineRule="auto"/>
              <w:ind w:firstLine="560"/>
              <w:rPr>
                <w:rFonts w:ascii="宋体" w:hAnsi="宋体" w:eastAsia="宋体" w:cs="宋体"/>
                <w:sz w:val="24"/>
              </w:rPr>
            </w:pPr>
            <w:r>
              <w:rPr>
                <w:rFonts w:hint="eastAsia" w:ascii="宋体" w:hAnsi="宋体" w:eastAsia="宋体" w:cs="宋体"/>
                <w:sz w:val="24"/>
              </w:rPr>
              <w:t>无补偿</w:t>
            </w:r>
          </w:p>
        </w:tc>
      </w:tr>
      <w:tr w14:paraId="6A2A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47" w:type="dxa"/>
            <w:vAlign w:val="center"/>
          </w:tcPr>
          <w:p w14:paraId="13D91D67">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30</w:t>
            </w:r>
          </w:p>
        </w:tc>
        <w:tc>
          <w:tcPr>
            <w:tcW w:w="2098" w:type="dxa"/>
            <w:vAlign w:val="center"/>
          </w:tcPr>
          <w:p w14:paraId="3E0898B4">
            <w:pPr>
              <w:spacing w:line="360" w:lineRule="auto"/>
              <w:jc w:val="center"/>
              <w:rPr>
                <w:rFonts w:ascii="宋体" w:hAnsi="宋体" w:eastAsia="宋体" w:cs="宋体"/>
                <w:sz w:val="24"/>
              </w:rPr>
            </w:pPr>
            <w:r>
              <w:rPr>
                <w:rFonts w:hint="eastAsia" w:ascii="宋体" w:hAnsi="宋体" w:eastAsia="宋体" w:cs="宋体"/>
                <w:sz w:val="24"/>
              </w:rPr>
              <w:t>需要补充的其他内容</w:t>
            </w:r>
          </w:p>
        </w:tc>
        <w:tc>
          <w:tcPr>
            <w:tcW w:w="6294" w:type="dxa"/>
            <w:vAlign w:val="center"/>
          </w:tcPr>
          <w:p w14:paraId="63B53679">
            <w:pPr>
              <w:spacing w:line="360" w:lineRule="auto"/>
              <w:jc w:val="center"/>
              <w:rPr>
                <w:rFonts w:ascii="宋体" w:hAnsi="宋体" w:eastAsia="宋体" w:cs="宋体"/>
                <w:sz w:val="24"/>
              </w:rPr>
            </w:pPr>
            <w:r>
              <w:rPr>
                <w:rFonts w:hint="eastAsia" w:ascii="宋体" w:hAnsi="宋体" w:eastAsia="宋体" w:cs="宋体"/>
                <w:sz w:val="24"/>
              </w:rPr>
              <w:t>/</w:t>
            </w:r>
          </w:p>
        </w:tc>
      </w:tr>
      <w:tr w14:paraId="5CFF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39" w:type="dxa"/>
            <w:gridSpan w:val="3"/>
            <w:vAlign w:val="center"/>
          </w:tcPr>
          <w:p w14:paraId="47682BEC">
            <w:pPr>
              <w:snapToGrid w:val="0"/>
              <w:spacing w:line="360" w:lineRule="auto"/>
              <w:rPr>
                <w:rFonts w:ascii="宋体" w:hAnsi="宋体" w:eastAsia="宋体" w:cs="宋体"/>
                <w:sz w:val="24"/>
              </w:rPr>
            </w:pPr>
            <w:r>
              <w:rPr>
                <w:rFonts w:hint="eastAsia" w:ascii="宋体" w:hAnsi="宋体" w:eastAsia="宋体" w:cs="宋体"/>
                <w:sz w:val="24"/>
              </w:rPr>
              <w:t>招标代理服务费：成交单位在领取成交通知书时向采购代理机构缴纳代理服务费。</w:t>
            </w:r>
          </w:p>
        </w:tc>
      </w:tr>
      <w:tr w14:paraId="426E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139" w:type="dxa"/>
            <w:gridSpan w:val="3"/>
            <w:vAlign w:val="center"/>
          </w:tcPr>
          <w:p w14:paraId="51971338">
            <w:pPr>
              <w:spacing w:line="360" w:lineRule="auto"/>
              <w:rPr>
                <w:rFonts w:ascii="宋体" w:hAnsi="宋体" w:eastAsia="宋体" w:cs="宋体"/>
                <w:sz w:val="24"/>
              </w:rPr>
            </w:pPr>
            <w:r>
              <w:rPr>
                <w:rFonts w:hint="eastAsia" w:ascii="宋体" w:hAnsi="宋体" w:eastAsia="宋体" w:cs="宋体"/>
                <w:b/>
                <w:bCs/>
                <w:sz w:val="24"/>
              </w:rPr>
              <w:t>竞争性谈判文件的最终解释权归谈判代理机构所有</w:t>
            </w:r>
          </w:p>
        </w:tc>
      </w:tr>
    </w:tbl>
    <w:p w14:paraId="17DEB462">
      <w:pPr>
        <w:tabs>
          <w:tab w:val="left" w:pos="760"/>
        </w:tabs>
        <w:spacing w:line="590" w:lineRule="exact"/>
        <w:ind w:left="360"/>
        <w:rPr>
          <w:rFonts w:ascii="宋体" w:hAnsi="宋体" w:eastAsia="宋体" w:cs="宋体"/>
          <w:sz w:val="24"/>
        </w:rPr>
      </w:pPr>
      <w:r>
        <w:rPr>
          <w:rFonts w:hint="eastAsia" w:ascii="宋体" w:hAnsi="宋体" w:eastAsia="宋体" w:cs="宋体"/>
          <w:b/>
          <w:sz w:val="24"/>
        </w:rPr>
        <w:t>1.总则</w:t>
      </w:r>
    </w:p>
    <w:p w14:paraId="18015C7F">
      <w:pPr>
        <w:spacing w:line="590" w:lineRule="exact"/>
        <w:ind w:firstLine="480" w:firstLineChars="200"/>
        <w:rPr>
          <w:rFonts w:ascii="宋体" w:hAnsi="宋体" w:eastAsia="宋体" w:cs="宋体"/>
          <w:sz w:val="24"/>
        </w:rPr>
      </w:pPr>
      <w:r>
        <w:rPr>
          <w:rFonts w:hint="eastAsia" w:ascii="宋体" w:hAnsi="宋体" w:eastAsia="宋体" w:cs="宋体"/>
          <w:sz w:val="24"/>
        </w:rPr>
        <w:t>1.1 谈判项目概况</w:t>
      </w:r>
    </w:p>
    <w:p w14:paraId="7F3BD8E6">
      <w:pPr>
        <w:spacing w:line="590" w:lineRule="exact"/>
        <w:ind w:firstLine="480" w:firstLineChars="200"/>
        <w:rPr>
          <w:rFonts w:ascii="宋体" w:hAnsi="宋体" w:eastAsia="宋体" w:cs="宋体"/>
          <w:sz w:val="24"/>
        </w:rPr>
      </w:pPr>
      <w:r>
        <w:rPr>
          <w:rFonts w:hint="eastAsia" w:ascii="宋体" w:hAnsi="宋体" w:eastAsia="宋体" w:cs="宋体"/>
          <w:sz w:val="24"/>
        </w:rPr>
        <w:t>1.1.1 根据《中华人民共和国政府采购法》、《中华人民共和国政府采购法实施条例》等有关法律、法规和规章的规定，本谈判项目已具备谈判条件，现对</w:t>
      </w:r>
      <w:r>
        <w:rPr>
          <w:rFonts w:hint="eastAsia" w:ascii="宋体" w:hAnsi="宋体" w:eastAsia="宋体" w:cs="宋体"/>
          <w:sz w:val="24"/>
          <w:lang w:eastAsia="zh-CN"/>
        </w:rPr>
        <w:t>陕西中振项目咨询有限公司试剂耗材及设备购置项目</w:t>
      </w:r>
      <w:r>
        <w:rPr>
          <w:rFonts w:hint="eastAsia" w:ascii="宋体" w:hAnsi="宋体" w:eastAsia="宋体" w:cs="宋体"/>
          <w:sz w:val="24"/>
        </w:rPr>
        <w:t>进行谈判。</w:t>
      </w:r>
    </w:p>
    <w:p w14:paraId="04685C0D">
      <w:pPr>
        <w:spacing w:line="590" w:lineRule="exact"/>
        <w:ind w:firstLine="480" w:firstLineChars="200"/>
        <w:rPr>
          <w:rFonts w:ascii="宋体" w:hAnsi="宋体" w:eastAsia="宋体" w:cs="宋体"/>
          <w:sz w:val="24"/>
        </w:rPr>
      </w:pPr>
      <w:r>
        <w:rPr>
          <w:rFonts w:hint="eastAsia" w:ascii="宋体" w:hAnsi="宋体" w:eastAsia="宋体" w:cs="宋体"/>
          <w:sz w:val="24"/>
        </w:rPr>
        <w:t>1.1.2 采购人：见供应商须知前附表。</w:t>
      </w:r>
    </w:p>
    <w:p w14:paraId="481B6C94">
      <w:pPr>
        <w:spacing w:line="590" w:lineRule="exact"/>
        <w:ind w:firstLine="480" w:firstLineChars="200"/>
        <w:rPr>
          <w:rFonts w:ascii="宋体" w:hAnsi="宋体" w:eastAsia="宋体" w:cs="宋体"/>
          <w:sz w:val="24"/>
        </w:rPr>
      </w:pPr>
      <w:r>
        <w:rPr>
          <w:rFonts w:hint="eastAsia" w:ascii="宋体" w:hAnsi="宋体" w:eastAsia="宋体" w:cs="宋体"/>
          <w:sz w:val="24"/>
        </w:rPr>
        <w:t>1.1.3 谈判组织机构：见供应商须知前附表。</w:t>
      </w:r>
    </w:p>
    <w:p w14:paraId="6EE95AE6">
      <w:pPr>
        <w:spacing w:line="590" w:lineRule="exact"/>
        <w:ind w:firstLine="480" w:firstLineChars="200"/>
        <w:rPr>
          <w:rFonts w:ascii="宋体" w:hAnsi="宋体" w:eastAsia="宋体" w:cs="宋体"/>
          <w:sz w:val="24"/>
        </w:rPr>
      </w:pPr>
      <w:r>
        <w:rPr>
          <w:rFonts w:hint="eastAsia" w:ascii="宋体" w:hAnsi="宋体" w:eastAsia="宋体" w:cs="宋体"/>
          <w:sz w:val="24"/>
        </w:rPr>
        <w:t>1.1.4 谈判项目名称：见供应商须知前附表。</w:t>
      </w:r>
    </w:p>
    <w:p w14:paraId="661EE0B7">
      <w:pPr>
        <w:spacing w:line="590" w:lineRule="exact"/>
        <w:ind w:firstLine="480" w:firstLineChars="200"/>
        <w:rPr>
          <w:rFonts w:ascii="宋体" w:hAnsi="宋体" w:eastAsia="宋体" w:cs="宋体"/>
          <w:sz w:val="24"/>
        </w:rPr>
      </w:pPr>
      <w:r>
        <w:rPr>
          <w:rFonts w:hint="eastAsia" w:ascii="宋体" w:hAnsi="宋体" w:eastAsia="宋体" w:cs="宋体"/>
          <w:sz w:val="24"/>
        </w:rPr>
        <w:t>1.1.5 项目预算：见供应商须知前附表。</w:t>
      </w:r>
    </w:p>
    <w:p w14:paraId="7B33C5EE">
      <w:pPr>
        <w:spacing w:line="590" w:lineRule="exact"/>
        <w:ind w:left="500"/>
        <w:rPr>
          <w:rFonts w:ascii="宋体" w:hAnsi="宋体" w:eastAsia="宋体" w:cs="宋体"/>
          <w:sz w:val="24"/>
        </w:rPr>
      </w:pPr>
      <w:r>
        <w:rPr>
          <w:rFonts w:hint="eastAsia" w:ascii="宋体" w:hAnsi="宋体" w:eastAsia="宋体" w:cs="宋体"/>
          <w:sz w:val="24"/>
        </w:rPr>
        <w:t>1.2 供应商资格要求</w:t>
      </w:r>
    </w:p>
    <w:p w14:paraId="072D0FB4">
      <w:pPr>
        <w:spacing w:line="590" w:lineRule="exact"/>
        <w:ind w:firstLine="480" w:firstLineChars="200"/>
        <w:rPr>
          <w:rFonts w:ascii="宋体" w:hAnsi="宋体" w:eastAsia="宋体" w:cs="宋体"/>
          <w:sz w:val="24"/>
        </w:rPr>
      </w:pPr>
      <w:r>
        <w:rPr>
          <w:rFonts w:hint="eastAsia" w:ascii="宋体" w:hAnsi="宋体" w:eastAsia="宋体" w:cs="宋体"/>
          <w:sz w:val="24"/>
        </w:rPr>
        <w:t>1.2.1 供应商应具备承担本谈判项目资质条件：</w:t>
      </w:r>
    </w:p>
    <w:p w14:paraId="70485261">
      <w:pPr>
        <w:spacing w:line="590" w:lineRule="exact"/>
        <w:ind w:firstLine="480" w:firstLineChars="200"/>
        <w:rPr>
          <w:rFonts w:ascii="宋体" w:hAnsi="宋体" w:eastAsia="宋体" w:cs="宋体"/>
          <w:sz w:val="24"/>
        </w:rPr>
      </w:pPr>
      <w:r>
        <w:rPr>
          <w:rFonts w:hint="eastAsia" w:ascii="宋体" w:hAnsi="宋体" w:eastAsia="宋体" w:cs="宋体"/>
          <w:sz w:val="24"/>
        </w:rPr>
        <w:t>（1）资质要求：见供应商须知前附表；</w:t>
      </w:r>
    </w:p>
    <w:p w14:paraId="2C6D330F">
      <w:pPr>
        <w:spacing w:line="590" w:lineRule="exact"/>
        <w:ind w:firstLine="480" w:firstLineChars="200"/>
        <w:rPr>
          <w:rFonts w:ascii="宋体" w:hAnsi="宋体" w:eastAsia="宋体" w:cs="宋体"/>
          <w:sz w:val="24"/>
        </w:rPr>
      </w:pPr>
      <w:r>
        <w:rPr>
          <w:rFonts w:hint="eastAsia" w:ascii="宋体" w:hAnsi="宋体" w:eastAsia="宋体" w:cs="宋体"/>
          <w:sz w:val="24"/>
        </w:rPr>
        <w:t>1.2.2供应商不得存在下列情形之一：</w:t>
      </w:r>
    </w:p>
    <w:p w14:paraId="28AF59F5">
      <w:pPr>
        <w:spacing w:line="590" w:lineRule="exact"/>
        <w:ind w:firstLine="480" w:firstLineChars="200"/>
        <w:rPr>
          <w:rFonts w:ascii="宋体" w:hAnsi="宋体" w:eastAsia="宋体" w:cs="宋体"/>
          <w:sz w:val="24"/>
        </w:rPr>
      </w:pPr>
      <w:r>
        <w:rPr>
          <w:rFonts w:hint="eastAsia" w:ascii="宋体" w:hAnsi="宋体" w:eastAsia="宋体" w:cs="宋体"/>
          <w:sz w:val="24"/>
        </w:rPr>
        <w:t>（1）为采购人不具有独立法人资格的附属机构（单位）；</w:t>
      </w:r>
    </w:p>
    <w:p w14:paraId="08D265AB">
      <w:pPr>
        <w:spacing w:line="590" w:lineRule="exact"/>
        <w:ind w:firstLine="480" w:firstLineChars="200"/>
        <w:rPr>
          <w:rFonts w:ascii="宋体" w:hAnsi="宋体" w:eastAsia="宋体" w:cs="宋体"/>
          <w:sz w:val="24"/>
        </w:rPr>
      </w:pPr>
      <w:r>
        <w:rPr>
          <w:rFonts w:hint="eastAsia" w:ascii="宋体" w:hAnsi="宋体" w:eastAsia="宋体" w:cs="宋体"/>
          <w:sz w:val="24"/>
        </w:rPr>
        <w:t>（2）与采购人存在利害关系且可能影响谈判公正性；</w:t>
      </w:r>
    </w:p>
    <w:p w14:paraId="06496E35">
      <w:pPr>
        <w:spacing w:line="590" w:lineRule="exact"/>
        <w:ind w:firstLine="480" w:firstLineChars="200"/>
        <w:rPr>
          <w:rFonts w:ascii="宋体" w:hAnsi="宋体" w:eastAsia="宋体" w:cs="宋体"/>
          <w:sz w:val="24"/>
        </w:rPr>
      </w:pPr>
      <w:r>
        <w:rPr>
          <w:rFonts w:hint="eastAsia" w:ascii="宋体" w:hAnsi="宋体" w:eastAsia="宋体" w:cs="宋体"/>
          <w:sz w:val="24"/>
        </w:rPr>
        <w:t>（3）与本谈判项目的其他供应商为同一个单位负责人；</w:t>
      </w:r>
    </w:p>
    <w:p w14:paraId="0BFD3220">
      <w:pPr>
        <w:spacing w:line="590" w:lineRule="exact"/>
        <w:ind w:firstLine="480" w:firstLineChars="200"/>
        <w:rPr>
          <w:rFonts w:ascii="宋体" w:hAnsi="宋体" w:eastAsia="宋体" w:cs="宋体"/>
          <w:sz w:val="24"/>
        </w:rPr>
      </w:pPr>
      <w:r>
        <w:rPr>
          <w:rFonts w:hint="eastAsia" w:ascii="宋体" w:hAnsi="宋体" w:eastAsia="宋体" w:cs="宋体"/>
          <w:sz w:val="24"/>
        </w:rPr>
        <w:t>（4）与本谈判项目的其他供应商存在控股、管理关系；</w:t>
      </w:r>
    </w:p>
    <w:p w14:paraId="462E2134">
      <w:pPr>
        <w:spacing w:line="590" w:lineRule="exact"/>
        <w:ind w:firstLine="480" w:firstLineChars="200"/>
        <w:rPr>
          <w:rFonts w:ascii="宋体" w:hAnsi="宋体" w:eastAsia="宋体" w:cs="宋体"/>
          <w:sz w:val="24"/>
        </w:rPr>
      </w:pPr>
      <w:r>
        <w:rPr>
          <w:rFonts w:hint="eastAsia" w:ascii="宋体" w:hAnsi="宋体" w:eastAsia="宋体" w:cs="宋体"/>
          <w:sz w:val="24"/>
        </w:rPr>
        <w:t>（5）为本谈判项目的代建人；</w:t>
      </w:r>
    </w:p>
    <w:p w14:paraId="5EA20E29">
      <w:pPr>
        <w:spacing w:line="590" w:lineRule="exact"/>
        <w:ind w:firstLine="480" w:firstLineChars="200"/>
        <w:rPr>
          <w:rFonts w:ascii="宋体" w:hAnsi="宋体" w:eastAsia="宋体" w:cs="宋体"/>
          <w:sz w:val="24"/>
        </w:rPr>
      </w:pPr>
      <w:r>
        <w:rPr>
          <w:rFonts w:hint="eastAsia" w:ascii="宋体" w:hAnsi="宋体" w:eastAsia="宋体" w:cs="宋体"/>
          <w:sz w:val="24"/>
        </w:rPr>
        <w:t>（6）为本谈判项目的谈判组织机构；</w:t>
      </w:r>
    </w:p>
    <w:p w14:paraId="0FBBA63D">
      <w:pPr>
        <w:spacing w:line="590" w:lineRule="exact"/>
        <w:ind w:firstLine="480" w:firstLineChars="200"/>
        <w:rPr>
          <w:rFonts w:ascii="宋体" w:hAnsi="宋体" w:eastAsia="宋体" w:cs="宋体"/>
          <w:sz w:val="24"/>
        </w:rPr>
      </w:pPr>
      <w:r>
        <w:rPr>
          <w:rFonts w:hint="eastAsia" w:ascii="宋体" w:hAnsi="宋体" w:eastAsia="宋体" w:cs="宋体"/>
          <w:sz w:val="24"/>
        </w:rPr>
        <w:t>（7）与本谈判项目的代建人或谈判组织机构同为一个法定代表人；</w:t>
      </w:r>
    </w:p>
    <w:p w14:paraId="2F98348B">
      <w:pPr>
        <w:spacing w:line="590" w:lineRule="exact"/>
        <w:ind w:firstLine="480" w:firstLineChars="200"/>
        <w:rPr>
          <w:rFonts w:ascii="宋体" w:hAnsi="宋体" w:eastAsia="宋体" w:cs="宋体"/>
          <w:sz w:val="24"/>
        </w:rPr>
      </w:pPr>
      <w:r>
        <w:rPr>
          <w:rFonts w:hint="eastAsia" w:ascii="宋体" w:hAnsi="宋体" w:eastAsia="宋体" w:cs="宋体"/>
          <w:sz w:val="24"/>
        </w:rPr>
        <w:t>（8）与本谈判项目的代建人或谈判组织机构存在控股或参股关系；</w:t>
      </w:r>
    </w:p>
    <w:p w14:paraId="3CB2EB46">
      <w:pPr>
        <w:spacing w:line="590" w:lineRule="exact"/>
        <w:ind w:firstLine="480" w:firstLineChars="200"/>
        <w:rPr>
          <w:rFonts w:ascii="宋体" w:hAnsi="宋体" w:eastAsia="宋体" w:cs="宋体"/>
          <w:sz w:val="24"/>
        </w:rPr>
      </w:pPr>
      <w:r>
        <w:rPr>
          <w:rFonts w:hint="eastAsia" w:ascii="宋体" w:hAnsi="宋体" w:eastAsia="宋体" w:cs="宋体"/>
          <w:sz w:val="24"/>
        </w:rPr>
        <w:t>（9）被依法暂停或者取消谈判资格；</w:t>
      </w:r>
    </w:p>
    <w:p w14:paraId="55FDE479">
      <w:pPr>
        <w:spacing w:line="590" w:lineRule="exact"/>
        <w:ind w:firstLine="480" w:firstLineChars="200"/>
        <w:rPr>
          <w:rFonts w:ascii="宋体" w:hAnsi="宋体" w:eastAsia="宋体" w:cs="宋体"/>
          <w:sz w:val="24"/>
        </w:rPr>
      </w:pPr>
      <w:r>
        <w:rPr>
          <w:rFonts w:hint="eastAsia" w:ascii="宋体" w:hAnsi="宋体" w:eastAsia="宋体" w:cs="宋体"/>
          <w:sz w:val="24"/>
        </w:rPr>
        <w:t>（10）被责令停产停业、暂扣或者吊销许可证、暂扣或者吊销执照；</w:t>
      </w:r>
    </w:p>
    <w:p w14:paraId="24DE338C">
      <w:pPr>
        <w:spacing w:line="590" w:lineRule="exact"/>
        <w:ind w:firstLine="480" w:firstLineChars="200"/>
        <w:rPr>
          <w:rFonts w:ascii="宋体" w:hAnsi="宋体" w:eastAsia="宋体" w:cs="宋体"/>
          <w:sz w:val="24"/>
        </w:rPr>
      </w:pPr>
      <w:r>
        <w:rPr>
          <w:rFonts w:hint="eastAsia" w:ascii="宋体" w:hAnsi="宋体" w:eastAsia="宋体" w:cs="宋体"/>
          <w:sz w:val="24"/>
        </w:rPr>
        <w:t>（11）进入清算程序，或被宣告破产，或其他丧失履约能力的情形；</w:t>
      </w:r>
    </w:p>
    <w:p w14:paraId="4F0BA767">
      <w:pPr>
        <w:spacing w:line="590" w:lineRule="exact"/>
        <w:ind w:firstLine="480" w:firstLineChars="200"/>
        <w:rPr>
          <w:rFonts w:ascii="宋体" w:hAnsi="宋体" w:eastAsia="宋体" w:cs="宋体"/>
          <w:sz w:val="24"/>
        </w:rPr>
      </w:pPr>
      <w:r>
        <w:rPr>
          <w:rFonts w:hint="eastAsia" w:ascii="宋体" w:hAnsi="宋体" w:eastAsia="宋体" w:cs="宋体"/>
          <w:sz w:val="24"/>
        </w:rPr>
        <w:t>（12）在最近三年内发生重大工程质量问题（以相关行业主管部门的行政处罚决定或司法机关出具的有关法律文书为准）；</w:t>
      </w:r>
    </w:p>
    <w:p w14:paraId="70FFD00C">
      <w:pPr>
        <w:spacing w:line="590" w:lineRule="exact"/>
        <w:ind w:firstLine="480" w:firstLineChars="200"/>
        <w:rPr>
          <w:rFonts w:ascii="宋体" w:hAnsi="宋体" w:eastAsia="宋体" w:cs="宋体"/>
          <w:sz w:val="24"/>
        </w:rPr>
      </w:pPr>
      <w:r>
        <w:rPr>
          <w:rFonts w:hint="eastAsia" w:ascii="宋体" w:hAnsi="宋体" w:eastAsia="宋体" w:cs="宋体"/>
          <w:sz w:val="24"/>
        </w:rPr>
        <w:t>（13）被工商行政管理机关在全国企业信用信息公示系统中列入严重违法失信企业名单；</w:t>
      </w:r>
    </w:p>
    <w:p w14:paraId="466948E1">
      <w:pPr>
        <w:numPr>
          <w:ilvl w:val="0"/>
          <w:numId w:val="2"/>
        </w:numPr>
        <w:spacing w:line="590" w:lineRule="exact"/>
        <w:ind w:firstLine="480" w:firstLineChars="200"/>
        <w:rPr>
          <w:rFonts w:ascii="宋体" w:hAnsi="宋体" w:eastAsia="宋体" w:cs="宋体"/>
          <w:sz w:val="24"/>
        </w:rPr>
      </w:pPr>
      <w:r>
        <w:rPr>
          <w:rFonts w:hint="eastAsia" w:ascii="宋体" w:hAnsi="宋体" w:eastAsia="宋体" w:cs="宋体"/>
          <w:sz w:val="24"/>
        </w:rPr>
        <w:t>被最高人民法院在“信用中国”网站（www.creditchina.gov.cn）或各级信用信息共享平台中列入失信被执行人名单；</w:t>
      </w:r>
    </w:p>
    <w:p w14:paraId="43B63850">
      <w:pPr>
        <w:numPr>
          <w:ilvl w:val="0"/>
          <w:numId w:val="3"/>
        </w:numPr>
        <w:spacing w:line="590" w:lineRule="exact"/>
        <w:ind w:firstLine="480" w:firstLineChars="200"/>
        <w:rPr>
          <w:rFonts w:ascii="宋体" w:hAnsi="宋体" w:eastAsia="宋体" w:cs="宋体"/>
          <w:sz w:val="24"/>
        </w:rPr>
      </w:pPr>
      <w:r>
        <w:rPr>
          <w:rFonts w:hint="eastAsia" w:ascii="宋体" w:hAnsi="宋体" w:eastAsia="宋体" w:cs="宋体"/>
          <w:sz w:val="24"/>
        </w:rPr>
        <w:t>法律法规或供应商须知前附表规定的其他情形。</w:t>
      </w:r>
    </w:p>
    <w:p w14:paraId="4142422C">
      <w:pPr>
        <w:spacing w:line="590" w:lineRule="exact"/>
        <w:ind w:left="500"/>
        <w:rPr>
          <w:rFonts w:ascii="宋体" w:hAnsi="宋体" w:eastAsia="宋体" w:cs="宋体"/>
          <w:sz w:val="24"/>
        </w:rPr>
      </w:pPr>
      <w:r>
        <w:rPr>
          <w:rFonts w:hint="eastAsia" w:ascii="宋体" w:hAnsi="宋体" w:eastAsia="宋体" w:cs="宋体"/>
          <w:sz w:val="24"/>
        </w:rPr>
        <w:t>1.3 费用承担</w:t>
      </w:r>
    </w:p>
    <w:p w14:paraId="564D00CC">
      <w:pPr>
        <w:spacing w:line="590" w:lineRule="exact"/>
        <w:ind w:firstLine="480" w:firstLineChars="200"/>
        <w:rPr>
          <w:rFonts w:ascii="宋体" w:hAnsi="宋体" w:eastAsia="宋体" w:cs="宋体"/>
          <w:sz w:val="24"/>
        </w:rPr>
      </w:pPr>
      <w:r>
        <w:rPr>
          <w:rFonts w:hint="eastAsia" w:ascii="宋体" w:hAnsi="宋体" w:eastAsia="宋体" w:cs="宋体"/>
          <w:sz w:val="24"/>
        </w:rPr>
        <w:t>供应商准备和参加谈判活动发生的费用自理。</w:t>
      </w:r>
    </w:p>
    <w:p w14:paraId="5FFE799A">
      <w:pPr>
        <w:spacing w:line="590" w:lineRule="exact"/>
        <w:ind w:left="500"/>
        <w:rPr>
          <w:rFonts w:ascii="宋体" w:hAnsi="宋体" w:eastAsia="宋体" w:cs="宋体"/>
          <w:sz w:val="24"/>
        </w:rPr>
      </w:pPr>
      <w:r>
        <w:rPr>
          <w:rFonts w:hint="eastAsia" w:ascii="宋体" w:hAnsi="宋体" w:eastAsia="宋体" w:cs="宋体"/>
          <w:sz w:val="24"/>
        </w:rPr>
        <w:t>1.4 保密</w:t>
      </w:r>
    </w:p>
    <w:p w14:paraId="4817AE54">
      <w:pPr>
        <w:spacing w:line="590" w:lineRule="exact"/>
        <w:ind w:firstLine="480" w:firstLineChars="200"/>
        <w:rPr>
          <w:rFonts w:ascii="宋体" w:hAnsi="宋体" w:eastAsia="宋体" w:cs="宋体"/>
          <w:sz w:val="24"/>
        </w:rPr>
      </w:pPr>
      <w:r>
        <w:rPr>
          <w:rFonts w:hint="eastAsia" w:ascii="宋体" w:hAnsi="宋体" w:eastAsia="宋体" w:cs="宋体"/>
          <w:sz w:val="24"/>
        </w:rPr>
        <w:t>参与谈判活动的各方应对谈判文件和响应文件中的商业和技术等秘密保密，否则应承担相应的法律责任。</w:t>
      </w:r>
    </w:p>
    <w:p w14:paraId="26A7500A">
      <w:pPr>
        <w:spacing w:line="590" w:lineRule="exact"/>
        <w:ind w:left="500"/>
        <w:rPr>
          <w:rFonts w:ascii="宋体" w:hAnsi="宋体" w:eastAsia="宋体" w:cs="宋体"/>
          <w:sz w:val="24"/>
        </w:rPr>
      </w:pPr>
      <w:r>
        <w:rPr>
          <w:rFonts w:hint="eastAsia" w:ascii="宋体" w:hAnsi="宋体" w:eastAsia="宋体" w:cs="宋体"/>
          <w:sz w:val="24"/>
        </w:rPr>
        <w:t>1.5 语言文字</w:t>
      </w:r>
    </w:p>
    <w:p w14:paraId="1F36A2B1">
      <w:pPr>
        <w:spacing w:line="590" w:lineRule="exact"/>
        <w:ind w:firstLine="480" w:firstLineChars="200"/>
        <w:rPr>
          <w:rFonts w:ascii="宋体" w:hAnsi="宋体" w:eastAsia="宋体" w:cs="宋体"/>
          <w:sz w:val="24"/>
        </w:rPr>
      </w:pPr>
      <w:r>
        <w:rPr>
          <w:rFonts w:hint="eastAsia" w:ascii="宋体" w:hAnsi="宋体" w:eastAsia="宋体" w:cs="宋体"/>
          <w:sz w:val="24"/>
        </w:rPr>
        <w:t>谈判响应文件使用的语言文字为中文。专用术语使用外文的，应附有中文注释。</w:t>
      </w:r>
    </w:p>
    <w:p w14:paraId="05B03C79">
      <w:pPr>
        <w:spacing w:line="590" w:lineRule="exact"/>
        <w:ind w:left="500"/>
        <w:rPr>
          <w:rFonts w:ascii="宋体" w:hAnsi="宋体" w:eastAsia="宋体" w:cs="宋体"/>
          <w:sz w:val="24"/>
        </w:rPr>
      </w:pPr>
      <w:r>
        <w:rPr>
          <w:rFonts w:hint="eastAsia" w:ascii="宋体" w:hAnsi="宋体" w:eastAsia="宋体" w:cs="宋体"/>
          <w:sz w:val="24"/>
        </w:rPr>
        <w:t>1.6 计量单位</w:t>
      </w:r>
    </w:p>
    <w:p w14:paraId="006235A0">
      <w:pPr>
        <w:spacing w:line="590" w:lineRule="exact"/>
        <w:ind w:firstLine="480" w:firstLineChars="200"/>
        <w:rPr>
          <w:rFonts w:ascii="宋体" w:hAnsi="宋体" w:eastAsia="宋体" w:cs="宋体"/>
          <w:sz w:val="24"/>
        </w:rPr>
      </w:pPr>
      <w:r>
        <w:rPr>
          <w:rFonts w:hint="eastAsia" w:ascii="宋体" w:hAnsi="宋体" w:eastAsia="宋体" w:cs="宋体"/>
          <w:sz w:val="24"/>
        </w:rPr>
        <w:t>所有计量均采用中华人民共和国法定计量单位。</w:t>
      </w:r>
    </w:p>
    <w:p w14:paraId="3D314E0D">
      <w:pPr>
        <w:spacing w:line="590" w:lineRule="exact"/>
        <w:ind w:left="500"/>
        <w:rPr>
          <w:rFonts w:ascii="宋体" w:hAnsi="宋体" w:eastAsia="宋体" w:cs="宋体"/>
          <w:sz w:val="24"/>
        </w:rPr>
      </w:pPr>
      <w:r>
        <w:rPr>
          <w:rFonts w:hint="eastAsia" w:ascii="宋体" w:hAnsi="宋体" w:eastAsia="宋体" w:cs="宋体"/>
          <w:sz w:val="24"/>
        </w:rPr>
        <w:t>1.7 踏勘现场</w:t>
      </w:r>
    </w:p>
    <w:p w14:paraId="2AE36476">
      <w:pPr>
        <w:spacing w:line="590" w:lineRule="exact"/>
        <w:ind w:firstLine="480" w:firstLineChars="200"/>
        <w:rPr>
          <w:rFonts w:ascii="宋体" w:hAnsi="宋体" w:eastAsia="宋体" w:cs="宋体"/>
          <w:sz w:val="24"/>
        </w:rPr>
      </w:pPr>
      <w:r>
        <w:rPr>
          <w:rFonts w:hint="eastAsia" w:ascii="宋体" w:hAnsi="宋体" w:eastAsia="宋体" w:cs="宋体"/>
          <w:sz w:val="24"/>
        </w:rPr>
        <w:t>1.7.1 供应商须知前附表规定组织踏勘现场的，采购人按供应商须知前附表规定的时间、地点组织供应商踏勘项目现场。部分供应商未按时参加踏勘现场的，不影响踏勘现场的正常进行。</w:t>
      </w:r>
    </w:p>
    <w:p w14:paraId="240B02AD">
      <w:pPr>
        <w:spacing w:line="590" w:lineRule="exact"/>
        <w:ind w:firstLine="480" w:firstLineChars="200"/>
        <w:rPr>
          <w:rFonts w:ascii="宋体" w:hAnsi="宋体" w:eastAsia="宋体" w:cs="宋体"/>
          <w:sz w:val="24"/>
        </w:rPr>
      </w:pPr>
      <w:r>
        <w:rPr>
          <w:rFonts w:hint="eastAsia" w:ascii="宋体" w:hAnsi="宋体" w:eastAsia="宋体" w:cs="宋体"/>
          <w:sz w:val="24"/>
        </w:rPr>
        <w:t>1.7.2 供应商踏勘现场发生的费用自理。</w:t>
      </w:r>
    </w:p>
    <w:p w14:paraId="5F0F4E83">
      <w:pPr>
        <w:spacing w:line="590" w:lineRule="exact"/>
        <w:ind w:firstLine="480" w:firstLineChars="200"/>
        <w:rPr>
          <w:rFonts w:ascii="宋体" w:hAnsi="宋体" w:eastAsia="宋体" w:cs="宋体"/>
          <w:sz w:val="24"/>
        </w:rPr>
      </w:pPr>
      <w:r>
        <w:rPr>
          <w:rFonts w:hint="eastAsia" w:ascii="宋体" w:hAnsi="宋体" w:eastAsia="宋体" w:cs="宋体"/>
          <w:sz w:val="24"/>
        </w:rPr>
        <w:t>1.7.3 除采购人的原因外，供应商自行负责在踏勘现场中所发生的人员伤亡和财产损失与采购人和谈判组织机构无关。</w:t>
      </w:r>
    </w:p>
    <w:p w14:paraId="6268DB5A">
      <w:pPr>
        <w:spacing w:line="590" w:lineRule="exact"/>
        <w:ind w:firstLine="480" w:firstLineChars="200"/>
        <w:rPr>
          <w:rFonts w:ascii="宋体" w:hAnsi="宋体" w:eastAsia="宋体" w:cs="宋体"/>
          <w:sz w:val="24"/>
        </w:rPr>
      </w:pPr>
      <w:r>
        <w:rPr>
          <w:rFonts w:hint="eastAsia" w:ascii="宋体" w:hAnsi="宋体" w:eastAsia="宋体" w:cs="宋体"/>
          <w:sz w:val="24"/>
        </w:rPr>
        <w:t>1.7.4 采购人在踏勘现场中介绍的工程场地和相关的周边环境情况，供应商在编制响应文件时参考，采购人不对供应商据此作出的判断和决策负责。</w:t>
      </w:r>
    </w:p>
    <w:p w14:paraId="14204C16">
      <w:pPr>
        <w:spacing w:line="590" w:lineRule="exact"/>
        <w:ind w:left="500"/>
        <w:rPr>
          <w:rFonts w:ascii="宋体" w:hAnsi="宋体" w:eastAsia="宋体" w:cs="宋体"/>
          <w:sz w:val="24"/>
        </w:rPr>
      </w:pPr>
      <w:r>
        <w:rPr>
          <w:rFonts w:hint="eastAsia" w:ascii="宋体" w:hAnsi="宋体" w:eastAsia="宋体" w:cs="宋体"/>
          <w:sz w:val="24"/>
        </w:rPr>
        <w:t>1.8 谈判预备会</w:t>
      </w:r>
    </w:p>
    <w:p w14:paraId="0855CBA0">
      <w:pPr>
        <w:spacing w:line="590" w:lineRule="exact"/>
        <w:ind w:firstLine="480" w:firstLineChars="200"/>
        <w:rPr>
          <w:rFonts w:ascii="宋体" w:hAnsi="宋体" w:eastAsia="宋体" w:cs="宋体"/>
          <w:sz w:val="24"/>
        </w:rPr>
      </w:pPr>
      <w:r>
        <w:rPr>
          <w:rFonts w:hint="eastAsia" w:ascii="宋体" w:hAnsi="宋体" w:eastAsia="宋体" w:cs="宋体"/>
          <w:sz w:val="24"/>
        </w:rPr>
        <w:t>1.8.1 供应商须知前附表规定召开谈判预备会的，采购人按供应商须知前附表规定的时间和地点召开谈判预备会，澄清供应商提出的问题。</w:t>
      </w:r>
    </w:p>
    <w:p w14:paraId="74EB7815">
      <w:pPr>
        <w:spacing w:line="590" w:lineRule="exact"/>
        <w:ind w:firstLine="480" w:firstLineChars="200"/>
        <w:rPr>
          <w:rFonts w:ascii="宋体" w:hAnsi="宋体" w:eastAsia="宋体" w:cs="宋体"/>
          <w:sz w:val="24"/>
        </w:rPr>
      </w:pPr>
      <w:r>
        <w:rPr>
          <w:rFonts w:hint="eastAsia" w:ascii="宋体" w:hAnsi="宋体" w:eastAsia="宋体" w:cs="宋体"/>
          <w:sz w:val="24"/>
        </w:rPr>
        <w:t>1.8.2 供应商应按供应商须知前附表规定的时间和形式将提出的问题送达采购人，以便采购</w:t>
      </w:r>
    </w:p>
    <w:p w14:paraId="519610D9">
      <w:pPr>
        <w:spacing w:line="590" w:lineRule="exact"/>
        <w:rPr>
          <w:rFonts w:ascii="宋体" w:hAnsi="宋体" w:eastAsia="宋体" w:cs="宋体"/>
          <w:sz w:val="24"/>
        </w:rPr>
      </w:pPr>
      <w:r>
        <w:rPr>
          <w:rFonts w:hint="eastAsia" w:ascii="宋体" w:hAnsi="宋体" w:eastAsia="宋体" w:cs="宋体"/>
          <w:sz w:val="24"/>
        </w:rPr>
        <w:t>人在会议期间澄清。</w:t>
      </w:r>
    </w:p>
    <w:p w14:paraId="12402798">
      <w:pPr>
        <w:spacing w:line="590" w:lineRule="exact"/>
        <w:ind w:firstLine="480" w:firstLineChars="200"/>
        <w:rPr>
          <w:rFonts w:ascii="宋体" w:hAnsi="宋体" w:eastAsia="宋体" w:cs="宋体"/>
          <w:sz w:val="24"/>
        </w:rPr>
      </w:pPr>
      <w:r>
        <w:rPr>
          <w:rFonts w:hint="eastAsia" w:ascii="宋体" w:hAnsi="宋体" w:eastAsia="宋体" w:cs="宋体"/>
          <w:sz w:val="24"/>
        </w:rPr>
        <w:t>1.8.3 谈判预备会后，采购人将对供应商所提问题的澄清，以供应商须知前附表规定的形式</w:t>
      </w:r>
    </w:p>
    <w:p w14:paraId="08EA3630">
      <w:pPr>
        <w:spacing w:line="590" w:lineRule="exact"/>
        <w:rPr>
          <w:rFonts w:ascii="宋体" w:hAnsi="宋体" w:eastAsia="宋体" w:cs="宋体"/>
          <w:sz w:val="24"/>
        </w:rPr>
      </w:pPr>
      <w:r>
        <w:rPr>
          <w:rFonts w:hint="eastAsia" w:ascii="宋体" w:hAnsi="宋体" w:eastAsia="宋体" w:cs="宋体"/>
          <w:sz w:val="24"/>
        </w:rPr>
        <w:t>通知所有购买谈判文件的供应商。该澄清内容为谈判文件的组成部分。</w:t>
      </w:r>
    </w:p>
    <w:p w14:paraId="12F62D92">
      <w:pPr>
        <w:spacing w:line="590" w:lineRule="exact"/>
        <w:ind w:firstLine="480" w:firstLineChars="200"/>
        <w:rPr>
          <w:rFonts w:ascii="宋体" w:hAnsi="宋体" w:eastAsia="宋体" w:cs="宋体"/>
          <w:sz w:val="24"/>
        </w:rPr>
      </w:pPr>
      <w:bookmarkStart w:id="8" w:name="page24"/>
      <w:bookmarkEnd w:id="8"/>
      <w:r>
        <w:rPr>
          <w:rFonts w:hint="eastAsia" w:ascii="宋体" w:hAnsi="宋体" w:eastAsia="宋体" w:cs="宋体"/>
          <w:sz w:val="24"/>
        </w:rPr>
        <w:t>1.9 分包</w:t>
      </w:r>
    </w:p>
    <w:p w14:paraId="3A9E33BB">
      <w:pPr>
        <w:spacing w:line="590" w:lineRule="exact"/>
        <w:ind w:firstLine="480" w:firstLineChars="200"/>
        <w:rPr>
          <w:rFonts w:ascii="宋体" w:hAnsi="宋体" w:eastAsia="宋体" w:cs="宋体"/>
          <w:sz w:val="24"/>
        </w:rPr>
      </w:pPr>
      <w:r>
        <w:rPr>
          <w:rFonts w:hint="eastAsia" w:ascii="宋体" w:hAnsi="宋体" w:eastAsia="宋体" w:cs="宋体"/>
          <w:sz w:val="24"/>
        </w:rPr>
        <w:t>1.9.1 供应商拟在成交后将成交项目的非主体、非关键性分项工程进行分包的，应符合供应商须知前附表规定的分包内容、分包金额和资质要求等限制性条件，除供应商须知前附表规定的非主体、非关键性工程外，其他工作不得分包。</w:t>
      </w:r>
    </w:p>
    <w:p w14:paraId="59672FC8">
      <w:pPr>
        <w:spacing w:line="590" w:lineRule="exact"/>
        <w:ind w:firstLine="480" w:firstLineChars="200"/>
        <w:rPr>
          <w:rFonts w:ascii="宋体" w:hAnsi="宋体" w:eastAsia="宋体" w:cs="宋体"/>
          <w:sz w:val="24"/>
        </w:rPr>
      </w:pPr>
      <w:r>
        <w:rPr>
          <w:rFonts w:hint="eastAsia" w:ascii="宋体" w:hAnsi="宋体" w:eastAsia="宋体" w:cs="宋体"/>
          <w:sz w:val="24"/>
        </w:rPr>
        <w:t>1.9.2 成交人不得向他人转让成交项目，接受分包的人不得再次分包。成交人应当就分包项目向采购人负责，接受分包的人就分包项目承担连带责任。</w:t>
      </w:r>
    </w:p>
    <w:p w14:paraId="059D76EB">
      <w:pPr>
        <w:spacing w:line="590" w:lineRule="exact"/>
        <w:ind w:left="500"/>
        <w:rPr>
          <w:rFonts w:ascii="宋体" w:hAnsi="宋体" w:eastAsia="宋体" w:cs="宋体"/>
          <w:sz w:val="24"/>
        </w:rPr>
      </w:pPr>
      <w:r>
        <w:rPr>
          <w:rFonts w:hint="eastAsia" w:ascii="宋体" w:hAnsi="宋体" w:eastAsia="宋体" w:cs="宋体"/>
          <w:sz w:val="24"/>
        </w:rPr>
        <w:t>1.10 响应和偏差</w:t>
      </w:r>
    </w:p>
    <w:p w14:paraId="27310932">
      <w:pPr>
        <w:spacing w:line="590" w:lineRule="exact"/>
        <w:ind w:firstLine="480" w:firstLineChars="200"/>
        <w:rPr>
          <w:rFonts w:ascii="宋体" w:hAnsi="宋体" w:eastAsia="宋体" w:cs="宋体"/>
          <w:sz w:val="24"/>
        </w:rPr>
      </w:pPr>
      <w:r>
        <w:rPr>
          <w:rFonts w:hint="eastAsia" w:ascii="宋体" w:hAnsi="宋体" w:eastAsia="宋体" w:cs="宋体"/>
          <w:sz w:val="24"/>
        </w:rPr>
        <w:t>1.10.1 响应文件应当对谈判文件的实质性要求和条件作出满足性或更有利于采购人的响应，</w:t>
      </w:r>
    </w:p>
    <w:p w14:paraId="5D432F5C">
      <w:pPr>
        <w:spacing w:line="590" w:lineRule="exact"/>
        <w:rPr>
          <w:rFonts w:ascii="宋体" w:hAnsi="宋体" w:eastAsia="宋体" w:cs="宋体"/>
          <w:sz w:val="24"/>
        </w:rPr>
      </w:pPr>
      <w:r>
        <w:rPr>
          <w:rFonts w:hint="eastAsia" w:ascii="宋体" w:hAnsi="宋体" w:eastAsia="宋体" w:cs="宋体"/>
          <w:sz w:val="24"/>
        </w:rPr>
        <w:t>否则，供应商的谈判将被否决。</w:t>
      </w:r>
    </w:p>
    <w:p w14:paraId="09617588">
      <w:pPr>
        <w:spacing w:line="590" w:lineRule="exact"/>
        <w:ind w:firstLine="480" w:firstLineChars="200"/>
        <w:rPr>
          <w:rFonts w:ascii="宋体" w:hAnsi="宋体" w:eastAsia="宋体" w:cs="宋体"/>
          <w:sz w:val="24"/>
        </w:rPr>
      </w:pPr>
      <w:r>
        <w:rPr>
          <w:rFonts w:hint="eastAsia" w:ascii="宋体" w:hAnsi="宋体" w:eastAsia="宋体" w:cs="宋体"/>
          <w:sz w:val="24"/>
        </w:rPr>
        <w:t>1.10.2 供应商应根据谈判文件的要求提供谈判项目实施等内容以对谈判文件作出响应。</w:t>
      </w:r>
    </w:p>
    <w:p w14:paraId="56C03996">
      <w:pPr>
        <w:spacing w:line="590" w:lineRule="exact"/>
        <w:ind w:firstLine="480" w:firstLineChars="200"/>
        <w:rPr>
          <w:rFonts w:ascii="宋体" w:hAnsi="宋体" w:eastAsia="宋体" w:cs="宋体"/>
          <w:sz w:val="24"/>
        </w:rPr>
      </w:pPr>
      <w:r>
        <w:rPr>
          <w:rFonts w:hint="eastAsia" w:ascii="宋体" w:hAnsi="宋体" w:eastAsia="宋体" w:cs="宋体"/>
          <w:sz w:val="24"/>
        </w:rPr>
        <w:t>2.谈判及谈判文件</w:t>
      </w:r>
    </w:p>
    <w:p w14:paraId="049D44E0">
      <w:pPr>
        <w:overflowPunct w:val="0"/>
        <w:spacing w:line="590" w:lineRule="exact"/>
        <w:ind w:firstLine="723" w:firstLineChars="300"/>
        <w:rPr>
          <w:rFonts w:ascii="宋体" w:hAnsi="宋体" w:eastAsia="宋体" w:cs="宋体"/>
          <w:b/>
          <w:bCs/>
          <w:sz w:val="24"/>
        </w:rPr>
      </w:pPr>
      <w:r>
        <w:rPr>
          <w:rFonts w:hint="eastAsia" w:ascii="宋体" w:hAnsi="宋体" w:eastAsia="宋体" w:cs="宋体"/>
          <w:b/>
          <w:bCs/>
          <w:sz w:val="24"/>
        </w:rPr>
        <w:t>2.1谈判文件</w:t>
      </w:r>
    </w:p>
    <w:p w14:paraId="23F5198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2.1.1谈判文件由本文件目录所列第一章至第六章构成。</w:t>
      </w:r>
    </w:p>
    <w:p w14:paraId="076CC6B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2.2.2谈判文件各章内容对谈判事宜提出明确要求，供应商须仔细阅读和正确理解。因供应商在阅读、理解谈判文件方面产生疏漏和误解，而导致谈判不利后果的或者被废标的，其责任由供应商自负。</w:t>
      </w:r>
    </w:p>
    <w:p w14:paraId="03BA251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谈判组织机构可对已发出的谈判文件进行必要的修改、澄清或补正，修改、澄清或补正的内容在谈判截止时间前，在财政部门指定的政府采购信息发布媒体上发布更正公告，并在全国公共资源交易中心平台（陕西省·延安市）交易系统通知所有谈判文件收受人，该澄清或修改的内容为谈判文件的组成部分。</w:t>
      </w:r>
    </w:p>
    <w:p w14:paraId="6824EB0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供应商要求对谈判文件进行澄清的，必须在谈判截止时间三日前，在全国公共资源交易中心平台（陕西省·延安市）交易系统中向谈判组织机构进行提出；谈判组织机构将予以答复；必要时将书面答复传送给所有谈判文件收受人。</w:t>
      </w:r>
    </w:p>
    <w:p w14:paraId="27E7C11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c.谈判组织机构可以视采购具体情况，延长谈判截止时间和谈判时间，但至少在谈判文件要求的提交响应文件的截止时间二日前，将变更时间书面通知所有谈判文件收受人，并在政府采购信息发布媒体上发布变更公告。 </w:t>
      </w:r>
    </w:p>
    <w:p w14:paraId="533CC50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2.2谈判文件由谈判组织机构登记发售，一经售出，恕不能退。</w:t>
      </w:r>
    </w:p>
    <w:p w14:paraId="1B2F327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2.3供应商不得擅自转让、变卖或复制谈判文件进行谈判响应。</w:t>
      </w:r>
    </w:p>
    <w:p w14:paraId="449F102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2.4谈判文件的解释权归谈判组织机构。</w:t>
      </w:r>
    </w:p>
    <w:p w14:paraId="4D23F97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2.5谈判保证金</w:t>
      </w:r>
    </w:p>
    <w:p w14:paraId="503A3E4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2.5.1谈判保证金缴纳详见谈判须知前附表；</w:t>
      </w:r>
    </w:p>
    <w:p w14:paraId="3217B9D4">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2.5.2查验入账后，可向采购代理机构索取收款收据，将银行转账凭证及采购代理机构开具的收款收据作为缴纳证明，复印件装置谈判文件。</w:t>
      </w:r>
    </w:p>
    <w:p w14:paraId="491E1C4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2.5.3供应商未交纳、或者未足额交纳、或者未按规定时限交纳保证金的，将被视为自动放弃谈判的权利。</w:t>
      </w:r>
    </w:p>
    <w:p w14:paraId="5F646D9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2.5.4保证金的退还</w:t>
      </w:r>
    </w:p>
    <w:p w14:paraId="14A1983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谈判供应商在响应文件递交截止时间撤回已提交的响应文件的，采购人或者谈判组织机构应当自收到供应商书面撤回通知之日起5个工作日内，退还已收取的谈判保证金，但因谈判供应商自身原因导致无法及时退还的除外。</w:t>
      </w:r>
    </w:p>
    <w:p w14:paraId="72FA6BC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采购人或者谈判组织机构应当自成交通知书发出之日起5个工作日内退还未成交供应商的谈判保证金，自采购合同签订之日起5个工作日内退还成交供应商的保证金或者转为成交供应商的合同履约保证金（以成交价5%的标准）。若保证金不足支付的，剩余款项转至谈判保证金缴纳账户。合同履约保证金在项目验收合格后15天内退还给成交供应商（无息）。</w:t>
      </w:r>
    </w:p>
    <w:p w14:paraId="612B4B5C">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2.5.5供应商有下列情形之一的，已交纳的谈判保证金不予退还：</w:t>
      </w:r>
    </w:p>
    <w:p w14:paraId="15830E3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a.在响应文件有效期内，撤回响应文件或者擅自退出谈判活动的；</w:t>
      </w:r>
    </w:p>
    <w:p w14:paraId="537CDE7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b.成交后无正当理由不与采购人或采购代理机构签订合同的；</w:t>
      </w:r>
    </w:p>
    <w:p w14:paraId="5C1B22E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c.成交项目转让给他人，或者在响应文件中未说明，且未经采购代理机构同意，将成交项目分包给他人的；</w:t>
      </w:r>
    </w:p>
    <w:p w14:paraId="34BBBEB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d.供应商交纳谈判保证金后，无故不参加谈判活动的；</w:t>
      </w:r>
    </w:p>
    <w:p w14:paraId="369B2EE2">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e.具有欺诈、无理取闹行为谈判的。</w:t>
      </w:r>
    </w:p>
    <w:p w14:paraId="1851BF06">
      <w:pPr>
        <w:spacing w:line="590" w:lineRule="exact"/>
        <w:ind w:firstLine="480" w:firstLineChars="200"/>
        <w:rPr>
          <w:rFonts w:ascii="宋体" w:hAnsi="宋体" w:eastAsia="宋体" w:cs="宋体"/>
          <w:sz w:val="24"/>
        </w:rPr>
      </w:pPr>
      <w:r>
        <w:rPr>
          <w:rFonts w:hint="eastAsia" w:ascii="宋体" w:hAnsi="宋体" w:eastAsia="宋体" w:cs="宋体"/>
          <w:sz w:val="24"/>
        </w:rPr>
        <w:t>3.响应文件的编制</w:t>
      </w:r>
    </w:p>
    <w:p w14:paraId="437799AD">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3.1响应的所有文件、资料、函电文字均须使用简体中文（通用缩写、代号、名称除外）。</w:t>
      </w:r>
    </w:p>
    <w:p w14:paraId="524CF01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3.2供应商在谈判时使用的计量单位须应为公制单位（另有规定的除外）。</w:t>
      </w:r>
    </w:p>
    <w:p w14:paraId="4AD9F87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3.3供应商须依据谈判文件内容和响应文件格式的要求编制响应文件，明确表达谈判意愿，详细说明谈判方案、谈判承诺及谈判价格。供应商须保证其编制、递交的响应文件内容真实、合法、有效，并承担相应的法律责任。</w:t>
      </w:r>
    </w:p>
    <w:p w14:paraId="6CC25D8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3.4响应文件格式及构成（详见《响应文件格式及构成》章节要求）。</w:t>
      </w:r>
    </w:p>
    <w:p w14:paraId="35886D4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3.5响应文件中未要求提供备选方案的，供应商只能提交唯一的谈判方案。否则，谈判无效。</w:t>
      </w:r>
    </w:p>
    <w:p w14:paraId="58DD10EC">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3.6响应文件有效期</w:t>
      </w:r>
    </w:p>
    <w:p w14:paraId="6FAEA84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a.响应文件有效期（法人授权书、谈判函、谈判方案）自谈判大会之日起计算不得少于90天。</w:t>
      </w:r>
    </w:p>
    <w:p w14:paraId="1C433D9F">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在特殊情况下，在响应文件有效期满之前，采购代理机构可向供应商提出延长响应文件有效期的书面要求。供应商书面同意延长响应文件有效期的，供应商资格、保证金有效期相应延长。供应商也可书面拒绝延长有效期（在规定时限内无应答的视为拒绝），供应商资格则自动丧失，但保证金无息退还。</w:t>
      </w:r>
    </w:p>
    <w:p w14:paraId="299B1E13">
      <w:pPr>
        <w:widowControl/>
        <w:spacing w:line="580" w:lineRule="exact"/>
        <w:ind w:firstLine="560"/>
        <w:rPr>
          <w:rFonts w:ascii="宋体" w:hAnsi="宋体" w:eastAsia="宋体" w:cs="宋体"/>
          <w:sz w:val="24"/>
        </w:rPr>
      </w:pPr>
      <w:r>
        <w:rPr>
          <w:rFonts w:hint="eastAsia" w:ascii="宋体" w:hAnsi="宋体" w:eastAsia="宋体" w:cs="宋体"/>
          <w:sz w:val="24"/>
        </w:rPr>
        <w:t>3.7响应文件均由供应商的法定代表人或其授权代表在规定签章处签字或盖章。</w:t>
      </w:r>
    </w:p>
    <w:p w14:paraId="5788067A">
      <w:pPr>
        <w:widowControl/>
        <w:spacing w:line="580" w:lineRule="exact"/>
        <w:ind w:firstLine="560"/>
        <w:rPr>
          <w:rFonts w:ascii="宋体" w:hAnsi="宋体" w:eastAsia="宋体" w:cs="宋体"/>
          <w:sz w:val="24"/>
        </w:rPr>
      </w:pPr>
      <w:r>
        <w:rPr>
          <w:rFonts w:hint="eastAsia" w:ascii="宋体" w:hAnsi="宋体" w:eastAsia="宋体" w:cs="宋体"/>
          <w:sz w:val="24"/>
        </w:rPr>
        <w:t>3.8响应文件的书写应清楚工整，任何行间插字、涂改或增删，必须由供应商的法定代表人或其授权代表签字或盖个人印鉴。字迹潦草、表达不清或可能导致非唯一理解的响应文件可能视为无效响应。</w:t>
      </w:r>
    </w:p>
    <w:p w14:paraId="0DFB401B">
      <w:pPr>
        <w:widowControl/>
        <w:spacing w:line="580" w:lineRule="exact"/>
        <w:ind w:firstLine="560"/>
        <w:rPr>
          <w:rFonts w:ascii="宋体" w:hAnsi="宋体" w:eastAsia="宋体" w:cs="宋体"/>
          <w:sz w:val="24"/>
        </w:rPr>
      </w:pPr>
      <w:r>
        <w:rPr>
          <w:rFonts w:hint="eastAsia" w:ascii="宋体" w:hAnsi="宋体" w:eastAsia="宋体" w:cs="宋体"/>
          <w:sz w:val="24"/>
        </w:rPr>
        <w:t>3.9响应文件应根据谈判文件的要求制作，签署、盖章和内容应完整，如有遗漏，供应商将自行承担其响应文件被视为无效响应文件的风险。</w:t>
      </w:r>
    </w:p>
    <w:p w14:paraId="3254663F">
      <w:pPr>
        <w:widowControl/>
        <w:spacing w:line="580" w:lineRule="exact"/>
        <w:ind w:firstLine="560"/>
        <w:rPr>
          <w:rFonts w:ascii="宋体" w:hAnsi="宋体" w:eastAsia="宋体" w:cs="宋体"/>
          <w:sz w:val="24"/>
        </w:rPr>
      </w:pPr>
      <w:r>
        <w:rPr>
          <w:rFonts w:hint="eastAsia" w:ascii="宋体" w:hAnsi="宋体" w:eastAsia="宋体" w:cs="宋体"/>
          <w:sz w:val="24"/>
        </w:rPr>
        <w:t>3.10响应文件需逐页加盖公章。</w:t>
      </w:r>
    </w:p>
    <w:p w14:paraId="5ED6B289">
      <w:pPr>
        <w:widowControl/>
        <w:spacing w:line="580" w:lineRule="exact"/>
        <w:ind w:firstLine="560"/>
        <w:rPr>
          <w:rFonts w:ascii="宋体" w:hAnsi="宋体" w:eastAsia="宋体" w:cs="宋体"/>
          <w:sz w:val="24"/>
        </w:rPr>
      </w:pPr>
      <w:r>
        <w:rPr>
          <w:rFonts w:hint="eastAsia" w:ascii="宋体" w:hAnsi="宋体" w:eastAsia="宋体" w:cs="宋体"/>
          <w:sz w:val="24"/>
        </w:rPr>
        <w:t>3.11响应文件的递交</w:t>
      </w:r>
    </w:p>
    <w:p w14:paraId="5D601A41">
      <w:pPr>
        <w:widowControl/>
        <w:spacing w:line="580" w:lineRule="exact"/>
        <w:ind w:firstLine="560"/>
        <w:rPr>
          <w:rFonts w:ascii="宋体" w:hAnsi="宋体" w:eastAsia="宋体" w:cs="宋体"/>
          <w:sz w:val="24"/>
        </w:rPr>
      </w:pPr>
      <w:r>
        <w:rPr>
          <w:rFonts w:hint="eastAsia" w:ascii="宋体" w:hAnsi="宋体" w:eastAsia="宋体" w:cs="宋体"/>
          <w:sz w:val="24"/>
        </w:rPr>
        <w:t>a.供应商须按谈判文件确定的时间和地点（详见供应商须知前附表），将全部响应文件递交至全国公共资源交易中心平台（陕西省·延安市）交易系统中。</w:t>
      </w:r>
    </w:p>
    <w:p w14:paraId="6E06345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b.谈判组织机构项目承办人仅负责记录工作。</w:t>
      </w:r>
    </w:p>
    <w:p w14:paraId="75C6802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c.无论供应商成交与否，其响应文件恕不退还。</w:t>
      </w:r>
    </w:p>
    <w:p w14:paraId="096F7B4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3.12响应文件的修改与撤回                                        </w:t>
      </w:r>
    </w:p>
    <w:p w14:paraId="20D0AE27">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a.供应商只能在谈判截止时间之前，对已递交的响应文件提出补充、修改或撤回的书面申请。补充、修改的内容为响应文件的组成部分。</w:t>
      </w:r>
    </w:p>
    <w:p w14:paraId="681B960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b.谈判单位在响应文件递交截止时间后，不得对其响应文件做任何修改。</w:t>
      </w:r>
    </w:p>
    <w:p w14:paraId="76D3CD7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c.在谈判截止时间后，谈判单位不得申请撤销响应文件。</w:t>
      </w:r>
    </w:p>
    <w:p w14:paraId="15539AF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d.对撤回的响应文件进行修改、补充、再递交的，按谈判文件规定的响应文件编制及递交要求办理。</w:t>
      </w:r>
    </w:p>
    <w:p w14:paraId="67B7C90D">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e.撤回响应文件应以书面的形式通知谈判单位。</w:t>
      </w:r>
    </w:p>
    <w:p w14:paraId="63F794F4">
      <w:pPr>
        <w:spacing w:line="590" w:lineRule="exact"/>
        <w:ind w:firstLine="480" w:firstLineChars="200"/>
        <w:rPr>
          <w:rFonts w:ascii="宋体" w:hAnsi="宋体" w:eastAsia="宋体" w:cs="宋体"/>
          <w:sz w:val="24"/>
        </w:rPr>
      </w:pPr>
      <w:r>
        <w:rPr>
          <w:rFonts w:hint="eastAsia" w:ascii="宋体" w:hAnsi="宋体" w:eastAsia="宋体" w:cs="宋体"/>
          <w:sz w:val="24"/>
        </w:rPr>
        <w:t>4.谈判报价</w:t>
      </w:r>
    </w:p>
    <w:p w14:paraId="4A574613">
      <w:pPr>
        <w:spacing w:line="590" w:lineRule="exact"/>
        <w:ind w:firstLine="480" w:firstLineChars="200"/>
        <w:rPr>
          <w:rFonts w:ascii="宋体" w:hAnsi="宋体" w:eastAsia="宋体" w:cs="宋体"/>
          <w:sz w:val="24"/>
        </w:rPr>
      </w:pPr>
      <w:r>
        <w:rPr>
          <w:rFonts w:hint="eastAsia" w:ascii="宋体" w:hAnsi="宋体" w:eastAsia="宋体" w:cs="宋体"/>
          <w:sz w:val="24"/>
        </w:rPr>
        <w:t>（1）凡本谈判文件要求谈判供应商认为需要进行报价的各项费用项目，若谈判时未报或未在谈判文件中予以说明，评标时将视这些费用已取，并已包含在谈判报价中。</w:t>
      </w:r>
    </w:p>
    <w:p w14:paraId="5C09CFB7">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（2）供应商对所投谈判内容不得分解或只报一部分，否则视为非响应性谈判，按无效标处理。</w:t>
      </w:r>
    </w:p>
    <w:p w14:paraId="0EC027A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（3）谈判报价只能提交唯一、不可选择的报价。谈判货币：人民币。 </w:t>
      </w:r>
    </w:p>
    <w:p w14:paraId="57EFA219">
      <w:pPr>
        <w:spacing w:line="590" w:lineRule="exact"/>
        <w:ind w:firstLine="480" w:firstLineChars="200"/>
        <w:rPr>
          <w:rFonts w:ascii="宋体" w:hAnsi="宋体" w:eastAsia="宋体" w:cs="宋体"/>
          <w:sz w:val="24"/>
        </w:rPr>
      </w:pPr>
      <w:r>
        <w:rPr>
          <w:rFonts w:hint="eastAsia" w:ascii="宋体" w:hAnsi="宋体" w:eastAsia="宋体" w:cs="宋体"/>
          <w:sz w:val="24"/>
        </w:rPr>
        <w:t>5.谈判流程</w:t>
      </w:r>
    </w:p>
    <w:p w14:paraId="2BFEBD2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5.1采购代理机构在谈判公告规定的时间和地点以电子远程不见面开标形式开标。</w:t>
      </w:r>
    </w:p>
    <w:p w14:paraId="4CA16885">
      <w:pPr>
        <w:spacing w:line="590" w:lineRule="exact"/>
        <w:ind w:firstLine="480" w:firstLineChars="200"/>
        <w:jc w:val="left"/>
        <w:rPr>
          <w:rFonts w:ascii="宋体" w:hAnsi="宋体" w:eastAsia="宋体" w:cs="宋体"/>
          <w:sz w:val="24"/>
        </w:rPr>
      </w:pPr>
      <w:r>
        <w:rPr>
          <w:rFonts w:hint="eastAsia" w:ascii="宋体" w:hAnsi="宋体" w:eastAsia="宋体" w:cs="宋体"/>
          <w:sz w:val="24"/>
        </w:rPr>
        <w:t>5.2谈判大会在递交响应文件截止时间的同一时间举行，出席和参加大会的人员和代表，应在会议开始之前进行会议签到。</w:t>
      </w:r>
    </w:p>
    <w:p w14:paraId="736708FB">
      <w:pPr>
        <w:spacing w:line="590" w:lineRule="exact"/>
        <w:ind w:firstLine="480" w:firstLineChars="200"/>
        <w:jc w:val="left"/>
        <w:rPr>
          <w:rFonts w:ascii="宋体" w:hAnsi="宋体" w:eastAsia="宋体" w:cs="宋体"/>
          <w:sz w:val="24"/>
        </w:rPr>
      </w:pPr>
      <w:r>
        <w:rPr>
          <w:rFonts w:hint="eastAsia" w:ascii="宋体" w:hAnsi="宋体" w:eastAsia="宋体" w:cs="宋体"/>
          <w:sz w:val="24"/>
        </w:rPr>
        <w:t>5.3谈判程序</w:t>
      </w:r>
    </w:p>
    <w:p w14:paraId="2BF0D693">
      <w:pPr>
        <w:spacing w:line="590" w:lineRule="exact"/>
        <w:ind w:firstLine="480" w:firstLineChars="200"/>
        <w:jc w:val="left"/>
        <w:rPr>
          <w:rFonts w:ascii="宋体" w:hAnsi="宋体" w:eastAsia="宋体" w:cs="宋体"/>
          <w:sz w:val="24"/>
        </w:rPr>
      </w:pPr>
      <w:r>
        <w:rPr>
          <w:rFonts w:hint="eastAsia" w:ascii="宋体" w:hAnsi="宋体" w:eastAsia="宋体" w:cs="宋体"/>
          <w:sz w:val="24"/>
        </w:rPr>
        <w:t>主持人按下列程序进行谈判：</w:t>
      </w:r>
    </w:p>
    <w:p w14:paraId="2F28DC0A">
      <w:pPr>
        <w:spacing w:line="590" w:lineRule="exact"/>
        <w:ind w:firstLine="480" w:firstLineChars="200"/>
        <w:jc w:val="left"/>
        <w:rPr>
          <w:rFonts w:ascii="宋体" w:hAnsi="宋体" w:eastAsia="宋体" w:cs="宋体"/>
          <w:sz w:val="24"/>
        </w:rPr>
      </w:pPr>
      <w:r>
        <w:rPr>
          <w:rFonts w:hint="eastAsia" w:ascii="宋体" w:hAnsi="宋体" w:eastAsia="宋体" w:cs="宋体"/>
          <w:sz w:val="24"/>
        </w:rPr>
        <w:t>（1）宣布开标纪律；</w:t>
      </w:r>
    </w:p>
    <w:p w14:paraId="5B9A305E">
      <w:pPr>
        <w:spacing w:line="590" w:lineRule="exact"/>
        <w:ind w:firstLine="480" w:firstLineChars="200"/>
        <w:jc w:val="left"/>
        <w:rPr>
          <w:rFonts w:ascii="宋体" w:hAnsi="宋体" w:eastAsia="宋体" w:cs="宋体"/>
          <w:sz w:val="24"/>
        </w:rPr>
      </w:pPr>
      <w:r>
        <w:rPr>
          <w:rFonts w:hint="eastAsia" w:ascii="宋体" w:hAnsi="宋体" w:eastAsia="宋体" w:cs="宋体"/>
          <w:sz w:val="24"/>
        </w:rPr>
        <w:t>（2）公布在谈判截止时间前递交响应文件的供应商名称；</w:t>
      </w:r>
    </w:p>
    <w:p w14:paraId="2325CA0A">
      <w:pPr>
        <w:spacing w:line="590" w:lineRule="exact"/>
        <w:ind w:firstLine="480" w:firstLineChars="200"/>
        <w:jc w:val="left"/>
        <w:rPr>
          <w:rFonts w:ascii="宋体" w:hAnsi="宋体" w:eastAsia="宋体" w:cs="宋体"/>
          <w:sz w:val="24"/>
        </w:rPr>
      </w:pPr>
      <w:r>
        <w:rPr>
          <w:rFonts w:hint="eastAsia" w:ascii="宋体" w:hAnsi="宋体" w:eastAsia="宋体" w:cs="宋体"/>
          <w:sz w:val="24"/>
        </w:rPr>
        <w:t>（3）发起响应文件远程解密指令；</w:t>
      </w:r>
    </w:p>
    <w:p w14:paraId="58F5BC60">
      <w:pPr>
        <w:spacing w:line="590" w:lineRule="exact"/>
        <w:ind w:firstLine="480" w:firstLineChars="200"/>
        <w:jc w:val="left"/>
        <w:rPr>
          <w:rFonts w:ascii="宋体" w:hAnsi="宋体" w:eastAsia="宋体" w:cs="宋体"/>
          <w:sz w:val="24"/>
        </w:rPr>
      </w:pPr>
      <w:r>
        <w:rPr>
          <w:rFonts w:hint="eastAsia" w:ascii="宋体" w:hAnsi="宋体" w:eastAsia="宋体" w:cs="宋体"/>
          <w:sz w:val="24"/>
        </w:rPr>
        <w:t>（4）报价程序。</w:t>
      </w:r>
    </w:p>
    <w:p w14:paraId="566F8BFE">
      <w:pPr>
        <w:spacing w:line="590" w:lineRule="exact"/>
        <w:ind w:firstLine="480" w:firstLineChars="200"/>
        <w:jc w:val="left"/>
        <w:rPr>
          <w:rFonts w:ascii="宋体" w:hAnsi="宋体" w:eastAsia="宋体" w:cs="宋体"/>
          <w:sz w:val="24"/>
        </w:rPr>
      </w:pPr>
      <w:r>
        <w:rPr>
          <w:rFonts w:hint="eastAsia" w:ascii="宋体" w:hAnsi="宋体" w:eastAsia="宋体" w:cs="宋体"/>
          <w:sz w:val="24"/>
        </w:rPr>
        <w:t>a. 依据《政府采购法》和《政府采购非招标采购方式管理办法》（财政部令第74号）等规定(陕财办采资[2016]53号)，竞争性谈判采用两次报价，</w:t>
      </w:r>
      <w:r>
        <w:rPr>
          <w:rFonts w:hint="eastAsia" w:ascii="宋体" w:hAnsi="宋体" w:eastAsia="宋体" w:cs="宋体"/>
          <w:sz w:val="24"/>
          <w:lang w:val="en-US" w:eastAsia="zh-CN"/>
        </w:rPr>
        <w:t>不见面开标大厅</w:t>
      </w:r>
      <w:r>
        <w:rPr>
          <w:rFonts w:hint="eastAsia" w:ascii="宋体" w:hAnsi="宋体" w:eastAsia="宋体" w:cs="宋体"/>
          <w:sz w:val="24"/>
        </w:rPr>
        <w:t>不当众宣布谈判报价内容，并将响应文件中谈判报价作为第一次报价。</w:t>
      </w:r>
    </w:p>
    <w:p w14:paraId="5C1FD5CB">
      <w:pPr>
        <w:spacing w:line="590" w:lineRule="exact"/>
        <w:ind w:firstLine="480" w:firstLineChars="200"/>
        <w:jc w:val="left"/>
        <w:rPr>
          <w:rFonts w:ascii="宋体" w:hAnsi="宋体" w:eastAsia="宋体" w:cs="宋体"/>
          <w:sz w:val="24"/>
        </w:rPr>
      </w:pPr>
      <w:r>
        <w:rPr>
          <w:rFonts w:hint="eastAsia" w:ascii="宋体" w:hAnsi="宋体" w:eastAsia="宋体" w:cs="宋体"/>
          <w:sz w:val="24"/>
        </w:rPr>
        <w:t>b.大写金额和小写金额不一致的，以大写金额为准；</w:t>
      </w:r>
    </w:p>
    <w:p w14:paraId="37FF1242">
      <w:pPr>
        <w:spacing w:line="590" w:lineRule="exact"/>
        <w:ind w:firstLine="480" w:firstLineChars="200"/>
        <w:jc w:val="left"/>
        <w:rPr>
          <w:rFonts w:ascii="宋体" w:hAnsi="宋体" w:eastAsia="宋体" w:cs="宋体"/>
          <w:sz w:val="24"/>
        </w:rPr>
      </w:pPr>
      <w:r>
        <w:rPr>
          <w:rFonts w:hint="eastAsia" w:ascii="宋体" w:hAnsi="宋体" w:eastAsia="宋体" w:cs="宋体"/>
          <w:sz w:val="24"/>
        </w:rPr>
        <w:t>c.单价金额小数点或者百分比有明显错位的，以谈判一览表（报价表）的总价为准，并修改单价；</w:t>
      </w:r>
    </w:p>
    <w:p w14:paraId="1044C320">
      <w:pPr>
        <w:spacing w:line="590" w:lineRule="exact"/>
        <w:ind w:firstLine="480" w:firstLineChars="200"/>
        <w:jc w:val="left"/>
        <w:rPr>
          <w:rFonts w:ascii="宋体" w:hAnsi="宋体" w:eastAsia="宋体" w:cs="宋体"/>
          <w:sz w:val="24"/>
        </w:rPr>
      </w:pPr>
      <w:r>
        <w:rPr>
          <w:rFonts w:hint="eastAsia" w:ascii="宋体" w:hAnsi="宋体" w:eastAsia="宋体" w:cs="宋体"/>
          <w:sz w:val="24"/>
        </w:rPr>
        <w:t>d.总价金额与单价汇总金额不一致的，以单价金额计算结果为准；</w:t>
      </w:r>
    </w:p>
    <w:p w14:paraId="7177D0A7">
      <w:pPr>
        <w:spacing w:line="590" w:lineRule="exact"/>
        <w:ind w:firstLine="480" w:firstLineChars="200"/>
        <w:jc w:val="left"/>
        <w:rPr>
          <w:rFonts w:ascii="宋体" w:hAnsi="宋体" w:eastAsia="宋体" w:cs="宋体"/>
          <w:sz w:val="24"/>
        </w:rPr>
      </w:pPr>
      <w:r>
        <w:rPr>
          <w:rFonts w:hint="eastAsia" w:ascii="宋体" w:hAnsi="宋体" w:eastAsia="宋体" w:cs="宋体"/>
          <w:sz w:val="24"/>
        </w:rPr>
        <w:t>e. 谈判小组在与供应商一对一谈判后，给各供应商第二次报价机会，即最终报价，评审以最终报价为依据。</w:t>
      </w:r>
    </w:p>
    <w:p w14:paraId="7A4C3F57">
      <w:pPr>
        <w:spacing w:line="590" w:lineRule="exact"/>
        <w:ind w:firstLine="480" w:firstLineChars="200"/>
        <w:jc w:val="left"/>
        <w:rPr>
          <w:rFonts w:ascii="宋体" w:hAnsi="宋体" w:eastAsia="宋体" w:cs="宋体"/>
          <w:sz w:val="24"/>
        </w:rPr>
      </w:pPr>
      <w:r>
        <w:rPr>
          <w:rFonts w:hint="eastAsia" w:ascii="宋体" w:hAnsi="宋体" w:eastAsia="宋体" w:cs="宋体"/>
          <w:sz w:val="24"/>
        </w:rPr>
        <w:t>f.谈判组织机构指定专人对报价全过程进行记录，并存档备查。</w:t>
      </w:r>
    </w:p>
    <w:p w14:paraId="601578E5">
      <w:pPr>
        <w:spacing w:line="590" w:lineRule="exact"/>
        <w:ind w:firstLine="240" w:firstLineChars="100"/>
        <w:jc w:val="left"/>
        <w:rPr>
          <w:rFonts w:ascii="宋体" w:hAnsi="宋体" w:eastAsia="宋体" w:cs="宋体"/>
          <w:sz w:val="24"/>
        </w:rPr>
      </w:pPr>
      <w:r>
        <w:rPr>
          <w:rFonts w:hint="eastAsia" w:ascii="宋体" w:hAnsi="宋体" w:eastAsia="宋体" w:cs="宋体"/>
          <w:sz w:val="24"/>
        </w:rPr>
        <w:t>（5）采购人代表、记录人等有关人员在开标记录上签字确认；</w:t>
      </w:r>
    </w:p>
    <w:p w14:paraId="40656E29">
      <w:pPr>
        <w:spacing w:line="590" w:lineRule="exact"/>
        <w:ind w:firstLine="480" w:firstLineChars="200"/>
        <w:jc w:val="left"/>
        <w:rPr>
          <w:rFonts w:ascii="宋体" w:hAnsi="宋体" w:eastAsia="宋体" w:cs="宋体"/>
          <w:sz w:val="24"/>
        </w:rPr>
      </w:pPr>
      <w:r>
        <w:rPr>
          <w:rFonts w:hint="eastAsia" w:ascii="宋体" w:hAnsi="宋体" w:eastAsia="宋体" w:cs="宋体"/>
          <w:sz w:val="24"/>
        </w:rPr>
        <w:t>5.4谈判时，响应文件中出现下列情况，修正原则为。</w:t>
      </w:r>
    </w:p>
    <w:p w14:paraId="19EF79D2">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（1）谈判报价的大写金额和小写不一致的，以大写金额为准；</w:t>
      </w:r>
    </w:p>
    <w:p w14:paraId="3D26C156">
      <w:pPr>
        <w:spacing w:line="590" w:lineRule="exact"/>
        <w:ind w:firstLine="480" w:firstLineChars="200"/>
        <w:jc w:val="left"/>
        <w:rPr>
          <w:rFonts w:ascii="宋体" w:hAnsi="宋体" w:eastAsia="宋体" w:cs="宋体"/>
          <w:sz w:val="24"/>
        </w:rPr>
      </w:pPr>
      <w:r>
        <w:rPr>
          <w:rFonts w:hint="eastAsia" w:ascii="宋体" w:hAnsi="宋体" w:eastAsia="宋体" w:cs="宋体"/>
          <w:sz w:val="24"/>
        </w:rPr>
        <w:t>（2）单价金额小数点有明显错位的，以修改单价为准；</w:t>
      </w:r>
    </w:p>
    <w:p w14:paraId="5BE66E04">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（3）多处内容交叉不符时，以谈判小组评审结果为准；</w:t>
      </w:r>
    </w:p>
    <w:p w14:paraId="4BD6CFFF">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（4）文字与图表不符时以文字为准。</w:t>
      </w:r>
    </w:p>
    <w:p w14:paraId="6272A995">
      <w:pPr>
        <w:spacing w:line="590" w:lineRule="exact"/>
        <w:ind w:firstLine="480" w:firstLineChars="200"/>
        <w:jc w:val="left"/>
        <w:rPr>
          <w:rFonts w:ascii="宋体" w:hAnsi="宋体" w:eastAsia="宋体" w:cs="宋体"/>
          <w:sz w:val="24"/>
        </w:rPr>
      </w:pPr>
      <w:r>
        <w:rPr>
          <w:rFonts w:hint="eastAsia" w:ascii="宋体" w:hAnsi="宋体" w:eastAsia="宋体" w:cs="宋体"/>
          <w:sz w:val="24"/>
        </w:rPr>
        <w:t>5.5谈判异议</w:t>
      </w:r>
    </w:p>
    <w:p w14:paraId="2359E25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供应商对谈判有异议的，应当在不见面开标系统中现场提出，采购人当场作出答复，并制作记录。</w:t>
      </w:r>
    </w:p>
    <w:p w14:paraId="08F26E3E">
      <w:pPr>
        <w:spacing w:line="590" w:lineRule="exact"/>
        <w:ind w:firstLine="480" w:firstLineChars="200"/>
        <w:rPr>
          <w:rFonts w:ascii="宋体" w:hAnsi="宋体" w:eastAsia="宋体" w:cs="宋体"/>
          <w:sz w:val="24"/>
        </w:rPr>
      </w:pPr>
      <w:r>
        <w:rPr>
          <w:rFonts w:hint="eastAsia" w:ascii="宋体" w:hAnsi="宋体" w:eastAsia="宋体" w:cs="宋体"/>
          <w:sz w:val="24"/>
        </w:rPr>
        <w:t>6、谈判</w:t>
      </w:r>
    </w:p>
    <w:p w14:paraId="3B3EE87B">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1.谈判工作由采购代理机构负责组织，具体评标事务由谈判小组成员负责。</w:t>
      </w:r>
    </w:p>
    <w:p w14:paraId="4C31B144">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（1）谈判小组由采购人代表和有关技术、经济等方面的专家组成，人数应当为3人以上单数，其中技术、经济等方面的专家不得少于成员总数的三分之二。</w:t>
      </w:r>
    </w:p>
    <w:p w14:paraId="4BCC5D1F">
      <w:pPr>
        <w:spacing w:line="590" w:lineRule="exact"/>
        <w:ind w:firstLine="480" w:firstLineChars="200"/>
        <w:jc w:val="left"/>
        <w:rPr>
          <w:rFonts w:ascii="宋体" w:hAnsi="宋体" w:eastAsia="宋体" w:cs="宋体"/>
          <w:sz w:val="24"/>
        </w:rPr>
      </w:pPr>
      <w:r>
        <w:rPr>
          <w:rFonts w:hint="eastAsia" w:ascii="宋体" w:hAnsi="宋体" w:eastAsia="宋体" w:cs="宋体"/>
          <w:sz w:val="24"/>
        </w:rPr>
        <w:t>（2）评审工作由采购代理机构负责组织，具体评审事务由谈判小组成员负责。</w:t>
      </w:r>
    </w:p>
    <w:p w14:paraId="40A3BEAE">
      <w:pPr>
        <w:spacing w:line="590" w:lineRule="exact"/>
        <w:ind w:firstLine="480" w:firstLineChars="200"/>
        <w:jc w:val="left"/>
        <w:rPr>
          <w:rFonts w:ascii="宋体" w:hAnsi="宋体" w:eastAsia="宋体" w:cs="宋体"/>
          <w:sz w:val="24"/>
        </w:rPr>
      </w:pPr>
      <w:r>
        <w:rPr>
          <w:rFonts w:hint="eastAsia" w:ascii="宋体" w:hAnsi="宋体" w:eastAsia="宋体" w:cs="宋体"/>
          <w:sz w:val="24"/>
        </w:rPr>
        <w:t>2.谈判小组成员有下列情形之一的，应当回避：</w:t>
      </w:r>
    </w:p>
    <w:p w14:paraId="2989C460">
      <w:pPr>
        <w:spacing w:line="590" w:lineRule="exact"/>
        <w:ind w:firstLine="480" w:firstLineChars="200"/>
        <w:jc w:val="left"/>
        <w:rPr>
          <w:rFonts w:ascii="宋体" w:hAnsi="宋体" w:eastAsia="宋体" w:cs="宋体"/>
          <w:sz w:val="24"/>
        </w:rPr>
      </w:pPr>
      <w:r>
        <w:rPr>
          <w:rFonts w:hint="eastAsia" w:ascii="宋体" w:hAnsi="宋体" w:eastAsia="宋体" w:cs="宋体"/>
          <w:sz w:val="24"/>
        </w:rPr>
        <w:t>A.采购人或供应商的主要负责人的近亲属。</w:t>
      </w:r>
    </w:p>
    <w:p w14:paraId="0963570B">
      <w:pPr>
        <w:spacing w:line="590" w:lineRule="exact"/>
        <w:ind w:firstLine="480" w:firstLineChars="200"/>
        <w:jc w:val="left"/>
        <w:rPr>
          <w:rFonts w:ascii="宋体" w:hAnsi="宋体" w:eastAsia="宋体" w:cs="宋体"/>
          <w:sz w:val="24"/>
        </w:rPr>
      </w:pPr>
      <w:r>
        <w:rPr>
          <w:rFonts w:hint="eastAsia" w:ascii="宋体" w:hAnsi="宋体" w:eastAsia="宋体" w:cs="宋体"/>
          <w:sz w:val="24"/>
        </w:rPr>
        <w:t>B.项目主管部门或者行政监督部门的人员。</w:t>
      </w:r>
    </w:p>
    <w:p w14:paraId="77361F15">
      <w:pPr>
        <w:spacing w:line="590" w:lineRule="exact"/>
        <w:ind w:firstLine="480" w:firstLineChars="200"/>
        <w:jc w:val="left"/>
        <w:rPr>
          <w:rFonts w:ascii="宋体" w:hAnsi="宋体" w:eastAsia="宋体" w:cs="宋体"/>
          <w:sz w:val="24"/>
        </w:rPr>
      </w:pPr>
      <w:r>
        <w:rPr>
          <w:rFonts w:hint="eastAsia" w:ascii="宋体" w:hAnsi="宋体" w:eastAsia="宋体" w:cs="宋体"/>
          <w:sz w:val="24"/>
        </w:rPr>
        <w:t>C.与供应商有经济利益关系，可能影响对采购公正评审的。</w:t>
      </w:r>
    </w:p>
    <w:p w14:paraId="4249CED8">
      <w:pPr>
        <w:spacing w:line="590" w:lineRule="exact"/>
        <w:ind w:firstLine="480" w:firstLineChars="200"/>
        <w:jc w:val="left"/>
        <w:rPr>
          <w:rFonts w:ascii="宋体" w:hAnsi="宋体" w:eastAsia="宋体" w:cs="宋体"/>
          <w:sz w:val="24"/>
        </w:rPr>
      </w:pPr>
      <w:r>
        <w:rPr>
          <w:rFonts w:hint="eastAsia" w:ascii="宋体" w:hAnsi="宋体" w:eastAsia="宋体" w:cs="宋体"/>
          <w:sz w:val="24"/>
        </w:rPr>
        <w:t xml:space="preserve">D.曾因在采购、响应文件评审以及其他与采购有关活动中从事违法行为而受过行政处罚或刑事处罚的。 </w:t>
      </w:r>
    </w:p>
    <w:p w14:paraId="1A5651BD">
      <w:pPr>
        <w:spacing w:line="590" w:lineRule="exact"/>
        <w:ind w:firstLine="480" w:firstLineChars="200"/>
        <w:jc w:val="left"/>
        <w:rPr>
          <w:rFonts w:ascii="宋体" w:hAnsi="宋体" w:eastAsia="宋体" w:cs="宋体"/>
          <w:sz w:val="24"/>
        </w:rPr>
      </w:pPr>
      <w:r>
        <w:rPr>
          <w:rFonts w:hint="eastAsia" w:ascii="宋体" w:hAnsi="宋体" w:eastAsia="宋体" w:cs="宋体"/>
          <w:sz w:val="24"/>
        </w:rPr>
        <w:t>3.谈判小组独立履行下列职责和义务：</w:t>
      </w:r>
    </w:p>
    <w:p w14:paraId="55D69CC9">
      <w:pPr>
        <w:spacing w:line="590" w:lineRule="exact"/>
        <w:ind w:firstLine="480" w:firstLineChars="200"/>
        <w:jc w:val="left"/>
        <w:rPr>
          <w:rFonts w:ascii="宋体" w:hAnsi="宋体" w:eastAsia="宋体" w:cs="宋体"/>
          <w:sz w:val="24"/>
        </w:rPr>
      </w:pPr>
      <w:r>
        <w:rPr>
          <w:rFonts w:hint="eastAsia" w:ascii="宋体" w:hAnsi="宋体" w:eastAsia="宋体" w:cs="宋体"/>
          <w:sz w:val="24"/>
        </w:rPr>
        <w:t>A.职责：审查响应文件是否符合谈判文件要求，并作出评价；要求供应商对响应文件有关事项作出解释或者澄清；推荐成交候选供应商名单，向采购单位或者有关部门报告非法干预响应文件评审工作的行为。</w:t>
      </w:r>
    </w:p>
    <w:p w14:paraId="3ACAAD58">
      <w:pPr>
        <w:spacing w:line="590" w:lineRule="exact"/>
        <w:ind w:firstLine="480" w:firstLineChars="200"/>
        <w:jc w:val="left"/>
        <w:rPr>
          <w:rFonts w:ascii="宋体" w:hAnsi="宋体" w:eastAsia="宋体" w:cs="宋体"/>
          <w:sz w:val="24"/>
        </w:rPr>
      </w:pPr>
      <w:r>
        <w:rPr>
          <w:rFonts w:hint="eastAsia" w:ascii="宋体" w:hAnsi="宋体" w:eastAsia="宋体" w:cs="宋体"/>
          <w:sz w:val="24"/>
        </w:rPr>
        <w:t>B.义务：遵纪守法，客观、公正、廉洁地履行职责；按照谈判文件规定的响应文件评审方法和响应文件评审标准进行响应文件评审，对评审意见承担个人责任；对响应文件评审过程和结果，以及供应商的商业秘密保密；参与响应文件评审报告的起草；配合有关部门的投诉处理工作；配合采购单位答复供应商提出的质疑。</w:t>
      </w:r>
    </w:p>
    <w:p w14:paraId="5CAC3F88">
      <w:pPr>
        <w:spacing w:line="590" w:lineRule="exact"/>
        <w:ind w:firstLine="480" w:firstLineChars="200"/>
        <w:jc w:val="left"/>
        <w:rPr>
          <w:rFonts w:ascii="宋体" w:hAnsi="宋体" w:eastAsia="宋体" w:cs="宋体"/>
          <w:sz w:val="24"/>
        </w:rPr>
      </w:pPr>
      <w:r>
        <w:rPr>
          <w:rFonts w:hint="eastAsia" w:ascii="宋体" w:hAnsi="宋体" w:eastAsia="宋体" w:cs="宋体"/>
          <w:sz w:val="24"/>
        </w:rPr>
        <w:t>C.谈判小组有权就响应文件中有疑义之处或前后表述不一致的问题，向供应商提出询问或澄清。供应商必须在谈判小组规定的时间内派技术和商务人员进行澄清，有关澄清的内容应以书面形式提交，并由供应商法定代表人或委托代理人签字确认。澄清时供应商只作说明和解释，不得借此对谈判报价、优惠条件、售后服务等实质性内容做任何修改。</w:t>
      </w:r>
    </w:p>
    <w:p w14:paraId="28A561D1">
      <w:pPr>
        <w:spacing w:line="590" w:lineRule="exact"/>
        <w:ind w:firstLine="480" w:firstLineChars="200"/>
        <w:jc w:val="left"/>
        <w:rPr>
          <w:rFonts w:ascii="宋体" w:hAnsi="宋体" w:eastAsia="宋体" w:cs="宋体"/>
          <w:sz w:val="24"/>
        </w:rPr>
      </w:pPr>
      <w:r>
        <w:rPr>
          <w:rFonts w:hint="eastAsia" w:ascii="宋体" w:hAnsi="宋体" w:eastAsia="宋体" w:cs="宋体"/>
          <w:sz w:val="24"/>
        </w:rPr>
        <w:t>D.谈判小组有权对谈判、谈判过程中出现的一切问题，根据相关法律法规，本着公平、公正的原则，提出处理意见，经采购人、谈判组织机构同意后做出处理决定。</w:t>
      </w:r>
    </w:p>
    <w:p w14:paraId="6AF120E6">
      <w:pPr>
        <w:spacing w:line="590" w:lineRule="exact"/>
        <w:ind w:firstLine="480" w:firstLineChars="200"/>
        <w:jc w:val="left"/>
        <w:rPr>
          <w:rFonts w:ascii="宋体" w:hAnsi="宋体" w:eastAsia="宋体" w:cs="宋体"/>
          <w:sz w:val="24"/>
        </w:rPr>
      </w:pPr>
      <w:r>
        <w:rPr>
          <w:rFonts w:hint="eastAsia" w:ascii="宋体" w:hAnsi="宋体" w:eastAsia="宋体" w:cs="宋体"/>
          <w:sz w:val="24"/>
        </w:rPr>
        <w:t>4.评审原则</w:t>
      </w:r>
    </w:p>
    <w:p w14:paraId="6EDE75FC">
      <w:pPr>
        <w:spacing w:line="590" w:lineRule="exact"/>
        <w:ind w:firstLine="480" w:firstLineChars="200"/>
        <w:jc w:val="left"/>
        <w:rPr>
          <w:rFonts w:ascii="宋体" w:hAnsi="宋体" w:eastAsia="宋体" w:cs="宋体"/>
          <w:sz w:val="24"/>
        </w:rPr>
      </w:pPr>
      <w:r>
        <w:rPr>
          <w:rFonts w:hint="eastAsia" w:ascii="宋体" w:hAnsi="宋体" w:eastAsia="宋体" w:cs="宋体"/>
          <w:sz w:val="24"/>
        </w:rPr>
        <w:t>4.1按照《中华人民共和国政府采购法》、《中华人民共和国政府采购法实施条例》和《政府采购服务招标投标管理办法》的规定，依法组建谈判小组。谈判小组按照竞争性谈判文件规定的评审办法独立进行评审工作。</w:t>
      </w:r>
    </w:p>
    <w:p w14:paraId="03E4D135">
      <w:pPr>
        <w:spacing w:line="590" w:lineRule="exact"/>
        <w:ind w:firstLine="480" w:firstLineChars="200"/>
        <w:jc w:val="left"/>
        <w:rPr>
          <w:rFonts w:ascii="宋体" w:hAnsi="宋体" w:eastAsia="宋体" w:cs="宋体"/>
          <w:sz w:val="24"/>
        </w:rPr>
      </w:pPr>
      <w:r>
        <w:rPr>
          <w:rFonts w:hint="eastAsia" w:ascii="宋体" w:hAnsi="宋体" w:eastAsia="宋体" w:cs="宋体"/>
          <w:sz w:val="24"/>
        </w:rPr>
        <w:t>4.2竞争性谈判文件和响应文件是评审的依据。在评审中，不得改变竞争性谈判文件中规定的评审标准、方法和成交条件。供应商不得在评审后使用任何方式对响应文件的实质性内容做任何更改。</w:t>
      </w:r>
    </w:p>
    <w:p w14:paraId="0871A546">
      <w:pPr>
        <w:spacing w:line="590" w:lineRule="exact"/>
        <w:ind w:firstLine="480" w:firstLineChars="200"/>
        <w:jc w:val="left"/>
        <w:rPr>
          <w:rFonts w:ascii="宋体" w:hAnsi="宋体" w:eastAsia="宋体" w:cs="宋体"/>
          <w:sz w:val="24"/>
        </w:rPr>
      </w:pPr>
      <w:r>
        <w:rPr>
          <w:rFonts w:hint="eastAsia" w:ascii="宋体" w:hAnsi="宋体" w:eastAsia="宋体" w:cs="宋体"/>
          <w:sz w:val="24"/>
        </w:rPr>
        <w:t>4.3在评审期间，对响应文件中含义不明确、同类问题表述不一致或者有明显文字和计算错误的内容，谈判小组可以在全国公共资源交易中心平台（陕西省·延安市）交易系统中要求供应商作出必要的澄清、说明或者纠正。供应商的澄清、说明或者补正应当在全国公共资源交易中心平台（陕西省·延安市）交易系统中进行回复，由其授权的代表签字，并不得超出响应文件的范围或者改变响应文件的实质性内容。</w:t>
      </w:r>
    </w:p>
    <w:p w14:paraId="24DFA834">
      <w:pPr>
        <w:spacing w:line="590" w:lineRule="exact"/>
        <w:ind w:firstLine="480" w:firstLineChars="200"/>
        <w:jc w:val="left"/>
        <w:rPr>
          <w:rFonts w:ascii="宋体" w:hAnsi="宋体" w:eastAsia="宋体" w:cs="宋体"/>
          <w:sz w:val="24"/>
        </w:rPr>
      </w:pPr>
      <w:r>
        <w:rPr>
          <w:rFonts w:hint="eastAsia" w:ascii="宋体" w:hAnsi="宋体" w:eastAsia="宋体" w:cs="宋体"/>
          <w:sz w:val="24"/>
        </w:rPr>
        <w:t>4.4如果供应商在澄清规定期限内，未能答复或拒绝答复评委会提出的澄清要求，将由谈判小组根据其响应文件按最大风险进行评审。</w:t>
      </w:r>
    </w:p>
    <w:p w14:paraId="2F950FF3">
      <w:pPr>
        <w:spacing w:line="590" w:lineRule="exact"/>
        <w:ind w:firstLine="480" w:firstLineChars="200"/>
        <w:jc w:val="left"/>
        <w:rPr>
          <w:rFonts w:ascii="宋体" w:hAnsi="宋体" w:eastAsia="宋体" w:cs="宋体"/>
          <w:sz w:val="24"/>
        </w:rPr>
      </w:pPr>
      <w:r>
        <w:rPr>
          <w:rFonts w:hint="eastAsia" w:ascii="宋体" w:hAnsi="宋体" w:eastAsia="宋体" w:cs="宋体"/>
          <w:sz w:val="24"/>
        </w:rPr>
        <w:t>5.评审过程的保密</w:t>
      </w:r>
    </w:p>
    <w:p w14:paraId="4C13D80E">
      <w:pPr>
        <w:spacing w:line="590" w:lineRule="exact"/>
        <w:ind w:firstLine="480" w:firstLineChars="200"/>
        <w:jc w:val="left"/>
        <w:rPr>
          <w:rFonts w:ascii="宋体" w:hAnsi="宋体" w:eastAsia="宋体" w:cs="宋体"/>
          <w:sz w:val="24"/>
        </w:rPr>
      </w:pPr>
      <w:r>
        <w:rPr>
          <w:rFonts w:hint="eastAsia" w:ascii="宋体" w:hAnsi="宋体" w:eastAsia="宋体" w:cs="宋体"/>
          <w:sz w:val="24"/>
        </w:rPr>
        <w:t>5.1谈判小组成员和与评审活动有关的工作人员不得泄露有关响应文件的评审和比较、成交供应商的推荐以及与评审有关的其他情况。</w:t>
      </w:r>
    </w:p>
    <w:p w14:paraId="264CC0D8">
      <w:pPr>
        <w:spacing w:line="590" w:lineRule="exact"/>
        <w:ind w:firstLine="480" w:firstLineChars="200"/>
        <w:jc w:val="left"/>
        <w:rPr>
          <w:rFonts w:ascii="宋体" w:hAnsi="宋体" w:eastAsia="宋体" w:cs="宋体"/>
          <w:sz w:val="24"/>
        </w:rPr>
      </w:pPr>
      <w:r>
        <w:rPr>
          <w:rFonts w:hint="eastAsia" w:ascii="宋体" w:hAnsi="宋体" w:eastAsia="宋体" w:cs="宋体"/>
          <w:sz w:val="24"/>
        </w:rPr>
        <w:t>5.2在评审过程中，如果供应商试图在响应文件的评审和比较、成交供应商的推荐以及与评审有关的其他方面，向评审人、采购人和采购代理机构施加任何影响，其响应将按照无效响应处理。</w:t>
      </w:r>
    </w:p>
    <w:p w14:paraId="16EC0662">
      <w:pPr>
        <w:spacing w:line="590" w:lineRule="exact"/>
        <w:ind w:firstLine="480" w:firstLineChars="200"/>
        <w:jc w:val="left"/>
        <w:rPr>
          <w:rFonts w:ascii="宋体" w:hAnsi="宋体" w:eastAsia="宋体" w:cs="宋体"/>
          <w:sz w:val="24"/>
        </w:rPr>
      </w:pPr>
      <w:r>
        <w:rPr>
          <w:rFonts w:hint="eastAsia" w:ascii="宋体" w:hAnsi="宋体" w:eastAsia="宋体" w:cs="宋体"/>
          <w:sz w:val="24"/>
        </w:rPr>
        <w:t>6.评审办法</w:t>
      </w:r>
    </w:p>
    <w:p w14:paraId="3A79ADA6">
      <w:pPr>
        <w:spacing w:line="590" w:lineRule="exact"/>
        <w:ind w:firstLine="480" w:firstLineChars="200"/>
        <w:jc w:val="left"/>
        <w:rPr>
          <w:rFonts w:ascii="宋体" w:hAnsi="宋体" w:eastAsia="宋体" w:cs="宋体"/>
          <w:sz w:val="24"/>
        </w:rPr>
      </w:pPr>
      <w:r>
        <w:rPr>
          <w:rFonts w:hint="eastAsia" w:ascii="宋体" w:hAnsi="宋体" w:eastAsia="宋体" w:cs="宋体"/>
          <w:sz w:val="24"/>
        </w:rPr>
        <w:t>6.1按照《中华人民共和国政府采购法实施条例》和《政府采购货物和服务招标投标管理办法》的规定，本次评审采用以下评审办法中的一种： 最低评审价法，即在全部满足竞争性谈判文件实质性要求前提下，依据统一的价格要素评定最低报价，以提出最低报价的供应商作为成交候选供应商并依次排序。</w:t>
      </w:r>
    </w:p>
    <w:p w14:paraId="2498D8F2">
      <w:pPr>
        <w:spacing w:line="590" w:lineRule="exact"/>
        <w:ind w:firstLine="480" w:firstLineChars="200"/>
        <w:jc w:val="left"/>
        <w:rPr>
          <w:rFonts w:ascii="宋体" w:hAnsi="宋体" w:eastAsia="宋体" w:cs="宋体"/>
          <w:sz w:val="24"/>
        </w:rPr>
      </w:pPr>
      <w:r>
        <w:rPr>
          <w:rFonts w:hint="eastAsia" w:ascii="宋体" w:hAnsi="宋体" w:eastAsia="宋体" w:cs="宋体"/>
          <w:sz w:val="24"/>
        </w:rPr>
        <w:t>7.评审程序</w:t>
      </w:r>
    </w:p>
    <w:p w14:paraId="5E8347C5">
      <w:pPr>
        <w:spacing w:line="590" w:lineRule="exact"/>
        <w:ind w:firstLine="480" w:firstLineChars="200"/>
        <w:jc w:val="left"/>
        <w:rPr>
          <w:rFonts w:ascii="宋体" w:hAnsi="宋体" w:eastAsia="宋体" w:cs="宋体"/>
          <w:sz w:val="24"/>
        </w:rPr>
      </w:pPr>
      <w:r>
        <w:rPr>
          <w:rFonts w:hint="eastAsia" w:ascii="宋体" w:hAnsi="宋体" w:eastAsia="宋体" w:cs="宋体"/>
          <w:sz w:val="24"/>
        </w:rPr>
        <w:t>按照响应文件初审、澄清有关问题、比较与评价、推荐成交候选供应商名单的工作程序进行评审。</w:t>
      </w:r>
    </w:p>
    <w:p w14:paraId="6B9C3F60">
      <w:pPr>
        <w:spacing w:line="590" w:lineRule="exact"/>
        <w:ind w:firstLine="480" w:firstLineChars="200"/>
        <w:jc w:val="left"/>
        <w:rPr>
          <w:rFonts w:ascii="宋体" w:hAnsi="宋体" w:eastAsia="宋体" w:cs="宋体"/>
          <w:sz w:val="24"/>
        </w:rPr>
      </w:pPr>
      <w:r>
        <w:rPr>
          <w:rFonts w:hint="eastAsia" w:ascii="宋体" w:hAnsi="宋体" w:eastAsia="宋体" w:cs="宋体"/>
          <w:sz w:val="24"/>
        </w:rPr>
        <w:t>8.评标保密工作</w:t>
      </w:r>
    </w:p>
    <w:p w14:paraId="36B11EAD">
      <w:pPr>
        <w:spacing w:line="590" w:lineRule="exact"/>
        <w:ind w:firstLine="480" w:firstLineChars="200"/>
        <w:jc w:val="left"/>
        <w:rPr>
          <w:rFonts w:ascii="宋体" w:hAnsi="宋体" w:eastAsia="宋体" w:cs="宋体"/>
          <w:sz w:val="24"/>
        </w:rPr>
      </w:pPr>
      <w:r>
        <w:rPr>
          <w:rFonts w:hint="eastAsia" w:ascii="宋体" w:hAnsi="宋体" w:eastAsia="宋体" w:cs="宋体"/>
          <w:sz w:val="24"/>
        </w:rPr>
        <w:t>（1） 谈判组织机构必须采取必要措施，保证评标工作在严格保密的情况下进行。任何单位和个人不得非法干预、影响评审方法的确定，以及评标过程和结果。</w:t>
      </w:r>
    </w:p>
    <w:p w14:paraId="1F62622A">
      <w:pPr>
        <w:spacing w:line="590" w:lineRule="exact"/>
        <w:ind w:firstLine="480" w:firstLineChars="200"/>
        <w:jc w:val="left"/>
        <w:rPr>
          <w:rFonts w:ascii="宋体" w:hAnsi="宋体" w:eastAsia="宋体" w:cs="宋体"/>
          <w:sz w:val="24"/>
        </w:rPr>
      </w:pPr>
      <w:r>
        <w:rPr>
          <w:rFonts w:hint="eastAsia" w:ascii="宋体" w:hAnsi="宋体" w:eastAsia="宋体" w:cs="宋体"/>
          <w:sz w:val="24"/>
        </w:rPr>
        <w:t>（2）谈判后，直至授予成交合同为止，谈判小组成员及全体与会工作人员不得将响应文件的审查、答疑、评价和比较的有关资料以及成交候选人的推荐情况，与评标有关的其他任何情况均严格保密。违者依法追究其责任。</w:t>
      </w:r>
    </w:p>
    <w:p w14:paraId="2A631FF7">
      <w:pPr>
        <w:spacing w:line="590" w:lineRule="exact"/>
        <w:ind w:firstLine="480" w:firstLineChars="200"/>
        <w:jc w:val="left"/>
        <w:rPr>
          <w:rFonts w:ascii="宋体" w:hAnsi="宋体" w:eastAsia="宋体" w:cs="宋体"/>
          <w:sz w:val="24"/>
        </w:rPr>
      </w:pPr>
      <w:r>
        <w:rPr>
          <w:rFonts w:hint="eastAsia" w:ascii="宋体" w:hAnsi="宋体" w:eastAsia="宋体" w:cs="宋体"/>
          <w:sz w:val="24"/>
        </w:rPr>
        <w:t>9.响应文件计算错误的修正</w:t>
      </w:r>
    </w:p>
    <w:p w14:paraId="1C313129">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（1）谈判小组将对确定为实质上响应谈判文件要求的响应文件进行校核，看其是否有计算或表达上的错误，修正错误的原则如下：</w:t>
      </w:r>
    </w:p>
    <w:p w14:paraId="3F050BF8">
      <w:pPr>
        <w:spacing w:line="590" w:lineRule="exact"/>
        <w:ind w:firstLine="480" w:firstLineChars="200"/>
        <w:jc w:val="left"/>
        <w:rPr>
          <w:rFonts w:ascii="宋体" w:hAnsi="宋体" w:eastAsia="宋体" w:cs="宋体"/>
          <w:sz w:val="24"/>
        </w:rPr>
      </w:pPr>
      <w:r>
        <w:rPr>
          <w:rFonts w:hint="eastAsia" w:ascii="宋体" w:hAnsi="宋体" w:eastAsia="宋体" w:cs="宋体"/>
          <w:sz w:val="24"/>
        </w:rPr>
        <w:t>a.当出现合价与汇总价不符时为准，重新计算汇总价；当单价与合价不符时，以合价为准，重新调整单价；</w:t>
      </w:r>
    </w:p>
    <w:p w14:paraId="3D6B6F5F">
      <w:pPr>
        <w:spacing w:line="590" w:lineRule="exact"/>
        <w:ind w:firstLine="480" w:firstLineChars="200"/>
        <w:jc w:val="left"/>
        <w:rPr>
          <w:rFonts w:ascii="宋体" w:hAnsi="宋体" w:eastAsia="宋体" w:cs="宋体"/>
          <w:sz w:val="24"/>
        </w:rPr>
      </w:pPr>
      <w:r>
        <w:rPr>
          <w:rFonts w:hint="eastAsia" w:ascii="宋体" w:hAnsi="宋体" w:eastAsia="宋体" w:cs="宋体"/>
          <w:sz w:val="24"/>
        </w:rPr>
        <w:t>b.当谈判小组认为供应商有明显的小数点错误，此时应以标书的合价为准，并修改单价。</w:t>
      </w:r>
    </w:p>
    <w:p w14:paraId="51A3D725">
      <w:pPr>
        <w:spacing w:line="590" w:lineRule="exact"/>
        <w:ind w:firstLine="480" w:firstLineChars="200"/>
        <w:jc w:val="left"/>
        <w:rPr>
          <w:rFonts w:ascii="宋体" w:hAnsi="宋体" w:eastAsia="宋体" w:cs="宋体"/>
          <w:sz w:val="24"/>
        </w:rPr>
      </w:pPr>
      <w:r>
        <w:rPr>
          <w:rFonts w:hint="eastAsia" w:ascii="宋体" w:hAnsi="宋体" w:eastAsia="宋体" w:cs="宋体"/>
          <w:sz w:val="24"/>
        </w:rPr>
        <w:t>6. 谈判完成后，谈判小组应当向采购人提交书面评标报告和成交候选人名单。谈判小组推荐成交候选人的人数见供应商须知前附表。</w:t>
      </w:r>
    </w:p>
    <w:p w14:paraId="23EF8B0E">
      <w:pPr>
        <w:spacing w:line="590" w:lineRule="exact"/>
        <w:ind w:firstLine="482" w:firstLineChars="200"/>
        <w:rPr>
          <w:rFonts w:ascii="宋体" w:hAnsi="宋体" w:eastAsia="宋体" w:cs="宋体"/>
          <w:b/>
          <w:bCs/>
          <w:sz w:val="24"/>
        </w:rPr>
      </w:pPr>
      <w:r>
        <w:rPr>
          <w:rFonts w:hint="eastAsia" w:ascii="宋体" w:hAnsi="宋体" w:eastAsia="宋体" w:cs="宋体"/>
          <w:b/>
          <w:bCs/>
          <w:sz w:val="24"/>
        </w:rPr>
        <w:t>7.合同授予</w:t>
      </w:r>
    </w:p>
    <w:p w14:paraId="6B7BC186">
      <w:pPr>
        <w:spacing w:line="590" w:lineRule="exact"/>
        <w:ind w:firstLine="480" w:firstLineChars="200"/>
        <w:jc w:val="left"/>
        <w:rPr>
          <w:rFonts w:ascii="宋体" w:hAnsi="宋体" w:eastAsia="宋体" w:cs="宋体"/>
          <w:sz w:val="24"/>
        </w:rPr>
      </w:pPr>
      <w:r>
        <w:rPr>
          <w:rFonts w:hint="eastAsia" w:ascii="宋体" w:hAnsi="宋体" w:eastAsia="宋体" w:cs="宋体"/>
          <w:sz w:val="24"/>
        </w:rPr>
        <w:t>7.1 成交候选人公示</w:t>
      </w:r>
    </w:p>
    <w:p w14:paraId="1953491B">
      <w:pPr>
        <w:spacing w:line="590" w:lineRule="exact"/>
        <w:ind w:firstLine="480" w:firstLineChars="200"/>
        <w:jc w:val="left"/>
        <w:rPr>
          <w:rFonts w:ascii="宋体" w:hAnsi="宋体" w:eastAsia="宋体" w:cs="宋体"/>
          <w:sz w:val="24"/>
        </w:rPr>
      </w:pPr>
      <w:r>
        <w:rPr>
          <w:rFonts w:hint="eastAsia" w:ascii="宋体" w:hAnsi="宋体" w:eastAsia="宋体" w:cs="宋体"/>
          <w:sz w:val="24"/>
        </w:rPr>
        <w:t xml:space="preserve"> 采购人在收到评标报告后2个工作日内，按照评标报告中推荐的成交候选人顺序确定成交供应商，并函复谈判组织机构。按照供应商须知前附表规定的公示媒介和期限公示成交候选人，公示期1个工作日。</w:t>
      </w:r>
    </w:p>
    <w:p w14:paraId="2DDBA67B">
      <w:pPr>
        <w:spacing w:line="590" w:lineRule="exact"/>
        <w:ind w:firstLine="480" w:firstLineChars="200"/>
        <w:jc w:val="left"/>
        <w:rPr>
          <w:rFonts w:ascii="宋体" w:hAnsi="宋体" w:eastAsia="宋体" w:cs="宋体"/>
          <w:sz w:val="24"/>
        </w:rPr>
      </w:pPr>
      <w:r>
        <w:rPr>
          <w:rFonts w:hint="eastAsia" w:ascii="宋体" w:hAnsi="宋体" w:eastAsia="宋体" w:cs="宋体"/>
          <w:sz w:val="24"/>
        </w:rPr>
        <w:t>7.2 成交候选人履约能力审查</w:t>
      </w:r>
    </w:p>
    <w:p w14:paraId="3658CC19">
      <w:pPr>
        <w:spacing w:line="590" w:lineRule="exact"/>
        <w:ind w:firstLine="480" w:firstLineChars="200"/>
        <w:jc w:val="left"/>
        <w:rPr>
          <w:rFonts w:ascii="宋体" w:hAnsi="宋体" w:eastAsia="宋体" w:cs="宋体"/>
          <w:sz w:val="24"/>
        </w:rPr>
      </w:pPr>
      <w:r>
        <w:rPr>
          <w:rFonts w:hint="eastAsia" w:ascii="宋体" w:hAnsi="宋体" w:eastAsia="宋体" w:cs="宋体"/>
          <w:sz w:val="24"/>
        </w:rPr>
        <w:t>成交候选人的经营、财务状况发生较大变化或存在违法行为，采购人认为可能影响其履约能力的，将在发出成交通知书前提请原谈判小组按照谈判文件规定的标准和方法进行审查确认。</w:t>
      </w:r>
    </w:p>
    <w:p w14:paraId="7F60CDA7">
      <w:pPr>
        <w:spacing w:line="590" w:lineRule="exact"/>
        <w:ind w:firstLine="480" w:firstLineChars="200"/>
        <w:jc w:val="left"/>
        <w:rPr>
          <w:rFonts w:ascii="宋体" w:hAnsi="宋体" w:eastAsia="宋体" w:cs="宋体"/>
          <w:sz w:val="24"/>
        </w:rPr>
      </w:pPr>
      <w:r>
        <w:rPr>
          <w:rFonts w:hint="eastAsia" w:ascii="宋体" w:hAnsi="宋体" w:eastAsia="宋体" w:cs="宋体"/>
          <w:sz w:val="24"/>
        </w:rPr>
        <w:t>7.3 定标</w:t>
      </w:r>
    </w:p>
    <w:p w14:paraId="1BAC3950">
      <w:pPr>
        <w:spacing w:line="590" w:lineRule="exact"/>
        <w:ind w:firstLine="480" w:firstLineChars="200"/>
        <w:jc w:val="left"/>
        <w:rPr>
          <w:rFonts w:ascii="宋体" w:hAnsi="宋体" w:eastAsia="宋体" w:cs="宋体"/>
          <w:sz w:val="24"/>
        </w:rPr>
      </w:pPr>
      <w:r>
        <w:rPr>
          <w:rFonts w:hint="eastAsia" w:ascii="宋体" w:hAnsi="宋体" w:eastAsia="宋体" w:cs="宋体"/>
          <w:sz w:val="24"/>
        </w:rPr>
        <w:t>按照供应商须知前附表的规定，采购人或采购人授权的谈判小组依法确定成交人。</w:t>
      </w:r>
    </w:p>
    <w:p w14:paraId="6482768C">
      <w:pPr>
        <w:spacing w:line="590" w:lineRule="exact"/>
        <w:ind w:firstLine="480" w:firstLineChars="200"/>
        <w:jc w:val="left"/>
        <w:rPr>
          <w:rFonts w:ascii="宋体" w:hAnsi="宋体" w:eastAsia="宋体" w:cs="宋体"/>
          <w:sz w:val="24"/>
        </w:rPr>
      </w:pPr>
      <w:r>
        <w:rPr>
          <w:rFonts w:hint="eastAsia" w:ascii="宋体" w:hAnsi="宋体" w:eastAsia="宋体" w:cs="宋体"/>
          <w:sz w:val="24"/>
        </w:rPr>
        <w:t>7.4 成交通知</w:t>
      </w:r>
    </w:p>
    <w:p w14:paraId="5043B3D3">
      <w:pPr>
        <w:spacing w:line="590" w:lineRule="exact"/>
        <w:ind w:firstLine="480" w:firstLineChars="200"/>
        <w:jc w:val="left"/>
        <w:rPr>
          <w:rFonts w:ascii="宋体" w:hAnsi="宋体" w:eastAsia="宋体" w:cs="宋体"/>
          <w:sz w:val="24"/>
        </w:rPr>
      </w:pPr>
      <w:r>
        <w:rPr>
          <w:rFonts w:hint="eastAsia" w:ascii="宋体" w:hAnsi="宋体" w:eastAsia="宋体" w:cs="宋体"/>
          <w:sz w:val="24"/>
        </w:rPr>
        <w:t>采购人以书面形式向成交人发出成交通知书，同时将成交结果通知未成交的供应商。</w:t>
      </w:r>
    </w:p>
    <w:p w14:paraId="50A1DB77">
      <w:pPr>
        <w:spacing w:line="590" w:lineRule="exact"/>
        <w:ind w:firstLine="480" w:firstLineChars="200"/>
        <w:jc w:val="left"/>
        <w:rPr>
          <w:rFonts w:ascii="宋体" w:hAnsi="宋体" w:eastAsia="宋体" w:cs="宋体"/>
          <w:sz w:val="24"/>
        </w:rPr>
      </w:pPr>
      <w:r>
        <w:rPr>
          <w:rFonts w:hint="eastAsia" w:ascii="宋体" w:hAnsi="宋体" w:eastAsia="宋体" w:cs="宋体"/>
          <w:sz w:val="24"/>
        </w:rPr>
        <w:t>7.5签订合同</w:t>
      </w:r>
    </w:p>
    <w:p w14:paraId="07A154E6">
      <w:pPr>
        <w:spacing w:line="590" w:lineRule="exact"/>
        <w:ind w:firstLine="480" w:firstLineChars="200"/>
        <w:jc w:val="left"/>
        <w:rPr>
          <w:rFonts w:ascii="宋体" w:hAnsi="宋体" w:eastAsia="宋体" w:cs="宋体"/>
          <w:sz w:val="24"/>
        </w:rPr>
      </w:pPr>
      <w:r>
        <w:rPr>
          <w:rFonts w:hint="eastAsia" w:ascii="宋体" w:hAnsi="宋体" w:eastAsia="宋体" w:cs="宋体"/>
          <w:sz w:val="24"/>
        </w:rPr>
        <w:t>7.5.1 采购人和成交人应当在成交通知书发出之日起15 日内，根据谈判文件和成交人的谈判文件订立书面合同。成交人无正当理由拒签合同，在签订合同时向采购人提出附加条件，或者不按照谈判文件要求提交履约保证金的，采购人有权取消其成交资格，其谈判保证金不予退还；给采购人造成的损失超过谈判保证金数额的，成交人还应当对超过部分予以赔偿。</w:t>
      </w:r>
    </w:p>
    <w:p w14:paraId="4F4BA4DC">
      <w:pPr>
        <w:spacing w:line="590" w:lineRule="exact"/>
        <w:ind w:firstLine="480" w:firstLineChars="200"/>
        <w:jc w:val="left"/>
        <w:rPr>
          <w:rFonts w:ascii="宋体" w:hAnsi="宋体" w:eastAsia="宋体" w:cs="宋体"/>
          <w:sz w:val="24"/>
        </w:rPr>
      </w:pPr>
      <w:r>
        <w:rPr>
          <w:rFonts w:hint="eastAsia" w:ascii="宋体" w:hAnsi="宋体" w:eastAsia="宋体" w:cs="宋体"/>
          <w:sz w:val="24"/>
        </w:rPr>
        <w:t>7.5.2 发出成交通知书后，采购人无正当理由拒签合同，或者在签订合同时向成交人提出附加条件的，采购人向成交人退还谈判保证金；给成交人造成损失的，还应当赔偿损失。</w:t>
      </w:r>
    </w:p>
    <w:p w14:paraId="6C3EF8FA">
      <w:pPr>
        <w:spacing w:line="590" w:lineRule="exact"/>
        <w:ind w:firstLine="482" w:firstLineChars="200"/>
        <w:rPr>
          <w:rFonts w:ascii="宋体" w:hAnsi="宋体" w:eastAsia="宋体" w:cs="宋体"/>
          <w:b/>
          <w:bCs/>
          <w:sz w:val="24"/>
        </w:rPr>
      </w:pPr>
      <w:r>
        <w:rPr>
          <w:rFonts w:hint="eastAsia" w:ascii="宋体" w:hAnsi="宋体" w:eastAsia="宋体" w:cs="宋体"/>
          <w:b/>
          <w:bCs/>
          <w:sz w:val="24"/>
        </w:rPr>
        <w:t>8.纪律和监督</w:t>
      </w:r>
    </w:p>
    <w:p w14:paraId="68F09551">
      <w:pPr>
        <w:spacing w:line="590" w:lineRule="exact"/>
        <w:ind w:left="500"/>
        <w:rPr>
          <w:rFonts w:ascii="宋体" w:hAnsi="宋体" w:eastAsia="宋体" w:cs="宋体"/>
          <w:sz w:val="24"/>
        </w:rPr>
      </w:pPr>
      <w:r>
        <w:rPr>
          <w:rFonts w:hint="eastAsia" w:ascii="宋体" w:hAnsi="宋体" w:eastAsia="宋体" w:cs="宋体"/>
          <w:sz w:val="24"/>
        </w:rPr>
        <w:t>8.1 对采购人（谈判组织机构）的纪律要求</w:t>
      </w:r>
    </w:p>
    <w:p w14:paraId="02B18A4C">
      <w:pPr>
        <w:spacing w:line="590" w:lineRule="exact"/>
        <w:ind w:firstLine="480" w:firstLineChars="200"/>
        <w:jc w:val="left"/>
        <w:rPr>
          <w:rFonts w:ascii="宋体" w:hAnsi="宋体" w:eastAsia="宋体" w:cs="宋体"/>
          <w:sz w:val="24"/>
        </w:rPr>
      </w:pPr>
      <w:r>
        <w:rPr>
          <w:rFonts w:hint="eastAsia" w:ascii="宋体" w:hAnsi="宋体" w:eastAsia="宋体" w:cs="宋体"/>
          <w:sz w:val="24"/>
        </w:rPr>
        <w:t>采购人（谈判组织机构）不得泄露谈判活动中应当保密的情况和资料，不得与供应商串通损害国家利益、社会公共利益或者他人合法权益。</w:t>
      </w:r>
    </w:p>
    <w:p w14:paraId="1AD83FBB">
      <w:pPr>
        <w:spacing w:line="590" w:lineRule="exact"/>
        <w:ind w:left="500"/>
        <w:rPr>
          <w:rFonts w:ascii="宋体" w:hAnsi="宋体" w:eastAsia="宋体" w:cs="宋体"/>
          <w:sz w:val="24"/>
        </w:rPr>
      </w:pPr>
      <w:r>
        <w:rPr>
          <w:rFonts w:hint="eastAsia" w:ascii="宋体" w:hAnsi="宋体" w:eastAsia="宋体" w:cs="宋体"/>
          <w:sz w:val="24"/>
        </w:rPr>
        <w:t>8.2 对供应商的纪律要求</w:t>
      </w:r>
    </w:p>
    <w:p w14:paraId="69DE3B8D">
      <w:pPr>
        <w:spacing w:line="590" w:lineRule="exact"/>
        <w:ind w:firstLine="480" w:firstLineChars="200"/>
        <w:jc w:val="left"/>
        <w:rPr>
          <w:rFonts w:ascii="宋体" w:hAnsi="宋体" w:eastAsia="宋体" w:cs="宋体"/>
          <w:sz w:val="24"/>
        </w:rPr>
      </w:pPr>
      <w:r>
        <w:rPr>
          <w:rFonts w:hint="eastAsia" w:ascii="宋体" w:hAnsi="宋体" w:eastAsia="宋体" w:cs="宋体"/>
          <w:sz w:val="24"/>
        </w:rPr>
        <w:t>供应商不得相互串通谈判或者与采购人串通谈判，不得向采购人（谈判组织机构）或者谈判小组成员行贿谋取成交，不得以他人名义谈判或者以其他方式弄虚作假骗取成交；供应商不得以任何方式干扰、影响评标工作。</w:t>
      </w:r>
    </w:p>
    <w:p w14:paraId="634F301A">
      <w:pPr>
        <w:spacing w:line="590" w:lineRule="exact"/>
        <w:ind w:left="500"/>
        <w:rPr>
          <w:rFonts w:ascii="宋体" w:hAnsi="宋体" w:eastAsia="宋体" w:cs="宋体"/>
          <w:sz w:val="24"/>
        </w:rPr>
      </w:pPr>
      <w:r>
        <w:rPr>
          <w:rFonts w:hint="eastAsia" w:ascii="宋体" w:hAnsi="宋体" w:eastAsia="宋体" w:cs="宋体"/>
          <w:sz w:val="24"/>
        </w:rPr>
        <w:t>8.3 对谈判小组成员的纪律要求</w:t>
      </w:r>
    </w:p>
    <w:p w14:paraId="5FAF0819">
      <w:pPr>
        <w:spacing w:line="590" w:lineRule="exact"/>
        <w:ind w:firstLine="480" w:firstLineChars="200"/>
        <w:jc w:val="left"/>
        <w:rPr>
          <w:rFonts w:ascii="宋体" w:hAnsi="宋体" w:eastAsia="宋体" w:cs="宋体"/>
          <w:sz w:val="24"/>
        </w:rPr>
      </w:pPr>
      <w:r>
        <w:rPr>
          <w:rFonts w:hint="eastAsia" w:ascii="宋体" w:hAnsi="宋体" w:eastAsia="宋体" w:cs="宋体"/>
          <w:sz w:val="24"/>
        </w:rPr>
        <w:t>谈判小组成员不得收受他人的财物或者其他好处，不得向他人透露对响应文件的评审和比较、成交候选人的推荐情况以及评标有关的其他情况。在谈判活动中，谈判小组成员应当客观、公正地履行职责，遵守职业道德，不得擅离职守，影响评标程序正常进行。</w:t>
      </w:r>
    </w:p>
    <w:p w14:paraId="5B66C05A">
      <w:pPr>
        <w:spacing w:line="590" w:lineRule="exact"/>
        <w:ind w:left="500"/>
        <w:rPr>
          <w:rFonts w:ascii="宋体" w:hAnsi="宋体" w:eastAsia="宋体" w:cs="宋体"/>
          <w:sz w:val="24"/>
        </w:rPr>
      </w:pPr>
      <w:r>
        <w:rPr>
          <w:rFonts w:hint="eastAsia" w:ascii="宋体" w:hAnsi="宋体" w:eastAsia="宋体" w:cs="宋体"/>
          <w:sz w:val="24"/>
        </w:rPr>
        <w:t>8.4 对与谈判活动有关的工作人员的纪律要求</w:t>
      </w:r>
    </w:p>
    <w:p w14:paraId="619726AE">
      <w:pPr>
        <w:spacing w:line="590" w:lineRule="exact"/>
        <w:ind w:firstLine="480" w:firstLineChars="200"/>
        <w:jc w:val="left"/>
        <w:rPr>
          <w:rFonts w:ascii="宋体" w:hAnsi="宋体" w:eastAsia="宋体" w:cs="宋体"/>
          <w:sz w:val="24"/>
        </w:rPr>
      </w:pPr>
      <w:r>
        <w:rPr>
          <w:rFonts w:hint="eastAsia" w:ascii="宋体" w:hAnsi="宋体" w:eastAsia="宋体" w:cs="宋体"/>
          <w:sz w:val="24"/>
        </w:rPr>
        <w:t>与谈判活动有关的工作人员不得收受他人的财物或者其他好处，不得向他人透露对响应文件的评审和比较、成交候选人的推荐情况以及评标有关的其他情况。在谈判活动中，与谈判活动有关的工作人员不得擅离职守，影响评标程序正常进行。</w:t>
      </w:r>
    </w:p>
    <w:p w14:paraId="5CD8EB9E">
      <w:pPr>
        <w:spacing w:line="590" w:lineRule="exact"/>
        <w:ind w:firstLine="482" w:firstLineChars="200"/>
        <w:rPr>
          <w:rFonts w:ascii="宋体" w:hAnsi="宋体" w:eastAsia="宋体" w:cs="宋体"/>
          <w:b/>
          <w:bCs/>
          <w:sz w:val="24"/>
        </w:rPr>
      </w:pPr>
      <w:r>
        <w:rPr>
          <w:rFonts w:hint="eastAsia" w:ascii="宋体" w:hAnsi="宋体" w:eastAsia="宋体" w:cs="宋体"/>
          <w:b/>
          <w:bCs/>
          <w:sz w:val="24"/>
        </w:rPr>
        <w:t>9.成交服务费</w:t>
      </w:r>
    </w:p>
    <w:p w14:paraId="1B874C8E">
      <w:pPr>
        <w:spacing w:line="590" w:lineRule="exact"/>
        <w:ind w:firstLine="480" w:firstLineChars="200"/>
        <w:jc w:val="left"/>
        <w:rPr>
          <w:rFonts w:ascii="宋体" w:hAnsi="宋体" w:eastAsia="宋体" w:cs="宋体"/>
          <w:sz w:val="24"/>
        </w:rPr>
      </w:pPr>
      <w:r>
        <w:rPr>
          <w:rFonts w:hint="eastAsia" w:ascii="宋体" w:hAnsi="宋体" w:eastAsia="宋体" w:cs="宋体"/>
          <w:sz w:val="24"/>
        </w:rPr>
        <w:t>成交服务费按约定由成交供应商支付。</w:t>
      </w:r>
    </w:p>
    <w:p w14:paraId="59679538">
      <w:pPr>
        <w:spacing w:line="590" w:lineRule="exact"/>
        <w:ind w:firstLine="482" w:firstLineChars="200"/>
        <w:rPr>
          <w:rFonts w:ascii="宋体" w:hAnsi="宋体" w:eastAsia="宋体" w:cs="宋体"/>
          <w:b/>
          <w:bCs/>
          <w:sz w:val="24"/>
        </w:rPr>
      </w:pPr>
      <w:r>
        <w:rPr>
          <w:rFonts w:hint="eastAsia" w:ascii="宋体" w:hAnsi="宋体" w:eastAsia="宋体" w:cs="宋体"/>
          <w:b/>
          <w:bCs/>
          <w:sz w:val="24"/>
        </w:rPr>
        <w:t>10其它事项</w:t>
      </w:r>
    </w:p>
    <w:p w14:paraId="7A1F3EA9">
      <w:pPr>
        <w:spacing w:line="590" w:lineRule="exact"/>
        <w:ind w:firstLine="480" w:firstLineChars="200"/>
        <w:jc w:val="left"/>
        <w:rPr>
          <w:rFonts w:ascii="宋体" w:hAnsi="宋体" w:eastAsia="宋体" w:cs="宋体"/>
          <w:sz w:val="24"/>
        </w:rPr>
      </w:pPr>
      <w:r>
        <w:rPr>
          <w:rFonts w:hint="eastAsia" w:ascii="宋体" w:hAnsi="宋体" w:eastAsia="宋体" w:cs="宋体"/>
          <w:sz w:val="24"/>
        </w:rPr>
        <w:t>10.1中华人民共和国财政部令第74号《政府采购非招标采购方式管理办法》第三十七条之规定：出现下列情形之一的，采购人或者采购代理机构应当终止竞争性谈判采购活动，发布项目终止公告并说明原因，重新开展采购活动：</w:t>
      </w:r>
    </w:p>
    <w:p w14:paraId="22E756B3">
      <w:pPr>
        <w:spacing w:line="480" w:lineRule="auto"/>
        <w:ind w:firstLine="480" w:firstLineChars="200"/>
        <w:jc w:val="left"/>
        <w:rPr>
          <w:rFonts w:ascii="宋体" w:hAnsi="宋体" w:eastAsia="宋体" w:cs="宋体"/>
          <w:sz w:val="24"/>
        </w:rPr>
      </w:pPr>
      <w:r>
        <w:rPr>
          <w:rFonts w:hint="eastAsia" w:ascii="宋体" w:hAnsi="宋体" w:eastAsia="宋体" w:cs="宋体"/>
          <w:sz w:val="24"/>
        </w:rPr>
        <w:t>（一）因情况变化，不再符合规定的竞争性谈判采购方式适用情形的；</w:t>
      </w:r>
    </w:p>
    <w:p w14:paraId="7D3BDBD4">
      <w:pPr>
        <w:spacing w:line="480" w:lineRule="auto"/>
        <w:ind w:firstLine="480" w:firstLineChars="200"/>
        <w:jc w:val="left"/>
        <w:rPr>
          <w:rFonts w:ascii="宋体" w:hAnsi="宋体" w:eastAsia="宋体" w:cs="宋体"/>
          <w:sz w:val="24"/>
        </w:rPr>
      </w:pPr>
      <w:r>
        <w:rPr>
          <w:rFonts w:hint="eastAsia" w:ascii="宋体" w:hAnsi="宋体" w:eastAsia="宋体" w:cs="宋体"/>
          <w:sz w:val="24"/>
        </w:rPr>
        <w:t>（二）出现影响采购公正的违法、违规行为的；</w:t>
      </w:r>
    </w:p>
    <w:p w14:paraId="0BA87A30">
      <w:pPr>
        <w:spacing w:line="480" w:lineRule="auto"/>
        <w:ind w:firstLine="480" w:firstLineChars="200"/>
        <w:jc w:val="left"/>
        <w:rPr>
          <w:rFonts w:ascii="宋体" w:hAnsi="宋体" w:eastAsia="宋体" w:cs="宋体"/>
          <w:sz w:val="24"/>
        </w:rPr>
      </w:pPr>
      <w:r>
        <w:rPr>
          <w:rFonts w:hint="eastAsia" w:ascii="宋体" w:hAnsi="宋体" w:eastAsia="宋体" w:cs="宋体"/>
          <w:sz w:val="24"/>
        </w:rPr>
        <w:t>（三）在采购过程中符合竞争要求的供应商或者报价未超过采购预算的供应商不足3家的，但本办法第二十七条第二款规定的情形除外。</w:t>
      </w:r>
    </w:p>
    <w:p w14:paraId="3D0BBDE3">
      <w:pPr>
        <w:spacing w:line="480" w:lineRule="auto"/>
        <w:ind w:firstLine="420" w:firstLineChars="0"/>
        <w:rPr>
          <w:rFonts w:hint="eastAsia" w:ascii="宋体" w:hAnsi="宋体" w:eastAsia="宋体" w:cs="宋体"/>
          <w:sz w:val="24"/>
        </w:rPr>
      </w:pPr>
      <w:r>
        <w:rPr>
          <w:rFonts w:hint="eastAsia" w:ascii="宋体" w:hAnsi="宋体" w:eastAsia="宋体" w:cs="宋体"/>
          <w:sz w:val="24"/>
        </w:rPr>
        <w:t>10.2．成交人应当在成交通知书发出之日起十五日内，按照竞争性谈判文件确定的事项签定政府采购合同，如成交人在法定日内无正当理由拒签合同，谈判组织机构可没收其投标保证金并取消其成交资格，同时将标的授予下一个排名最前的谈判供应商。</w:t>
      </w:r>
    </w:p>
    <w:p w14:paraId="4441A7F6">
      <w:pPr>
        <w:spacing w:line="480" w:lineRule="auto"/>
        <w:rPr>
          <w:rFonts w:hint="eastAsia" w:ascii="宋体" w:hAnsi="宋体" w:eastAsia="宋体" w:cs="宋体"/>
          <w:b/>
          <w:bCs/>
          <w:sz w:val="24"/>
        </w:rPr>
      </w:pPr>
      <w:r>
        <w:rPr>
          <w:rFonts w:hint="eastAsia" w:ascii="宋体" w:hAnsi="宋体" w:eastAsia="宋体" w:cs="宋体"/>
          <w:b/>
          <w:bCs/>
          <w:sz w:val="24"/>
        </w:rPr>
        <w:t>11、落实政府采购政策文件具体如下：</w:t>
      </w:r>
    </w:p>
    <w:p w14:paraId="625B5DD5">
      <w:pPr>
        <w:spacing w:line="480" w:lineRule="auto"/>
        <w:ind w:firstLine="420" w:firstLineChars="0"/>
        <w:rPr>
          <w:rFonts w:ascii="宋体" w:hAnsi="宋体" w:eastAsia="宋体" w:cs="宋体"/>
          <w:sz w:val="24"/>
        </w:rPr>
      </w:pPr>
      <w:r>
        <w:rPr>
          <w:rFonts w:hint="eastAsia" w:ascii="宋体" w:hAnsi="宋体" w:eastAsia="宋体" w:cs="宋体"/>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2D20F3A4">
      <w:pPr>
        <w:spacing w:line="480" w:lineRule="auto"/>
        <w:ind w:firstLine="480" w:firstLineChars="200"/>
        <w:rPr>
          <w:rFonts w:ascii="宋体" w:hAnsi="宋体" w:eastAsia="宋体" w:cs="宋体"/>
          <w:sz w:val="24"/>
        </w:rPr>
      </w:pPr>
      <w:r>
        <w:rPr>
          <w:rFonts w:hint="eastAsia" w:ascii="宋体" w:hAnsi="宋体" w:eastAsia="宋体" w:cs="宋体"/>
          <w:sz w:val="24"/>
        </w:rPr>
        <w:t>在货物采购项目中，投标人提供的货物既有中小企业制造货物，也有大型企业制造货物的，不享受政府采购价格扣除优惠政策。</w:t>
      </w:r>
    </w:p>
    <w:p w14:paraId="6797BC8B">
      <w:pPr>
        <w:spacing w:line="480" w:lineRule="auto"/>
        <w:ind w:firstLine="480" w:firstLineChars="200"/>
        <w:rPr>
          <w:rFonts w:ascii="宋体" w:hAnsi="宋体" w:eastAsia="宋体" w:cs="宋体"/>
          <w:sz w:val="24"/>
        </w:rPr>
      </w:pPr>
      <w:r>
        <w:rPr>
          <w:rFonts w:hint="eastAsia" w:ascii="宋体" w:hAnsi="宋体" w:eastAsia="宋体" w:cs="宋体"/>
          <w:sz w:val="24"/>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943A038">
      <w:pPr>
        <w:spacing w:line="480" w:lineRule="auto"/>
        <w:ind w:firstLine="480" w:firstLineChars="200"/>
        <w:rPr>
          <w:rFonts w:ascii="宋体" w:hAnsi="宋体" w:eastAsia="宋体" w:cs="宋体"/>
          <w:sz w:val="24"/>
        </w:rPr>
      </w:pPr>
      <w:r>
        <w:rPr>
          <w:rFonts w:hint="eastAsia" w:ascii="宋体" w:hAnsi="宋体" w:eastAsia="宋体" w:cs="宋体"/>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AAA2B9C">
      <w:pPr>
        <w:spacing w:line="480" w:lineRule="auto"/>
        <w:ind w:firstLine="480" w:firstLineChars="200"/>
        <w:rPr>
          <w:rFonts w:ascii="宋体" w:hAnsi="宋体" w:eastAsia="宋体" w:cs="宋体"/>
          <w:sz w:val="24"/>
        </w:rPr>
      </w:pPr>
      <w:r>
        <w:rPr>
          <w:rFonts w:hint="eastAsia" w:ascii="宋体" w:hAnsi="宋体" w:eastAsia="宋体" w:cs="宋体"/>
          <w:sz w:val="24"/>
        </w:rPr>
        <w:t>参加政府采购活动的中小微企业应提供《中小企业声明函》原件。未提供上述声明函原件的，则投标文件无效。</w:t>
      </w:r>
    </w:p>
    <w:p w14:paraId="183B94EC">
      <w:pPr>
        <w:spacing w:line="480" w:lineRule="auto"/>
        <w:ind w:firstLine="482" w:firstLineChars="200"/>
        <w:rPr>
          <w:rFonts w:hint="eastAsia" w:ascii="宋体" w:hAnsi="宋体" w:eastAsia="宋体" w:cs="宋体"/>
          <w:b/>
          <w:bCs/>
          <w:sz w:val="24"/>
        </w:rPr>
      </w:pPr>
      <w:r>
        <w:rPr>
          <w:rFonts w:hint="eastAsia" w:ascii="宋体" w:hAnsi="宋体" w:eastAsia="宋体" w:cs="宋体"/>
          <w:b/>
          <w:bCs/>
          <w:sz w:val="24"/>
        </w:rPr>
        <w:t>备注：本项目采购标的对应的中小企业划分标准所属行业为</w:t>
      </w:r>
      <w:r>
        <w:rPr>
          <w:rFonts w:hint="eastAsia" w:ascii="宋体" w:hAnsi="宋体" w:eastAsia="宋体" w:cs="宋体"/>
          <w:b/>
          <w:bCs/>
          <w:sz w:val="24"/>
          <w:u w:val="single"/>
        </w:rPr>
        <w:t xml:space="preserve">  工业  </w:t>
      </w:r>
      <w:r>
        <w:rPr>
          <w:rFonts w:hint="eastAsia" w:ascii="宋体" w:hAnsi="宋体" w:eastAsia="宋体" w:cs="宋体"/>
          <w:b/>
          <w:bCs/>
          <w:sz w:val="24"/>
        </w:rPr>
        <w:t>；{参照《中小企业划型标准规定》（工信部联企业〔2011〕300号）执行}。</w:t>
      </w:r>
    </w:p>
    <w:p w14:paraId="0ECA291F">
      <w:pPr>
        <w:spacing w:line="480" w:lineRule="auto"/>
        <w:ind w:firstLine="482" w:firstLineChars="200"/>
        <w:rPr>
          <w:rFonts w:hint="eastAsia" w:ascii="宋体" w:hAnsi="宋体" w:eastAsia="宋体" w:cs="宋体"/>
          <w:b/>
          <w:bCs/>
          <w:sz w:val="24"/>
        </w:rPr>
      </w:pPr>
      <w:r>
        <w:rPr>
          <w:rFonts w:hint="eastAsia" w:ascii="宋体" w:hAnsi="宋体" w:eastAsia="宋体" w:cs="宋体"/>
          <w:b/>
          <w:bCs/>
          <w:color w:val="auto"/>
          <w:sz w:val="24"/>
          <w:szCs w:val="24"/>
          <w:highlight w:val="none"/>
          <w:lang w:val="en-US" w:eastAsia="zh-CN"/>
        </w:rPr>
        <w:t>因本项目专门面向中小企业采购，故谈判报价中不在执行《政府采购促进中小企业发展管理办法》有关扣除规定。（如供应商非中小微企业参与谈判，由此带来的后果自行承担）</w:t>
      </w:r>
    </w:p>
    <w:p w14:paraId="5C2519E7">
      <w:pPr>
        <w:spacing w:line="480" w:lineRule="auto"/>
        <w:ind w:firstLine="420"/>
        <w:rPr>
          <w:rFonts w:ascii="宋体" w:hAnsi="宋体" w:eastAsia="宋体" w:cs="宋体"/>
          <w:sz w:val="24"/>
        </w:rPr>
      </w:pPr>
      <w:r>
        <w:rPr>
          <w:rFonts w:hint="eastAsia" w:ascii="宋体" w:hAnsi="宋体" w:eastAsia="宋体" w:cs="宋体"/>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E016D7D">
      <w:pPr>
        <w:spacing w:line="480" w:lineRule="auto"/>
        <w:ind w:firstLine="420"/>
        <w:rPr>
          <w:rFonts w:ascii="宋体" w:hAnsi="宋体" w:eastAsia="宋体" w:cs="宋体"/>
          <w:sz w:val="24"/>
        </w:rPr>
      </w:pPr>
      <w:r>
        <w:rPr>
          <w:rFonts w:hint="eastAsia" w:ascii="宋体" w:hAnsi="宋体" w:eastAsia="宋体" w:cs="宋体"/>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7F08D368">
      <w:pPr>
        <w:spacing w:line="480" w:lineRule="auto"/>
        <w:rPr>
          <w:rFonts w:ascii="宋体" w:hAnsi="宋体" w:eastAsia="宋体" w:cs="宋体"/>
          <w:sz w:val="24"/>
        </w:rPr>
      </w:pPr>
      <w:r>
        <w:rPr>
          <w:rFonts w:hint="eastAsia" w:ascii="宋体" w:hAnsi="宋体" w:eastAsia="宋体" w:cs="宋体"/>
          <w:sz w:val="24"/>
        </w:rPr>
        <w:t>参加政府采购活动的残疾人単位应提供《残疾人福利性单位声明函》原件。未提供上述声明函原件的，则投标文件无效。</w:t>
      </w:r>
    </w:p>
    <w:p w14:paraId="73634CDE">
      <w:pPr>
        <w:spacing w:line="480" w:lineRule="auto"/>
        <w:ind w:firstLine="420"/>
        <w:rPr>
          <w:rFonts w:ascii="宋体" w:hAnsi="宋体" w:eastAsia="宋体" w:cs="宋体"/>
          <w:sz w:val="24"/>
        </w:rPr>
      </w:pPr>
      <w:r>
        <w:rPr>
          <w:rFonts w:hint="eastAsia" w:ascii="宋体" w:hAnsi="宋体" w:eastAsia="宋体" w:cs="宋体"/>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363FDEE9">
      <w:pPr>
        <w:spacing w:line="480" w:lineRule="auto"/>
        <w:ind w:firstLine="420"/>
        <w:rPr>
          <w:rFonts w:ascii="宋体" w:hAnsi="宋体" w:eastAsia="宋体" w:cs="宋体"/>
          <w:sz w:val="24"/>
        </w:rPr>
      </w:pPr>
      <w:r>
        <w:rPr>
          <w:rFonts w:hint="eastAsia" w:ascii="宋体" w:hAnsi="宋体" w:eastAsia="宋体" w:cs="宋体"/>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6E6AC4CC">
      <w:pPr>
        <w:spacing w:line="480" w:lineRule="auto"/>
        <w:ind w:firstLine="420"/>
        <w:rPr>
          <w:rFonts w:ascii="宋体" w:hAnsi="宋体" w:eastAsia="宋体" w:cs="宋体"/>
          <w:sz w:val="24"/>
        </w:rPr>
      </w:pPr>
      <w:r>
        <w:rPr>
          <w:rFonts w:hint="eastAsia" w:ascii="宋体" w:hAnsi="宋体" w:eastAsia="宋体" w:cs="宋体"/>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923D33C">
      <w:pPr>
        <w:spacing w:line="480" w:lineRule="auto"/>
        <w:ind w:firstLine="420"/>
        <w:rPr>
          <w:rFonts w:ascii="宋体" w:hAnsi="宋体" w:eastAsia="宋体" w:cs="宋体"/>
          <w:sz w:val="24"/>
        </w:rPr>
      </w:pPr>
      <w:r>
        <w:rPr>
          <w:rFonts w:hint="eastAsia" w:ascii="宋体" w:hAnsi="宋体" w:eastAsia="宋体" w:cs="宋体"/>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65076E3E">
      <w:pPr>
        <w:spacing w:line="480" w:lineRule="auto"/>
        <w:ind w:firstLine="420"/>
        <w:rPr>
          <w:rFonts w:ascii="宋体" w:hAnsi="宋体" w:eastAsia="宋体" w:cs="宋体"/>
          <w:sz w:val="24"/>
        </w:rPr>
      </w:pPr>
      <w:r>
        <w:rPr>
          <w:rFonts w:hint="eastAsia" w:ascii="宋体" w:hAnsi="宋体" w:eastAsia="宋体" w:cs="宋体"/>
          <w:sz w:val="24"/>
        </w:rPr>
        <w:t>（8）节能产品政府采购品目清单详见财政部、发展改革委《关于印发节能产品政府采购品目清单的通知》（财库〔2019〕19号）。</w:t>
      </w:r>
    </w:p>
    <w:p w14:paraId="1458F724">
      <w:pPr>
        <w:spacing w:line="480" w:lineRule="auto"/>
        <w:ind w:firstLine="420"/>
        <w:rPr>
          <w:rFonts w:ascii="宋体" w:hAnsi="宋体" w:eastAsia="宋体" w:cs="宋体"/>
          <w:sz w:val="24"/>
        </w:rPr>
      </w:pPr>
      <w:r>
        <w:rPr>
          <w:rFonts w:hint="eastAsia" w:ascii="宋体" w:hAnsi="宋体" w:eastAsia="宋体" w:cs="宋体"/>
          <w:sz w:val="24"/>
        </w:rPr>
        <w:t>（9）环境标志产品政府采购品目清单详见财政部、生态环境部《关于印发环境标志产品政府采购品目清单的通知》（财库〔2019〕18号）。</w:t>
      </w:r>
    </w:p>
    <w:p w14:paraId="739CE1C4">
      <w:pPr>
        <w:spacing w:line="480" w:lineRule="auto"/>
        <w:ind w:firstLine="420"/>
        <w:rPr>
          <w:rFonts w:ascii="宋体" w:hAnsi="宋体" w:eastAsia="宋体" w:cs="宋体"/>
          <w:sz w:val="24"/>
        </w:rPr>
      </w:pPr>
      <w:r>
        <w:rPr>
          <w:rFonts w:hint="eastAsia" w:ascii="宋体" w:hAnsi="宋体" w:eastAsia="宋体" w:cs="宋体"/>
          <w:sz w:val="24"/>
        </w:rPr>
        <w:t>（10）国家确定的节能产品、环境标志产品认证机构详见市场监管总局《关于发布参与实施政府采购节能产品、环境标志产品认证机构名录的公告》(2019年第16号）。</w:t>
      </w:r>
    </w:p>
    <w:p w14:paraId="0C682798">
      <w:pPr>
        <w:spacing w:line="480" w:lineRule="auto"/>
        <w:ind w:firstLine="420"/>
        <w:rPr>
          <w:rFonts w:ascii="宋体" w:hAnsi="宋体" w:eastAsia="宋体" w:cs="宋体"/>
          <w:sz w:val="24"/>
        </w:rPr>
      </w:pPr>
      <w:r>
        <w:rPr>
          <w:rFonts w:hint="eastAsia" w:ascii="宋体" w:hAnsi="宋体" w:eastAsia="宋体" w:cs="宋体"/>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6721E159">
      <w:pPr>
        <w:spacing w:line="480" w:lineRule="auto"/>
        <w:ind w:firstLine="420"/>
        <w:rPr>
          <w:rFonts w:ascii="宋体" w:hAnsi="宋体" w:eastAsia="宋体" w:cs="宋体"/>
          <w:sz w:val="24"/>
        </w:rPr>
      </w:pPr>
      <w:r>
        <w:rPr>
          <w:rFonts w:hint="eastAsia" w:ascii="宋体" w:hAnsi="宋体" w:eastAsia="宋体" w:cs="宋体"/>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27F3EE7E">
      <w:pPr>
        <w:spacing w:line="480" w:lineRule="auto"/>
        <w:ind w:firstLine="420"/>
        <w:rPr>
          <w:rFonts w:ascii="宋体" w:hAnsi="宋体" w:eastAsia="宋体" w:cs="宋体"/>
          <w:sz w:val="24"/>
        </w:rPr>
      </w:pPr>
      <w:r>
        <w:rPr>
          <w:rFonts w:hint="eastAsia" w:ascii="宋体" w:hAnsi="宋体" w:eastAsia="宋体" w:cs="宋体"/>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40664F93">
      <w:pPr>
        <w:spacing w:line="480" w:lineRule="auto"/>
        <w:ind w:firstLine="420"/>
        <w:rPr>
          <w:rFonts w:ascii="宋体" w:hAnsi="宋体" w:eastAsia="宋体" w:cs="宋体"/>
          <w:sz w:val="24"/>
        </w:rPr>
      </w:pPr>
      <w:r>
        <w:rPr>
          <w:rFonts w:hint="eastAsia" w:ascii="宋体" w:hAnsi="宋体" w:eastAsia="宋体" w:cs="宋体"/>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238C701">
      <w:pPr>
        <w:spacing w:line="480" w:lineRule="auto"/>
        <w:ind w:firstLine="420"/>
        <w:rPr>
          <w:rFonts w:hint="eastAsia" w:ascii="宋体" w:hAnsi="宋体" w:eastAsia="宋体" w:cs="宋体"/>
          <w:sz w:val="24"/>
        </w:rPr>
      </w:pPr>
      <w:r>
        <w:rPr>
          <w:rFonts w:hint="eastAsia" w:ascii="宋体" w:hAnsi="宋体" w:eastAsia="宋体" w:cs="宋体"/>
          <w:sz w:val="24"/>
        </w:rPr>
        <w:t>（15）</w:t>
      </w:r>
      <w:r>
        <w:rPr>
          <w:rFonts w:hint="eastAsia" w:ascii="宋体" w:hAnsi="宋体" w:eastAsia="宋体" w:cs="宋体"/>
          <w:sz w:val="24"/>
          <w:lang w:val="en-US" w:eastAsia="zh-CN"/>
        </w:rPr>
        <w:t>根据《国务院办公厅关于在政府采购中实施本国产品标准及相关政策的通知》（国办发〔2025〕34号）</w:t>
      </w:r>
      <w:r>
        <w:rPr>
          <w:rFonts w:hint="eastAsia" w:ascii="宋体" w:hAnsi="宋体" w:eastAsia="宋体" w:cs="宋体"/>
          <w:sz w:val="24"/>
        </w:rPr>
        <w:t>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lang w:eastAsia="zh-CN"/>
        </w:rPr>
        <w:t>，</w:t>
      </w:r>
      <w:r>
        <w:rPr>
          <w:rFonts w:hint="eastAsia" w:ascii="宋体" w:hAnsi="宋体" w:eastAsia="宋体" w:cs="宋体"/>
          <w:sz w:val="24"/>
        </w:rPr>
        <w:t>供应商对其提供的产品出具《关于符合本国产品标准的声明函》。</w:t>
      </w:r>
    </w:p>
    <w:p w14:paraId="1B85FF30">
      <w:pPr>
        <w:spacing w:line="480" w:lineRule="auto"/>
        <w:ind w:firstLine="600" w:firstLineChars="250"/>
        <w:rPr>
          <w:rFonts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16</w:t>
      </w:r>
      <w:r>
        <w:rPr>
          <w:rFonts w:hint="eastAsia" w:ascii="宋体" w:hAnsi="宋体" w:eastAsia="宋体" w:cs="宋体"/>
          <w:sz w:val="24"/>
          <w:lang w:eastAsia="zh-CN"/>
        </w:rPr>
        <w:t>）</w:t>
      </w:r>
      <w:r>
        <w:rPr>
          <w:rFonts w:hint="eastAsia" w:ascii="宋体" w:hAnsi="宋体" w:eastAsia="宋体" w:cs="宋体"/>
          <w:sz w:val="24"/>
        </w:rPr>
        <w:t>成交供应商确定后，成交供应商无正当理由拖延或拒签合同的，采购人有权取消其成交资格，并按评审顺序重新确定成交单位。同时报请监督机构予以通报，禁止其进入政府采购市场。</w:t>
      </w:r>
    </w:p>
    <w:p w14:paraId="1116812C">
      <w:pPr>
        <w:snapToGrid w:val="0"/>
        <w:spacing w:line="480" w:lineRule="exact"/>
        <w:jc w:val="center"/>
        <w:rPr>
          <w:rFonts w:ascii="宋体" w:hAnsi="宋体" w:eastAsia="宋体" w:cs="宋体"/>
          <w:b/>
          <w:bCs/>
          <w:sz w:val="32"/>
          <w:szCs w:val="32"/>
        </w:rPr>
      </w:pPr>
      <w:r>
        <w:rPr>
          <w:rFonts w:hint="eastAsia" w:ascii="宋体" w:hAnsi="宋体" w:eastAsia="宋体" w:cs="宋体"/>
          <w:b/>
          <w:bCs/>
          <w:sz w:val="32"/>
          <w:szCs w:val="32"/>
        </w:rPr>
        <w:t>第三部分  谈判内容及要求</w:t>
      </w:r>
    </w:p>
    <w:p w14:paraId="14EC8851">
      <w:pPr>
        <w:numPr>
          <w:ilvl w:val="0"/>
          <w:numId w:val="0"/>
        </w:numPr>
        <w:spacing w:line="360" w:lineRule="auto"/>
        <w:rPr>
          <w:rFonts w:hint="eastAsia" w:ascii="宋体" w:hAnsi="宋体" w:eastAsia="宋体" w:cs="宋体"/>
          <w:bCs/>
          <w:kern w:val="2"/>
          <w:sz w:val="24"/>
          <w:szCs w:val="24"/>
          <w:lang w:val="en-US" w:eastAsia="zh-CN" w:bidi="ar-SA"/>
        </w:rPr>
      </w:pPr>
    </w:p>
    <w:p w14:paraId="10334EDD">
      <w:pPr>
        <w:numPr>
          <w:ilvl w:val="0"/>
          <w:numId w:val="0"/>
        </w:numPr>
        <w:spacing w:line="360" w:lineRule="auto"/>
        <w:rPr>
          <w:rFonts w:ascii="宋体" w:hAnsi="宋体" w:eastAsia="宋体" w:cs="宋体"/>
          <w:bCs/>
          <w:sz w:val="24"/>
        </w:rPr>
      </w:pPr>
      <w:r>
        <w:rPr>
          <w:rFonts w:hint="eastAsia" w:ascii="宋体" w:hAnsi="宋体" w:eastAsia="宋体" w:cs="宋体"/>
          <w:bCs/>
          <w:kern w:val="2"/>
          <w:sz w:val="24"/>
          <w:szCs w:val="24"/>
          <w:lang w:val="en-US" w:eastAsia="zh-CN" w:bidi="ar-SA"/>
        </w:rPr>
        <w:t>一、</w:t>
      </w:r>
      <w:r>
        <w:rPr>
          <w:rFonts w:hint="eastAsia" w:ascii="宋体" w:hAnsi="宋体" w:eastAsia="宋体" w:cs="宋体"/>
          <w:bCs/>
          <w:sz w:val="24"/>
        </w:rPr>
        <w:t>项目名称：延安市药品检验所试剂耗材及设备购置项目</w:t>
      </w:r>
    </w:p>
    <w:p w14:paraId="6A4544A9">
      <w:pPr>
        <w:numPr>
          <w:ilvl w:val="0"/>
          <w:numId w:val="0"/>
        </w:numPr>
        <w:shd w:val="clear"/>
        <w:spacing w:line="360" w:lineRule="auto"/>
        <w:rPr>
          <w:rFonts w:hint="eastAsia" w:ascii="宋体" w:hAnsi="宋体" w:eastAsia="宋体" w:cs="宋体"/>
          <w:bCs/>
          <w:sz w:val="24"/>
          <w:highlight w:val="none"/>
          <w:lang w:eastAsia="zh-CN"/>
        </w:rPr>
      </w:pP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sz w:val="24"/>
          <w:highlight w:val="none"/>
        </w:rPr>
        <w:t>供货期：</w:t>
      </w:r>
      <w:r>
        <w:rPr>
          <w:rFonts w:hint="eastAsia" w:ascii="宋体" w:hAnsi="宋体" w:eastAsia="宋体" w:cs="宋体"/>
          <w:bCs/>
          <w:sz w:val="24"/>
          <w:highlight w:val="none"/>
          <w:lang w:val="en-US" w:eastAsia="zh-CN"/>
        </w:rPr>
        <w:t>7天</w:t>
      </w:r>
    </w:p>
    <w:p w14:paraId="3396FE20">
      <w:pPr>
        <w:spacing w:line="360" w:lineRule="auto"/>
        <w:rPr>
          <w:rFonts w:hint="eastAsia" w:ascii="宋体" w:hAnsi="宋体" w:eastAsia="宋体" w:cs="宋体"/>
          <w:bCs/>
          <w:sz w:val="24"/>
        </w:rPr>
      </w:pP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sz w:val="24"/>
        </w:rPr>
        <w:t>采购内容：</w:t>
      </w:r>
    </w:p>
    <w:tbl>
      <w:tblPr>
        <w:tblW w:w="101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080"/>
        <w:gridCol w:w="2870"/>
        <w:gridCol w:w="2850"/>
        <w:gridCol w:w="1830"/>
        <w:gridCol w:w="1540"/>
      </w:tblGrid>
      <w:tr w14:paraId="0D769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nil"/>
              <w:right w:val="single" w:color="000000" w:sz="4" w:space="0"/>
            </w:tcBorders>
            <w:shd w:val="clear"/>
            <w:vAlign w:val="center"/>
          </w:tcPr>
          <w:p w14:paraId="03F7D9E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序号</w:t>
            </w:r>
          </w:p>
        </w:tc>
        <w:tc>
          <w:tcPr>
            <w:tcW w:w="2870" w:type="dxa"/>
            <w:tcBorders>
              <w:top w:val="single" w:color="000000" w:sz="4" w:space="0"/>
              <w:left w:val="single" w:color="000000" w:sz="4" w:space="0"/>
              <w:bottom w:val="nil"/>
              <w:right w:val="single" w:color="000000" w:sz="4" w:space="0"/>
            </w:tcBorders>
            <w:shd w:val="clear"/>
            <w:vAlign w:val="center"/>
          </w:tcPr>
          <w:p w14:paraId="337E1AC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物品名称</w:t>
            </w:r>
          </w:p>
        </w:tc>
        <w:tc>
          <w:tcPr>
            <w:tcW w:w="2850" w:type="dxa"/>
            <w:tcBorders>
              <w:top w:val="single" w:color="000000" w:sz="4" w:space="0"/>
              <w:left w:val="single" w:color="000000" w:sz="4" w:space="0"/>
              <w:bottom w:val="nil"/>
              <w:right w:val="single" w:color="000000" w:sz="4" w:space="0"/>
            </w:tcBorders>
            <w:shd w:val="clear"/>
            <w:vAlign w:val="center"/>
          </w:tcPr>
          <w:p w14:paraId="3DB508D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规格</w:t>
            </w:r>
          </w:p>
        </w:tc>
        <w:tc>
          <w:tcPr>
            <w:tcW w:w="1830" w:type="dxa"/>
            <w:tcBorders>
              <w:top w:val="single" w:color="000000" w:sz="4" w:space="0"/>
              <w:left w:val="single" w:color="000000" w:sz="4" w:space="0"/>
              <w:bottom w:val="nil"/>
              <w:right w:val="single" w:color="000000" w:sz="4" w:space="0"/>
            </w:tcBorders>
            <w:shd w:val="clear"/>
            <w:vAlign w:val="center"/>
          </w:tcPr>
          <w:p w14:paraId="54D5856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单位</w:t>
            </w:r>
          </w:p>
        </w:tc>
        <w:tc>
          <w:tcPr>
            <w:tcW w:w="1540" w:type="dxa"/>
            <w:tcBorders>
              <w:top w:val="single" w:color="000000" w:sz="4" w:space="0"/>
              <w:left w:val="single" w:color="000000" w:sz="4" w:space="0"/>
              <w:bottom w:val="nil"/>
              <w:right w:val="single" w:color="000000" w:sz="4" w:space="0"/>
            </w:tcBorders>
            <w:shd w:val="clear"/>
            <w:vAlign w:val="center"/>
          </w:tcPr>
          <w:p w14:paraId="221CDCF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数量</w:t>
            </w:r>
          </w:p>
        </w:tc>
      </w:tr>
      <w:tr w14:paraId="6EEF7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760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F22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渗透压仪校准液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30D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300mOsmol/kg、10支/盒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934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BFB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6FDCC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791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3DC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0.1%蛋白胨水即用型</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96B6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250ml/瓶*20瓶</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6723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箱</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8C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30BE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2B2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DF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PH7.0氯化钠蛋白胨（即用型）</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E8E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250ml/瓶</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070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箱</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2A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6D581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AEA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79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哥伦比亚琼脂培养基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1ED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2E6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27A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DC99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DFF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815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麦康凯液体培养基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7F0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BC1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B5D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3BC44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062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17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玫瑰红钠琼脂培养基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D7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988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E4D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5621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273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A7B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木糖赖氨酸脱氧胆酸盐琼脂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BA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C56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5D7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9608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1DE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AED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梭菌增菌培养基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3E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0C5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FB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8FA5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624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E9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胰酪大豆胨液体培养基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D29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E2DF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82C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5AE40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AE4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920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胰酪大豆胨液体培养基（即用）</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F8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250ml/瓶*20瓶</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BA3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箱</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1468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158E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A14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CC3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紫红胆盐葡萄糖琼脂培养基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759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85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D3B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D3E3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95F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FCB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 枸橼酸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C1C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AR、100g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F9F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3CA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249A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785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21AE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 磷酸二氢钾</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5E5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924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750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6209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3680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99A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1-庚烷磺酸钠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BC4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离子对试剂、25g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E28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A7E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E0B7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965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91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2,6-二氯醌-4-氯亚胺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088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分析</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3EF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16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82B5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FA93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BD2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2-联吡啶乙醇</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092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C1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D7C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56DD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305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998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75%乙醇</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CC4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B03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83FF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39879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B9C2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D80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8-氨基-2-萘磺酸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3A7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528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9C1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00110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509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57F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pH6.8磷酸盐缓冲液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B103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B4F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4A3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1E3C2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AFD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5F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pH7.2磷酸盐缓冲液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CF9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E81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23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3A70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87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E33F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pH7.6磷酸盐缓冲液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128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7F0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2D2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103EB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3D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7FE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铋标准液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99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770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60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B7A1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72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11B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冰醋酸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A7B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AA2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6FE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4CEE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08A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504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草酸，二水</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11D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82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F0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456CC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B0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AAD8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醋酸钠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92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3771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BA9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D2A8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E8A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526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醋酸盐缓冲液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696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500ml、PH3.5</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69B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B9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E7FE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E8C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508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碘滴定液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DF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500ml、0.1mol/L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0B3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BB65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71C0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60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5E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碘滴定液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8C4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500ml、0.05mol/L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C1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7C8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BA30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5E3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92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碘化钠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3CA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CE3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F73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F41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22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0B4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淀粉指示液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3F7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100mL，10g/L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4C4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F62D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5915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9B6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F1A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对氨基苯磺酰胺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92E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AR、100g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415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2B9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D1F0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E8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803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对羟基苯甲醛</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3C8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AR、100g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D9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B5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1081C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775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32A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二苯胺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E2D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AR、100g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3F3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1C5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746C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DC4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354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二甲酚橙</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D80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7602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A19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E271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D50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38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二氯甲烷</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5D5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HPLC、500ml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9BA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5A6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4DB1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964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479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二正丁胺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35D1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AR、250mL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8F7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2EC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19C53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A3F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4B4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酚酞</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A8B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Ind、25g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CA1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C1C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3DD2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A2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906D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氟化钾</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6F8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试剂级、500g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6B0D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807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A985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07E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05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钙黄绿素指示剂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3D0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93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A00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E183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44C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92F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甘氨酸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D10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AE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8B8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659B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E1B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9A8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庚烷磺酸钠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C74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AEC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476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3D6E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B8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F80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鲎试剂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2D6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0.125EU</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C0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87B7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136F8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D6E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95D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鲎试剂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623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0.06EU</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AF8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F6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2FDB9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3F7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67E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鲎试剂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DA6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0.25EU/ML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CE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9AB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4138F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C9B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61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鲎试剂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CCA0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0.50EU/ML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431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ABB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305E7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65F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0FE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己烷磺酸钠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705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689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B2D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8894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F7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C33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甲醇</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B9E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498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3EC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5465D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D20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7224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甲醇</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86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HPLC、4L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9D2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22B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w:t>
            </w:r>
          </w:p>
        </w:tc>
      </w:tr>
      <w:tr w14:paraId="784F6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AF3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3E9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甲酸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F8C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F6A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29A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35AB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F2C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F28B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卡尔费休试剂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3FC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无吡啶、500ml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17AB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26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28B9D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CBB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873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可溶性淀粉</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4DE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BBC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8BA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14BC7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169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CA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磷酸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CBCB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HPLC、500ml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B8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9C39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19611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19E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CB6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磷酸氢二钾</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F5C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FA1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95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170C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07F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720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磷酸氢二钠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5B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1A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3A9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3826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03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A31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磷酸盐缓冲液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74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 pH=7.60、500ml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AAB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B65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44E96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FD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5FA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磷酸盐缓冲液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EE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 pH=6.8、500ml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DC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58B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E197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0D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428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磷酸盐缓冲液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9D8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 pH=7.2、500ml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4F3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B28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5E39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9FA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93B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硫代硫酸钠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EB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43A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74A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1E12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569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C34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硫酸滴定液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7CC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500ml、0.05mol/L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78E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4415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4ED5B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C5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5E1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硫酸铜</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D48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F93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80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FAE1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BECE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01C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硫酸亚铁</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544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C5B1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59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23AE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1C4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B8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氯化钙</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751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17E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4FB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1EDCE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6F1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8C9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氯化钾</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748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4F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488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D53F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F1D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04CB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氢氧化钙</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59F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7FA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20A0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B367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70C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631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氢氧化钠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6A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987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96B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DB66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CA9E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8B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氢氧化钠滴定液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7AE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500ml、0.1mol/L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E85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A86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CA02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7F8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ED7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三氯醋酸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C0F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EAD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F29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0CCB6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06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A9BC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三乙胺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3CE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EE7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46E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456DE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819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F8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生孢梭菌</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B8BF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0.5~1.0×103cfu/颗</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41B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颗</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DFB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6BE73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AAF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56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十二烷基硫酸钠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F6C8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B7D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6A0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0A86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F2B8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A22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十六烷基三甲基氯化铵</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4BE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9FF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3D4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C4CA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743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187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水中亚硝酸盐溶液标准物质</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660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20ml、200ug/ml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8C4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E16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582D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43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146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四丁基氢氧化铵水溶液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C7F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10%、250ml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6D0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0C1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EC87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6AD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8DE8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碳酸钙</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F35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AR、250g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D11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1F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BDBD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DED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99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碳酸氢钠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7C5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684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4EF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C2E0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981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138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头孢菌素酶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B3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E6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F48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DFE8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03F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1F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无水硫酸钠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F9E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7D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F0E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B13C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9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BFE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D1F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无水乙醇</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66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5F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9F2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w:t>
            </w:r>
          </w:p>
        </w:tc>
      </w:tr>
      <w:tr w14:paraId="55129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CBD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67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戊烷磺酸钠</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E2C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AR、25g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DB5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DA6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B2FF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F55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687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洗瓶机洗液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49DD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酸性</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699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1FC0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3AE1D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F74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8C7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洗瓶机洗液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CB8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碱性</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461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6E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C096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C4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AD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细菌内毒素用水</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9EB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D3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E93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2BBF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722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B78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香草醛</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4CC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AR、100g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7B8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D8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362A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72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25D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硝酸银滴定液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FB63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500ml、0.1mol/L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5BB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9FE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0FB4E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6912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54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盐酸滴定液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695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500ml、0.1mol/L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E6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437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14C17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32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52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盐酸羟胺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136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8F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EC6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0E2FE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2A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962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乙腈</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237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HPLC、4L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08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02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w:t>
            </w:r>
          </w:p>
        </w:tc>
      </w:tr>
      <w:tr w14:paraId="5A77A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12D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E5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乙酸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A2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3FAA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8FD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1CCD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B6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BB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乙酸铵</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13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AR、500g</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E1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423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5B4C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873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2FC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乙酸乙酯</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95F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AR、500ml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977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A86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47E09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071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DD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异丙醇</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B4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色谱、4L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0D4F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E65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r>
      <w:tr w14:paraId="52943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F489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72B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重铬酸钾滴定液</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8D0F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w:t>
            </w:r>
            <w:r>
              <w:rPr>
                <w:rStyle w:val="43"/>
                <w:bdr w:val="none" w:color="auto" w:sz="0" w:space="0"/>
                <w:lang w:val="en-US" w:eastAsia="zh-CN" w:bidi="ar"/>
              </w:rPr>
              <w:t>.01672mol/L、500ml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D8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A1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26734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56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96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SOALAB C18</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35E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5um,4.6*150mm  </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17F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6B4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0CEBA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B8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FDD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 IW66A-COA</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040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300*7.8mm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E7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8A4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11A3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022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083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Accurasil C18色谱柱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B53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250*4.6mm、5um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563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9F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2553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9CD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72B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C18AQ</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92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4.6*250、5um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C5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E06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DC74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B31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0A3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C18MGⅡ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A07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4.6*250、5um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CA6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63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CB2F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FC3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AE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C18-P（cc553）</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B2D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4.6*150、5um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E2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4F8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07F7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E80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2EC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C18-TH（cc553）</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D17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4.6*150、5um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75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E18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10F5C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C93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C89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C18色谱柱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E2A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250mm*4.6mm、10μm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0B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3BB9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FD9A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17E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85E4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C8DD</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BCE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4.6*250、5um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7F0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6A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27AEE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352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5E5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DB-WAXETR毛细管色谱柱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8EE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30m*0.32mm、1.00μm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C1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F3D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47C2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36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C11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Disersil AQ-C18 </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B0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250*4.6mm*5um </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861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437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488C9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9C3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D4D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Magasil Plus C18</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72F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250*4.6mm*5um </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A60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683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9D32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FDF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8B8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Newmate</w:t>
            </w:r>
            <w:r>
              <w:rPr>
                <w:rFonts w:hint="eastAsia" w:ascii="宋体" w:hAnsi="宋体" w:eastAsia="宋体" w:cs="宋体"/>
                <w:i w:val="0"/>
                <w:iCs w:val="0"/>
                <w:color w:val="000000"/>
                <w:kern w:val="0"/>
                <w:sz w:val="22"/>
                <w:szCs w:val="22"/>
                <w:u w:val="none"/>
                <w:bdr w:val="none" w:color="auto" w:sz="0" w:space="0"/>
                <w:vertAlign w:val="superscript"/>
                <w:lang w:val="en-US" w:eastAsia="zh-CN" w:bidi="ar"/>
              </w:rPr>
              <w:t>TM</w:t>
            </w:r>
            <w:r>
              <w:rPr>
                <w:rFonts w:hint="eastAsia" w:ascii="宋体" w:hAnsi="宋体" w:eastAsia="宋体" w:cs="宋体"/>
                <w:i w:val="0"/>
                <w:iCs w:val="0"/>
                <w:color w:val="000000"/>
                <w:kern w:val="0"/>
                <w:sz w:val="22"/>
                <w:szCs w:val="22"/>
                <w:u w:val="none"/>
                <w:bdr w:val="none" w:color="auto" w:sz="0" w:space="0"/>
                <w:lang w:val="en-US" w:eastAsia="zh-CN" w:bidi="ar"/>
              </w:rPr>
              <w:t>C18</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C72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4.6*250、5um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FA4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AD4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48EB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69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281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Phenomenex luna C18</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64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4.6*250、5um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B3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C0E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568CE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178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FE0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XtimateC18</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04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4.6*250、5um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D3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78E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020AD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7B3B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EB8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PP防溢漏托盘</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12D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80*80cm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000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CD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517BE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DD6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A9F4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薄层显色喷壶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E53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47C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158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59DCE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78C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D40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薄层预制板</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7FA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G20*10cm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B9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1A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01D70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C61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C8B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薄层预制板</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836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G10*10cm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CE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50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r>
      <w:tr w14:paraId="4C395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44CC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2F9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保鲜膜</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E83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25cm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2B7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卷</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934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54A8C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C1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539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扁形培养瓶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5FA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1DB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87E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4D9C9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CBF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7FA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扁形培养瓶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F1D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704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3F2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459A5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F06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1BA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波层板GF254</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98B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5cm*10cm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B6C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EF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22724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B9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D0D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玻璃涂布棒</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E2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三角形</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1D9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CD9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54359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DB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8B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擦镜纸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E8F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10*15cm、100张/本</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481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本</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1DA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04E9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42E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ABF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称量纸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7F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75*75</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BB8D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86A5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41AA0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368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97A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称量纸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88D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6cm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85A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97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04869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D2A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7A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厨房用纸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CA1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3卷/提</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1F2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提</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361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7C6FF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6E2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71A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点样毛细管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D5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0.3*100mm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257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71C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6A2CA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37F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1A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点样毛细管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3A8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0.1*100mm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93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4186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22726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07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DFD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丁腈手套</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A64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M码</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B1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178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2E3C1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15E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723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定量滤纸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77B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12.5cm、快速</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44F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E4F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4148C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B8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F0C2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定量滤纸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2A0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15cm、快速</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72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D40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24E5E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22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501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定量滤纸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D66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18cm、中速</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D54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EA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E72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77F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0BE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定性滤纸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C51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12.5cm、快速</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85F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56F0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2CF31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44D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615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定性滤纸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BD1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15cm、快速</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9F86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B1ED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6E8AD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2B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A1E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定性滤纸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876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18cm、中速</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925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19C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695C4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BB9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0E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分液漏斗</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0A0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25ml、玻璃塞</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0C2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B9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24673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8F4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96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分液漏斗</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F0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60ml、玻璃塞</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52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D41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2DAA2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E1F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030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封口膜</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286A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10cmx38m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EDF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DBAB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5E92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FC6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4CE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干热灭菌生物指示剂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9441E">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62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A1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62DE8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BA5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9A4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革兰氏染色液试剂盒</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CB31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5ml*8</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66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435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3D1AF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A5C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BC3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光化学衍生器</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FCCC5">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59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A2C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1758E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347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9D4D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黄曲霉毒素免疫亲和柱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197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300mg，3ml，20支/盒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3E3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CA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28E32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9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15A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C0D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极性乙醚连接苯基键合硅胶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BB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5um 120A，4.6*250mm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48A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D9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E8B5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528C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F4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量入式量筒</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60E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10ml、分刻度为0.1ml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3FC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49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06112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B4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8E1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量入式量筒</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560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20ml、分刻度为0.1ml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90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CAA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4892F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FAD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B6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量筒</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FE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EEF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A65B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50C55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045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F07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螺口瓶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12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250ml、透明</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D4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066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w:t>
            </w:r>
          </w:p>
        </w:tc>
      </w:tr>
      <w:tr w14:paraId="66497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5B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2A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螺口瓶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0D5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500ml、透明</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D3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F0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92CD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28C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D40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培养皿</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71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90MM、500个/箱</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07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箱</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D4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028F3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91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16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容量瓶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13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透明20ml、A级</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CF5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F0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0AFAB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EC0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717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容量瓶盖（塑料）</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F51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50ml透明</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49A6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272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w:t>
            </w:r>
          </w:p>
        </w:tc>
      </w:tr>
      <w:tr w14:paraId="497A3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B77E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30C4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容量瓶盖（塑料）</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F2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100ml透明</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C8D3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CCC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w:t>
            </w:r>
          </w:p>
        </w:tc>
      </w:tr>
      <w:tr w14:paraId="68235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767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221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砂芯玻璃层析柱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CE1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16*200</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B8F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A8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r>
      <w:tr w14:paraId="0283F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18D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95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砂芯玻璃层析柱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8F2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16*300</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07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41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r>
      <w:tr w14:paraId="37896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0A1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40CB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砂芯玻璃层析柱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F68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22*300</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397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66D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r>
      <w:tr w14:paraId="3F923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62C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F1B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砂芯玻璃层析柱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061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22*400</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7AC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8E7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r>
      <w:tr w14:paraId="4FB46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8F9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162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烧杯</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2F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680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BB9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08F8D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50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27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试剂瓶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1DC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250ml、白</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1D8E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733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209E1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EE9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F7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试剂瓶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31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250ml、棕</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7C4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130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3B4A5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BA3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80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塑料保鲜膜</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07F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220mm*20m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A5C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卷</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090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6E971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D5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F4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塑料滴管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DB5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406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322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5D0D3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E7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678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塑料磨口夹</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11D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 包/10个</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B34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9B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0F1D0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AB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6EC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酸碱两用滴定管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DE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25ml、透明</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EE3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0E3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1CC28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EA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867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酸碱两用滴定管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99C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50ml、透明</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24B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根</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A60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00261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AED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D26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酸式滴定管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40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25ml、白色</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DD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C41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6CADF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F7A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DE2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酸式滴定管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746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25ml、棕色</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28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499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649AE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5B6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8DD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陶瓷蒸发皿</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A5DF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D71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4D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8D1A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1E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C0D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天平台</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87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650*600*H850</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BD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533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2FFD1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D1E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8A4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微孔过滤膜</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B96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水系、φ25mm*0.45um</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821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8F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428AE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8B8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3CE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无磁不锈钢砝码</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95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F1级、1mg-200g、23个</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A48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389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7D16E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79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C05D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锡箔纸</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A04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长60m*宽30cm*20微米</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8D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0E56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615EC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478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92A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洗耳球</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35D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A88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1A8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2267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30F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B32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洗耳球</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2B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50D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49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20489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5A7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9E4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压力蒸汽灭菌生物指示剂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17F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20支/盒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1BB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202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3EBC5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A6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EDB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研磨机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86FC4">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7DEA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5FB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F4A2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0AD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B5B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厌氧产气袋</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AC3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3.5L、10/包</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82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00D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59AFC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60A5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93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厌氧培养罐</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0BA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4E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B85F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70C27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B9A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84A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氧气指示剂</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58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10/包</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F04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3DD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6EE2C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6E4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87D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样品瓶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724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20ml、白色</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245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32F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60820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B3A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BE33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样品瓶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96C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20ml、棕色</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9B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4B4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259B5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72DF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135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样品瓶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ADE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60ml、棕色</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74C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08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76FFF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3E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6B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样品瓶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969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60ml、白色</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37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1F3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632FF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40F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298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样品瓶套装</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062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2ml、棕色</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CD24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64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24AA7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651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EAC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样品瓶套装</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45F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2ml、透明</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040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6E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1F95C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77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330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液相流动相瓶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5BD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51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51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3A341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C4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6E1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一次性防护服</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097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170码</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4D8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5EC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w:t>
            </w:r>
          </w:p>
        </w:tc>
      </w:tr>
      <w:tr w14:paraId="67DEB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30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81F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一次性活性炭口罩</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E23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50只/盒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E3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CAB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D246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8A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6E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一次性接种环</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634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10微升/100支/包</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747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74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16D2A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19C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918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一次性取样器</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3AA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1ml、100个/盒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CD4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421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47D38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71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12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一次性取样器</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30DB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2ml、100个/盒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4DB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EB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48230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74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E89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一次性取样器</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902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5ml、100/盒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13D5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000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3049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1C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743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一次性乳胶手套</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396F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大码</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62F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389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503D7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51B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F47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一次性乳胶手套</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7D3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中码</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84C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594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38CCE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5A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BBE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一次性乳胶手套</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F09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小码</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7C1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60B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0AE69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BFE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35E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一次性针头滤器</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9DC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水系、25mm*0.8u</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869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C1A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53B3F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6E0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849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96F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2-20ul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154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5B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2DD9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5ED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BCE6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4B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10-100ul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571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EDB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18288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6E1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594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B0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20-200ul </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99A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B3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2D446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22C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3045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455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100-1000ul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41A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753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021E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5B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4A5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F46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圆型、6孔</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95A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26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012E2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123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F0B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移液枪枪头</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F15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CB6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F4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14ECF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0A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64A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移液枪枪头</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316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53F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953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r>
      <w:tr w14:paraId="622E9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E2B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263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移液枪枪头</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B7F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75C3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371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59336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CB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198</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8B6C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溢漏应急处理包</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415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防化类</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722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9A5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4839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A0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199</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83B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圆底烧瓶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D5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9B9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62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35984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357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200</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781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圆底烧瓶</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DBC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1000ml</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76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E1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r>
      <w:tr w14:paraId="7C29F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2B9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201</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D5C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紫外线强度指示卡</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7F4C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100片/盒</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75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2C3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14:paraId="77D7B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A2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202</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EEA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自封袋</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12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9号</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9C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2E1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29432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C0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203</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24A5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自封袋</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7A2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6号</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FB3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CF3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r>
      <w:tr w14:paraId="01BD4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546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204</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A6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总黄曲霉毒素免疫亲和柱</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6D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3mL，20支/盒、含B1 、B2 、G1、 G2。</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E91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盒</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5A9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8CBC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A0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205</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D8D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切片机</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BDC36">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F02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DA18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0EC92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853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206</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DDD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捣药罐</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C8D1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23E2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5BBF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14:paraId="67690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316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207</w:t>
            </w:r>
          </w:p>
        </w:tc>
        <w:tc>
          <w:tcPr>
            <w:tcW w:w="2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0D8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药碾子</w:t>
            </w:r>
          </w:p>
        </w:tc>
        <w:tc>
          <w:tcPr>
            <w:tcW w:w="2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BE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75型、铜棒款</w:t>
            </w:r>
          </w:p>
        </w:tc>
        <w:tc>
          <w:tcPr>
            <w:tcW w:w="1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496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个</w:t>
            </w:r>
          </w:p>
        </w:tc>
        <w:tc>
          <w:tcPr>
            <w:tcW w:w="1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CB4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bl>
    <w:p w14:paraId="7701650F">
      <w:pPr>
        <w:spacing w:line="360" w:lineRule="auto"/>
        <w:rPr>
          <w:rFonts w:hint="eastAsia" w:ascii="宋体" w:hAnsi="宋体" w:eastAsia="宋体" w:cs="宋体"/>
          <w:bCs/>
          <w:sz w:val="24"/>
        </w:rPr>
      </w:pPr>
    </w:p>
    <w:p w14:paraId="0D2EBF8D">
      <w:pPr>
        <w:spacing w:line="360" w:lineRule="auto"/>
        <w:rPr>
          <w:rFonts w:hint="eastAsia" w:ascii="宋体" w:hAnsi="宋体" w:eastAsia="宋体" w:cs="宋体"/>
          <w:bCs/>
          <w:sz w:val="24"/>
        </w:rPr>
      </w:pPr>
    </w:p>
    <w:p w14:paraId="63F6FC08">
      <w:pPr>
        <w:spacing w:line="360" w:lineRule="auto"/>
        <w:rPr>
          <w:rFonts w:hint="eastAsia" w:ascii="宋体" w:hAnsi="宋体" w:eastAsia="宋体" w:cs="宋体"/>
          <w:bCs/>
          <w:sz w:val="24"/>
        </w:rPr>
      </w:pPr>
    </w:p>
    <w:p w14:paraId="0DA2F78A">
      <w:pPr>
        <w:spacing w:line="360" w:lineRule="auto"/>
        <w:rPr>
          <w:rFonts w:hint="eastAsia" w:ascii="宋体" w:hAnsi="宋体" w:eastAsia="宋体" w:cs="宋体"/>
          <w:bCs/>
          <w:sz w:val="24"/>
        </w:rPr>
      </w:pPr>
    </w:p>
    <w:p w14:paraId="2772492E">
      <w:pPr>
        <w:spacing w:line="360" w:lineRule="auto"/>
        <w:rPr>
          <w:rFonts w:ascii="宋体" w:hAnsi="宋体" w:eastAsia="宋体" w:cs="宋体"/>
          <w:b/>
          <w:sz w:val="24"/>
        </w:rPr>
      </w:pPr>
      <w:r>
        <w:rPr>
          <w:rFonts w:hint="eastAsia" w:ascii="宋体" w:hAnsi="宋体" w:eastAsia="宋体" w:cs="宋体"/>
          <w:b/>
          <w:sz w:val="24"/>
        </w:rPr>
        <w:t>注：（招标参数要求由采购方提供，如有不详请咨询采购人）。</w:t>
      </w:r>
    </w:p>
    <w:p w14:paraId="18C178C9">
      <w:pPr>
        <w:widowControl/>
        <w:spacing w:line="360" w:lineRule="auto"/>
        <w:textAlignment w:val="center"/>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br w:type="page"/>
      </w:r>
    </w:p>
    <w:p w14:paraId="7F7E19F5">
      <w:pPr>
        <w:pStyle w:val="10"/>
      </w:pPr>
    </w:p>
    <w:p w14:paraId="037BF656">
      <w:pPr>
        <w:adjustRightInd w:val="0"/>
        <w:snapToGrid w:val="0"/>
        <w:spacing w:line="360" w:lineRule="auto"/>
        <w:jc w:val="center"/>
        <w:rPr>
          <w:rFonts w:ascii="宋体" w:hAnsi="宋体"/>
          <w:b/>
          <w:bCs/>
          <w:sz w:val="44"/>
          <w:szCs w:val="44"/>
        </w:rPr>
      </w:pPr>
      <w:r>
        <w:rPr>
          <w:rFonts w:hint="eastAsia" w:ascii="宋体" w:hAnsi="宋体" w:eastAsia="宋体" w:cs="宋体"/>
          <w:b/>
          <w:bCs/>
          <w:sz w:val="36"/>
          <w:szCs w:val="36"/>
        </w:rPr>
        <w:t>第四部分  评审方法</w:t>
      </w:r>
    </w:p>
    <w:p w14:paraId="2FB22B5B">
      <w:pPr>
        <w:numPr>
          <w:ilvl w:val="0"/>
          <w:numId w:val="4"/>
        </w:numPr>
        <w:adjustRightInd w:val="0"/>
        <w:snapToGrid w:val="0"/>
        <w:spacing w:line="360" w:lineRule="auto"/>
        <w:rPr>
          <w:rFonts w:ascii="宋体" w:hAnsi="宋体" w:cs="宋体"/>
          <w:b/>
          <w:sz w:val="24"/>
        </w:rPr>
      </w:pPr>
      <w:r>
        <w:rPr>
          <w:rFonts w:hint="eastAsia" w:ascii="宋体" w:hAnsi="宋体" w:cs="宋体"/>
          <w:b/>
          <w:sz w:val="24"/>
        </w:rPr>
        <w:t>评审方法：</w:t>
      </w:r>
    </w:p>
    <w:p w14:paraId="41C8858B">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1.按照相关法律法规的规定，竞争性谈判小组采用最低评标价法对提交最后报价的供应商的响应文件和最后报价进行评审，按照最后报价由低到高的顺序提出三名以上成交候选供应商。</w:t>
      </w:r>
    </w:p>
    <w:p w14:paraId="585DB69B">
      <w:pPr>
        <w:adjustRightInd w:val="0"/>
        <w:snapToGrid w:val="0"/>
        <w:spacing w:line="360" w:lineRule="auto"/>
        <w:ind w:firstLine="496" w:firstLineChars="200"/>
        <w:rPr>
          <w:rFonts w:ascii="宋体" w:hAnsi="宋体" w:eastAsia="宋体" w:cs="宋体"/>
          <w:spacing w:val="4"/>
          <w:sz w:val="24"/>
          <w:szCs w:val="22"/>
        </w:rPr>
      </w:pPr>
      <w:r>
        <w:rPr>
          <w:rFonts w:hint="eastAsia" w:ascii="宋体" w:hAnsi="宋体" w:cs="宋体"/>
          <w:spacing w:val="4"/>
          <w:sz w:val="24"/>
          <w:szCs w:val="22"/>
        </w:rPr>
        <w:t>2.竞争性谈判小组组成：依法组建。</w:t>
      </w:r>
    </w:p>
    <w:p w14:paraId="54CF4C0A">
      <w:pPr>
        <w:adjustRightInd w:val="0"/>
        <w:snapToGrid w:val="0"/>
        <w:spacing w:line="360" w:lineRule="auto"/>
        <w:ind w:firstLine="496" w:firstLineChars="200"/>
        <w:rPr>
          <w:rFonts w:hint="eastAsia" w:ascii="宋体" w:hAnsi="宋体" w:cs="宋体"/>
          <w:spacing w:val="4"/>
          <w:sz w:val="24"/>
          <w:szCs w:val="22"/>
        </w:rPr>
      </w:pPr>
      <w:r>
        <w:rPr>
          <w:rFonts w:hint="eastAsia" w:ascii="宋体" w:hAnsi="宋体" w:cs="宋体"/>
          <w:spacing w:val="4"/>
          <w:sz w:val="24"/>
          <w:szCs w:val="22"/>
        </w:rPr>
        <w:t>3.本次评审采用最低评标价法。</w:t>
      </w:r>
    </w:p>
    <w:p w14:paraId="4C51BEC1">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highlight w:val="none"/>
          <w:lang w:val="en-US" w:eastAsia="zh-CN"/>
        </w:rPr>
      </w:pPr>
      <w:r>
        <w:rPr>
          <w:rFonts w:hint="eastAsia" w:ascii="宋体" w:hAnsi="宋体" w:eastAsia="宋体" w:cs="宋体"/>
          <w:b/>
          <w:bCs/>
          <w:color w:val="auto"/>
          <w:spacing w:val="4"/>
          <w:sz w:val="24"/>
          <w:szCs w:val="22"/>
          <w:lang w:val="en-US" w:eastAsia="zh-CN"/>
        </w:rPr>
        <w:t>注：</w:t>
      </w:r>
      <w:r>
        <w:rPr>
          <w:rFonts w:hint="eastAsia" w:ascii="宋体" w:hAnsi="宋体" w:eastAsia="宋体" w:cs="宋体"/>
          <w:b/>
          <w:bCs/>
          <w:color w:val="auto"/>
          <w:spacing w:val="4"/>
          <w:sz w:val="24"/>
          <w:szCs w:val="22"/>
          <w:highlight w:val="none"/>
          <w:lang w:val="en-US" w:eastAsia="zh-CN"/>
        </w:rPr>
        <w:t>（1）根据《政府采购促进中小企业发展管理办法》的相关规定，对小型和微型企业的价格给予10%的扣除，用扣除后的价格参与评审。</w:t>
      </w:r>
    </w:p>
    <w:p w14:paraId="73513B34">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highlight w:val="none"/>
          <w:lang w:val="en-US" w:eastAsia="zh-CN"/>
        </w:rPr>
      </w:pPr>
      <w:r>
        <w:rPr>
          <w:rFonts w:hint="eastAsia" w:ascii="宋体" w:hAnsi="宋体" w:eastAsia="宋体" w:cs="宋体"/>
          <w:b/>
          <w:bCs/>
          <w:color w:val="auto"/>
          <w:spacing w:val="4"/>
          <w:sz w:val="24"/>
          <w:szCs w:val="22"/>
          <w:highlight w:val="none"/>
          <w:lang w:val="en-US" w:eastAsia="zh-CN"/>
        </w:rPr>
        <w:t>（2）根据《财政部民政部中国残疾人联合会关于促进残疾人就业政府采购政策的通知》（财库〔2017〕141号）的规定，对符合条件的残疾人福利性单位产品的价格给予10%的扣除，用扣除后的价格参与评审。</w:t>
      </w:r>
    </w:p>
    <w:p w14:paraId="755F5769">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lang w:val="en-US" w:eastAsia="zh-CN"/>
        </w:rPr>
      </w:pPr>
      <w:r>
        <w:rPr>
          <w:rFonts w:hint="eastAsia" w:ascii="宋体" w:hAnsi="宋体" w:eastAsia="宋体" w:cs="宋体"/>
          <w:b/>
          <w:bCs/>
          <w:color w:val="auto"/>
          <w:spacing w:val="4"/>
          <w:sz w:val="24"/>
          <w:szCs w:val="22"/>
          <w:lang w:val="en-US" w:eastAsia="zh-CN"/>
        </w:rPr>
        <w:t>小型、微型企业和监狱企业级符合财政部、民政部、中国残疾人联合会关于促进残疾人就业政府采购政策的通知，以上政策同时具备的仅对其进行一次10%的价格扣除，不重复扣除。</w:t>
      </w:r>
    </w:p>
    <w:p w14:paraId="324E0175">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lang w:val="en-US" w:eastAsia="zh-CN"/>
        </w:rPr>
      </w:pPr>
      <w:r>
        <w:rPr>
          <w:rFonts w:hint="eastAsia" w:ascii="宋体" w:hAnsi="宋体" w:eastAsia="宋体" w:cs="宋体"/>
          <w:b/>
          <w:bCs/>
          <w:color w:val="auto"/>
          <w:spacing w:val="4"/>
          <w:sz w:val="24"/>
          <w:szCs w:val="22"/>
          <w:lang w:val="en-US" w:eastAsia="zh-CN"/>
        </w:rPr>
        <w:t>（3）根据《国务院办公厅关于在政府采购中实施本国产品标准及相关政策的通知》（国办发〔2025〕34号）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6B1CEC4">
      <w:pPr>
        <w:adjustRightInd w:val="0"/>
        <w:snapToGrid w:val="0"/>
        <w:spacing w:line="360" w:lineRule="auto"/>
        <w:rPr>
          <w:rFonts w:ascii="宋体" w:hAnsi="宋体" w:cs="宋体"/>
          <w:b/>
          <w:spacing w:val="4"/>
          <w:sz w:val="24"/>
        </w:rPr>
      </w:pPr>
      <w:r>
        <w:rPr>
          <w:rFonts w:hint="eastAsia" w:ascii="宋体" w:hAnsi="宋体" w:cs="宋体"/>
          <w:b/>
          <w:spacing w:val="4"/>
          <w:sz w:val="24"/>
        </w:rPr>
        <w:t>二、竞争性谈判小组负责具体评审事务，并独立履行下列职责：</w:t>
      </w:r>
    </w:p>
    <w:p w14:paraId="35806A55">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1.遵纪守法，客观、公正、认真负责地履行职责，根据谈判文件规定的评审程序、评审方法和评审标准审查谈判响应文件是否符合竞争性谈判文件的要求，并做出评价；</w:t>
      </w:r>
    </w:p>
    <w:p w14:paraId="2071B085">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2.确认或修定谈判文件；</w:t>
      </w:r>
    </w:p>
    <w:p w14:paraId="40622729">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3.符合性审查、评价谈判响应文件是否符合谈判文件的商务、技术等实质性要求；</w:t>
      </w:r>
    </w:p>
    <w:p w14:paraId="201461B3">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4.谈判小组可要求供应商就竞争性谈判响应文件中含义不明确的内容进行说明并提供相关材料</w:t>
      </w:r>
    </w:p>
    <w:p w14:paraId="04A76AE3">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5.依据竞争性谈判文件的要求和评审标准进行评审，推荐成交候选单位名单，对评审意见承担个人责任；</w:t>
      </w:r>
    </w:p>
    <w:p w14:paraId="49F62AA0">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6.对评审过程及各供应商的商业机密予以保密；</w:t>
      </w:r>
    </w:p>
    <w:p w14:paraId="3BF1F9BF">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7.拟定评审结果；</w:t>
      </w:r>
    </w:p>
    <w:p w14:paraId="7E6E5C79">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8.向财政部门报告在评审过程中发现的供应商的违法违规行为；</w:t>
      </w:r>
    </w:p>
    <w:p w14:paraId="134438DA">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9.配合招标人、招标代理机构答复各供应商提出的质疑；</w:t>
      </w:r>
    </w:p>
    <w:p w14:paraId="7BA30332">
      <w:pPr>
        <w:adjustRightInd w:val="0"/>
        <w:snapToGrid w:val="0"/>
        <w:spacing w:line="360" w:lineRule="auto"/>
        <w:ind w:firstLine="620" w:firstLineChars="250"/>
        <w:rPr>
          <w:rFonts w:ascii="宋体" w:hAnsi="宋体" w:cs="宋体"/>
        </w:rPr>
      </w:pPr>
      <w:r>
        <w:rPr>
          <w:rFonts w:hint="eastAsia" w:ascii="宋体" w:hAnsi="宋体" w:cs="宋体"/>
          <w:spacing w:val="4"/>
          <w:sz w:val="24"/>
          <w:szCs w:val="22"/>
        </w:rPr>
        <w:t>10.配合各部门的投诉处理和监督检查工作。</w:t>
      </w:r>
    </w:p>
    <w:p w14:paraId="52985FB4">
      <w:pPr>
        <w:adjustRightInd w:val="0"/>
        <w:snapToGrid w:val="0"/>
        <w:spacing w:line="360" w:lineRule="auto"/>
        <w:rPr>
          <w:rFonts w:ascii="宋体" w:hAnsi="宋体" w:cs="宋体"/>
          <w:b/>
          <w:spacing w:val="4"/>
          <w:sz w:val="24"/>
        </w:rPr>
      </w:pPr>
      <w:r>
        <w:rPr>
          <w:rFonts w:hint="eastAsia" w:ascii="宋体" w:hAnsi="宋体" w:cs="宋体"/>
          <w:b/>
          <w:spacing w:val="4"/>
          <w:sz w:val="24"/>
        </w:rPr>
        <w:t>三、供应商存在下列情况之一的，谈判无效:</w:t>
      </w:r>
    </w:p>
    <w:p w14:paraId="08678E35">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1.未按照竞争性谈判文件的规定提交竞争性谈判保证金的；</w:t>
      </w:r>
    </w:p>
    <w:p w14:paraId="7E8F76BC">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2.竞争性谈判响应文件未按竞争性谈判文件要求签署、盖章的；</w:t>
      </w:r>
    </w:p>
    <w:p w14:paraId="37DB2ECD">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3.不具备竞争性谈判文件中规定的资格要求的；</w:t>
      </w:r>
    </w:p>
    <w:p w14:paraId="164BA71D">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4.报价超过竞争性谈判文件中规定的预算金额或者最高限价的；</w:t>
      </w:r>
    </w:p>
    <w:p w14:paraId="6A9A64E7">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5.竞争性谈判响应文件含有招标人不能接受的附加条件的；</w:t>
      </w:r>
    </w:p>
    <w:p w14:paraId="55F8AD82">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6.单位负责人为同一人或者存在直接控股、管理关系的不同供应商，参加本项目同一合同项下的谈判的；</w:t>
      </w:r>
    </w:p>
    <w:p w14:paraId="76BFEB43">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7.为本采购项目提供整体设计、规范编制或者项目管理、监理、检测等服务的供应商，参加本采购项目</w:t>
      </w:r>
      <w:r>
        <w:rPr>
          <w:rFonts w:hint="eastAsia" w:ascii="宋体" w:hAnsi="宋体" w:cs="宋体"/>
          <w:spacing w:val="4"/>
          <w:sz w:val="24"/>
        </w:rPr>
        <w:t>谈判</w:t>
      </w:r>
      <w:r>
        <w:rPr>
          <w:rFonts w:hint="eastAsia" w:ascii="宋体" w:hAnsi="宋体" w:cs="宋体"/>
          <w:spacing w:val="4"/>
          <w:sz w:val="24"/>
          <w:szCs w:val="22"/>
        </w:rPr>
        <w:t>的；</w:t>
      </w:r>
    </w:p>
    <w:p w14:paraId="3E94E261">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8.</w:t>
      </w:r>
      <w:r>
        <w:rPr>
          <w:rFonts w:hint="eastAsia" w:ascii="宋体" w:hAnsi="宋体" w:cs="宋体"/>
          <w:spacing w:val="4"/>
          <w:sz w:val="24"/>
        </w:rPr>
        <w:t>谈判</w:t>
      </w:r>
      <w:r>
        <w:rPr>
          <w:rFonts w:hint="eastAsia" w:ascii="宋体" w:hAnsi="宋体" w:cs="宋体"/>
          <w:spacing w:val="4"/>
          <w:sz w:val="24"/>
          <w:szCs w:val="22"/>
        </w:rPr>
        <w:t>会议现场，无法提供样品或所提供的样品经</w:t>
      </w:r>
      <w:r>
        <w:rPr>
          <w:rFonts w:hint="eastAsia" w:ascii="宋体" w:hAnsi="宋体" w:cs="宋体"/>
          <w:spacing w:val="4"/>
          <w:sz w:val="24"/>
        </w:rPr>
        <w:t>谈判</w:t>
      </w:r>
      <w:r>
        <w:rPr>
          <w:rFonts w:hint="eastAsia" w:ascii="宋体" w:hAnsi="宋体" w:cs="宋体"/>
          <w:spacing w:val="4"/>
          <w:sz w:val="24"/>
          <w:szCs w:val="22"/>
        </w:rPr>
        <w:t>小组认定未能达到本项目竞争性</w:t>
      </w:r>
      <w:r>
        <w:rPr>
          <w:rFonts w:hint="eastAsia" w:ascii="宋体" w:hAnsi="宋体" w:cs="宋体"/>
          <w:spacing w:val="4"/>
          <w:sz w:val="24"/>
        </w:rPr>
        <w:t>谈判</w:t>
      </w:r>
      <w:r>
        <w:rPr>
          <w:rFonts w:hint="eastAsia" w:ascii="宋体" w:hAnsi="宋体" w:cs="宋体"/>
          <w:spacing w:val="4"/>
          <w:sz w:val="24"/>
          <w:szCs w:val="22"/>
        </w:rPr>
        <w:t>文件要求的（如有）；</w:t>
      </w:r>
    </w:p>
    <w:p w14:paraId="44C31444">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9.提供虚假竞争性</w:t>
      </w:r>
      <w:r>
        <w:rPr>
          <w:rFonts w:hint="eastAsia" w:ascii="宋体" w:hAnsi="宋体" w:cs="宋体"/>
          <w:spacing w:val="4"/>
          <w:sz w:val="24"/>
        </w:rPr>
        <w:t>谈判</w:t>
      </w:r>
      <w:r>
        <w:rPr>
          <w:rFonts w:hint="eastAsia" w:ascii="宋体" w:hAnsi="宋体" w:cs="宋体"/>
          <w:spacing w:val="4"/>
          <w:sz w:val="24"/>
          <w:szCs w:val="22"/>
        </w:rPr>
        <w:t>响应文件和资料的；</w:t>
      </w:r>
    </w:p>
    <w:p w14:paraId="75C90F72">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10.法律、法规和竞争性谈判文件规定的其他无效情形。</w:t>
      </w:r>
    </w:p>
    <w:p w14:paraId="551B7238">
      <w:pPr>
        <w:adjustRightInd w:val="0"/>
        <w:snapToGrid w:val="0"/>
        <w:spacing w:line="360" w:lineRule="auto"/>
        <w:rPr>
          <w:rFonts w:ascii="宋体" w:hAnsi="宋体" w:cs="宋体"/>
          <w:b/>
          <w:spacing w:val="4"/>
          <w:sz w:val="24"/>
        </w:rPr>
      </w:pPr>
      <w:r>
        <w:rPr>
          <w:rFonts w:hint="eastAsia" w:ascii="宋体" w:hAnsi="宋体" w:cs="宋体"/>
          <w:b/>
          <w:spacing w:val="4"/>
          <w:sz w:val="24"/>
        </w:rPr>
        <w:t>四、供应商有下列情形之一的，视为供应商串通谈判，其谈判无效：</w:t>
      </w:r>
    </w:p>
    <w:p w14:paraId="33CF537E">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1.不同供应商的竞争性谈判响应文件由同一单位或者个人编制；</w:t>
      </w:r>
    </w:p>
    <w:p w14:paraId="0AEBF989">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2.不同供应商委托同一单位或者个人办理谈判事宜；</w:t>
      </w:r>
    </w:p>
    <w:p w14:paraId="04F166D2">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3.不同供应商的竞争性谈判响应文件载明的项目管理成员或者联系人员为同一人；</w:t>
      </w:r>
    </w:p>
    <w:p w14:paraId="43AB08D9">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4.不同供应商的竞争性谈判响应文件异常一致或者谈判报价呈规律性差异；</w:t>
      </w:r>
    </w:p>
    <w:p w14:paraId="7EEEEEBB">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5.不同供应商的竞争性谈判响应文件相互混装；</w:t>
      </w:r>
    </w:p>
    <w:p w14:paraId="4672B2D2">
      <w:pPr>
        <w:adjustRightInd w:val="0"/>
        <w:snapToGrid w:val="0"/>
        <w:spacing w:line="360" w:lineRule="auto"/>
        <w:ind w:firstLine="364" w:firstLineChars="147"/>
        <w:rPr>
          <w:rFonts w:ascii="宋体" w:hAnsi="宋体" w:cs="宋体"/>
          <w:spacing w:val="4"/>
          <w:sz w:val="24"/>
          <w:u w:val="single"/>
        </w:rPr>
      </w:pPr>
      <w:r>
        <w:rPr>
          <w:rFonts w:hint="eastAsia" w:ascii="宋体" w:hAnsi="宋体" w:cs="宋体"/>
          <w:spacing w:val="4"/>
          <w:sz w:val="24"/>
        </w:rPr>
        <w:t>6.不同供应商的竞争性谈判保证金从同一单位或者个人的账户转出。</w:t>
      </w:r>
    </w:p>
    <w:p w14:paraId="297D3A53">
      <w:pPr>
        <w:adjustRightInd w:val="0"/>
        <w:snapToGrid w:val="0"/>
        <w:spacing w:line="360" w:lineRule="auto"/>
        <w:rPr>
          <w:rFonts w:ascii="宋体" w:hAnsi="宋体" w:cs="宋体"/>
          <w:b/>
          <w:spacing w:val="4"/>
          <w:sz w:val="24"/>
        </w:rPr>
      </w:pPr>
      <w:r>
        <w:rPr>
          <w:rFonts w:hint="eastAsia" w:ascii="宋体" w:hAnsi="宋体" w:cs="宋体"/>
          <w:b/>
          <w:spacing w:val="4"/>
          <w:sz w:val="24"/>
        </w:rPr>
        <w:t>五、谈判程序</w:t>
      </w:r>
    </w:p>
    <w:p w14:paraId="45521F5A">
      <w:pPr>
        <w:adjustRightInd w:val="0"/>
        <w:snapToGrid w:val="0"/>
        <w:spacing w:line="360" w:lineRule="auto"/>
        <w:ind w:firstLine="482" w:firstLineChars="200"/>
        <w:rPr>
          <w:rFonts w:ascii="宋体" w:hAnsi="宋体" w:cs="宋体"/>
          <w:b/>
          <w:sz w:val="24"/>
        </w:rPr>
      </w:pPr>
      <w:r>
        <w:rPr>
          <w:rFonts w:hint="eastAsia" w:ascii="宋体" w:hAnsi="宋体" w:cs="宋体"/>
          <w:b/>
          <w:sz w:val="24"/>
        </w:rPr>
        <w:t>1.谈判前资格检查：谈判前由采购人或招标代理机构进行资格检查，具体审查内容以本文件竞争性谈判须知前附表为准。</w:t>
      </w:r>
    </w:p>
    <w:p w14:paraId="7DD778CD">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2.符合性审查：</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6490"/>
        <w:gridCol w:w="1837"/>
      </w:tblGrid>
      <w:tr w14:paraId="5B97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8" w:type="dxa"/>
            <w:vAlign w:val="center"/>
          </w:tcPr>
          <w:p w14:paraId="29D14DED">
            <w:pPr>
              <w:jc w:val="center"/>
              <w:rPr>
                <w:rFonts w:ascii="宋体" w:hAnsi="宋体" w:eastAsia="宋体" w:cs="宋体"/>
                <w:sz w:val="24"/>
              </w:rPr>
            </w:pPr>
            <w:r>
              <w:rPr>
                <w:rFonts w:hint="eastAsia" w:ascii="宋体" w:hAnsi="宋体" w:eastAsia="宋体" w:cs="宋体"/>
                <w:b/>
                <w:sz w:val="24"/>
              </w:rPr>
              <w:t>序号</w:t>
            </w:r>
          </w:p>
        </w:tc>
        <w:tc>
          <w:tcPr>
            <w:tcW w:w="6490" w:type="dxa"/>
            <w:vAlign w:val="center"/>
          </w:tcPr>
          <w:p w14:paraId="1FA3B095">
            <w:pPr>
              <w:jc w:val="center"/>
              <w:rPr>
                <w:rFonts w:ascii="宋体" w:hAnsi="宋体" w:eastAsia="宋体" w:cs="宋体"/>
                <w:sz w:val="24"/>
              </w:rPr>
            </w:pPr>
            <w:r>
              <w:rPr>
                <w:rFonts w:hint="eastAsia" w:ascii="宋体" w:hAnsi="宋体" w:eastAsia="宋体" w:cs="宋体"/>
                <w:b/>
                <w:sz w:val="24"/>
              </w:rPr>
              <w:t>符合性审查内容</w:t>
            </w:r>
          </w:p>
        </w:tc>
        <w:tc>
          <w:tcPr>
            <w:tcW w:w="1837" w:type="dxa"/>
            <w:vAlign w:val="center"/>
          </w:tcPr>
          <w:p w14:paraId="7E94461E">
            <w:pPr>
              <w:jc w:val="center"/>
              <w:rPr>
                <w:rFonts w:ascii="宋体" w:hAnsi="宋体" w:eastAsia="宋体" w:cs="宋体"/>
                <w:sz w:val="24"/>
              </w:rPr>
            </w:pPr>
            <w:r>
              <w:rPr>
                <w:rFonts w:hint="eastAsia" w:ascii="宋体" w:hAnsi="宋体" w:eastAsia="宋体" w:cs="宋体"/>
                <w:b/>
                <w:sz w:val="24"/>
              </w:rPr>
              <w:t>结论</w:t>
            </w:r>
          </w:p>
        </w:tc>
      </w:tr>
      <w:tr w14:paraId="5EED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5968CF36">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A</w:t>
            </w:r>
          </w:p>
        </w:tc>
        <w:tc>
          <w:tcPr>
            <w:tcW w:w="6490" w:type="dxa"/>
            <w:vAlign w:val="center"/>
          </w:tcPr>
          <w:p w14:paraId="193DE395">
            <w:pPr>
              <w:overflowPunct w:val="0"/>
              <w:adjustRightInd w:val="0"/>
              <w:snapToGrid w:val="0"/>
              <w:spacing w:line="500" w:lineRule="exact"/>
              <w:rPr>
                <w:rFonts w:ascii="宋体" w:hAnsi="宋体" w:eastAsia="宋体" w:cs="宋体"/>
                <w:sz w:val="24"/>
              </w:rPr>
            </w:pPr>
            <w:r>
              <w:rPr>
                <w:rFonts w:hint="eastAsia" w:ascii="宋体" w:hAnsi="宋体" w:eastAsia="宋体" w:cs="宋体"/>
                <w:sz w:val="24"/>
              </w:rPr>
              <w:t>谈判报价是否唯一且未超过采购</w:t>
            </w:r>
            <w:r>
              <w:rPr>
                <w:rFonts w:hint="eastAsia" w:ascii="宋体" w:hAnsi="宋体" w:eastAsia="宋体" w:cs="宋体"/>
                <w:sz w:val="24"/>
                <w:lang w:val="en-US" w:eastAsia="zh-CN"/>
              </w:rPr>
              <w:t>最高限价</w:t>
            </w:r>
            <w:r>
              <w:rPr>
                <w:rFonts w:hint="eastAsia" w:ascii="宋体" w:hAnsi="宋体" w:eastAsia="宋体" w:cs="宋体"/>
                <w:sz w:val="24"/>
              </w:rPr>
              <w:t>；</w:t>
            </w:r>
          </w:p>
        </w:tc>
        <w:tc>
          <w:tcPr>
            <w:tcW w:w="1837" w:type="dxa"/>
            <w:vAlign w:val="center"/>
          </w:tcPr>
          <w:p w14:paraId="77263375">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466C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79D5335D">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B</w:t>
            </w:r>
          </w:p>
        </w:tc>
        <w:tc>
          <w:tcPr>
            <w:tcW w:w="6490" w:type="dxa"/>
            <w:vAlign w:val="center"/>
          </w:tcPr>
          <w:p w14:paraId="2E2E7763">
            <w:pPr>
              <w:pStyle w:val="8"/>
              <w:overflowPunct w:val="0"/>
              <w:adjustRightInd w:val="0"/>
              <w:snapToGrid w:val="0"/>
              <w:spacing w:line="360" w:lineRule="auto"/>
              <w:rPr>
                <w:rFonts w:hAnsi="宋体" w:eastAsia="宋体" w:cs="宋体"/>
                <w:sz w:val="24"/>
              </w:rPr>
            </w:pPr>
            <w:r>
              <w:rPr>
                <w:rFonts w:hint="eastAsia" w:hAnsi="宋体" w:eastAsia="宋体" w:cs="宋体"/>
                <w:sz w:val="24"/>
                <w:szCs w:val="24"/>
                <w:lang w:val="en-US" w:eastAsia="zh-CN"/>
              </w:rPr>
              <w:t>供货期</w:t>
            </w:r>
            <w:r>
              <w:rPr>
                <w:rFonts w:hint="eastAsia" w:hAnsi="宋体" w:eastAsia="宋体" w:cs="宋体"/>
                <w:sz w:val="24"/>
                <w:szCs w:val="24"/>
              </w:rPr>
              <w:t>是否满足谈判文件要求；</w:t>
            </w:r>
          </w:p>
        </w:tc>
        <w:tc>
          <w:tcPr>
            <w:tcW w:w="1837" w:type="dxa"/>
            <w:vAlign w:val="center"/>
          </w:tcPr>
          <w:p w14:paraId="53735EC1">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27BC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B35943D">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C</w:t>
            </w:r>
          </w:p>
        </w:tc>
        <w:tc>
          <w:tcPr>
            <w:tcW w:w="6490" w:type="dxa"/>
            <w:vAlign w:val="center"/>
          </w:tcPr>
          <w:p w14:paraId="2BD8D4A1">
            <w:pPr>
              <w:pStyle w:val="8"/>
              <w:overflowPunct w:val="0"/>
              <w:adjustRightInd w:val="0"/>
              <w:snapToGrid w:val="0"/>
              <w:spacing w:line="360" w:lineRule="auto"/>
              <w:rPr>
                <w:rFonts w:hAnsi="宋体" w:eastAsia="宋体" w:cs="宋体"/>
                <w:sz w:val="24"/>
              </w:rPr>
            </w:pPr>
            <w:r>
              <w:rPr>
                <w:rFonts w:hint="eastAsia" w:hAnsi="宋体" w:eastAsia="宋体" w:cs="宋体"/>
                <w:sz w:val="24"/>
              </w:rPr>
              <w:t>谈判/委托有效期是否满足谈判文件要求；</w:t>
            </w:r>
          </w:p>
        </w:tc>
        <w:tc>
          <w:tcPr>
            <w:tcW w:w="1837" w:type="dxa"/>
            <w:vAlign w:val="center"/>
          </w:tcPr>
          <w:p w14:paraId="7CD6C52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71CA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441DE8F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D</w:t>
            </w:r>
          </w:p>
        </w:tc>
        <w:tc>
          <w:tcPr>
            <w:tcW w:w="6490" w:type="dxa"/>
            <w:vAlign w:val="center"/>
          </w:tcPr>
          <w:p w14:paraId="7F61A0AA">
            <w:pPr>
              <w:pStyle w:val="8"/>
              <w:overflowPunct w:val="0"/>
              <w:adjustRightInd w:val="0"/>
              <w:snapToGrid w:val="0"/>
              <w:spacing w:line="360" w:lineRule="auto"/>
              <w:rPr>
                <w:rFonts w:hAnsi="宋体" w:eastAsia="宋体" w:cs="宋体"/>
                <w:sz w:val="24"/>
              </w:rPr>
            </w:pPr>
            <w:r>
              <w:rPr>
                <w:rFonts w:hint="eastAsia" w:hAnsi="宋体" w:eastAsia="宋体" w:cs="宋体"/>
                <w:sz w:val="24"/>
              </w:rPr>
              <w:t>响应文件的签署盖章是否符合谈判文件要求；</w:t>
            </w:r>
          </w:p>
        </w:tc>
        <w:tc>
          <w:tcPr>
            <w:tcW w:w="1837" w:type="dxa"/>
            <w:vAlign w:val="center"/>
          </w:tcPr>
          <w:p w14:paraId="375D3604">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1336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40FBCFDB">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E</w:t>
            </w:r>
          </w:p>
        </w:tc>
        <w:tc>
          <w:tcPr>
            <w:tcW w:w="6490" w:type="dxa"/>
            <w:vAlign w:val="center"/>
          </w:tcPr>
          <w:p w14:paraId="17FAD68A">
            <w:pPr>
              <w:pStyle w:val="8"/>
              <w:overflowPunct w:val="0"/>
              <w:adjustRightInd w:val="0"/>
              <w:snapToGrid w:val="0"/>
              <w:spacing w:line="360" w:lineRule="auto"/>
              <w:rPr>
                <w:rFonts w:hAnsi="宋体" w:eastAsia="宋体" w:cs="宋体"/>
                <w:sz w:val="24"/>
              </w:rPr>
            </w:pPr>
            <w:r>
              <w:rPr>
                <w:rFonts w:hint="eastAsia" w:hAnsi="宋体" w:eastAsia="宋体" w:cs="宋体"/>
                <w:sz w:val="24"/>
              </w:rPr>
              <w:t>响应文件的真实性、有效性是否符合谈判文件要求；</w:t>
            </w:r>
          </w:p>
        </w:tc>
        <w:tc>
          <w:tcPr>
            <w:tcW w:w="1837" w:type="dxa"/>
            <w:vAlign w:val="center"/>
          </w:tcPr>
          <w:p w14:paraId="741C7568">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01E7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1D87B5D5">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F</w:t>
            </w:r>
          </w:p>
        </w:tc>
        <w:tc>
          <w:tcPr>
            <w:tcW w:w="6490" w:type="dxa"/>
            <w:vAlign w:val="center"/>
          </w:tcPr>
          <w:p w14:paraId="0AC080AE">
            <w:pPr>
              <w:pStyle w:val="8"/>
              <w:overflowPunct w:val="0"/>
              <w:adjustRightInd w:val="0"/>
              <w:snapToGrid w:val="0"/>
              <w:spacing w:line="360" w:lineRule="auto"/>
              <w:rPr>
                <w:rFonts w:hAnsi="宋体" w:eastAsia="宋体" w:cs="宋体"/>
                <w:sz w:val="24"/>
              </w:rPr>
            </w:pPr>
            <w:r>
              <w:rPr>
                <w:rFonts w:hint="eastAsia" w:hAnsi="宋体" w:eastAsia="宋体" w:cs="宋体"/>
                <w:sz w:val="24"/>
              </w:rPr>
              <w:t>完全响应竞争性谈判文件要求的各项技术/服务/商务实质性条款；</w:t>
            </w:r>
          </w:p>
        </w:tc>
        <w:tc>
          <w:tcPr>
            <w:tcW w:w="1837" w:type="dxa"/>
            <w:vAlign w:val="center"/>
          </w:tcPr>
          <w:p w14:paraId="2E72F0D7">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6AD1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B3218E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G</w:t>
            </w:r>
          </w:p>
        </w:tc>
        <w:tc>
          <w:tcPr>
            <w:tcW w:w="6490" w:type="dxa"/>
            <w:vAlign w:val="center"/>
          </w:tcPr>
          <w:p w14:paraId="57460C06">
            <w:pPr>
              <w:pStyle w:val="8"/>
              <w:overflowPunct w:val="0"/>
              <w:adjustRightInd w:val="0"/>
              <w:snapToGrid w:val="0"/>
              <w:spacing w:line="360" w:lineRule="auto"/>
              <w:rPr>
                <w:rFonts w:hAnsi="宋体" w:eastAsia="宋体" w:cs="宋体"/>
                <w:sz w:val="24"/>
              </w:rPr>
            </w:pPr>
            <w:r>
              <w:rPr>
                <w:rFonts w:hint="eastAsia" w:hAnsi="宋体" w:eastAsia="宋体" w:cs="宋体"/>
                <w:sz w:val="24"/>
              </w:rPr>
              <w:t>完全理解并接受法律法规和竞争性谈判文件对供应商的各项须知、规约要求和责任义务，没有出现法律法规或谈判文件明确规定的其他被视为“无效投标”的情形。</w:t>
            </w:r>
          </w:p>
        </w:tc>
        <w:tc>
          <w:tcPr>
            <w:tcW w:w="1837" w:type="dxa"/>
            <w:vAlign w:val="center"/>
          </w:tcPr>
          <w:p w14:paraId="05345376">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bl>
    <w:p w14:paraId="27F3F76A">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w:t>
      </w:r>
      <w:r>
        <w:rPr>
          <w:rFonts w:hint="eastAsia" w:ascii="宋体" w:hAnsi="宋体" w:cs="宋体"/>
          <w:b/>
          <w:bCs/>
          <w:spacing w:val="4"/>
          <w:sz w:val="24"/>
        </w:rPr>
        <w:t>谈判</w:t>
      </w:r>
      <w:r>
        <w:rPr>
          <w:rFonts w:hint="eastAsia" w:ascii="宋体" w:hAnsi="宋体" w:cs="宋体"/>
          <w:b/>
          <w:bCs/>
          <w:sz w:val="24"/>
        </w:rPr>
        <w:t>响应文件的响应性审查。</w:t>
      </w:r>
    </w:p>
    <w:p w14:paraId="08A39BD1">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2.3.1</w:t>
      </w:r>
      <w:r>
        <w:rPr>
          <w:rFonts w:hint="eastAsia" w:ascii="宋体" w:hAnsi="宋体" w:cs="宋体"/>
          <w:b/>
          <w:bCs/>
          <w:spacing w:val="4"/>
          <w:sz w:val="24"/>
        </w:rPr>
        <w:t>谈判</w:t>
      </w:r>
      <w:r>
        <w:rPr>
          <w:rFonts w:hint="eastAsia" w:ascii="宋体" w:hAnsi="宋体" w:cs="宋体"/>
          <w:b/>
          <w:bCs/>
          <w:sz w:val="24"/>
        </w:rPr>
        <w:t>报价是否未超过采购预算（最高限价）价格；</w:t>
      </w:r>
    </w:p>
    <w:p w14:paraId="34F9A17F">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2.3.2响应文件内容是否符合国家法律法规，是否响应了</w:t>
      </w:r>
      <w:r>
        <w:rPr>
          <w:rFonts w:hint="eastAsia" w:ascii="宋体" w:hAnsi="宋体" w:cs="宋体"/>
          <w:b/>
          <w:bCs/>
          <w:spacing w:val="4"/>
          <w:sz w:val="24"/>
        </w:rPr>
        <w:t>谈判</w:t>
      </w:r>
      <w:r>
        <w:rPr>
          <w:rFonts w:hint="eastAsia" w:ascii="宋体" w:hAnsi="宋体" w:cs="宋体"/>
          <w:b/>
          <w:bCs/>
          <w:sz w:val="24"/>
        </w:rPr>
        <w:t>文件要求的全部条款、条件和规格要求，并且提供了支持文件，没有重大偏离；</w:t>
      </w:r>
    </w:p>
    <w:p w14:paraId="1AB048AA">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2.3.3对合同中规定的双方的权利和义务是否做出了实质性响应。</w:t>
      </w:r>
    </w:p>
    <w:p w14:paraId="325A7836">
      <w:pPr>
        <w:adjustRightInd w:val="0"/>
        <w:snapToGrid w:val="0"/>
        <w:spacing w:line="360" w:lineRule="auto"/>
        <w:ind w:firstLine="482" w:firstLineChars="200"/>
        <w:rPr>
          <w:rFonts w:ascii="宋体" w:hAnsi="宋体" w:cs="宋体"/>
          <w:sz w:val="24"/>
        </w:rPr>
      </w:pPr>
      <w:bookmarkStart w:id="9" w:name="_Toc27224"/>
      <w:r>
        <w:rPr>
          <w:rFonts w:hint="eastAsia" w:ascii="宋体" w:hAnsi="宋体" w:cs="宋体"/>
          <w:b/>
          <w:bCs/>
          <w:sz w:val="24"/>
        </w:rPr>
        <w:t>2.4</w:t>
      </w:r>
      <w:bookmarkStart w:id="10" w:name="_Toc498271422"/>
      <w:bookmarkStart w:id="11" w:name="_Toc494316261"/>
      <w:r>
        <w:rPr>
          <w:rFonts w:hint="eastAsia" w:ascii="宋体" w:hAnsi="宋体" w:cs="宋体"/>
          <w:b/>
          <w:bCs/>
          <w:sz w:val="24"/>
        </w:rPr>
        <w:t>最低报价不是中标的唯一依据。</w:t>
      </w:r>
      <w:r>
        <w:rPr>
          <w:rFonts w:hint="eastAsia" w:ascii="宋体" w:hAnsi="宋体" w:cs="宋体"/>
          <w:b/>
          <w:bCs/>
          <w:spacing w:val="4"/>
          <w:sz w:val="24"/>
        </w:rPr>
        <w:t>谈判</w:t>
      </w:r>
      <w:r>
        <w:rPr>
          <w:rFonts w:hint="eastAsia" w:ascii="宋体" w:hAnsi="宋体" w:cs="宋体"/>
          <w:b/>
          <w:bCs/>
          <w:sz w:val="24"/>
        </w:rPr>
        <w:t>小组认为</w:t>
      </w:r>
      <w:r>
        <w:rPr>
          <w:rFonts w:hint="eastAsia" w:ascii="宋体" w:hAnsi="宋体" w:cs="宋体"/>
          <w:b/>
          <w:bCs/>
          <w:spacing w:val="4"/>
          <w:sz w:val="24"/>
        </w:rPr>
        <w:t>供应商</w:t>
      </w:r>
      <w:r>
        <w:rPr>
          <w:rFonts w:hint="eastAsia" w:ascii="宋体" w:hAnsi="宋体" w:cs="宋体"/>
          <w:b/>
          <w:bCs/>
          <w:sz w:val="24"/>
        </w:rPr>
        <w:t>的报价明显低于其他通过符合性审查</w:t>
      </w:r>
      <w:r>
        <w:rPr>
          <w:rFonts w:hint="eastAsia" w:ascii="宋体" w:hAnsi="宋体" w:cs="宋体"/>
          <w:b/>
          <w:bCs/>
          <w:spacing w:val="4"/>
          <w:sz w:val="24"/>
        </w:rPr>
        <w:t>供应商</w:t>
      </w:r>
      <w:r>
        <w:rPr>
          <w:rFonts w:hint="eastAsia" w:ascii="宋体" w:hAnsi="宋体" w:cs="宋体"/>
          <w:b/>
          <w:bCs/>
          <w:sz w:val="24"/>
        </w:rPr>
        <w:t>的报价，有可能影响产品质量或者不能诚信履约的，应当要求其在评标现场合理的时间内提供书面说明，必要时提交相关证明材料；</w:t>
      </w:r>
      <w:r>
        <w:rPr>
          <w:rFonts w:hint="eastAsia" w:ascii="宋体" w:hAnsi="宋体" w:cs="宋体"/>
          <w:b/>
          <w:bCs/>
          <w:spacing w:val="4"/>
          <w:sz w:val="24"/>
        </w:rPr>
        <w:t>供应商</w:t>
      </w:r>
      <w:r>
        <w:rPr>
          <w:rFonts w:hint="eastAsia" w:ascii="宋体" w:hAnsi="宋体" w:cs="宋体"/>
          <w:b/>
          <w:bCs/>
          <w:sz w:val="24"/>
        </w:rPr>
        <w:t>不能证明其报价合理性的，</w:t>
      </w:r>
      <w:r>
        <w:rPr>
          <w:rFonts w:hint="eastAsia" w:ascii="宋体" w:hAnsi="宋体" w:cs="宋体"/>
          <w:b/>
          <w:bCs/>
          <w:spacing w:val="4"/>
          <w:sz w:val="24"/>
        </w:rPr>
        <w:t>谈判</w:t>
      </w:r>
      <w:r>
        <w:rPr>
          <w:rFonts w:hint="eastAsia" w:ascii="宋体" w:hAnsi="宋体" w:cs="宋体"/>
          <w:b/>
          <w:bCs/>
          <w:sz w:val="24"/>
        </w:rPr>
        <w:t>小组应当将其作为无效投标处理。</w:t>
      </w:r>
      <w:bookmarkEnd w:id="9"/>
      <w:bookmarkEnd w:id="10"/>
      <w:bookmarkEnd w:id="11"/>
    </w:p>
    <w:p w14:paraId="1956D27F">
      <w:pPr>
        <w:adjustRightInd w:val="0"/>
        <w:snapToGrid w:val="0"/>
        <w:spacing w:line="360" w:lineRule="auto"/>
        <w:ind w:firstLine="482" w:firstLineChars="200"/>
        <w:rPr>
          <w:rFonts w:ascii="宋体" w:hAnsi="宋体" w:cs="宋体"/>
          <w:b/>
          <w:sz w:val="24"/>
        </w:rPr>
      </w:pPr>
      <w:r>
        <w:rPr>
          <w:rFonts w:hint="eastAsia" w:ascii="宋体" w:hAnsi="宋体" w:cs="宋体"/>
          <w:b/>
          <w:sz w:val="24"/>
        </w:rPr>
        <w:t>3.澄清有关问题：</w:t>
      </w:r>
    </w:p>
    <w:p w14:paraId="14670B7B">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3.1竞争性</w:t>
      </w:r>
      <w:r>
        <w:rPr>
          <w:rFonts w:hint="eastAsia" w:ascii="宋体" w:hAnsi="宋体" w:cs="宋体"/>
          <w:spacing w:val="4"/>
          <w:sz w:val="24"/>
        </w:rPr>
        <w:t>谈判</w:t>
      </w:r>
      <w:r>
        <w:rPr>
          <w:rFonts w:hint="eastAsia" w:ascii="宋体" w:hAnsi="宋体" w:cs="宋体"/>
          <w:kern w:val="0"/>
          <w:sz w:val="24"/>
        </w:rPr>
        <w:t>小组</w:t>
      </w:r>
      <w:r>
        <w:rPr>
          <w:rFonts w:hint="eastAsia" w:ascii="宋体" w:hAnsi="宋体" w:cs="宋体"/>
          <w:sz w:val="24"/>
        </w:rPr>
        <w:t>在对响应文件的有效性、完整性和响应程度进行审查时，可以要求供应商对响应文件中含义不明确、同类问题表述不一致或者有明显文字和计算错误的内容等作出必要的澄清、说明或者更正。</w:t>
      </w:r>
    </w:p>
    <w:p w14:paraId="0F801E93">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竞争性</w:t>
      </w:r>
      <w:r>
        <w:rPr>
          <w:rFonts w:hint="eastAsia" w:ascii="宋体" w:hAnsi="宋体" w:cs="宋体"/>
          <w:spacing w:val="4"/>
          <w:sz w:val="24"/>
        </w:rPr>
        <w:t>谈判</w:t>
      </w:r>
      <w:r>
        <w:rPr>
          <w:rFonts w:hint="eastAsia" w:ascii="宋体" w:hAnsi="宋体" w:cs="宋体"/>
          <w:kern w:val="0"/>
          <w:sz w:val="24"/>
        </w:rPr>
        <w:t>小组</w:t>
      </w:r>
      <w:r>
        <w:rPr>
          <w:rFonts w:hint="eastAsia" w:ascii="宋体" w:hAnsi="宋体" w:cs="宋体"/>
          <w:sz w:val="24"/>
        </w:rPr>
        <w:t>要求供应商澄清、说明或者更正响应文件的，应当在交易系统中提出。供应商的澄清、说明或者更正应当由法定代表人或其授权代表签字或者加盖公章。由授权代表签字的，应当提供法定代表人授权书。</w:t>
      </w:r>
    </w:p>
    <w:p w14:paraId="1943F70F">
      <w:pPr>
        <w:adjustRightInd w:val="0"/>
        <w:snapToGrid w:val="0"/>
        <w:spacing w:line="360" w:lineRule="auto"/>
        <w:ind w:firstLine="360" w:firstLineChars="150"/>
        <w:rPr>
          <w:rFonts w:ascii="宋体" w:hAnsi="宋体" w:cs="宋体"/>
          <w:kern w:val="0"/>
          <w:sz w:val="24"/>
        </w:rPr>
      </w:pPr>
      <w:r>
        <w:rPr>
          <w:rFonts w:hint="eastAsia" w:ascii="宋体" w:hAnsi="宋体" w:cs="宋体"/>
          <w:kern w:val="0"/>
          <w:sz w:val="24"/>
        </w:rPr>
        <w:t xml:space="preserve"> 4.2竞争性</w:t>
      </w:r>
      <w:r>
        <w:rPr>
          <w:rFonts w:hint="eastAsia" w:ascii="宋体" w:hAnsi="宋体" w:cs="宋体"/>
          <w:spacing w:val="4"/>
          <w:sz w:val="24"/>
        </w:rPr>
        <w:t>谈判</w:t>
      </w:r>
      <w:r>
        <w:rPr>
          <w:rFonts w:hint="eastAsia" w:ascii="宋体" w:hAnsi="宋体" w:cs="宋体"/>
          <w:kern w:val="0"/>
          <w:sz w:val="24"/>
        </w:rPr>
        <w:t>响应文件报价出现前后不一致的，按照下列规定修正：</w:t>
      </w:r>
    </w:p>
    <w:p w14:paraId="0BA1F8F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①竞争性谈判响应文件中谈判一览表内容与竞争性谈判响应文件中相应内容不一致的，以谈判一览表为准；</w:t>
      </w:r>
    </w:p>
    <w:p w14:paraId="0B1C26D5">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②大写金额和小写金额不一致的，以大写金额为准；</w:t>
      </w:r>
    </w:p>
    <w:p w14:paraId="60A7E2B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③单价金额小数点或者百分比有明显错位的，以谈判一览表的总价为准，并修改单价；</w:t>
      </w:r>
    </w:p>
    <w:p w14:paraId="1D1C2444">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④总价金额与按单价汇总金额不一致的，以单价金额计算结果为准。</w:t>
      </w:r>
    </w:p>
    <w:p w14:paraId="410AE854">
      <w:pPr>
        <w:adjustRightInd w:val="0"/>
        <w:snapToGrid w:val="0"/>
        <w:spacing w:line="360" w:lineRule="auto"/>
        <w:ind w:firstLine="480" w:firstLineChars="200"/>
        <w:rPr>
          <w:rFonts w:ascii="宋体" w:hAnsi="宋体" w:cs="宋体"/>
          <w:kern w:val="0"/>
          <w:sz w:val="24"/>
        </w:rPr>
      </w:pPr>
      <w:r>
        <w:rPr>
          <w:rFonts w:hint="eastAsia" w:ascii="宋体" w:hAnsi="宋体" w:cs="宋体"/>
          <w:kern w:val="0"/>
          <w:sz w:val="24"/>
        </w:rPr>
        <w:t>⑤同时出现两种以上不一致的，按照前款规定的顺序修正。修正后的报价经供应商书面确认后产生约束力，供应商不确认的，其</w:t>
      </w:r>
      <w:r>
        <w:rPr>
          <w:rFonts w:hint="eastAsia" w:ascii="宋体" w:hAnsi="宋体" w:cs="宋体"/>
          <w:spacing w:val="4"/>
          <w:sz w:val="24"/>
        </w:rPr>
        <w:t>谈判</w:t>
      </w:r>
      <w:r>
        <w:rPr>
          <w:rFonts w:hint="eastAsia" w:ascii="宋体" w:hAnsi="宋体" w:cs="宋体"/>
          <w:kern w:val="0"/>
          <w:sz w:val="24"/>
        </w:rPr>
        <w:t>无效。</w:t>
      </w:r>
    </w:p>
    <w:p w14:paraId="70A743B3">
      <w:pPr>
        <w:adjustRightInd w:val="0"/>
        <w:snapToGrid w:val="0"/>
        <w:spacing w:line="360" w:lineRule="auto"/>
        <w:ind w:firstLine="482" w:firstLineChars="200"/>
        <w:rPr>
          <w:rFonts w:ascii="宋体" w:hAnsi="宋体" w:cs="宋体"/>
          <w:sz w:val="24"/>
        </w:rPr>
      </w:pPr>
      <w:r>
        <w:rPr>
          <w:rFonts w:hint="eastAsia" w:ascii="宋体" w:hAnsi="宋体" w:cs="宋体"/>
          <w:b/>
          <w:kern w:val="0"/>
          <w:sz w:val="24"/>
        </w:rPr>
        <w:t>5.竞争性谈判小组</w:t>
      </w:r>
      <w:r>
        <w:rPr>
          <w:rFonts w:hint="eastAsia" w:ascii="宋体" w:hAnsi="宋体" w:cs="宋体"/>
          <w:b/>
          <w:sz w:val="24"/>
        </w:rPr>
        <w:t>逐一与实质性响应竞争性谈判文件要求的供应商进行谈判。谈判结束后要求有效供应商在交易系统中提交第二次报价。</w:t>
      </w:r>
    </w:p>
    <w:p w14:paraId="1A5D4F7F">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根据</w:t>
      </w:r>
      <w:r>
        <w:rPr>
          <w:rFonts w:hint="eastAsia" w:ascii="宋体" w:hAnsi="宋体" w:cs="宋体"/>
          <w:sz w:val="24"/>
        </w:rPr>
        <w:t>相关法律法规的规定，在</w:t>
      </w:r>
      <w:r>
        <w:rPr>
          <w:rFonts w:hint="eastAsia" w:ascii="宋体" w:hAnsi="宋体" w:cs="宋体"/>
          <w:spacing w:val="4"/>
          <w:sz w:val="24"/>
        </w:rPr>
        <w:t>谈判</w:t>
      </w:r>
      <w:r>
        <w:rPr>
          <w:rFonts w:hint="eastAsia" w:ascii="宋体" w:hAnsi="宋体" w:cs="宋体"/>
          <w:sz w:val="24"/>
        </w:rPr>
        <w:t>过程中，</w:t>
      </w:r>
      <w:r>
        <w:rPr>
          <w:rFonts w:hint="eastAsia" w:ascii="宋体" w:hAnsi="宋体" w:cs="宋体"/>
          <w:spacing w:val="4"/>
          <w:sz w:val="24"/>
        </w:rPr>
        <w:t>谈判</w:t>
      </w:r>
      <w:r>
        <w:rPr>
          <w:rFonts w:hint="eastAsia" w:ascii="宋体" w:hAnsi="宋体" w:cs="宋体"/>
          <w:sz w:val="24"/>
        </w:rPr>
        <w:t>小组可以根据竞争性</w:t>
      </w:r>
      <w:r>
        <w:rPr>
          <w:rFonts w:hint="eastAsia" w:ascii="宋体" w:hAnsi="宋体" w:cs="宋体"/>
          <w:spacing w:val="4"/>
          <w:sz w:val="24"/>
        </w:rPr>
        <w:t>谈判</w:t>
      </w:r>
      <w:r>
        <w:rPr>
          <w:rFonts w:hint="eastAsia" w:ascii="宋体" w:hAnsi="宋体" w:cs="宋体"/>
          <w:sz w:val="24"/>
        </w:rPr>
        <w:t>文件和</w:t>
      </w:r>
      <w:r>
        <w:rPr>
          <w:rFonts w:hint="eastAsia" w:ascii="宋体" w:hAnsi="宋体" w:cs="宋体"/>
          <w:spacing w:val="4"/>
          <w:sz w:val="24"/>
        </w:rPr>
        <w:t>谈判</w:t>
      </w:r>
      <w:r>
        <w:rPr>
          <w:rFonts w:hint="eastAsia" w:ascii="宋体" w:hAnsi="宋体" w:cs="宋体"/>
          <w:sz w:val="24"/>
        </w:rPr>
        <w:t>情况实质性变动采购需求中的技术、服务要求以及合同草案条款，但不得变动竞争性</w:t>
      </w:r>
      <w:r>
        <w:rPr>
          <w:rFonts w:hint="eastAsia" w:ascii="宋体" w:hAnsi="宋体" w:cs="宋体"/>
          <w:spacing w:val="4"/>
          <w:sz w:val="24"/>
        </w:rPr>
        <w:t>谈判</w:t>
      </w:r>
      <w:r>
        <w:rPr>
          <w:rFonts w:hint="eastAsia" w:ascii="宋体" w:hAnsi="宋体" w:cs="宋体"/>
          <w:sz w:val="24"/>
        </w:rPr>
        <w:t>文件中的其他内容。</w:t>
      </w:r>
    </w:p>
    <w:p w14:paraId="7C1B26F8">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注：第二次报价为本项目</w:t>
      </w:r>
      <w:r>
        <w:rPr>
          <w:rFonts w:hint="eastAsia" w:ascii="宋体" w:hAnsi="宋体" w:cs="宋体"/>
          <w:b/>
          <w:bCs/>
          <w:spacing w:val="4"/>
          <w:sz w:val="24"/>
        </w:rPr>
        <w:t>谈判</w:t>
      </w:r>
      <w:r>
        <w:rPr>
          <w:rFonts w:hint="eastAsia" w:ascii="宋体" w:hAnsi="宋体" w:cs="宋体"/>
          <w:b/>
          <w:bCs/>
          <w:sz w:val="24"/>
        </w:rPr>
        <w:t>活动的最终商务报价。</w:t>
      </w:r>
    </w:p>
    <w:p w14:paraId="25700B72">
      <w:pPr>
        <w:adjustRightInd w:val="0"/>
        <w:snapToGrid w:val="0"/>
        <w:spacing w:line="360" w:lineRule="auto"/>
        <w:ind w:firstLine="482" w:firstLineChars="200"/>
        <w:rPr>
          <w:rFonts w:ascii="宋体" w:hAnsi="宋体" w:cs="宋体"/>
          <w:b/>
          <w:sz w:val="24"/>
        </w:rPr>
      </w:pPr>
      <w:r>
        <w:rPr>
          <w:rFonts w:hint="eastAsia" w:ascii="宋体" w:hAnsi="宋体" w:cs="宋体"/>
          <w:b/>
          <w:sz w:val="24"/>
        </w:rPr>
        <w:t>6.比较与评价</w:t>
      </w:r>
    </w:p>
    <w:p w14:paraId="7C400036">
      <w:pPr>
        <w:adjustRightInd w:val="0"/>
        <w:snapToGrid w:val="0"/>
        <w:spacing w:line="360" w:lineRule="auto"/>
        <w:ind w:firstLine="480" w:firstLineChars="200"/>
        <w:rPr>
          <w:rFonts w:ascii="宋体" w:hAnsi="宋体" w:cs="宋体"/>
          <w:spacing w:val="4"/>
          <w:sz w:val="24"/>
        </w:rPr>
      </w:pPr>
      <w:r>
        <w:rPr>
          <w:rFonts w:hint="eastAsia" w:ascii="宋体" w:hAnsi="宋体" w:cs="宋体"/>
          <w:sz w:val="24"/>
        </w:rPr>
        <w:t>（1）谈判小组评审竞争性谈判响应文件的响应性及符合性，并对供应商编制的竞争性谈判响应文件进行详细评审，对本项目谈判文件中要求的“采购内容和要求”和“商务要求”进行逐一核实，如供应商未对本项目谈判文件中要求的“采购内容和要求”和“商务要求”逐一进行实质性响应的，将按照无效谈判处理，不得继续参与后续的第二次商务报价。谈判小组</w:t>
      </w:r>
      <w:r>
        <w:rPr>
          <w:rFonts w:hint="eastAsia" w:ascii="宋体" w:hAnsi="宋体" w:cs="宋体"/>
          <w:spacing w:val="4"/>
          <w:sz w:val="24"/>
        </w:rPr>
        <w:t>只根据竞争性谈判响应文件本身的内容及本项目竞争性谈判文件的内容进行评审，而不寻求其他外部证据。</w:t>
      </w:r>
    </w:p>
    <w:p w14:paraId="592E49C7">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（2）谈判小组所有成员应当集中与单一供应商分别进行谈判，并给予所有参加谈判的供应商平等谈判的机会。</w:t>
      </w:r>
    </w:p>
    <w:p w14:paraId="197D7A7B">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3）在谈判过程中，谈判小组应根据谈判文件的“采购内容和要求”和供应商就“采购内容和要求”中的技术、服务、商务要求以及合同主要条款内容是不是进行了实质性响应，是否变动了谈判文件中“采购内容和要求”的内容。如发现实质性变动的内容，必须经采购人代表书面确认。</w:t>
      </w:r>
    </w:p>
    <w:p w14:paraId="576BC14A">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（4）谈判结束后，谈判小组应当要求所有实质性响应的供应商在规定时间内提交最后报价。</w:t>
      </w:r>
    </w:p>
    <w:p w14:paraId="773B97A7">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5）评审采取逐项分步评审方式，每一步评审不符合者或不实质性响应采购内容和要求的，均不得进入下一步评审。谈判小组应当从质量和服务均能满足本谈判文件实质性响应要求的供应商中，按照谈判会议中最终报价由低到高的顺序，推荐成交供应商（中标单位）候选人。</w:t>
      </w:r>
    </w:p>
    <w:p w14:paraId="663723DF">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（6）其他需说明的情况：</w:t>
      </w:r>
    </w:p>
    <w:p w14:paraId="6028771E">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A.对于竞争性谈判响应文件中不构成实质性偏差的小的不正规、不一致或不规则，采购人可以接受，但这种接受不能损害或影响任何供应商的相对排序；</w:t>
      </w:r>
    </w:p>
    <w:p w14:paraId="2E79C345">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B.如果谈判响应实质上没有响应竞争性谈判文件的要求，其谈判响应将被拒绝，供应商不得通过修正或撤消不合要求的偏离或保留从而使其谈判响应成为实质上响应的谈判响应。</w:t>
      </w:r>
    </w:p>
    <w:p w14:paraId="7788D89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C.无论谈判的结果如何，谈判期间一切费用自理。</w:t>
      </w:r>
    </w:p>
    <w:p w14:paraId="264A3969">
      <w:pPr>
        <w:adjustRightInd w:val="0"/>
        <w:snapToGrid w:val="0"/>
        <w:spacing w:line="360" w:lineRule="auto"/>
        <w:ind w:firstLine="498" w:firstLineChars="200"/>
        <w:rPr>
          <w:rFonts w:ascii="宋体" w:hAnsi="宋体" w:cs="宋体"/>
          <w:b/>
          <w:spacing w:val="4"/>
          <w:sz w:val="24"/>
        </w:rPr>
      </w:pPr>
      <w:r>
        <w:rPr>
          <w:rFonts w:hint="eastAsia" w:ascii="宋体" w:hAnsi="宋体" w:cs="宋体"/>
          <w:b/>
          <w:spacing w:val="4"/>
          <w:sz w:val="24"/>
        </w:rPr>
        <w:t>7.推荐成交候选供应商名单</w:t>
      </w:r>
    </w:p>
    <w:p w14:paraId="3C4FED70">
      <w:pPr>
        <w:adjustRightInd w:val="0"/>
        <w:snapToGrid w:val="0"/>
        <w:spacing w:line="360" w:lineRule="auto"/>
        <w:ind w:firstLine="480" w:firstLineChars="200"/>
        <w:rPr>
          <w:rFonts w:ascii="宋体" w:hAnsi="宋体" w:cs="宋体"/>
          <w:sz w:val="24"/>
        </w:rPr>
      </w:pPr>
      <w:r>
        <w:rPr>
          <w:rFonts w:hint="eastAsia" w:ascii="宋体" w:hAnsi="宋体" w:cs="宋体"/>
          <w:sz w:val="24"/>
        </w:rPr>
        <w:t>谈判小组依据谈判文件的要求，对供应商进行认真评审。经过评审、谈判、澄清、最后报价等程序后，从质量和服务均能满足谈判文件实质性响应要求的供应商中，按照最后报价由低到高的顺序推荐3名以上成交候选人。</w:t>
      </w:r>
    </w:p>
    <w:p w14:paraId="31E1D414">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8.供应商及竞争性谈判响应文件（包括但不限于）出现下列情况之一者，按无效标处理：</w:t>
      </w:r>
    </w:p>
    <w:p w14:paraId="62980F29">
      <w:pPr>
        <w:adjustRightInd w:val="0"/>
        <w:snapToGrid w:val="0"/>
        <w:spacing w:line="360" w:lineRule="auto"/>
        <w:ind w:firstLine="480" w:firstLineChars="200"/>
        <w:rPr>
          <w:rFonts w:ascii="宋体" w:hAnsi="宋体" w:cs="宋体"/>
          <w:sz w:val="24"/>
        </w:rPr>
      </w:pPr>
      <w:r>
        <w:rPr>
          <w:rFonts w:hint="eastAsia" w:ascii="宋体" w:hAnsi="宋体" w:cs="宋体"/>
          <w:sz w:val="24"/>
        </w:rPr>
        <w:t>8.1供应商未通过谈判流程正规渠道下载本竞争性谈判文件或供应商的名称与下载本竞争性谈判文件时登记下载本竞争性谈判文件单位的名称不符；</w:t>
      </w:r>
    </w:p>
    <w:p w14:paraId="377F8E15">
      <w:pPr>
        <w:adjustRightInd w:val="0"/>
        <w:snapToGrid w:val="0"/>
        <w:spacing w:line="360" w:lineRule="auto"/>
        <w:ind w:firstLine="480" w:firstLineChars="200"/>
        <w:rPr>
          <w:rFonts w:ascii="宋体" w:hAnsi="宋体" w:cs="宋体"/>
          <w:sz w:val="24"/>
        </w:rPr>
      </w:pPr>
      <w:r>
        <w:rPr>
          <w:rFonts w:hint="eastAsia" w:ascii="宋体" w:hAnsi="宋体" w:cs="宋体"/>
          <w:sz w:val="24"/>
        </w:rPr>
        <w:t>8.2竞争性谈判响应文件中未提供法定代表人授权书（法定代表人直接应标的除外，但须提供身份证原件）或授权书的合法性或有效性不符合竞争性谈判文件规定；</w:t>
      </w:r>
    </w:p>
    <w:p w14:paraId="763A6272">
      <w:pPr>
        <w:adjustRightInd w:val="0"/>
        <w:snapToGrid w:val="0"/>
        <w:spacing w:line="360" w:lineRule="auto"/>
        <w:ind w:firstLine="480" w:firstLineChars="200"/>
        <w:rPr>
          <w:rFonts w:ascii="宋体" w:hAnsi="宋体" w:cs="宋体"/>
          <w:sz w:val="24"/>
        </w:rPr>
      </w:pPr>
      <w:r>
        <w:rPr>
          <w:rFonts w:hint="eastAsia" w:ascii="宋体" w:hAnsi="宋体" w:cs="宋体"/>
          <w:sz w:val="24"/>
        </w:rPr>
        <w:t>8.3竞争性谈判响应文件未加盖供应商单位公章，未提供谈判有效期或有效期达不到本竞争性谈判文件要求的；</w:t>
      </w:r>
    </w:p>
    <w:p w14:paraId="2C3727C8">
      <w:pPr>
        <w:adjustRightInd w:val="0"/>
        <w:snapToGrid w:val="0"/>
        <w:spacing w:line="360" w:lineRule="auto"/>
        <w:ind w:firstLine="480" w:firstLineChars="200"/>
        <w:rPr>
          <w:rFonts w:ascii="宋体" w:hAnsi="宋体" w:cs="宋体"/>
          <w:sz w:val="24"/>
        </w:rPr>
      </w:pPr>
      <w:r>
        <w:rPr>
          <w:rFonts w:hint="eastAsia" w:ascii="宋体" w:hAnsi="宋体" w:cs="宋体"/>
          <w:sz w:val="24"/>
        </w:rPr>
        <w:t>8.4竞争性谈判响应文件及资格证明材料未按照本竞争性谈判文件的规定进行盖章、编制的；</w:t>
      </w:r>
    </w:p>
    <w:p w14:paraId="695972F1">
      <w:pPr>
        <w:adjustRightInd w:val="0"/>
        <w:snapToGrid w:val="0"/>
        <w:spacing w:line="360" w:lineRule="auto"/>
        <w:ind w:firstLine="480" w:firstLineChars="200"/>
        <w:rPr>
          <w:rFonts w:ascii="宋体" w:hAnsi="宋体" w:cs="宋体"/>
          <w:sz w:val="24"/>
        </w:rPr>
      </w:pPr>
      <w:r>
        <w:rPr>
          <w:rFonts w:hint="eastAsia" w:ascii="宋体" w:hAnsi="宋体" w:cs="宋体"/>
          <w:sz w:val="24"/>
        </w:rPr>
        <w:t>8.5未按本竞争性谈判文件规定的格式填写，内容不全或字迹模糊辨认不清；</w:t>
      </w:r>
    </w:p>
    <w:p w14:paraId="7371F067">
      <w:pPr>
        <w:adjustRightInd w:val="0"/>
        <w:snapToGrid w:val="0"/>
        <w:spacing w:line="360" w:lineRule="auto"/>
        <w:ind w:firstLine="480" w:firstLineChars="200"/>
        <w:rPr>
          <w:rFonts w:ascii="宋体" w:hAnsi="宋体" w:cs="宋体"/>
          <w:sz w:val="24"/>
        </w:rPr>
      </w:pPr>
      <w:r>
        <w:rPr>
          <w:rFonts w:hint="eastAsia" w:ascii="宋体" w:hAnsi="宋体" w:cs="宋体"/>
          <w:sz w:val="24"/>
        </w:rPr>
        <w:t>8.6必备资质的有效性或符合性不符合本竞争性谈判文件规定的；</w:t>
      </w:r>
    </w:p>
    <w:p w14:paraId="28F7EBC1">
      <w:pPr>
        <w:adjustRightInd w:val="0"/>
        <w:snapToGrid w:val="0"/>
        <w:spacing w:line="360" w:lineRule="auto"/>
        <w:ind w:firstLine="480" w:firstLineChars="200"/>
        <w:rPr>
          <w:rFonts w:ascii="宋体" w:hAnsi="宋体" w:cs="宋体"/>
          <w:sz w:val="24"/>
        </w:rPr>
      </w:pPr>
      <w:r>
        <w:rPr>
          <w:rFonts w:hint="eastAsia" w:ascii="宋体" w:hAnsi="宋体" w:cs="宋体"/>
          <w:sz w:val="24"/>
        </w:rPr>
        <w:t>8.7供应商针对同一项目递交两份或多份内容不同的竞争性谈判响应文件，未书面声明哪一份是有效的；出现选择性报价的；谈判报价超出采购预算的；</w:t>
      </w:r>
    </w:p>
    <w:p w14:paraId="082EC785">
      <w:pPr>
        <w:adjustRightInd w:val="0"/>
        <w:snapToGrid w:val="0"/>
        <w:spacing w:line="360" w:lineRule="auto"/>
        <w:ind w:firstLine="480" w:firstLineChars="200"/>
        <w:rPr>
          <w:rFonts w:ascii="宋体" w:hAnsi="宋体" w:cs="宋体"/>
          <w:sz w:val="24"/>
        </w:rPr>
      </w:pPr>
      <w:r>
        <w:rPr>
          <w:rFonts w:hint="eastAsia" w:ascii="宋体" w:hAnsi="宋体" w:cs="宋体"/>
          <w:sz w:val="24"/>
        </w:rPr>
        <w:t>8.8竞争性谈判响应文件与竞争性谈判文件要求不一致（</w:t>
      </w:r>
      <w:r>
        <w:rPr>
          <w:rFonts w:hint="eastAsia" w:ascii="宋体" w:hAnsi="宋体" w:cs="宋体"/>
          <w:sz w:val="24"/>
          <w:lang w:val="en-US" w:eastAsia="zh-CN"/>
        </w:rPr>
        <w:t>供货</w:t>
      </w:r>
      <w:r>
        <w:rPr>
          <w:rFonts w:hint="eastAsia" w:ascii="宋体" w:hAnsi="宋体" w:cs="宋体"/>
          <w:sz w:val="24"/>
        </w:rPr>
        <w:t>、付款、验收、售后服务等项），附加了招标人难以接受条件的；</w:t>
      </w:r>
    </w:p>
    <w:p w14:paraId="46305489">
      <w:pPr>
        <w:adjustRightInd w:val="0"/>
        <w:snapToGrid w:val="0"/>
        <w:spacing w:line="360" w:lineRule="auto"/>
        <w:ind w:firstLine="480" w:firstLineChars="200"/>
        <w:rPr>
          <w:rFonts w:ascii="宋体" w:hAnsi="宋体" w:cs="宋体"/>
          <w:sz w:val="24"/>
        </w:rPr>
      </w:pPr>
      <w:r>
        <w:rPr>
          <w:rFonts w:hint="eastAsia" w:ascii="宋体" w:hAnsi="宋体" w:cs="宋体"/>
          <w:sz w:val="24"/>
        </w:rPr>
        <w:t>8.9未按本竞争性谈判文件要求提交竞争性谈判保证金或金额不足、竞争性谈判保证金形式不符合本竞争性谈判文件要求的；</w:t>
      </w:r>
    </w:p>
    <w:p w14:paraId="31465625">
      <w:pPr>
        <w:adjustRightInd w:val="0"/>
        <w:snapToGrid w:val="0"/>
        <w:spacing w:line="360" w:lineRule="auto"/>
        <w:ind w:firstLine="480" w:firstLineChars="200"/>
        <w:rPr>
          <w:rFonts w:ascii="宋体" w:hAnsi="宋体" w:cs="宋体"/>
          <w:sz w:val="24"/>
        </w:rPr>
      </w:pPr>
      <w:r>
        <w:rPr>
          <w:rFonts w:hint="eastAsia" w:ascii="宋体" w:hAnsi="宋体" w:cs="宋体"/>
          <w:sz w:val="24"/>
        </w:rPr>
        <w:t>8.10供应商超出自身经营范围的；</w:t>
      </w:r>
    </w:p>
    <w:p w14:paraId="50E3BA70">
      <w:pPr>
        <w:adjustRightInd w:val="0"/>
        <w:snapToGrid w:val="0"/>
        <w:spacing w:line="360" w:lineRule="auto"/>
        <w:ind w:firstLine="480" w:firstLineChars="200"/>
        <w:rPr>
          <w:rFonts w:ascii="宋体" w:hAnsi="宋体" w:cs="宋体"/>
          <w:sz w:val="24"/>
        </w:rPr>
      </w:pPr>
      <w:r>
        <w:rPr>
          <w:rFonts w:hint="eastAsia" w:ascii="宋体" w:hAnsi="宋体" w:cs="宋体"/>
          <w:sz w:val="24"/>
        </w:rPr>
        <w:t>8.11供应商的必备资格证明文件或谈判产品的资质证明材料不全、无效或达不到本竞争性谈判文件规定要求的；</w:t>
      </w:r>
    </w:p>
    <w:p w14:paraId="76F51813">
      <w:pPr>
        <w:adjustRightInd w:val="0"/>
        <w:snapToGrid w:val="0"/>
        <w:spacing w:line="360" w:lineRule="auto"/>
        <w:ind w:firstLine="480" w:firstLineChars="200"/>
        <w:rPr>
          <w:rFonts w:ascii="宋体" w:hAnsi="宋体" w:cs="宋体"/>
          <w:sz w:val="24"/>
        </w:rPr>
      </w:pPr>
      <w:r>
        <w:rPr>
          <w:rFonts w:hint="eastAsia" w:ascii="宋体" w:hAnsi="宋体" w:cs="宋体"/>
          <w:sz w:val="24"/>
        </w:rPr>
        <w:t>8.12谈判内容的技术要求不能达到本竞争性谈判文件的要求，少报、漏报、降低产品档次或影响了性能、功能、谈判目的实现的；</w:t>
      </w:r>
    </w:p>
    <w:p w14:paraId="0F595B73">
      <w:pPr>
        <w:adjustRightInd w:val="0"/>
        <w:snapToGrid w:val="0"/>
        <w:spacing w:line="360" w:lineRule="auto"/>
        <w:ind w:firstLine="480" w:firstLineChars="200"/>
        <w:rPr>
          <w:rFonts w:ascii="宋体" w:hAnsi="宋体" w:cs="宋体"/>
          <w:sz w:val="24"/>
        </w:rPr>
      </w:pPr>
      <w:r>
        <w:rPr>
          <w:rFonts w:hint="eastAsia" w:ascii="宋体" w:hAnsi="宋体" w:cs="宋体"/>
          <w:sz w:val="24"/>
        </w:rPr>
        <w:t>8.13未按本竞争性谈判文件指定格式填写、签署、盖章及递交“谈判一览表”，或“分项报价表”出现漏项或谈判产品品目、数量与竞争性谈判文件要求不符的(数量不足的)；</w:t>
      </w:r>
    </w:p>
    <w:p w14:paraId="6170F0DB">
      <w:pPr>
        <w:adjustRightInd w:val="0"/>
        <w:snapToGrid w:val="0"/>
        <w:spacing w:line="360" w:lineRule="auto"/>
        <w:ind w:firstLine="480" w:firstLineChars="200"/>
        <w:rPr>
          <w:rFonts w:ascii="宋体" w:hAnsi="宋体" w:cs="宋体"/>
          <w:sz w:val="24"/>
        </w:rPr>
      </w:pPr>
      <w:r>
        <w:rPr>
          <w:rFonts w:hint="eastAsia" w:ascii="宋体" w:hAnsi="宋体" w:cs="宋体"/>
          <w:sz w:val="24"/>
        </w:rPr>
        <w:t>8.14供应商拒不按照要求对竞争性谈判响应文件进行澄清、说明或者补正的，谈判小组可以否决其谈判；</w:t>
      </w:r>
    </w:p>
    <w:p w14:paraId="71EC82B7">
      <w:pPr>
        <w:adjustRightInd w:val="0"/>
        <w:snapToGrid w:val="0"/>
        <w:spacing w:line="360" w:lineRule="auto"/>
        <w:ind w:firstLine="480" w:firstLineChars="200"/>
        <w:rPr>
          <w:rFonts w:ascii="宋体" w:hAnsi="宋体" w:cs="宋体"/>
          <w:sz w:val="24"/>
        </w:rPr>
      </w:pPr>
      <w:r>
        <w:rPr>
          <w:rFonts w:hint="eastAsia" w:ascii="宋体" w:hAnsi="宋体" w:cs="宋体"/>
          <w:sz w:val="24"/>
        </w:rPr>
        <w:t>8.15竞争性谈判响应文件中含有采购人不能接受的附加条件的；</w:t>
      </w:r>
    </w:p>
    <w:p w14:paraId="22C093D8">
      <w:pPr>
        <w:adjustRightInd w:val="0"/>
        <w:snapToGrid w:val="0"/>
        <w:spacing w:line="360" w:lineRule="auto"/>
        <w:ind w:firstLine="480" w:firstLineChars="200"/>
        <w:rPr>
          <w:rFonts w:ascii="宋体" w:hAnsi="宋体" w:cs="宋体"/>
          <w:sz w:val="24"/>
        </w:rPr>
      </w:pPr>
      <w:r>
        <w:rPr>
          <w:rFonts w:hint="eastAsia" w:ascii="宋体" w:hAnsi="宋体" w:cs="宋体"/>
          <w:sz w:val="24"/>
        </w:rPr>
        <w:t>8.16供应商提供虚假证明，开具虚假资质，除按无效标处理外，还进行相应的申报及处罚；</w:t>
      </w:r>
    </w:p>
    <w:p w14:paraId="1F01E460">
      <w:pPr>
        <w:adjustRightInd w:val="0"/>
        <w:snapToGrid w:val="0"/>
        <w:spacing w:line="360" w:lineRule="auto"/>
        <w:ind w:firstLine="480" w:firstLineChars="200"/>
        <w:rPr>
          <w:rFonts w:ascii="宋体" w:hAnsi="宋体"/>
          <w:spacing w:val="4"/>
          <w:sz w:val="24"/>
        </w:rPr>
      </w:pPr>
      <w:r>
        <w:rPr>
          <w:rFonts w:hint="eastAsia" w:ascii="宋体" w:hAnsi="宋体" w:cs="宋体"/>
          <w:sz w:val="24"/>
        </w:rPr>
        <w:t>8.17 经证实，供应商在采购人以往项目中有不良记录影响谈判或谈判资格的。</w:t>
      </w:r>
    </w:p>
    <w:p w14:paraId="52028C93">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 xml:space="preserve">  </w:t>
      </w:r>
    </w:p>
    <w:p w14:paraId="6A839E0C">
      <w:pPr>
        <w:rPr>
          <w:rFonts w:ascii="宋体" w:hAnsi="宋体" w:eastAsia="宋体" w:cs="宋体"/>
          <w:b/>
          <w:bCs/>
          <w:sz w:val="36"/>
          <w:szCs w:val="36"/>
        </w:rPr>
      </w:pPr>
      <w:r>
        <w:rPr>
          <w:rFonts w:hint="eastAsia" w:ascii="宋体" w:hAnsi="宋体" w:eastAsia="宋体" w:cs="宋体"/>
          <w:b/>
          <w:bCs/>
          <w:sz w:val="36"/>
          <w:szCs w:val="36"/>
        </w:rPr>
        <w:br w:type="page"/>
      </w:r>
    </w:p>
    <w:p w14:paraId="2B330733">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第五部分  合同主要条款</w:t>
      </w:r>
    </w:p>
    <w:p w14:paraId="3572D53E">
      <w:pPr>
        <w:spacing w:line="360" w:lineRule="auto"/>
        <w:jc w:val="center"/>
        <w:rPr>
          <w:rFonts w:ascii="宋体" w:hAnsi="宋体" w:eastAsia="宋体" w:cs="宋体"/>
          <w:b/>
          <w:sz w:val="36"/>
          <w:szCs w:val="36"/>
        </w:rPr>
      </w:pPr>
      <w:r>
        <w:rPr>
          <w:rFonts w:hint="eastAsia" w:ascii="宋体" w:hAnsi="宋体" w:eastAsia="宋体" w:cs="宋体"/>
          <w:b/>
          <w:sz w:val="36"/>
          <w:szCs w:val="36"/>
        </w:rPr>
        <w:t xml:space="preserve">        （仅供参考）</w:t>
      </w:r>
    </w:p>
    <w:p w14:paraId="681CEAA9">
      <w:pPr>
        <w:pStyle w:val="24"/>
        <w:spacing w:line="360" w:lineRule="auto"/>
        <w:ind w:firstLine="480"/>
        <w:rPr>
          <w:rFonts w:ascii="宋体" w:hAnsi="宋体" w:cs="宋体"/>
          <w:sz w:val="24"/>
          <w:szCs w:val="24"/>
        </w:rPr>
      </w:pPr>
      <w:r>
        <w:rPr>
          <w:rFonts w:hint="eastAsia" w:ascii="宋体" w:hAnsi="宋体" w:cs="宋体"/>
          <w:sz w:val="24"/>
          <w:szCs w:val="24"/>
        </w:rPr>
        <w:t xml:space="preserve">根据《中华人民共和国政府采购法》、《中华人民共和国民法典》及相关规定，为明确甲、乙双方责任，经甲、乙双方充分协商，特订立本合同，以便共同遵守。 </w:t>
      </w:r>
      <w:bookmarkStart w:id="12" w:name="f_gp191"/>
      <w:bookmarkEnd w:id="12"/>
      <w:bookmarkStart w:id="13" w:name="f_gp192"/>
      <w:bookmarkEnd w:id="13"/>
      <w:bookmarkStart w:id="14" w:name="f_gp190"/>
      <w:bookmarkEnd w:id="14"/>
      <w:bookmarkStart w:id="15" w:name="f_gp193"/>
      <w:bookmarkEnd w:id="15"/>
    </w:p>
    <w:p w14:paraId="3D5866AC">
      <w:pPr>
        <w:pStyle w:val="24"/>
        <w:spacing w:line="360" w:lineRule="auto"/>
        <w:ind w:firstLine="480"/>
        <w:rPr>
          <w:rFonts w:ascii="宋体" w:hAnsi="宋体" w:cs="宋体"/>
          <w:sz w:val="24"/>
          <w:szCs w:val="24"/>
        </w:rPr>
      </w:pPr>
      <w:r>
        <w:rPr>
          <w:rFonts w:hint="eastAsia" w:ascii="宋体" w:hAnsi="宋体" w:cs="宋体"/>
          <w:sz w:val="24"/>
          <w:szCs w:val="24"/>
        </w:rPr>
        <w:t>一、合同价款：</w:t>
      </w:r>
    </w:p>
    <w:p w14:paraId="5EB87518">
      <w:pPr>
        <w:pStyle w:val="24"/>
        <w:spacing w:line="360" w:lineRule="auto"/>
        <w:ind w:firstLine="480"/>
        <w:rPr>
          <w:rFonts w:ascii="宋体" w:hAnsi="宋体" w:cs="宋体"/>
          <w:sz w:val="24"/>
          <w:szCs w:val="24"/>
        </w:rPr>
      </w:pPr>
      <w:r>
        <w:rPr>
          <w:rFonts w:hint="eastAsia" w:ascii="宋体" w:hAnsi="宋体" w:cs="宋体"/>
          <w:sz w:val="24"/>
          <w:szCs w:val="24"/>
        </w:rPr>
        <w:t>1.合同总价包括：即供应商的谈判具体内容及其成交金额；</w:t>
      </w:r>
    </w:p>
    <w:p w14:paraId="0563F4EC">
      <w:pPr>
        <w:pStyle w:val="24"/>
        <w:spacing w:line="360" w:lineRule="auto"/>
        <w:ind w:firstLine="480"/>
        <w:rPr>
          <w:rFonts w:ascii="宋体" w:hAnsi="宋体" w:cs="宋体"/>
          <w:sz w:val="24"/>
          <w:szCs w:val="24"/>
        </w:rPr>
      </w:pPr>
      <w:r>
        <w:rPr>
          <w:rFonts w:hint="eastAsia" w:ascii="宋体" w:hAnsi="宋体" w:cs="宋体"/>
          <w:sz w:val="24"/>
          <w:szCs w:val="24"/>
        </w:rPr>
        <w:t>2.合同价不受市场价格变化因素的影响；</w:t>
      </w:r>
    </w:p>
    <w:p w14:paraId="42E60D4D">
      <w:pPr>
        <w:pStyle w:val="24"/>
        <w:spacing w:line="360" w:lineRule="auto"/>
        <w:ind w:firstLine="480"/>
        <w:rPr>
          <w:rFonts w:ascii="宋体" w:hAnsi="宋体" w:cs="宋体"/>
          <w:sz w:val="24"/>
          <w:szCs w:val="24"/>
        </w:rPr>
      </w:pPr>
      <w:r>
        <w:rPr>
          <w:rFonts w:hint="eastAsia" w:ascii="宋体" w:hAnsi="宋体" w:cs="宋体"/>
          <w:sz w:val="24"/>
          <w:szCs w:val="24"/>
        </w:rPr>
        <w:t>3.付款方式：具体付款方式与甲方协商。</w:t>
      </w:r>
    </w:p>
    <w:p w14:paraId="033E6A8B">
      <w:pPr>
        <w:pStyle w:val="24"/>
        <w:spacing w:line="360" w:lineRule="auto"/>
        <w:ind w:firstLine="480"/>
        <w:rPr>
          <w:rFonts w:ascii="宋体" w:hAnsi="宋体" w:cs="宋体"/>
          <w:sz w:val="24"/>
          <w:szCs w:val="24"/>
        </w:rPr>
      </w:pPr>
      <w:r>
        <w:rPr>
          <w:rFonts w:hint="eastAsia" w:ascii="宋体" w:hAnsi="宋体" w:cs="宋体"/>
          <w:sz w:val="24"/>
          <w:szCs w:val="24"/>
        </w:rPr>
        <w:t>二、知识产权：即供应商应保证采购人在使用管理过程中，不承担任何涉及知识产权法律诉讼的责任。</w:t>
      </w:r>
    </w:p>
    <w:p w14:paraId="5D5417F1">
      <w:pPr>
        <w:pStyle w:val="24"/>
        <w:shd w:val="clear"/>
        <w:spacing w:line="360" w:lineRule="auto"/>
        <w:ind w:firstLine="480"/>
        <w:rPr>
          <w:rFonts w:hint="default" w:ascii="宋体" w:hAnsi="宋体" w:eastAsia="宋体" w:cs="宋体"/>
          <w:sz w:val="24"/>
          <w:szCs w:val="24"/>
          <w:highlight w:val="yellow"/>
          <w:lang w:val="en-US" w:eastAsia="zh-CN"/>
        </w:rPr>
      </w:pPr>
      <w:r>
        <w:rPr>
          <w:rFonts w:hint="eastAsia" w:ascii="宋体" w:hAnsi="宋体" w:cs="宋体"/>
          <w:sz w:val="24"/>
          <w:szCs w:val="24"/>
          <w:highlight w:val="none"/>
        </w:rPr>
        <w:t>三、供货期：</w:t>
      </w:r>
      <w:r>
        <w:rPr>
          <w:rFonts w:hint="eastAsia" w:ascii="宋体" w:hAnsi="宋体" w:cs="宋体"/>
          <w:sz w:val="24"/>
          <w:szCs w:val="24"/>
          <w:highlight w:val="none"/>
          <w:lang w:val="en-US" w:eastAsia="zh-CN"/>
        </w:rPr>
        <w:t>7天</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 xml:space="preserve"> </w:t>
      </w:r>
    </w:p>
    <w:p w14:paraId="49BF9C7C">
      <w:pPr>
        <w:pStyle w:val="24"/>
        <w:spacing w:line="360" w:lineRule="auto"/>
        <w:ind w:firstLine="480"/>
        <w:rPr>
          <w:rFonts w:ascii="宋体" w:hAnsi="宋体" w:cs="宋体"/>
          <w:sz w:val="24"/>
          <w:szCs w:val="24"/>
        </w:rPr>
      </w:pPr>
      <w:r>
        <w:rPr>
          <w:rFonts w:hint="eastAsia" w:ascii="宋体" w:hAnsi="宋体" w:cs="宋体"/>
          <w:sz w:val="24"/>
          <w:szCs w:val="24"/>
        </w:rPr>
        <w:t>四、交付地点：</w:t>
      </w:r>
      <w:r>
        <w:rPr>
          <w:rFonts w:hint="eastAsia" w:ascii="宋体" w:hAnsi="宋体" w:cs="宋体"/>
          <w:sz w:val="24"/>
          <w:szCs w:val="24"/>
          <w:lang w:eastAsia="zh-CN"/>
        </w:rPr>
        <w:t>陕西中振项目咨询有限公司</w:t>
      </w:r>
      <w:r>
        <w:rPr>
          <w:rFonts w:hint="eastAsia" w:ascii="宋体" w:hAnsi="宋体" w:cs="宋体"/>
          <w:sz w:val="24"/>
          <w:szCs w:val="24"/>
        </w:rPr>
        <w:t>指定地点。</w:t>
      </w:r>
    </w:p>
    <w:p w14:paraId="3A218427">
      <w:pPr>
        <w:pStyle w:val="24"/>
        <w:spacing w:line="360" w:lineRule="auto"/>
        <w:ind w:firstLine="480"/>
        <w:rPr>
          <w:rFonts w:ascii="宋体" w:hAnsi="宋体" w:cs="宋体"/>
          <w:sz w:val="24"/>
          <w:szCs w:val="24"/>
        </w:rPr>
      </w:pPr>
      <w:r>
        <w:rPr>
          <w:rFonts w:hint="eastAsia" w:ascii="宋体" w:hAnsi="宋体" w:cs="宋体"/>
          <w:sz w:val="24"/>
          <w:szCs w:val="24"/>
        </w:rPr>
        <w:t>五、采购内容和要求：详见采购内容</w:t>
      </w:r>
    </w:p>
    <w:p w14:paraId="2EF2E28F">
      <w:pPr>
        <w:pStyle w:val="24"/>
        <w:spacing w:line="360" w:lineRule="auto"/>
        <w:ind w:firstLine="480"/>
        <w:rPr>
          <w:rFonts w:ascii="宋体" w:hAnsi="宋体" w:cs="宋体"/>
          <w:sz w:val="24"/>
          <w:szCs w:val="24"/>
        </w:rPr>
      </w:pPr>
      <w:r>
        <w:rPr>
          <w:rFonts w:hint="eastAsia" w:ascii="宋体" w:hAnsi="宋体" w:cs="宋体"/>
          <w:sz w:val="24"/>
          <w:szCs w:val="24"/>
        </w:rPr>
        <w:t>六、质保措施</w:t>
      </w:r>
    </w:p>
    <w:p w14:paraId="364BE376">
      <w:pPr>
        <w:pStyle w:val="24"/>
        <w:spacing w:line="360" w:lineRule="auto"/>
        <w:ind w:firstLine="480"/>
        <w:rPr>
          <w:rFonts w:ascii="宋体" w:hAnsi="宋体" w:cs="宋体"/>
          <w:sz w:val="24"/>
          <w:szCs w:val="24"/>
        </w:rPr>
      </w:pPr>
      <w:r>
        <w:rPr>
          <w:rFonts w:hint="eastAsia" w:ascii="宋体" w:hAnsi="宋体" w:cs="宋体"/>
          <w:sz w:val="24"/>
          <w:szCs w:val="24"/>
        </w:rPr>
        <w:t>采购人在项目内有义务监督供应商的售后服务。</w:t>
      </w:r>
    </w:p>
    <w:p w14:paraId="7F0F6140">
      <w:pPr>
        <w:pStyle w:val="24"/>
        <w:spacing w:line="360" w:lineRule="auto"/>
        <w:ind w:firstLine="480"/>
        <w:rPr>
          <w:rFonts w:ascii="宋体" w:hAnsi="宋体" w:cs="宋体"/>
          <w:sz w:val="24"/>
          <w:szCs w:val="24"/>
        </w:rPr>
      </w:pPr>
      <w:r>
        <w:rPr>
          <w:rFonts w:hint="eastAsia" w:ascii="宋体" w:hAnsi="宋体" w:cs="宋体"/>
          <w:sz w:val="24"/>
          <w:szCs w:val="24"/>
        </w:rPr>
        <w:t>七、违约责任：</w:t>
      </w:r>
    </w:p>
    <w:p w14:paraId="1661095E">
      <w:pPr>
        <w:pStyle w:val="24"/>
        <w:spacing w:line="360" w:lineRule="auto"/>
        <w:ind w:firstLine="480"/>
        <w:rPr>
          <w:rFonts w:ascii="宋体" w:hAnsi="宋体" w:cs="宋体"/>
          <w:sz w:val="24"/>
          <w:szCs w:val="24"/>
        </w:rPr>
      </w:pPr>
      <w:r>
        <w:rPr>
          <w:rFonts w:hint="eastAsia" w:ascii="宋体" w:hAnsi="宋体" w:cs="宋体"/>
          <w:sz w:val="24"/>
          <w:szCs w:val="24"/>
        </w:rPr>
        <w:t>7.1按照《民法典》中的相关条款执行；</w:t>
      </w:r>
    </w:p>
    <w:p w14:paraId="0C5D2210">
      <w:pPr>
        <w:pStyle w:val="24"/>
        <w:spacing w:line="360" w:lineRule="auto"/>
        <w:ind w:firstLine="480"/>
        <w:rPr>
          <w:rFonts w:ascii="宋体" w:hAnsi="宋体" w:cs="宋体"/>
          <w:sz w:val="24"/>
          <w:szCs w:val="24"/>
        </w:rPr>
      </w:pPr>
      <w:r>
        <w:rPr>
          <w:rFonts w:hint="eastAsia" w:ascii="宋体" w:hAnsi="宋体" w:cs="宋体"/>
          <w:sz w:val="24"/>
          <w:szCs w:val="24"/>
        </w:rPr>
        <w:t>7.2未按合同要求提供</w:t>
      </w:r>
      <w:r>
        <w:rPr>
          <w:rFonts w:hint="eastAsia" w:ascii="宋体" w:hAnsi="宋体" w:cs="宋体"/>
          <w:sz w:val="24"/>
          <w:szCs w:val="24"/>
          <w:lang w:val="en-US" w:eastAsia="zh-CN"/>
        </w:rPr>
        <w:t>产品</w:t>
      </w:r>
      <w:r>
        <w:rPr>
          <w:rFonts w:hint="eastAsia" w:ascii="宋体" w:hAnsi="宋体" w:cs="宋体"/>
          <w:sz w:val="24"/>
          <w:szCs w:val="24"/>
        </w:rPr>
        <w:t>或</w:t>
      </w:r>
      <w:r>
        <w:rPr>
          <w:rFonts w:hint="eastAsia" w:ascii="宋体" w:hAnsi="宋体" w:cs="宋体"/>
          <w:sz w:val="24"/>
          <w:szCs w:val="24"/>
          <w:lang w:val="en-US" w:eastAsia="zh-CN"/>
        </w:rPr>
        <w:t>产品</w:t>
      </w:r>
      <w:r>
        <w:rPr>
          <w:rFonts w:hint="eastAsia" w:ascii="宋体" w:hAnsi="宋体" w:cs="宋体"/>
          <w:sz w:val="24"/>
          <w:szCs w:val="24"/>
        </w:rPr>
        <w:t>质量不能满足技术要求的，采购单位会同有关单位，有权终止合同和对供货方违约进行追究。</w:t>
      </w:r>
    </w:p>
    <w:p w14:paraId="7F132A5D">
      <w:pPr>
        <w:pStyle w:val="24"/>
        <w:spacing w:line="360" w:lineRule="auto"/>
        <w:ind w:firstLine="480"/>
        <w:rPr>
          <w:rFonts w:ascii="宋体" w:hAnsi="宋体" w:cs="宋体"/>
          <w:sz w:val="24"/>
          <w:szCs w:val="24"/>
        </w:rPr>
      </w:pPr>
      <w:r>
        <w:rPr>
          <w:rFonts w:hint="eastAsia" w:ascii="宋体" w:hAnsi="宋体" w:cs="宋体"/>
          <w:sz w:val="24"/>
          <w:szCs w:val="24"/>
        </w:rPr>
        <w:t>八、验收：验收须以竞争性谈判文件、响应文件、合同、国家相应的标准、规范等为依据。</w:t>
      </w:r>
    </w:p>
    <w:p w14:paraId="6A65BA00">
      <w:pPr>
        <w:pStyle w:val="24"/>
        <w:spacing w:line="360" w:lineRule="auto"/>
        <w:ind w:firstLine="480"/>
        <w:rPr>
          <w:rFonts w:ascii="宋体" w:hAnsi="宋体" w:cs="宋体"/>
          <w:sz w:val="24"/>
          <w:szCs w:val="24"/>
        </w:rPr>
      </w:pPr>
      <w:r>
        <w:rPr>
          <w:rFonts w:hint="eastAsia" w:ascii="宋体" w:hAnsi="宋体" w:cs="宋体"/>
          <w:sz w:val="24"/>
          <w:szCs w:val="24"/>
        </w:rPr>
        <w:t>九、合同争议的解决：合同执行中发生争议的，当事人双方应协商解决，协商达不成一致时，可向延安仲裁委员会申请仲裁或者向采购人所在地的人民法院提请诉讼。</w:t>
      </w:r>
    </w:p>
    <w:p w14:paraId="42E58423">
      <w:pPr>
        <w:pStyle w:val="24"/>
        <w:spacing w:line="360" w:lineRule="auto"/>
        <w:ind w:firstLine="480"/>
        <w:rPr>
          <w:rFonts w:ascii="宋体" w:hAnsi="宋体" w:cs="宋体"/>
          <w:sz w:val="24"/>
          <w:szCs w:val="24"/>
        </w:rPr>
      </w:pPr>
      <w:r>
        <w:rPr>
          <w:rFonts w:hint="eastAsia" w:ascii="宋体" w:hAnsi="宋体" w:cs="宋体"/>
          <w:sz w:val="24"/>
          <w:szCs w:val="24"/>
        </w:rPr>
        <w:t>十、合同一经签订，不得擅自变更、中止或者终止合同。对确需变更、调整或者中止、终止合同的，应按规定履行相应的手续。</w:t>
      </w:r>
    </w:p>
    <w:p w14:paraId="25D5BD00">
      <w:pPr>
        <w:pStyle w:val="24"/>
        <w:spacing w:line="360" w:lineRule="auto"/>
        <w:ind w:firstLine="480"/>
        <w:rPr>
          <w:rFonts w:ascii="宋体" w:hAnsi="宋体" w:cs="宋体"/>
          <w:sz w:val="24"/>
          <w:szCs w:val="24"/>
        </w:rPr>
      </w:pPr>
      <w:r>
        <w:rPr>
          <w:rFonts w:hint="eastAsia" w:ascii="宋体" w:hAnsi="宋体" w:cs="宋体"/>
          <w:sz w:val="24"/>
          <w:szCs w:val="24"/>
        </w:rPr>
        <w:t>十一、本合同从签订之日起生效，合同规定的全部事宜和程序结束后终止。本合同一式</w:t>
      </w:r>
      <w:r>
        <w:rPr>
          <w:rFonts w:hint="eastAsia" w:ascii="宋体" w:hAnsi="宋体" w:cs="宋体"/>
          <w:sz w:val="24"/>
          <w:szCs w:val="24"/>
          <w:lang w:val="en-US" w:eastAsia="zh-CN"/>
        </w:rPr>
        <w:t>肆</w:t>
      </w:r>
      <w:r>
        <w:rPr>
          <w:rFonts w:hint="eastAsia" w:ascii="宋体" w:hAnsi="宋体" w:cs="宋体"/>
          <w:sz w:val="24"/>
          <w:szCs w:val="24"/>
        </w:rPr>
        <w:t>份，甲、乙双方各</w:t>
      </w:r>
      <w:r>
        <w:rPr>
          <w:rFonts w:hint="eastAsia" w:ascii="宋体" w:hAnsi="宋体" w:cs="宋体"/>
          <w:sz w:val="24"/>
          <w:szCs w:val="24"/>
          <w:lang w:val="en-US" w:eastAsia="zh-CN"/>
        </w:rPr>
        <w:t>贰</w:t>
      </w:r>
      <w:r>
        <w:rPr>
          <w:rFonts w:hint="eastAsia" w:ascii="宋体" w:hAnsi="宋体" w:cs="宋体"/>
          <w:sz w:val="24"/>
          <w:szCs w:val="24"/>
        </w:rPr>
        <w:t>份。</w:t>
      </w:r>
    </w:p>
    <w:p w14:paraId="5912938D">
      <w:pPr>
        <w:pStyle w:val="24"/>
        <w:spacing w:line="360" w:lineRule="auto"/>
        <w:ind w:firstLine="480"/>
        <w:rPr>
          <w:rFonts w:ascii="宋体" w:hAnsi="宋体" w:cs="宋体"/>
          <w:sz w:val="24"/>
          <w:szCs w:val="24"/>
        </w:rPr>
      </w:pPr>
      <w:r>
        <w:rPr>
          <w:rFonts w:hint="eastAsia" w:ascii="宋体" w:hAnsi="宋体" w:cs="宋体"/>
          <w:sz w:val="24"/>
          <w:szCs w:val="24"/>
        </w:rPr>
        <w:t>十二、合同期内，未尽事宜，双方可根据服务需要，另立补充协议，补充协议是本合同的重要组成部分，具有同等法律效力。</w:t>
      </w:r>
    </w:p>
    <w:p w14:paraId="17A40314">
      <w:pPr>
        <w:autoSpaceDE w:val="0"/>
        <w:autoSpaceDN w:val="0"/>
        <w:adjustRightInd w:val="0"/>
        <w:spacing w:line="336" w:lineRule="auto"/>
        <w:ind w:firstLine="645"/>
        <w:rPr>
          <w:rFonts w:ascii="宋体" w:hAnsi="宋体" w:eastAsia="宋体" w:cs="宋体"/>
          <w:sz w:val="24"/>
        </w:rPr>
      </w:pPr>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1"/>
        <w:gridCol w:w="4642"/>
      </w:tblGrid>
      <w:tr w14:paraId="44A7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20C680F5">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甲  方</w:t>
            </w:r>
          </w:p>
        </w:tc>
        <w:tc>
          <w:tcPr>
            <w:tcW w:w="2500" w:type="pct"/>
          </w:tcPr>
          <w:p w14:paraId="3E53B79A">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乙  方</w:t>
            </w:r>
          </w:p>
        </w:tc>
      </w:tr>
      <w:tr w14:paraId="0EDE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3" w:hRule="atLeast"/>
        </w:trPr>
        <w:tc>
          <w:tcPr>
            <w:tcW w:w="2500" w:type="pct"/>
            <w:vAlign w:val="center"/>
          </w:tcPr>
          <w:p w14:paraId="27C4CDC6">
            <w:pPr>
              <w:spacing w:line="420" w:lineRule="exact"/>
              <w:jc w:val="center"/>
              <w:rPr>
                <w:rFonts w:ascii="宋体" w:hAnsi="宋体" w:eastAsia="宋体" w:cs="宋体"/>
                <w:bCs/>
                <w:color w:val="000000"/>
                <w:sz w:val="24"/>
              </w:rPr>
            </w:pPr>
          </w:p>
          <w:p w14:paraId="043DD5D1">
            <w:pPr>
              <w:spacing w:line="420" w:lineRule="exact"/>
              <w:jc w:val="center"/>
              <w:rPr>
                <w:rFonts w:ascii="宋体" w:hAnsi="宋体" w:eastAsia="宋体" w:cs="宋体"/>
                <w:bCs/>
                <w:color w:val="000000"/>
                <w:sz w:val="24"/>
              </w:rPr>
            </w:pPr>
          </w:p>
          <w:p w14:paraId="4024043A">
            <w:pPr>
              <w:spacing w:line="420" w:lineRule="exact"/>
              <w:jc w:val="center"/>
              <w:rPr>
                <w:rFonts w:ascii="宋体" w:hAnsi="宋体" w:eastAsia="宋体" w:cs="宋体"/>
                <w:bCs/>
                <w:color w:val="000000"/>
                <w:sz w:val="24"/>
              </w:rPr>
            </w:pPr>
          </w:p>
          <w:p w14:paraId="1F242DE5">
            <w:pPr>
              <w:spacing w:line="420" w:lineRule="exact"/>
              <w:jc w:val="center"/>
              <w:rPr>
                <w:rFonts w:ascii="宋体" w:hAnsi="宋体" w:eastAsia="宋体" w:cs="宋体"/>
                <w:bCs/>
                <w:color w:val="000000"/>
                <w:sz w:val="24"/>
              </w:rPr>
            </w:pPr>
          </w:p>
          <w:p w14:paraId="68AF67D6">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（盖章）</w:t>
            </w:r>
          </w:p>
        </w:tc>
        <w:tc>
          <w:tcPr>
            <w:tcW w:w="2500" w:type="pct"/>
            <w:vAlign w:val="center"/>
          </w:tcPr>
          <w:p w14:paraId="19A1BE3C">
            <w:pPr>
              <w:spacing w:line="420" w:lineRule="exact"/>
              <w:jc w:val="center"/>
              <w:rPr>
                <w:rFonts w:ascii="宋体" w:hAnsi="宋体" w:eastAsia="宋体" w:cs="宋体"/>
                <w:bCs/>
                <w:color w:val="000000"/>
                <w:sz w:val="24"/>
              </w:rPr>
            </w:pPr>
          </w:p>
          <w:p w14:paraId="7DDD1F28">
            <w:pPr>
              <w:spacing w:line="420" w:lineRule="exact"/>
              <w:jc w:val="center"/>
              <w:rPr>
                <w:rFonts w:ascii="宋体" w:hAnsi="宋体" w:eastAsia="宋体" w:cs="宋体"/>
                <w:bCs/>
                <w:color w:val="000000"/>
                <w:sz w:val="24"/>
              </w:rPr>
            </w:pPr>
          </w:p>
          <w:p w14:paraId="0C5CA393">
            <w:pPr>
              <w:spacing w:line="420" w:lineRule="exact"/>
              <w:jc w:val="center"/>
              <w:rPr>
                <w:rFonts w:ascii="宋体" w:hAnsi="宋体" w:eastAsia="宋体" w:cs="宋体"/>
                <w:bCs/>
                <w:color w:val="000000"/>
                <w:sz w:val="24"/>
              </w:rPr>
            </w:pPr>
          </w:p>
          <w:p w14:paraId="2AEB4B4A">
            <w:pPr>
              <w:spacing w:line="420" w:lineRule="exact"/>
              <w:jc w:val="center"/>
              <w:rPr>
                <w:rFonts w:ascii="宋体" w:hAnsi="宋体" w:eastAsia="宋体" w:cs="宋体"/>
                <w:bCs/>
                <w:color w:val="000000"/>
                <w:sz w:val="24"/>
              </w:rPr>
            </w:pPr>
          </w:p>
          <w:p w14:paraId="352FA565">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（盖章）</w:t>
            </w:r>
          </w:p>
        </w:tc>
      </w:tr>
      <w:tr w14:paraId="1A6E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2500" w:type="pct"/>
          </w:tcPr>
          <w:p w14:paraId="47083CB5">
            <w:pPr>
              <w:spacing w:line="420" w:lineRule="exact"/>
              <w:rPr>
                <w:rFonts w:ascii="宋体" w:hAnsi="宋体" w:eastAsia="宋体" w:cs="宋体"/>
                <w:bCs/>
                <w:color w:val="000000"/>
                <w:sz w:val="24"/>
              </w:rPr>
            </w:pPr>
            <w:r>
              <w:rPr>
                <w:rFonts w:hint="eastAsia" w:ascii="宋体" w:hAnsi="宋体" w:eastAsia="宋体" w:cs="宋体"/>
                <w:bCs/>
                <w:color w:val="000000"/>
                <w:sz w:val="24"/>
              </w:rPr>
              <w:t>地址：</w:t>
            </w:r>
          </w:p>
        </w:tc>
        <w:tc>
          <w:tcPr>
            <w:tcW w:w="2500" w:type="pct"/>
          </w:tcPr>
          <w:p w14:paraId="6DF84D5B">
            <w:pPr>
              <w:spacing w:line="420" w:lineRule="exact"/>
              <w:rPr>
                <w:rFonts w:ascii="宋体" w:hAnsi="宋体" w:eastAsia="宋体" w:cs="宋体"/>
                <w:bCs/>
                <w:color w:val="000000"/>
                <w:sz w:val="24"/>
              </w:rPr>
            </w:pPr>
            <w:r>
              <w:rPr>
                <w:rFonts w:hint="eastAsia" w:ascii="宋体" w:hAnsi="宋体" w:eastAsia="宋体" w:cs="宋体"/>
                <w:bCs/>
                <w:color w:val="000000"/>
                <w:sz w:val="24"/>
              </w:rPr>
              <w:t>地址：</w:t>
            </w:r>
          </w:p>
        </w:tc>
      </w:tr>
      <w:tr w14:paraId="4B31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6AD71630">
            <w:pPr>
              <w:spacing w:line="420" w:lineRule="exact"/>
              <w:rPr>
                <w:rFonts w:ascii="宋体" w:hAnsi="宋体" w:eastAsia="宋体" w:cs="宋体"/>
                <w:bCs/>
                <w:color w:val="000000"/>
                <w:sz w:val="24"/>
              </w:rPr>
            </w:pPr>
            <w:r>
              <w:rPr>
                <w:rFonts w:hint="eastAsia" w:ascii="宋体" w:hAnsi="宋体" w:eastAsia="宋体" w:cs="宋体"/>
                <w:bCs/>
                <w:color w:val="000000"/>
                <w:sz w:val="24"/>
              </w:rPr>
              <w:t>邮编：</w:t>
            </w:r>
          </w:p>
        </w:tc>
        <w:tc>
          <w:tcPr>
            <w:tcW w:w="2500" w:type="pct"/>
          </w:tcPr>
          <w:p w14:paraId="5A1F871D">
            <w:pPr>
              <w:spacing w:line="420" w:lineRule="exact"/>
              <w:rPr>
                <w:rFonts w:ascii="宋体" w:hAnsi="宋体" w:eastAsia="宋体" w:cs="宋体"/>
                <w:bCs/>
                <w:color w:val="000000"/>
                <w:sz w:val="24"/>
              </w:rPr>
            </w:pPr>
            <w:r>
              <w:rPr>
                <w:rFonts w:hint="eastAsia" w:ascii="宋体" w:hAnsi="宋体" w:eastAsia="宋体" w:cs="宋体"/>
                <w:bCs/>
                <w:color w:val="000000"/>
                <w:sz w:val="24"/>
              </w:rPr>
              <w:t>邮编：</w:t>
            </w:r>
          </w:p>
        </w:tc>
      </w:tr>
      <w:tr w14:paraId="755D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040B134B">
            <w:pPr>
              <w:spacing w:line="420" w:lineRule="exact"/>
              <w:rPr>
                <w:rFonts w:ascii="宋体" w:hAnsi="宋体" w:eastAsia="宋体" w:cs="宋体"/>
                <w:bCs/>
                <w:color w:val="000000"/>
                <w:sz w:val="24"/>
              </w:rPr>
            </w:pPr>
            <w:r>
              <w:rPr>
                <w:rFonts w:hint="eastAsia" w:ascii="宋体" w:hAnsi="宋体" w:eastAsia="宋体" w:cs="宋体"/>
                <w:bCs/>
                <w:color w:val="000000"/>
                <w:sz w:val="24"/>
              </w:rPr>
              <w:t xml:space="preserve">法定代表人： </w:t>
            </w:r>
          </w:p>
        </w:tc>
        <w:tc>
          <w:tcPr>
            <w:tcW w:w="2500" w:type="pct"/>
          </w:tcPr>
          <w:p w14:paraId="7C21893D">
            <w:pPr>
              <w:spacing w:line="420" w:lineRule="exact"/>
              <w:rPr>
                <w:rFonts w:ascii="宋体" w:hAnsi="宋体" w:eastAsia="宋体" w:cs="宋体"/>
                <w:bCs/>
                <w:color w:val="000000"/>
                <w:sz w:val="24"/>
              </w:rPr>
            </w:pPr>
            <w:r>
              <w:rPr>
                <w:rFonts w:hint="eastAsia" w:ascii="宋体" w:hAnsi="宋体" w:eastAsia="宋体" w:cs="宋体"/>
                <w:bCs/>
                <w:color w:val="000000"/>
                <w:sz w:val="24"/>
              </w:rPr>
              <w:t>法定代表人：</w:t>
            </w:r>
          </w:p>
        </w:tc>
      </w:tr>
      <w:tr w14:paraId="7DDA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2500" w:type="pct"/>
          </w:tcPr>
          <w:p w14:paraId="445CD869">
            <w:pPr>
              <w:spacing w:line="420" w:lineRule="exact"/>
              <w:rPr>
                <w:rFonts w:ascii="宋体" w:hAnsi="宋体" w:eastAsia="宋体" w:cs="宋体"/>
                <w:bCs/>
                <w:color w:val="000000"/>
                <w:sz w:val="24"/>
              </w:rPr>
            </w:pPr>
            <w:r>
              <w:rPr>
                <w:rFonts w:hint="eastAsia" w:ascii="宋体" w:hAnsi="宋体" w:eastAsia="宋体" w:cs="宋体"/>
                <w:bCs/>
                <w:color w:val="000000"/>
                <w:sz w:val="24"/>
              </w:rPr>
              <w:t>被授权代表：</w:t>
            </w:r>
          </w:p>
        </w:tc>
        <w:tc>
          <w:tcPr>
            <w:tcW w:w="2500" w:type="pct"/>
          </w:tcPr>
          <w:p w14:paraId="0FEB2EE3">
            <w:pPr>
              <w:spacing w:line="420" w:lineRule="exact"/>
              <w:rPr>
                <w:rFonts w:ascii="宋体" w:hAnsi="宋体" w:eastAsia="宋体" w:cs="宋体"/>
                <w:bCs/>
                <w:color w:val="000000"/>
                <w:sz w:val="24"/>
              </w:rPr>
            </w:pPr>
            <w:r>
              <w:rPr>
                <w:rFonts w:hint="eastAsia" w:ascii="宋体" w:hAnsi="宋体" w:eastAsia="宋体" w:cs="宋体"/>
                <w:bCs/>
                <w:color w:val="000000"/>
                <w:sz w:val="24"/>
              </w:rPr>
              <w:t>被授权代表：</w:t>
            </w:r>
          </w:p>
        </w:tc>
      </w:tr>
      <w:tr w14:paraId="53CC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6536A4B1">
            <w:pPr>
              <w:spacing w:line="420" w:lineRule="exact"/>
              <w:rPr>
                <w:rFonts w:ascii="宋体" w:hAnsi="宋体" w:eastAsia="宋体" w:cs="宋体"/>
                <w:bCs/>
                <w:color w:val="000000"/>
                <w:sz w:val="24"/>
              </w:rPr>
            </w:pPr>
            <w:r>
              <w:rPr>
                <w:rFonts w:hint="eastAsia" w:ascii="宋体" w:hAnsi="宋体" w:eastAsia="宋体" w:cs="宋体"/>
                <w:bCs/>
                <w:color w:val="000000"/>
                <w:sz w:val="24"/>
              </w:rPr>
              <w:t>电话：</w:t>
            </w:r>
          </w:p>
        </w:tc>
        <w:tc>
          <w:tcPr>
            <w:tcW w:w="2500" w:type="pct"/>
          </w:tcPr>
          <w:p w14:paraId="47E6B3B3">
            <w:pPr>
              <w:spacing w:line="420" w:lineRule="exact"/>
              <w:rPr>
                <w:rFonts w:ascii="宋体" w:hAnsi="宋体" w:eastAsia="宋体" w:cs="宋体"/>
                <w:bCs/>
                <w:color w:val="000000"/>
                <w:sz w:val="24"/>
              </w:rPr>
            </w:pPr>
            <w:r>
              <w:rPr>
                <w:rFonts w:hint="eastAsia" w:ascii="宋体" w:hAnsi="宋体" w:eastAsia="宋体" w:cs="宋体"/>
                <w:bCs/>
                <w:color w:val="000000"/>
                <w:sz w:val="24"/>
              </w:rPr>
              <w:t>电话：</w:t>
            </w:r>
          </w:p>
        </w:tc>
      </w:tr>
      <w:tr w14:paraId="4900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0F7EC969">
            <w:pPr>
              <w:spacing w:line="420" w:lineRule="exact"/>
              <w:rPr>
                <w:rFonts w:ascii="宋体" w:hAnsi="宋体" w:eastAsia="宋体" w:cs="宋体"/>
                <w:bCs/>
                <w:color w:val="000000"/>
                <w:sz w:val="24"/>
              </w:rPr>
            </w:pPr>
            <w:r>
              <w:rPr>
                <w:rFonts w:hint="eastAsia" w:ascii="宋体" w:hAnsi="宋体" w:eastAsia="宋体" w:cs="宋体"/>
                <w:bCs/>
                <w:color w:val="000000"/>
                <w:sz w:val="24"/>
              </w:rPr>
              <w:t>传真：</w:t>
            </w:r>
          </w:p>
        </w:tc>
        <w:tc>
          <w:tcPr>
            <w:tcW w:w="2500" w:type="pct"/>
          </w:tcPr>
          <w:p w14:paraId="5666005B">
            <w:pPr>
              <w:spacing w:line="420" w:lineRule="exact"/>
              <w:rPr>
                <w:rFonts w:ascii="宋体" w:hAnsi="宋体" w:eastAsia="宋体" w:cs="宋体"/>
                <w:bCs/>
                <w:color w:val="000000"/>
                <w:sz w:val="24"/>
              </w:rPr>
            </w:pPr>
            <w:r>
              <w:rPr>
                <w:rFonts w:hint="eastAsia" w:ascii="宋体" w:hAnsi="宋体" w:eastAsia="宋体" w:cs="宋体"/>
                <w:bCs/>
                <w:color w:val="000000"/>
                <w:sz w:val="24"/>
              </w:rPr>
              <w:t>传真：</w:t>
            </w:r>
          </w:p>
        </w:tc>
      </w:tr>
      <w:tr w14:paraId="7E8C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500" w:type="pct"/>
          </w:tcPr>
          <w:p w14:paraId="75CEC657">
            <w:pPr>
              <w:spacing w:line="420" w:lineRule="exact"/>
              <w:rPr>
                <w:rFonts w:ascii="宋体" w:hAnsi="宋体" w:eastAsia="宋体" w:cs="宋体"/>
                <w:bCs/>
                <w:color w:val="000000"/>
                <w:sz w:val="24"/>
              </w:rPr>
            </w:pPr>
          </w:p>
        </w:tc>
        <w:tc>
          <w:tcPr>
            <w:tcW w:w="2500" w:type="pct"/>
          </w:tcPr>
          <w:p w14:paraId="52B1AB75">
            <w:pPr>
              <w:spacing w:line="420" w:lineRule="exact"/>
              <w:rPr>
                <w:rFonts w:ascii="宋体" w:hAnsi="宋体" w:eastAsia="宋体" w:cs="宋体"/>
                <w:bCs/>
                <w:color w:val="000000"/>
                <w:sz w:val="24"/>
              </w:rPr>
            </w:pPr>
            <w:r>
              <w:rPr>
                <w:rFonts w:hint="eastAsia" w:ascii="宋体" w:hAnsi="宋体" w:eastAsia="宋体" w:cs="宋体"/>
                <w:bCs/>
                <w:color w:val="000000"/>
                <w:sz w:val="24"/>
              </w:rPr>
              <w:t>开户银行：</w:t>
            </w:r>
          </w:p>
          <w:p w14:paraId="0400E0A6">
            <w:pPr>
              <w:spacing w:line="420" w:lineRule="exact"/>
              <w:rPr>
                <w:rFonts w:ascii="宋体" w:hAnsi="宋体" w:eastAsia="宋体" w:cs="宋体"/>
                <w:bCs/>
                <w:color w:val="000000"/>
                <w:sz w:val="24"/>
              </w:rPr>
            </w:pPr>
          </w:p>
        </w:tc>
      </w:tr>
      <w:tr w14:paraId="2FA4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364AC29D">
            <w:pPr>
              <w:spacing w:line="420" w:lineRule="exact"/>
              <w:rPr>
                <w:rFonts w:ascii="宋体" w:hAnsi="宋体" w:eastAsia="宋体" w:cs="宋体"/>
                <w:bCs/>
                <w:color w:val="000000"/>
                <w:sz w:val="24"/>
              </w:rPr>
            </w:pPr>
          </w:p>
        </w:tc>
        <w:tc>
          <w:tcPr>
            <w:tcW w:w="2500" w:type="pct"/>
          </w:tcPr>
          <w:p w14:paraId="599A71E3">
            <w:pPr>
              <w:spacing w:line="420" w:lineRule="exact"/>
              <w:rPr>
                <w:rFonts w:ascii="宋体" w:hAnsi="宋体" w:eastAsia="宋体" w:cs="宋体"/>
                <w:bCs/>
                <w:color w:val="000000"/>
                <w:sz w:val="24"/>
              </w:rPr>
            </w:pPr>
            <w:r>
              <w:rPr>
                <w:rFonts w:hint="eastAsia" w:ascii="宋体" w:hAnsi="宋体" w:eastAsia="宋体" w:cs="宋体"/>
                <w:bCs/>
                <w:color w:val="000000"/>
                <w:sz w:val="24"/>
              </w:rPr>
              <w:t>帐号：</w:t>
            </w:r>
          </w:p>
        </w:tc>
      </w:tr>
      <w:tr w14:paraId="79F2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500" w:type="pct"/>
          </w:tcPr>
          <w:p w14:paraId="0BAF2CDB">
            <w:pPr>
              <w:spacing w:line="420" w:lineRule="exact"/>
              <w:rPr>
                <w:rFonts w:ascii="宋体" w:hAnsi="宋体" w:eastAsia="宋体" w:cs="宋体"/>
                <w:bCs/>
                <w:color w:val="000000"/>
                <w:sz w:val="24"/>
              </w:rPr>
            </w:pPr>
            <w:r>
              <w:rPr>
                <w:rFonts w:hint="eastAsia" w:ascii="宋体" w:hAnsi="宋体" w:eastAsia="宋体" w:cs="宋体"/>
                <w:bCs/>
                <w:color w:val="000000"/>
                <w:sz w:val="24"/>
              </w:rPr>
              <w:t>日期：     年   月   日</w:t>
            </w:r>
          </w:p>
        </w:tc>
        <w:tc>
          <w:tcPr>
            <w:tcW w:w="2500" w:type="pct"/>
          </w:tcPr>
          <w:p w14:paraId="1BD37B13">
            <w:pPr>
              <w:spacing w:line="420" w:lineRule="exact"/>
              <w:rPr>
                <w:rFonts w:ascii="宋体" w:hAnsi="宋体" w:eastAsia="宋体" w:cs="宋体"/>
                <w:bCs/>
                <w:color w:val="000000"/>
                <w:sz w:val="24"/>
              </w:rPr>
            </w:pPr>
            <w:r>
              <w:rPr>
                <w:rFonts w:hint="eastAsia" w:ascii="宋体" w:hAnsi="宋体" w:eastAsia="宋体" w:cs="宋体"/>
                <w:bCs/>
                <w:color w:val="000000"/>
                <w:sz w:val="24"/>
              </w:rPr>
              <w:t>日期：     年   月   日</w:t>
            </w:r>
          </w:p>
        </w:tc>
      </w:tr>
    </w:tbl>
    <w:p w14:paraId="25C5F102">
      <w:pPr>
        <w:rPr>
          <w:rFonts w:ascii="宋体" w:hAnsi="宋体" w:eastAsia="宋体" w:cs="宋体"/>
          <w:b/>
          <w:sz w:val="44"/>
          <w:szCs w:val="44"/>
        </w:rPr>
      </w:pPr>
      <w:r>
        <w:rPr>
          <w:rFonts w:hint="eastAsia" w:ascii="宋体" w:hAnsi="宋体" w:eastAsia="宋体" w:cs="宋体"/>
          <w:b/>
          <w:sz w:val="44"/>
          <w:szCs w:val="44"/>
        </w:rPr>
        <w:br w:type="page"/>
      </w:r>
    </w:p>
    <w:p w14:paraId="09AD6174">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第五部分 响应文件格式</w:t>
      </w:r>
    </w:p>
    <w:p w14:paraId="55ADE83E">
      <w:pPr>
        <w:tabs>
          <w:tab w:val="left" w:pos="840"/>
        </w:tabs>
        <w:kinsoku w:val="0"/>
        <w:spacing w:line="360" w:lineRule="auto"/>
        <w:ind w:firstLine="6505" w:firstLineChars="1800"/>
        <w:jc w:val="left"/>
        <w:rPr>
          <w:rFonts w:ascii="宋体" w:hAnsi="宋体" w:eastAsia="宋体" w:cs="宋体"/>
          <w:b/>
          <w:bCs/>
          <w:sz w:val="36"/>
          <w:szCs w:val="44"/>
        </w:rPr>
      </w:pPr>
      <w:r>
        <w:rPr>
          <w:rFonts w:hint="eastAsia" w:ascii="宋体" w:hAnsi="宋体" w:eastAsia="宋体" w:cs="宋体"/>
          <w:b/>
          <w:bCs/>
          <w:sz w:val="36"/>
          <w:szCs w:val="44"/>
        </w:rPr>
        <w:t xml:space="preserve"> </w:t>
      </w:r>
    </w:p>
    <w:p w14:paraId="37E48010">
      <w:pPr>
        <w:tabs>
          <w:tab w:val="left" w:pos="840"/>
        </w:tabs>
        <w:kinsoku w:val="0"/>
        <w:snapToGrid w:val="0"/>
        <w:spacing w:line="500" w:lineRule="exact"/>
        <w:rPr>
          <w:rFonts w:ascii="宋体" w:hAnsi="宋体" w:eastAsia="宋体" w:cs="宋体"/>
          <w:b/>
          <w:sz w:val="44"/>
          <w:szCs w:val="44"/>
        </w:rPr>
      </w:pPr>
    </w:p>
    <w:p w14:paraId="4D52DCC1">
      <w:pPr>
        <w:pStyle w:val="10"/>
        <w:jc w:val="center"/>
        <w:rPr>
          <w:rFonts w:hint="eastAsia" w:ascii="宋体" w:hAnsi="宋体" w:eastAsia="宋体" w:cs="宋体"/>
          <w:b/>
          <w:color w:val="000000"/>
          <w:sz w:val="56"/>
          <w:szCs w:val="192"/>
          <w:lang w:eastAsia="zh-CN"/>
        </w:rPr>
      </w:pPr>
      <w:r>
        <w:rPr>
          <w:rFonts w:hint="eastAsia" w:ascii="宋体" w:hAnsi="宋体" w:eastAsia="宋体" w:cs="宋体"/>
          <w:b/>
          <w:color w:val="000000"/>
          <w:sz w:val="56"/>
          <w:szCs w:val="192"/>
          <w:lang w:eastAsia="zh-CN"/>
        </w:rPr>
        <w:t>延安市药品检验所试剂耗材及设备</w:t>
      </w:r>
    </w:p>
    <w:p w14:paraId="6DD5F2DD">
      <w:pPr>
        <w:pStyle w:val="10"/>
        <w:jc w:val="center"/>
      </w:pPr>
      <w:r>
        <w:rPr>
          <w:rFonts w:hint="eastAsia" w:ascii="宋体" w:hAnsi="宋体" w:eastAsia="宋体" w:cs="宋体"/>
          <w:b/>
          <w:color w:val="000000"/>
          <w:sz w:val="56"/>
          <w:szCs w:val="192"/>
          <w:lang w:eastAsia="zh-CN"/>
        </w:rPr>
        <w:t>购置项目</w:t>
      </w:r>
    </w:p>
    <w:p w14:paraId="4FAD5064">
      <w:pPr>
        <w:pStyle w:val="6"/>
        <w:rPr>
          <w:rFonts w:ascii="宋体" w:hAnsi="宋体" w:eastAsia="宋体" w:cs="宋体"/>
          <w:b/>
          <w:color w:val="000000"/>
          <w:sz w:val="52"/>
          <w:szCs w:val="144"/>
        </w:rPr>
      </w:pPr>
    </w:p>
    <w:p w14:paraId="70C44B01">
      <w:pPr>
        <w:rPr>
          <w:rFonts w:ascii="宋体" w:hAnsi="宋体" w:eastAsia="宋体" w:cs="宋体"/>
        </w:rPr>
      </w:pPr>
    </w:p>
    <w:p w14:paraId="4D850B96">
      <w:pPr>
        <w:rPr>
          <w:rFonts w:ascii="宋体" w:hAnsi="宋体" w:eastAsia="宋体" w:cs="宋体"/>
        </w:rPr>
      </w:pPr>
    </w:p>
    <w:p w14:paraId="6596013F">
      <w:pPr>
        <w:overflowPunct w:val="0"/>
        <w:topLinePunct/>
        <w:jc w:val="center"/>
        <w:rPr>
          <w:rFonts w:ascii="宋体" w:hAnsi="宋体" w:eastAsia="宋体" w:cs="宋体"/>
          <w:b/>
          <w:color w:val="000000"/>
          <w:sz w:val="52"/>
          <w:szCs w:val="144"/>
        </w:rPr>
      </w:pPr>
    </w:p>
    <w:p w14:paraId="3A28E0F9">
      <w:pPr>
        <w:overflowPunct w:val="0"/>
        <w:topLinePunct/>
        <w:jc w:val="center"/>
        <w:rPr>
          <w:rFonts w:ascii="宋体" w:hAnsi="宋体" w:eastAsia="宋体" w:cs="宋体"/>
          <w:b/>
          <w:color w:val="000000"/>
          <w:sz w:val="52"/>
          <w:szCs w:val="144"/>
        </w:rPr>
      </w:pPr>
    </w:p>
    <w:p w14:paraId="0A1FBA32">
      <w:pPr>
        <w:overflowPunct w:val="0"/>
        <w:topLinePunct/>
        <w:jc w:val="center"/>
        <w:rPr>
          <w:rFonts w:ascii="宋体" w:hAnsi="宋体" w:eastAsia="宋体" w:cs="宋体"/>
          <w:b/>
          <w:color w:val="000000"/>
          <w:sz w:val="52"/>
          <w:szCs w:val="144"/>
        </w:rPr>
      </w:pPr>
    </w:p>
    <w:p w14:paraId="237FC6A0">
      <w:pPr>
        <w:overflowPunct w:val="0"/>
        <w:topLinePunct/>
        <w:jc w:val="center"/>
        <w:rPr>
          <w:rFonts w:ascii="宋体" w:hAnsi="宋体" w:eastAsia="宋体" w:cs="宋体"/>
          <w:b/>
          <w:color w:val="000000"/>
          <w:sz w:val="52"/>
          <w:szCs w:val="144"/>
        </w:rPr>
      </w:pPr>
      <w:r>
        <w:rPr>
          <w:rFonts w:hint="eastAsia" w:ascii="宋体" w:hAnsi="宋体" w:eastAsia="宋体" w:cs="宋体"/>
          <w:b/>
          <w:color w:val="000000"/>
          <w:sz w:val="52"/>
          <w:szCs w:val="144"/>
        </w:rPr>
        <w:t>响 应 文 件</w:t>
      </w:r>
    </w:p>
    <w:p w14:paraId="740AE26C">
      <w:pPr>
        <w:overflowPunct w:val="0"/>
        <w:topLinePunct/>
        <w:jc w:val="center"/>
        <w:rPr>
          <w:rFonts w:ascii="宋体" w:hAnsi="宋体" w:eastAsia="宋体" w:cs="宋体"/>
          <w:b/>
          <w:bCs/>
          <w:spacing w:val="20"/>
          <w:sz w:val="24"/>
        </w:rPr>
      </w:pPr>
      <w:r>
        <w:rPr>
          <w:rFonts w:hint="eastAsia" w:ascii="宋体" w:hAnsi="宋体" w:eastAsia="宋体" w:cs="宋体"/>
          <w:b/>
          <w:bCs/>
          <w:sz w:val="24"/>
        </w:rPr>
        <w:t>（项目编号：</w:t>
      </w:r>
      <w:r>
        <w:rPr>
          <w:rFonts w:hint="eastAsia" w:ascii="宋体" w:hAnsi="宋体" w:eastAsia="宋体" w:cs="宋体"/>
          <w:b/>
          <w:bCs/>
          <w:sz w:val="24"/>
          <w:lang w:eastAsia="zh-CN"/>
        </w:rPr>
        <w:t>ZZZC-2026032</w:t>
      </w:r>
      <w:r>
        <w:rPr>
          <w:rFonts w:hint="eastAsia" w:ascii="宋体" w:hAnsi="宋体" w:eastAsia="宋体" w:cs="宋体"/>
          <w:b/>
          <w:bCs/>
          <w:sz w:val="24"/>
        </w:rPr>
        <w:t>）</w:t>
      </w:r>
    </w:p>
    <w:p w14:paraId="2EADC4FE">
      <w:pPr>
        <w:pStyle w:val="9"/>
        <w:ind w:firstLine="1706" w:firstLineChars="500"/>
        <w:rPr>
          <w:rFonts w:ascii="宋体" w:hAnsi="宋体" w:eastAsia="宋体" w:cs="宋体"/>
          <w:b/>
          <w:bCs/>
          <w:spacing w:val="20"/>
          <w:sz w:val="30"/>
          <w:szCs w:val="30"/>
        </w:rPr>
      </w:pPr>
      <w:r>
        <w:rPr>
          <w:rFonts w:hint="eastAsia" w:ascii="宋体" w:hAnsi="宋体" w:eastAsia="宋体" w:cs="宋体"/>
          <w:b/>
          <w:bCs/>
          <w:spacing w:val="20"/>
          <w:sz w:val="30"/>
          <w:szCs w:val="30"/>
        </w:rPr>
        <w:t xml:space="preserve">              </w:t>
      </w:r>
    </w:p>
    <w:p w14:paraId="36D15C15">
      <w:pPr>
        <w:pStyle w:val="9"/>
        <w:ind w:firstLine="1706" w:firstLineChars="500"/>
        <w:rPr>
          <w:rFonts w:ascii="宋体" w:hAnsi="宋体" w:eastAsia="宋体" w:cs="宋体"/>
          <w:b/>
          <w:bCs/>
          <w:spacing w:val="20"/>
          <w:sz w:val="30"/>
          <w:szCs w:val="30"/>
        </w:rPr>
      </w:pPr>
      <w:r>
        <w:rPr>
          <w:rFonts w:hint="eastAsia" w:ascii="宋体" w:hAnsi="宋体" w:eastAsia="宋体" w:cs="宋体"/>
          <w:b/>
          <w:bCs/>
          <w:spacing w:val="20"/>
          <w:sz w:val="30"/>
          <w:szCs w:val="30"/>
        </w:rPr>
        <w:t xml:space="preserve"> </w:t>
      </w:r>
    </w:p>
    <w:p w14:paraId="11923BEF">
      <w:pPr>
        <w:pStyle w:val="9"/>
        <w:ind w:left="0" w:leftChars="0"/>
        <w:rPr>
          <w:rFonts w:ascii="宋体" w:hAnsi="宋体" w:eastAsia="宋体" w:cs="宋体"/>
          <w:b/>
          <w:bCs/>
          <w:spacing w:val="20"/>
          <w:sz w:val="22"/>
          <w:szCs w:val="22"/>
        </w:rPr>
      </w:pPr>
    </w:p>
    <w:p w14:paraId="594CDC1A">
      <w:pPr>
        <w:pStyle w:val="9"/>
        <w:ind w:left="0" w:leftChars="0"/>
        <w:rPr>
          <w:rFonts w:ascii="宋体" w:hAnsi="宋体" w:eastAsia="宋体" w:cs="宋体"/>
          <w:b/>
          <w:bCs/>
          <w:spacing w:val="20"/>
          <w:sz w:val="22"/>
          <w:szCs w:val="22"/>
        </w:rPr>
      </w:pPr>
    </w:p>
    <w:p w14:paraId="2C9CBD3C">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供   应  商：</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（盖单位公章）</w:t>
      </w:r>
    </w:p>
    <w:p w14:paraId="5CBB0A82">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6870723A">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其委托代理人：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 xml:space="preserve"> （签字或盖章）</w:t>
      </w:r>
    </w:p>
    <w:p w14:paraId="73EE8215">
      <w:pPr>
        <w:spacing w:line="360" w:lineRule="auto"/>
        <w:ind w:firstLine="167" w:firstLineChars="49"/>
        <w:rPr>
          <w:rFonts w:ascii="宋体" w:hAnsi="宋体" w:eastAsia="宋体" w:cs="宋体"/>
          <w:b/>
          <w:sz w:val="32"/>
          <w:szCs w:val="32"/>
        </w:rPr>
      </w:pPr>
      <w:r>
        <w:rPr>
          <w:rFonts w:hint="eastAsia" w:ascii="宋体" w:hAnsi="宋体" w:eastAsia="宋体" w:cs="宋体"/>
          <w:b/>
          <w:bCs/>
          <w:spacing w:val="20"/>
          <w:sz w:val="30"/>
          <w:szCs w:val="30"/>
        </w:rPr>
        <w:t>日       期：</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年</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月</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日</w:t>
      </w:r>
    </w:p>
    <w:p w14:paraId="3895D920">
      <w:pPr>
        <w:spacing w:line="700" w:lineRule="exact"/>
        <w:jc w:val="center"/>
        <w:rPr>
          <w:rFonts w:ascii="宋体" w:hAnsi="宋体" w:eastAsia="宋体" w:cs="宋体"/>
          <w:b/>
          <w:bCs/>
        </w:rPr>
      </w:pPr>
      <w:r>
        <w:rPr>
          <w:rFonts w:hint="eastAsia" w:ascii="宋体" w:hAnsi="宋体" w:eastAsia="宋体" w:cs="宋体"/>
          <w:b/>
          <w:bCs/>
          <w:sz w:val="48"/>
          <w:szCs w:val="48"/>
        </w:rPr>
        <w:t>目    录</w:t>
      </w:r>
    </w:p>
    <w:p w14:paraId="39A41560">
      <w:pPr>
        <w:spacing w:line="200" w:lineRule="exact"/>
        <w:rPr>
          <w:rFonts w:ascii="宋体" w:hAnsi="宋体" w:eastAsia="宋体" w:cs="宋体"/>
        </w:rPr>
      </w:pPr>
    </w:p>
    <w:p w14:paraId="32F262A2">
      <w:pPr>
        <w:spacing w:line="200" w:lineRule="exact"/>
        <w:rPr>
          <w:rFonts w:ascii="宋体" w:hAnsi="宋体" w:eastAsia="宋体" w:cs="宋体"/>
        </w:rPr>
      </w:pPr>
    </w:p>
    <w:p w14:paraId="6FCFDED3">
      <w:pPr>
        <w:spacing w:line="200" w:lineRule="exact"/>
        <w:rPr>
          <w:rFonts w:ascii="宋体" w:hAnsi="宋体" w:eastAsia="宋体" w:cs="宋体"/>
        </w:rPr>
      </w:pPr>
    </w:p>
    <w:p w14:paraId="4DD4D98E">
      <w:pPr>
        <w:spacing w:line="200" w:lineRule="exact"/>
        <w:rPr>
          <w:rFonts w:ascii="宋体" w:hAnsi="宋体" w:eastAsia="宋体" w:cs="宋体"/>
        </w:rPr>
      </w:pPr>
    </w:p>
    <w:p w14:paraId="1B8BC170">
      <w:pPr>
        <w:spacing w:line="200" w:lineRule="exact"/>
        <w:rPr>
          <w:rFonts w:ascii="宋体" w:hAnsi="宋体" w:eastAsia="宋体" w:cs="宋体"/>
        </w:rPr>
      </w:pPr>
    </w:p>
    <w:p w14:paraId="089FCB86">
      <w:pPr>
        <w:ind w:left="360"/>
        <w:rPr>
          <w:rFonts w:ascii="宋体" w:hAnsi="宋体" w:eastAsia="宋体" w:cs="宋体"/>
          <w:sz w:val="30"/>
          <w:szCs w:val="30"/>
        </w:rPr>
      </w:pPr>
      <w:r>
        <w:rPr>
          <w:rFonts w:hint="eastAsia" w:ascii="宋体" w:hAnsi="宋体" w:eastAsia="宋体" w:cs="宋体"/>
          <w:sz w:val="30"/>
          <w:szCs w:val="30"/>
        </w:rPr>
        <w:t>一、谈判响应函</w:t>
      </w:r>
    </w:p>
    <w:p w14:paraId="6570FD1C">
      <w:pPr>
        <w:ind w:left="360"/>
        <w:rPr>
          <w:rFonts w:ascii="宋体" w:hAnsi="宋体" w:eastAsia="宋体" w:cs="宋体"/>
          <w:sz w:val="30"/>
          <w:szCs w:val="30"/>
        </w:rPr>
      </w:pPr>
    </w:p>
    <w:p w14:paraId="2722E375">
      <w:pPr>
        <w:ind w:left="360"/>
        <w:rPr>
          <w:rFonts w:ascii="宋体" w:hAnsi="宋体" w:eastAsia="宋体" w:cs="宋体"/>
          <w:sz w:val="30"/>
          <w:szCs w:val="30"/>
        </w:rPr>
      </w:pPr>
      <w:r>
        <w:rPr>
          <w:rFonts w:hint="eastAsia" w:ascii="宋体" w:hAnsi="宋体" w:eastAsia="宋体" w:cs="宋体"/>
          <w:sz w:val="30"/>
          <w:szCs w:val="30"/>
        </w:rPr>
        <w:t>二、法定代表人证明书与授权书</w:t>
      </w:r>
    </w:p>
    <w:p w14:paraId="2B7BBBF4">
      <w:pPr>
        <w:ind w:left="360"/>
        <w:rPr>
          <w:rFonts w:ascii="宋体" w:hAnsi="宋体" w:eastAsia="宋体" w:cs="宋体"/>
          <w:sz w:val="30"/>
          <w:szCs w:val="30"/>
        </w:rPr>
      </w:pPr>
    </w:p>
    <w:p w14:paraId="00225326">
      <w:pPr>
        <w:ind w:left="360"/>
        <w:rPr>
          <w:rFonts w:ascii="宋体" w:hAnsi="宋体" w:eastAsia="宋体" w:cs="宋体"/>
          <w:sz w:val="30"/>
          <w:szCs w:val="30"/>
        </w:rPr>
      </w:pPr>
      <w:r>
        <w:rPr>
          <w:rFonts w:hint="eastAsia" w:ascii="宋体" w:hAnsi="宋体" w:eastAsia="宋体" w:cs="宋体"/>
          <w:sz w:val="30"/>
          <w:szCs w:val="30"/>
        </w:rPr>
        <w:t>三、响应报价表</w:t>
      </w:r>
    </w:p>
    <w:p w14:paraId="79C44138">
      <w:pPr>
        <w:ind w:left="360"/>
        <w:rPr>
          <w:rFonts w:ascii="宋体" w:hAnsi="宋体" w:eastAsia="宋体" w:cs="宋体"/>
          <w:sz w:val="30"/>
          <w:szCs w:val="30"/>
        </w:rPr>
      </w:pPr>
    </w:p>
    <w:p w14:paraId="55E5E9CA">
      <w:pPr>
        <w:ind w:left="360"/>
        <w:rPr>
          <w:rFonts w:ascii="宋体" w:hAnsi="宋体" w:eastAsia="宋体" w:cs="宋体"/>
          <w:sz w:val="30"/>
          <w:szCs w:val="30"/>
        </w:rPr>
      </w:pPr>
      <w:r>
        <w:rPr>
          <w:rFonts w:hint="eastAsia" w:ascii="宋体" w:hAnsi="宋体" w:eastAsia="宋体" w:cs="宋体"/>
          <w:sz w:val="30"/>
          <w:szCs w:val="30"/>
        </w:rPr>
        <w:t>四、资格证明文件</w:t>
      </w:r>
    </w:p>
    <w:p w14:paraId="1CD10DBD">
      <w:pPr>
        <w:ind w:left="360"/>
        <w:rPr>
          <w:rFonts w:ascii="宋体" w:hAnsi="宋体" w:eastAsia="宋体" w:cs="宋体"/>
          <w:sz w:val="30"/>
          <w:szCs w:val="30"/>
        </w:rPr>
      </w:pPr>
    </w:p>
    <w:p w14:paraId="32BDF921">
      <w:pPr>
        <w:ind w:left="360"/>
        <w:rPr>
          <w:rFonts w:ascii="宋体" w:hAnsi="宋体" w:eastAsia="宋体" w:cs="宋体"/>
          <w:sz w:val="30"/>
          <w:szCs w:val="30"/>
        </w:rPr>
      </w:pPr>
      <w:r>
        <w:rPr>
          <w:rFonts w:hint="eastAsia" w:ascii="宋体" w:hAnsi="宋体" w:eastAsia="宋体" w:cs="宋体"/>
          <w:sz w:val="30"/>
          <w:szCs w:val="30"/>
        </w:rPr>
        <w:t>五、技术服务方案</w:t>
      </w:r>
    </w:p>
    <w:p w14:paraId="6A37D102">
      <w:pPr>
        <w:ind w:left="360"/>
        <w:rPr>
          <w:rFonts w:ascii="宋体" w:hAnsi="宋体" w:eastAsia="宋体" w:cs="宋体"/>
          <w:sz w:val="30"/>
          <w:szCs w:val="30"/>
        </w:rPr>
      </w:pPr>
    </w:p>
    <w:p w14:paraId="390923B5">
      <w:pPr>
        <w:ind w:left="360"/>
        <w:rPr>
          <w:rFonts w:ascii="宋体" w:hAnsi="宋体" w:eastAsia="宋体" w:cs="宋体"/>
          <w:sz w:val="30"/>
          <w:szCs w:val="30"/>
        </w:rPr>
      </w:pPr>
      <w:r>
        <w:rPr>
          <w:rFonts w:hint="eastAsia" w:ascii="宋体" w:hAnsi="宋体" w:eastAsia="宋体" w:cs="宋体"/>
          <w:sz w:val="30"/>
          <w:szCs w:val="30"/>
        </w:rPr>
        <w:t>六、商务响应方案</w:t>
      </w:r>
    </w:p>
    <w:p w14:paraId="4F1CED49">
      <w:pPr>
        <w:ind w:left="360"/>
        <w:rPr>
          <w:rFonts w:ascii="宋体" w:hAnsi="宋体" w:eastAsia="宋体" w:cs="宋体"/>
          <w:sz w:val="30"/>
          <w:szCs w:val="30"/>
        </w:rPr>
      </w:pPr>
    </w:p>
    <w:p w14:paraId="64080CE3">
      <w:pPr>
        <w:ind w:left="360"/>
        <w:rPr>
          <w:rFonts w:ascii="宋体" w:hAnsi="宋体" w:eastAsia="宋体" w:cs="宋体"/>
          <w:sz w:val="30"/>
          <w:szCs w:val="30"/>
        </w:rPr>
      </w:pPr>
      <w:r>
        <w:rPr>
          <w:rFonts w:hint="eastAsia" w:ascii="宋体" w:hAnsi="宋体" w:eastAsia="宋体" w:cs="宋体"/>
          <w:sz w:val="30"/>
          <w:szCs w:val="30"/>
        </w:rPr>
        <w:t>七、供应商承诺</w:t>
      </w:r>
    </w:p>
    <w:p w14:paraId="025FBB25">
      <w:pPr>
        <w:ind w:left="360"/>
        <w:rPr>
          <w:rFonts w:ascii="宋体" w:hAnsi="宋体" w:eastAsia="宋体" w:cs="宋体"/>
          <w:sz w:val="30"/>
          <w:szCs w:val="30"/>
        </w:rPr>
      </w:pPr>
    </w:p>
    <w:p w14:paraId="026355E4">
      <w:pPr>
        <w:ind w:left="360"/>
        <w:rPr>
          <w:rFonts w:ascii="宋体" w:hAnsi="宋体" w:eastAsia="宋体" w:cs="宋体"/>
          <w:sz w:val="30"/>
          <w:szCs w:val="30"/>
        </w:rPr>
      </w:pPr>
      <w:r>
        <w:rPr>
          <w:rFonts w:hint="eastAsia" w:ascii="宋体" w:hAnsi="宋体" w:eastAsia="宋体" w:cs="宋体"/>
          <w:sz w:val="30"/>
          <w:szCs w:val="30"/>
        </w:rPr>
        <w:t>八、供应商认为有必要补充说明的事项</w:t>
      </w:r>
    </w:p>
    <w:p w14:paraId="26B3FCFC">
      <w:pPr>
        <w:ind w:left="360"/>
        <w:rPr>
          <w:rFonts w:ascii="宋体" w:hAnsi="宋体" w:eastAsia="宋体" w:cs="宋体"/>
          <w:sz w:val="30"/>
          <w:szCs w:val="30"/>
        </w:rPr>
      </w:pPr>
    </w:p>
    <w:p w14:paraId="084C0A38">
      <w:pPr>
        <w:widowControl/>
        <w:tabs>
          <w:tab w:val="right" w:leader="dot" w:pos="9072"/>
        </w:tabs>
        <w:jc w:val="center"/>
        <w:rPr>
          <w:rFonts w:ascii="宋体" w:hAnsi="宋体" w:eastAsia="宋体" w:cs="宋体"/>
          <w:b/>
          <w:kern w:val="0"/>
          <w:sz w:val="24"/>
          <w:szCs w:val="20"/>
        </w:rPr>
      </w:pPr>
      <w:r>
        <w:rPr>
          <w:rFonts w:hint="eastAsia" w:ascii="宋体" w:hAnsi="宋体" w:eastAsia="宋体" w:cs="宋体"/>
          <w:color w:val="000000"/>
          <w:kern w:val="0"/>
          <w:sz w:val="28"/>
          <w:szCs w:val="28"/>
        </w:rPr>
        <w:br w:type="page"/>
      </w:r>
    </w:p>
    <w:p w14:paraId="54902480">
      <w:pPr>
        <w:spacing w:line="366" w:lineRule="exact"/>
        <w:jc w:val="center"/>
        <w:rPr>
          <w:rFonts w:ascii="宋体" w:hAnsi="宋体" w:eastAsia="宋体" w:cs="宋体"/>
          <w:b/>
          <w:sz w:val="32"/>
        </w:rPr>
      </w:pPr>
      <w:r>
        <w:rPr>
          <w:rFonts w:hint="eastAsia" w:ascii="宋体" w:hAnsi="宋体" w:eastAsia="宋体" w:cs="宋体"/>
          <w:b/>
          <w:sz w:val="32"/>
        </w:rPr>
        <w:t>一、谈判</w:t>
      </w:r>
      <w:r>
        <w:rPr>
          <w:rFonts w:hint="eastAsia" w:ascii="宋体" w:hAnsi="宋体" w:eastAsia="宋体" w:cs="宋体"/>
          <w:b/>
          <w:sz w:val="32"/>
          <w:szCs w:val="32"/>
        </w:rPr>
        <w:t>响应函</w:t>
      </w:r>
    </w:p>
    <w:p w14:paraId="02847106">
      <w:pPr>
        <w:tabs>
          <w:tab w:val="left" w:pos="1260"/>
        </w:tabs>
        <w:spacing w:line="300" w:lineRule="exact"/>
        <w:jc w:val="center"/>
        <w:rPr>
          <w:rFonts w:ascii="宋体" w:hAnsi="宋体" w:eastAsia="宋体" w:cs="宋体"/>
          <w:b/>
          <w:sz w:val="32"/>
          <w:szCs w:val="32"/>
          <w:u w:val="single"/>
        </w:rPr>
      </w:pPr>
    </w:p>
    <w:p w14:paraId="6F140827">
      <w:pPr>
        <w:kinsoku w:val="0"/>
        <w:spacing w:line="500" w:lineRule="exact"/>
        <w:rPr>
          <w:rFonts w:ascii="宋体" w:hAnsi="宋体" w:eastAsia="宋体" w:cs="宋体"/>
          <w:sz w:val="24"/>
        </w:rPr>
      </w:pPr>
      <w:r>
        <w:rPr>
          <w:rFonts w:hint="eastAsia" w:ascii="宋体" w:hAnsi="宋体" w:eastAsia="宋体" w:cs="宋体"/>
          <w:spacing w:val="-6"/>
          <w:sz w:val="24"/>
          <w:lang w:eastAsia="zh-CN"/>
        </w:rPr>
        <w:t>陕西中振项目咨询有限公司</w:t>
      </w:r>
      <w:r>
        <w:rPr>
          <w:rFonts w:hint="eastAsia" w:ascii="宋体" w:hAnsi="宋体" w:eastAsia="宋体" w:cs="宋体"/>
          <w:sz w:val="24"/>
        </w:rPr>
        <w:t>：</w:t>
      </w:r>
    </w:p>
    <w:p w14:paraId="60DE074D">
      <w:pPr>
        <w:spacing w:line="560" w:lineRule="exact"/>
        <w:ind w:firstLine="307" w:firstLineChars="128"/>
        <w:rPr>
          <w:rFonts w:ascii="宋体" w:hAnsi="宋体" w:eastAsia="宋体" w:cs="宋体"/>
          <w:sz w:val="24"/>
        </w:rPr>
      </w:pPr>
      <w:r>
        <w:rPr>
          <w:rFonts w:hint="eastAsia" w:ascii="宋体" w:hAnsi="宋体" w:eastAsia="宋体" w:cs="宋体"/>
          <w:sz w:val="24"/>
        </w:rPr>
        <w:t>我公司收到贵单位</w:t>
      </w:r>
      <w:r>
        <w:rPr>
          <w:rFonts w:hint="eastAsia" w:ascii="宋体" w:hAnsi="宋体" w:eastAsia="宋体" w:cs="宋体"/>
          <w:sz w:val="24"/>
          <w:u w:val="single"/>
        </w:rPr>
        <w:t xml:space="preserve">        </w:t>
      </w:r>
      <w:r>
        <w:rPr>
          <w:rFonts w:hint="eastAsia" w:ascii="宋体" w:hAnsi="宋体" w:eastAsia="宋体" w:cs="宋体"/>
          <w:sz w:val="24"/>
        </w:rPr>
        <w:t>号谈判文件，经详细研究，决定参加本次谈判活动。为此，我方郑重声明以下几点，并愿负法律责任。</w:t>
      </w:r>
    </w:p>
    <w:p w14:paraId="4E2B5983">
      <w:pPr>
        <w:spacing w:line="560" w:lineRule="exact"/>
        <w:ind w:firstLine="307" w:firstLineChars="128"/>
        <w:rPr>
          <w:rFonts w:ascii="宋体" w:hAnsi="宋体" w:eastAsia="宋体" w:cs="宋体"/>
          <w:sz w:val="24"/>
        </w:rPr>
      </w:pPr>
      <w:r>
        <w:rPr>
          <w:rFonts w:hint="eastAsia" w:ascii="宋体" w:hAnsi="宋体" w:eastAsia="宋体" w:cs="宋体"/>
          <w:sz w:val="24"/>
        </w:rPr>
        <w:t>1．按照谈判文件中的一切要求，提供完全满足采购需求的合格货物和全面技术、售后货物保障。</w:t>
      </w:r>
    </w:p>
    <w:p w14:paraId="5A01BD35">
      <w:pPr>
        <w:spacing w:line="560" w:lineRule="exact"/>
        <w:ind w:firstLine="307" w:firstLineChars="128"/>
        <w:rPr>
          <w:rFonts w:ascii="宋体" w:hAnsi="宋体" w:eastAsia="宋体" w:cs="宋体"/>
          <w:sz w:val="24"/>
        </w:rPr>
      </w:pPr>
      <w:r>
        <w:rPr>
          <w:rFonts w:hint="eastAsia" w:ascii="宋体" w:hAnsi="宋体" w:eastAsia="宋体" w:cs="宋体"/>
          <w:sz w:val="24"/>
        </w:rPr>
        <w:t>2．如若成交，将根据谈判文件的要求、响应文件及承诺条件，全面签约并履行合同规定的责任和义务。</w:t>
      </w:r>
    </w:p>
    <w:p w14:paraId="5AA4553F">
      <w:pPr>
        <w:spacing w:line="560" w:lineRule="exact"/>
        <w:ind w:firstLine="307" w:firstLineChars="128"/>
        <w:rPr>
          <w:rFonts w:ascii="宋体" w:hAnsi="宋体" w:eastAsia="宋体" w:cs="宋体"/>
          <w:sz w:val="24"/>
        </w:rPr>
      </w:pPr>
      <w:r>
        <w:rPr>
          <w:rFonts w:hint="eastAsia" w:ascii="宋体" w:hAnsi="宋体" w:eastAsia="宋体" w:cs="宋体"/>
          <w:sz w:val="24"/>
        </w:rPr>
        <w:t>3．我方已详细阅读和核实谈判文件全部内容，完全理解并同意放弃提出含糊不清和误解问题的权力。</w:t>
      </w:r>
    </w:p>
    <w:p w14:paraId="01FB24D0">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．同意提供贵方要求的与本次谈判有关的任何证明资料。</w:t>
      </w:r>
    </w:p>
    <w:p w14:paraId="2A0AF665">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．我方的谈判响应文件自谈判大会之日计算有效为</w:t>
      </w:r>
      <w:r>
        <w:rPr>
          <w:rFonts w:hint="eastAsia" w:ascii="宋体" w:hAnsi="宋体" w:eastAsia="宋体" w:cs="宋体"/>
          <w:sz w:val="24"/>
          <w:u w:val="single"/>
          <w:lang w:val="en-US" w:eastAsia="zh-CN"/>
        </w:rPr>
        <w:t xml:space="preserve">  </w:t>
      </w:r>
      <w:r>
        <w:rPr>
          <w:rFonts w:hint="eastAsia" w:ascii="宋体" w:hAnsi="宋体" w:eastAsia="宋体" w:cs="宋体"/>
          <w:sz w:val="24"/>
        </w:rPr>
        <w:t>个日历日。</w:t>
      </w:r>
    </w:p>
    <w:p w14:paraId="249F18F2">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．所有关于本次谈判的函电，请按下列地址、方式联系：</w:t>
      </w:r>
    </w:p>
    <w:p w14:paraId="3117EA31">
      <w:pPr>
        <w:spacing w:line="560" w:lineRule="exact"/>
        <w:ind w:firstLine="307" w:firstLineChars="128"/>
        <w:rPr>
          <w:rFonts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5A897DBB">
      <w:pPr>
        <w:spacing w:line="560" w:lineRule="exact"/>
        <w:ind w:firstLine="307" w:firstLineChars="128"/>
        <w:rPr>
          <w:rFonts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E2EA2AD">
      <w:pPr>
        <w:spacing w:line="560" w:lineRule="exact"/>
        <w:ind w:firstLine="307" w:firstLineChars="128"/>
        <w:rPr>
          <w:rFonts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5D2C4D7">
      <w:pPr>
        <w:spacing w:line="560" w:lineRule="exact"/>
        <w:ind w:firstLine="307" w:firstLineChars="128"/>
        <w:rPr>
          <w:rFonts w:ascii="宋体" w:hAnsi="宋体" w:eastAsia="宋体" w:cs="宋体"/>
          <w:sz w:val="24"/>
        </w:rPr>
      </w:pPr>
      <w:r>
        <w:rPr>
          <w:rFonts w:hint="eastAsia" w:ascii="宋体" w:hAnsi="宋体" w:eastAsia="宋体" w:cs="宋体"/>
          <w:sz w:val="24"/>
        </w:rPr>
        <w:t>邮    编：</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6821467">
      <w:pPr>
        <w:spacing w:line="560" w:lineRule="exact"/>
        <w:ind w:firstLine="307" w:firstLineChars="128"/>
        <w:rPr>
          <w:rFonts w:ascii="宋体" w:hAnsi="宋体" w:eastAsia="宋体" w:cs="宋体"/>
          <w:sz w:val="24"/>
        </w:rPr>
      </w:pPr>
      <w:r>
        <w:rPr>
          <w:rFonts w:hint="eastAsia" w:ascii="宋体" w:hAnsi="宋体" w:eastAsia="宋体" w:cs="宋体"/>
          <w:sz w:val="24"/>
        </w:rPr>
        <w:t>谈判供应商：</w:t>
      </w:r>
      <w:r>
        <w:rPr>
          <w:rFonts w:hint="eastAsia" w:ascii="宋体" w:hAnsi="宋体" w:eastAsia="宋体" w:cs="宋体"/>
          <w:sz w:val="24"/>
          <w:u w:val="single"/>
        </w:rPr>
        <w:t xml:space="preserve">                   </w:t>
      </w:r>
      <w:r>
        <w:rPr>
          <w:rFonts w:hint="eastAsia" w:ascii="宋体" w:hAnsi="宋体" w:eastAsia="宋体" w:cs="宋体"/>
          <w:sz w:val="24"/>
        </w:rPr>
        <w:t xml:space="preserve"> （公章）</w:t>
      </w:r>
    </w:p>
    <w:p w14:paraId="576CD912">
      <w:pPr>
        <w:spacing w:line="560" w:lineRule="exact"/>
        <w:ind w:firstLine="307" w:firstLineChars="128"/>
        <w:rPr>
          <w:rFonts w:ascii="宋体" w:hAnsi="宋体" w:eastAsia="宋体" w:cs="宋体"/>
          <w:sz w:val="24"/>
          <w:u w:val="single"/>
        </w:rPr>
      </w:pPr>
      <w:r>
        <w:rPr>
          <w:rFonts w:hint="eastAsia" w:ascii="宋体" w:hAnsi="宋体" w:eastAsia="宋体" w:cs="宋体"/>
          <w:sz w:val="24"/>
        </w:rPr>
        <w:t xml:space="preserve">法定代表人/被授权人（签字或盖章）：  </w:t>
      </w:r>
      <w:r>
        <w:rPr>
          <w:rFonts w:hint="eastAsia" w:ascii="宋体" w:hAnsi="宋体" w:eastAsia="宋体" w:cs="宋体"/>
          <w:sz w:val="24"/>
          <w:u w:val="single"/>
        </w:rPr>
        <w:t xml:space="preserve">            </w:t>
      </w:r>
    </w:p>
    <w:p w14:paraId="07267499">
      <w:pPr>
        <w:spacing w:line="560" w:lineRule="exact"/>
        <w:ind w:firstLine="307" w:firstLineChars="128"/>
        <w:rPr>
          <w:rFonts w:ascii="宋体" w:hAnsi="宋体" w:eastAsia="宋体" w:cs="宋体"/>
          <w:sz w:val="24"/>
        </w:rPr>
      </w:pPr>
      <w:r>
        <w:rPr>
          <w:rFonts w:hint="eastAsia" w:ascii="宋体" w:hAnsi="宋体" w:eastAsia="宋体" w:cs="宋体"/>
          <w:sz w:val="24"/>
        </w:rPr>
        <w:t xml:space="preserve">                                                年   月   日</w:t>
      </w:r>
    </w:p>
    <w:p w14:paraId="0065CCB8">
      <w:pPr>
        <w:overflowPunct w:val="0"/>
        <w:spacing w:line="480" w:lineRule="auto"/>
        <w:ind w:firstLine="480" w:firstLineChars="200"/>
        <w:rPr>
          <w:rFonts w:ascii="宋体" w:hAnsi="宋体" w:eastAsia="宋体" w:cs="宋体"/>
          <w:color w:val="000000"/>
          <w:sz w:val="24"/>
        </w:rPr>
      </w:pPr>
    </w:p>
    <w:p w14:paraId="49BF4001">
      <w:pPr>
        <w:pStyle w:val="25"/>
        <w:tabs>
          <w:tab w:val="right" w:leader="dot" w:pos="9072"/>
        </w:tabs>
        <w:jc w:val="center"/>
        <w:rPr>
          <w:rFonts w:ascii="宋体" w:hAnsi="宋体" w:cs="宋体"/>
          <w:b/>
          <w:kern w:val="2"/>
          <w:sz w:val="28"/>
          <w:szCs w:val="28"/>
        </w:rPr>
      </w:pPr>
      <w:r>
        <w:rPr>
          <w:rFonts w:hint="eastAsia" w:ascii="宋体" w:hAnsi="宋体" w:cs="宋体"/>
          <w:sz w:val="32"/>
          <w:szCs w:val="32"/>
        </w:rPr>
        <w:br w:type="page"/>
      </w:r>
      <w:r>
        <w:rPr>
          <w:rFonts w:hint="eastAsia" w:ascii="宋体" w:hAnsi="宋体" w:cs="宋体"/>
          <w:b/>
          <w:kern w:val="2"/>
          <w:sz w:val="32"/>
          <w:szCs w:val="24"/>
        </w:rPr>
        <w:t>二、法定代表人证明书与授权书</w:t>
      </w:r>
    </w:p>
    <w:p w14:paraId="2CCB6A5B">
      <w:pPr>
        <w:pStyle w:val="13"/>
        <w:ind w:firstLine="0"/>
        <w:jc w:val="center"/>
        <w:rPr>
          <w:rFonts w:ascii="宋体" w:hAnsi="宋体" w:eastAsia="宋体" w:cs="宋体"/>
          <w:bCs/>
          <w:szCs w:val="21"/>
        </w:rPr>
      </w:pPr>
    </w:p>
    <w:p w14:paraId="7DEC6A49">
      <w:pPr>
        <w:pStyle w:val="13"/>
        <w:ind w:firstLine="0"/>
        <w:jc w:val="center"/>
        <w:rPr>
          <w:rFonts w:ascii="宋体" w:hAnsi="宋体" w:eastAsia="宋体" w:cs="宋体"/>
          <w:b/>
          <w:color w:val="000000"/>
          <w:sz w:val="32"/>
          <w:szCs w:val="32"/>
        </w:rPr>
      </w:pPr>
      <w:r>
        <w:rPr>
          <w:rFonts w:hint="eastAsia" w:ascii="宋体" w:hAnsi="宋体" w:eastAsia="宋体" w:cs="宋体"/>
          <w:b/>
          <w:color w:val="000000"/>
          <w:sz w:val="32"/>
          <w:szCs w:val="32"/>
        </w:rPr>
        <w:t>法定代表人证明书</w:t>
      </w:r>
    </w:p>
    <w:p w14:paraId="34C43640">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单位名称：</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7B986C0B">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单位性质：</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438E236D">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地    址：</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18C3E89E">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成立时间：</w:t>
      </w:r>
      <w:r>
        <w:rPr>
          <w:rFonts w:hint="eastAsia" w:ascii="宋体" w:hAnsi="宋体" w:eastAsia="宋体" w:cs="宋体"/>
          <w:color w:val="000000"/>
          <w:sz w:val="24"/>
          <w:u w:val="single"/>
        </w:rPr>
        <w:t xml:space="preserve">               </w:t>
      </w:r>
      <w:r>
        <w:rPr>
          <w:rFonts w:hint="eastAsia" w:ascii="宋体" w:hAnsi="宋体" w:eastAsia="宋体" w:cs="宋体"/>
          <w:sz w:val="24"/>
        </w:rPr>
        <w:t>年</w:t>
      </w:r>
      <w:r>
        <w:rPr>
          <w:rFonts w:hint="eastAsia" w:ascii="宋体" w:hAnsi="宋体" w:eastAsia="宋体" w:cs="宋体"/>
          <w:color w:val="000000"/>
          <w:sz w:val="24"/>
          <w:u w:val="single"/>
        </w:rPr>
        <w:t xml:space="preserve">              </w:t>
      </w:r>
      <w:r>
        <w:rPr>
          <w:rFonts w:hint="eastAsia" w:ascii="宋体" w:hAnsi="宋体" w:eastAsia="宋体" w:cs="宋体"/>
          <w:sz w:val="24"/>
        </w:rPr>
        <w:t>月</w:t>
      </w:r>
      <w:r>
        <w:rPr>
          <w:rFonts w:hint="eastAsia" w:ascii="宋体" w:hAnsi="宋体" w:eastAsia="宋体" w:cs="宋体"/>
          <w:color w:val="000000"/>
          <w:sz w:val="24"/>
          <w:u w:val="single"/>
        </w:rPr>
        <w:t xml:space="preserve">                 </w:t>
      </w:r>
      <w:r>
        <w:rPr>
          <w:rFonts w:hint="eastAsia" w:ascii="宋体" w:hAnsi="宋体" w:eastAsia="宋体" w:cs="宋体"/>
          <w:sz w:val="24"/>
        </w:rPr>
        <w:t>日</w:t>
      </w:r>
    </w:p>
    <w:p w14:paraId="764191FF">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经营期限：</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40FBAA89">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姓    名</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sz w:val="24"/>
        </w:rPr>
        <w:t>性别：</w:t>
      </w:r>
      <w:r>
        <w:rPr>
          <w:rFonts w:hint="eastAsia" w:ascii="宋体" w:hAnsi="宋体" w:eastAsia="宋体" w:cs="宋体"/>
          <w:color w:val="000000"/>
          <w:sz w:val="24"/>
          <w:u w:val="single"/>
        </w:rPr>
        <w:t xml:space="preserve">        </w:t>
      </w:r>
      <w:r>
        <w:rPr>
          <w:rFonts w:hint="eastAsia" w:ascii="宋体" w:hAnsi="宋体" w:eastAsia="宋体" w:cs="宋体"/>
          <w:sz w:val="24"/>
        </w:rPr>
        <w:t>年龄：</w:t>
      </w:r>
      <w:r>
        <w:rPr>
          <w:rFonts w:hint="eastAsia" w:ascii="宋体" w:hAnsi="宋体" w:eastAsia="宋体" w:cs="宋体"/>
          <w:color w:val="000000"/>
          <w:sz w:val="24"/>
          <w:u w:val="single"/>
        </w:rPr>
        <w:t xml:space="preserve">        </w:t>
      </w:r>
      <w:r>
        <w:rPr>
          <w:rFonts w:hint="eastAsia" w:ascii="宋体" w:hAnsi="宋体" w:eastAsia="宋体" w:cs="宋体"/>
          <w:sz w:val="24"/>
        </w:rPr>
        <w:t>职务：</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5FD7907A">
      <w:pPr>
        <w:spacing w:line="560" w:lineRule="exact"/>
        <w:ind w:firstLine="240" w:firstLineChars="100"/>
        <w:rPr>
          <w:rFonts w:ascii="宋体" w:hAnsi="宋体" w:eastAsia="宋体" w:cs="宋体"/>
          <w:color w:val="000000"/>
          <w:sz w:val="24"/>
          <w:u w:val="thick"/>
        </w:rPr>
      </w:pPr>
      <w:r>
        <w:rPr>
          <w:rFonts w:hint="eastAsia" w:ascii="宋体" w:hAnsi="宋体" w:eastAsia="宋体" w:cs="宋体"/>
          <w:sz w:val="24"/>
        </w:rPr>
        <w:t>系</w:t>
      </w:r>
      <w:r>
        <w:rPr>
          <w:rFonts w:hint="eastAsia" w:ascii="宋体" w:hAnsi="宋体" w:eastAsia="宋体" w:cs="宋体"/>
          <w:color w:val="000000"/>
          <w:sz w:val="24"/>
          <w:u w:val="single"/>
        </w:rPr>
        <w:t xml:space="preserve">                            </w:t>
      </w:r>
      <w:r>
        <w:rPr>
          <w:rFonts w:hint="eastAsia" w:ascii="宋体" w:hAnsi="宋体" w:eastAsia="宋体" w:cs="宋体"/>
          <w:sz w:val="24"/>
        </w:rPr>
        <w:t>的法定代表人。</w:t>
      </w:r>
    </w:p>
    <w:p w14:paraId="578C10DE">
      <w:pPr>
        <w:spacing w:line="560" w:lineRule="exact"/>
        <w:ind w:firstLine="307" w:firstLineChars="128"/>
        <w:rPr>
          <w:rFonts w:hint="eastAsia" w:ascii="宋体" w:hAnsi="宋体" w:eastAsia="宋体" w:cs="宋体"/>
          <w:sz w:val="24"/>
        </w:rPr>
      </w:pPr>
      <w:r>
        <w:rPr>
          <w:rFonts w:hint="eastAsia" w:ascii="宋体" w:hAnsi="宋体" w:eastAsia="宋体" w:cs="宋体"/>
          <w:sz w:val="24"/>
        </w:rPr>
        <w:t>特此证明。</w:t>
      </w:r>
    </w:p>
    <w:p w14:paraId="262CE2DB">
      <w:pPr>
        <w:spacing w:line="560" w:lineRule="exact"/>
        <w:ind w:firstLine="307" w:firstLineChars="128"/>
        <w:rPr>
          <w:rFonts w:hint="eastAsia" w:ascii="宋体" w:hAnsi="宋体" w:eastAsia="宋体" w:cs="宋体"/>
          <w:sz w:val="24"/>
          <w:lang w:val="en-US" w:eastAsia="zh-CN"/>
        </w:rPr>
      </w:pPr>
    </w:p>
    <w:p w14:paraId="0687EFB5">
      <w:pPr>
        <w:spacing w:line="560" w:lineRule="exact"/>
        <w:ind w:firstLine="307" w:firstLineChars="128"/>
        <w:rPr>
          <w:rFonts w:hint="eastAsia" w:ascii="宋体" w:hAnsi="宋体" w:eastAsia="宋体" w:cs="宋体"/>
          <w:sz w:val="24"/>
          <w:lang w:val="en-US" w:eastAsia="zh-CN"/>
        </w:rPr>
      </w:pPr>
      <w:r>
        <w:rPr>
          <w:rFonts w:hint="eastAsia" w:ascii="宋体" w:hAnsi="宋体" w:eastAsia="宋体" w:cs="宋体"/>
          <w:sz w:val="24"/>
          <w:lang w:val="en-US" w:eastAsia="zh-CN"/>
        </w:rPr>
        <w:t>附：</w:t>
      </w:r>
      <w:r>
        <w:rPr>
          <w:rFonts w:hint="eastAsia" w:ascii="宋体" w:hAnsi="宋体" w:eastAsia="宋体" w:cs="宋体"/>
          <w:sz w:val="24"/>
        </w:rPr>
        <w:t>法定代表人</w:t>
      </w:r>
      <w:r>
        <w:rPr>
          <w:rFonts w:hint="eastAsia" w:ascii="宋体" w:hAnsi="宋体" w:eastAsia="宋体" w:cs="宋体"/>
          <w:sz w:val="24"/>
          <w:lang w:val="en-US" w:eastAsia="zh-CN"/>
        </w:rPr>
        <w:t>身份证</w:t>
      </w:r>
    </w:p>
    <w:p w14:paraId="6BA8E11E">
      <w:pPr>
        <w:spacing w:line="560" w:lineRule="exact"/>
        <w:rPr>
          <w:rFonts w:ascii="宋体" w:hAnsi="宋体" w:eastAsia="宋体" w:cs="宋体"/>
          <w:color w:val="000000"/>
          <w:sz w:val="24"/>
        </w:rPr>
      </w:pPr>
    </w:p>
    <w:p w14:paraId="686EF0F7">
      <w:pPr>
        <w:pStyle w:val="13"/>
        <w:rPr>
          <w:rFonts w:ascii="宋体" w:hAnsi="宋体" w:eastAsia="宋体" w:cs="宋体"/>
        </w:rPr>
      </w:pPr>
    </w:p>
    <w:p w14:paraId="371818CE">
      <w:pPr>
        <w:spacing w:line="560" w:lineRule="exact"/>
        <w:rPr>
          <w:rFonts w:ascii="宋体" w:hAnsi="宋体" w:eastAsia="宋体" w:cs="宋体"/>
          <w:color w:val="000000"/>
          <w:sz w:val="24"/>
        </w:rPr>
      </w:pPr>
    </w:p>
    <w:p w14:paraId="4CB2EE9A">
      <w:pPr>
        <w:autoSpaceDE w:val="0"/>
        <w:autoSpaceDN w:val="0"/>
        <w:adjustRightInd w:val="0"/>
        <w:spacing w:line="480" w:lineRule="auto"/>
        <w:ind w:left="2520" w:leftChars="1200"/>
        <w:rPr>
          <w:rFonts w:hint="eastAsia" w:ascii="宋体" w:hAnsi="宋体" w:eastAsia="宋体" w:cs="宋体"/>
          <w:sz w:val="24"/>
          <w:lang w:val="zh-CN"/>
        </w:rPr>
      </w:pPr>
    </w:p>
    <w:p w14:paraId="2A45B9B0">
      <w:pPr>
        <w:autoSpaceDE w:val="0"/>
        <w:autoSpaceDN w:val="0"/>
        <w:adjustRightInd w:val="0"/>
        <w:spacing w:line="480" w:lineRule="auto"/>
        <w:ind w:left="2520" w:leftChars="1200"/>
        <w:rPr>
          <w:rFonts w:hint="eastAsia" w:ascii="宋体" w:hAnsi="宋体" w:eastAsia="宋体" w:cs="宋体"/>
          <w:sz w:val="24"/>
          <w:lang w:val="zh-CN"/>
        </w:rPr>
      </w:pPr>
    </w:p>
    <w:p w14:paraId="196B1515">
      <w:pPr>
        <w:autoSpaceDE w:val="0"/>
        <w:autoSpaceDN w:val="0"/>
        <w:adjustRightInd w:val="0"/>
        <w:spacing w:line="480" w:lineRule="auto"/>
        <w:ind w:left="2520" w:leftChars="1200"/>
        <w:rPr>
          <w:rFonts w:ascii="宋体" w:hAnsi="宋体" w:eastAsia="宋体" w:cs="宋体"/>
          <w:sz w:val="24"/>
          <w:u w:val="single"/>
          <w:lang w:val="zh-CN"/>
        </w:rPr>
      </w:pPr>
      <w:r>
        <w:rPr>
          <w:rFonts w:hint="eastAsia" w:ascii="宋体" w:hAnsi="宋体" w:eastAsia="宋体" w:cs="宋体"/>
          <w:sz w:val="24"/>
          <w:lang w:val="zh-CN"/>
        </w:rPr>
        <w:t>供</w:t>
      </w:r>
      <w:r>
        <w:rPr>
          <w:rFonts w:hint="eastAsia" w:ascii="宋体" w:hAnsi="宋体" w:eastAsia="宋体" w:cs="宋体"/>
          <w:sz w:val="24"/>
        </w:rPr>
        <w:t xml:space="preserve">   </w:t>
      </w:r>
      <w:r>
        <w:rPr>
          <w:rFonts w:hint="eastAsia" w:ascii="宋体" w:hAnsi="宋体" w:eastAsia="宋体" w:cs="宋体"/>
          <w:sz w:val="24"/>
          <w:lang w:val="zh-CN"/>
        </w:rPr>
        <w:t>应</w:t>
      </w:r>
      <w:r>
        <w:rPr>
          <w:rFonts w:hint="eastAsia" w:ascii="宋体" w:hAnsi="宋体" w:eastAsia="宋体" w:cs="宋体"/>
          <w:sz w:val="24"/>
        </w:rPr>
        <w:t xml:space="preserve">   </w:t>
      </w:r>
      <w:r>
        <w:rPr>
          <w:rFonts w:hint="eastAsia" w:ascii="宋体" w:hAnsi="宋体" w:eastAsia="宋体" w:cs="宋体"/>
          <w:sz w:val="24"/>
          <w:lang w:val="zh-CN"/>
        </w:rPr>
        <w:t>商：</w:t>
      </w:r>
      <w:r>
        <w:rPr>
          <w:rFonts w:hint="eastAsia" w:ascii="宋体" w:hAnsi="宋体" w:eastAsia="宋体" w:cs="宋体"/>
          <w:color w:val="000000"/>
          <w:sz w:val="24"/>
          <w:u w:val="single"/>
        </w:rPr>
        <w:t xml:space="preserve">                             </w:t>
      </w:r>
      <w:r>
        <w:rPr>
          <w:rFonts w:hint="eastAsia" w:ascii="宋体" w:hAnsi="宋体" w:eastAsia="宋体" w:cs="宋体"/>
          <w:sz w:val="24"/>
          <w:lang w:val="zh-CN"/>
        </w:rPr>
        <w:t>（盖单位公章）</w:t>
      </w:r>
    </w:p>
    <w:p w14:paraId="36E0E3E2">
      <w:pPr>
        <w:autoSpaceDE w:val="0"/>
        <w:autoSpaceDN w:val="0"/>
        <w:adjustRightInd w:val="0"/>
        <w:spacing w:line="480" w:lineRule="auto"/>
        <w:ind w:left="2520" w:leftChars="1200"/>
        <w:rPr>
          <w:rFonts w:ascii="宋体" w:hAnsi="宋体" w:eastAsia="宋体" w:cs="宋体"/>
          <w:sz w:val="24"/>
          <w:lang w:val="zh-CN"/>
        </w:rPr>
      </w:pPr>
      <w:r>
        <w:rPr>
          <w:rFonts w:hint="eastAsia" w:ascii="宋体" w:hAnsi="宋体" w:eastAsia="宋体" w:cs="宋体"/>
          <w:sz w:val="24"/>
          <w:lang w:val="zh-CN"/>
        </w:rPr>
        <w:t>法定代表人：</w:t>
      </w:r>
      <w:r>
        <w:rPr>
          <w:rFonts w:hint="eastAsia" w:ascii="宋体" w:hAnsi="宋体" w:eastAsia="宋体" w:cs="宋体"/>
          <w:color w:val="000000"/>
          <w:sz w:val="24"/>
          <w:u w:val="single"/>
        </w:rPr>
        <w:t xml:space="preserve">                  </w:t>
      </w:r>
      <w:r>
        <w:rPr>
          <w:rFonts w:hint="eastAsia" w:ascii="宋体" w:hAnsi="宋体" w:eastAsia="宋体" w:cs="宋体"/>
          <w:sz w:val="24"/>
          <w:lang w:val="zh-CN"/>
        </w:rPr>
        <w:t>（签字</w:t>
      </w:r>
      <w:r>
        <w:rPr>
          <w:rFonts w:hint="eastAsia" w:ascii="宋体" w:hAnsi="宋体" w:eastAsia="宋体" w:cs="宋体"/>
          <w:sz w:val="24"/>
        </w:rPr>
        <w:t>或</w:t>
      </w:r>
      <w:r>
        <w:rPr>
          <w:rFonts w:hint="eastAsia" w:ascii="宋体" w:hAnsi="宋体" w:eastAsia="宋体" w:cs="宋体"/>
          <w:sz w:val="24"/>
          <w:lang w:val="zh-CN"/>
        </w:rPr>
        <w:t>盖章）</w:t>
      </w:r>
    </w:p>
    <w:p w14:paraId="30C223B7">
      <w:pPr>
        <w:spacing w:line="480" w:lineRule="auto"/>
        <w:ind w:left="2520" w:leftChars="1200"/>
        <w:rPr>
          <w:rFonts w:ascii="宋体" w:hAnsi="宋体" w:eastAsia="宋体" w:cs="宋体"/>
          <w:sz w:val="28"/>
          <w:szCs w:val="28"/>
        </w:rPr>
      </w:pPr>
      <w:r>
        <w:rPr>
          <w:rFonts w:hint="eastAsia" w:ascii="宋体" w:hAnsi="宋体" w:eastAsia="宋体" w:cs="宋体"/>
          <w:sz w:val="24"/>
          <w:lang w:val="zh-CN"/>
        </w:rPr>
        <w:t xml:space="preserve">日      </w:t>
      </w:r>
      <w:r>
        <w:rPr>
          <w:rFonts w:hint="eastAsia" w:ascii="宋体" w:hAnsi="宋体" w:eastAsia="宋体" w:cs="宋体"/>
          <w:sz w:val="24"/>
        </w:rPr>
        <w:t xml:space="preserve"> </w:t>
      </w:r>
      <w:r>
        <w:rPr>
          <w:rFonts w:hint="eastAsia" w:ascii="宋体" w:hAnsi="宋体" w:eastAsia="宋体" w:cs="宋体"/>
          <w:sz w:val="24"/>
          <w:lang w:val="zh-CN"/>
        </w:rPr>
        <w:t xml:space="preserve"> 期：</w:t>
      </w:r>
      <w:r>
        <w:rPr>
          <w:rFonts w:hint="eastAsia" w:ascii="宋体" w:hAnsi="宋体" w:eastAsia="宋体" w:cs="宋体"/>
          <w:sz w:val="24"/>
          <w:u w:val="single"/>
          <w:lang w:val="zh-CN"/>
        </w:rPr>
        <w:t xml:space="preserve">       </w:t>
      </w:r>
      <w:r>
        <w:rPr>
          <w:rFonts w:hint="eastAsia" w:ascii="宋体" w:hAnsi="宋体" w:eastAsia="宋体" w:cs="宋体"/>
          <w:sz w:val="24"/>
          <w:lang w:val="zh-CN"/>
        </w:rPr>
        <w:t>年</w:t>
      </w:r>
      <w:r>
        <w:rPr>
          <w:rFonts w:hint="eastAsia" w:ascii="宋体" w:hAnsi="宋体" w:eastAsia="宋体" w:cs="宋体"/>
          <w:sz w:val="24"/>
          <w:u w:val="single"/>
          <w:lang w:val="zh-CN"/>
        </w:rPr>
        <w:t xml:space="preserve">      </w:t>
      </w:r>
      <w:r>
        <w:rPr>
          <w:rFonts w:hint="eastAsia" w:ascii="宋体" w:hAnsi="宋体" w:eastAsia="宋体" w:cs="宋体"/>
          <w:sz w:val="24"/>
          <w:lang w:val="zh-CN"/>
        </w:rPr>
        <w:t>月</w:t>
      </w:r>
      <w:r>
        <w:rPr>
          <w:rFonts w:hint="eastAsia" w:ascii="宋体" w:hAnsi="宋体" w:eastAsia="宋体" w:cs="宋体"/>
          <w:sz w:val="24"/>
          <w:u w:val="single"/>
          <w:lang w:val="zh-CN"/>
        </w:rPr>
        <w:t xml:space="preserve">       </w:t>
      </w:r>
      <w:r>
        <w:rPr>
          <w:rFonts w:hint="eastAsia" w:ascii="宋体" w:hAnsi="宋体" w:eastAsia="宋体" w:cs="宋体"/>
          <w:sz w:val="24"/>
          <w:lang w:val="zh-CN"/>
        </w:rPr>
        <w:t>日</w:t>
      </w:r>
    </w:p>
    <w:p w14:paraId="57A22D35">
      <w:pPr>
        <w:pStyle w:val="26"/>
        <w:jc w:val="right"/>
        <w:rPr>
          <w:rFonts w:hAnsi="宋体" w:eastAsia="宋体" w:cs="宋体"/>
          <w:bCs/>
          <w:color w:val="000000"/>
          <w:sz w:val="32"/>
          <w:szCs w:val="32"/>
        </w:rPr>
        <w:sectPr>
          <w:headerReference r:id="rId8" w:type="default"/>
          <w:footerReference r:id="rId9" w:type="default"/>
          <w:pgSz w:w="11905" w:h="16837"/>
          <w:pgMar w:top="1712" w:right="1418" w:bottom="1712" w:left="1418" w:header="851" w:footer="1247" w:gutter="0"/>
          <w:cols w:space="720" w:num="1"/>
          <w:docGrid w:linePitch="312" w:charSpace="0"/>
        </w:sectPr>
      </w:pPr>
    </w:p>
    <w:p w14:paraId="34106CD0">
      <w:pPr>
        <w:tabs>
          <w:tab w:val="left" w:pos="210"/>
        </w:tabs>
        <w:spacing w:line="320" w:lineRule="exact"/>
        <w:jc w:val="center"/>
        <w:rPr>
          <w:rFonts w:ascii="宋体" w:hAnsi="宋体" w:eastAsia="宋体" w:cs="宋体"/>
          <w:b/>
          <w:color w:val="000000"/>
          <w:kern w:val="0"/>
          <w:sz w:val="32"/>
          <w:szCs w:val="32"/>
        </w:rPr>
      </w:pPr>
      <w:bookmarkStart w:id="16" w:name="_Toc17330_WPSOffice_Level1"/>
      <w:r>
        <w:rPr>
          <w:rFonts w:hint="eastAsia" w:ascii="宋体" w:hAnsi="宋体" w:eastAsia="宋体" w:cs="宋体"/>
          <w:b/>
          <w:color w:val="000000"/>
          <w:kern w:val="0"/>
          <w:sz w:val="32"/>
          <w:szCs w:val="32"/>
        </w:rPr>
        <w:t>法定代表人授权书</w:t>
      </w:r>
    </w:p>
    <w:p w14:paraId="14BE663C">
      <w:pPr>
        <w:pStyle w:val="8"/>
        <w:spacing w:line="500" w:lineRule="exact"/>
        <w:rPr>
          <w:rFonts w:hAnsi="宋体" w:eastAsia="宋体" w:cs="宋体"/>
          <w:b/>
          <w:bCs/>
          <w:color w:val="000000"/>
          <w:sz w:val="24"/>
          <w:szCs w:val="24"/>
        </w:rPr>
      </w:pPr>
      <w:r>
        <w:rPr>
          <w:rFonts w:hint="eastAsia" w:hAnsi="宋体" w:eastAsia="宋体" w:cs="宋体"/>
          <w:color w:val="000000"/>
          <w:sz w:val="24"/>
          <w:szCs w:val="24"/>
          <w:lang w:eastAsia="zh-CN"/>
        </w:rPr>
        <w:t>陕西中振项目咨询有限公司</w:t>
      </w:r>
      <w:r>
        <w:rPr>
          <w:rFonts w:hint="eastAsia" w:hAnsi="宋体" w:eastAsia="宋体" w:cs="宋体"/>
          <w:color w:val="000000"/>
          <w:sz w:val="24"/>
          <w:szCs w:val="24"/>
        </w:rPr>
        <w:t>：</w:t>
      </w:r>
    </w:p>
    <w:p w14:paraId="34C7603C">
      <w:pPr>
        <w:pStyle w:val="8"/>
        <w:spacing w:line="500" w:lineRule="exact"/>
        <w:ind w:firstLine="420"/>
        <w:rPr>
          <w:rFonts w:hAnsi="宋体" w:eastAsia="宋体" w:cs="宋体"/>
          <w:color w:val="000000"/>
          <w:sz w:val="24"/>
          <w:szCs w:val="24"/>
        </w:rPr>
      </w:pPr>
      <w:r>
        <w:rPr>
          <w:rFonts w:hint="eastAsia" w:hAnsi="宋体" w:eastAsia="宋体" w:cs="宋体"/>
          <w:color w:val="000000"/>
          <w:sz w:val="24"/>
          <w:szCs w:val="24"/>
        </w:rPr>
        <w:t>本授权书声明：注册于（</w:t>
      </w:r>
      <w:r>
        <w:rPr>
          <w:rFonts w:hint="eastAsia" w:hAnsi="宋体" w:eastAsia="宋体" w:cs="宋体"/>
          <w:color w:val="000000"/>
          <w:sz w:val="24"/>
          <w:szCs w:val="24"/>
          <w:u w:val="single"/>
        </w:rPr>
        <w:t xml:space="preserve"> 工商行政管理局名称）之（委托单位全称） </w:t>
      </w:r>
      <w:r>
        <w:rPr>
          <w:rFonts w:hint="eastAsia" w:hAnsi="宋体" w:eastAsia="宋体" w:cs="宋体"/>
          <w:color w:val="000000"/>
          <w:sz w:val="24"/>
          <w:szCs w:val="24"/>
        </w:rPr>
        <w:t>的法定代表人</w:t>
      </w:r>
      <w:r>
        <w:rPr>
          <w:rFonts w:hint="eastAsia" w:hAnsi="宋体" w:eastAsia="宋体" w:cs="宋体"/>
          <w:color w:val="000000"/>
          <w:sz w:val="24"/>
          <w:szCs w:val="24"/>
          <w:u w:val="single"/>
        </w:rPr>
        <w:t>（姓名、性别、职务）</w:t>
      </w:r>
      <w:r>
        <w:rPr>
          <w:rFonts w:hint="eastAsia" w:hAnsi="宋体" w:eastAsia="宋体" w:cs="宋体"/>
          <w:color w:val="000000"/>
          <w:sz w:val="24"/>
          <w:szCs w:val="24"/>
        </w:rPr>
        <w:t>授权本公司的</w:t>
      </w:r>
      <w:r>
        <w:rPr>
          <w:rFonts w:hint="eastAsia" w:hAnsi="宋体" w:eastAsia="宋体" w:cs="宋体"/>
          <w:color w:val="000000"/>
          <w:sz w:val="24"/>
          <w:szCs w:val="24"/>
          <w:u w:val="single"/>
        </w:rPr>
        <w:t>（被授权人姓名、性别、职务）</w:t>
      </w:r>
      <w:r>
        <w:rPr>
          <w:rFonts w:hint="eastAsia" w:hAnsi="宋体" w:eastAsia="宋体" w:cs="宋体"/>
          <w:color w:val="000000"/>
          <w:sz w:val="24"/>
          <w:szCs w:val="24"/>
        </w:rPr>
        <w:t>为合法代理人，就贵方组织的有关</w:t>
      </w:r>
      <w:r>
        <w:rPr>
          <w:rFonts w:hint="eastAsia" w:hAnsi="宋体" w:eastAsia="宋体" w:cs="宋体"/>
          <w:color w:val="000000"/>
          <w:sz w:val="24"/>
          <w:szCs w:val="24"/>
          <w:u w:val="single"/>
        </w:rPr>
        <w:t>（项目名称）</w:t>
      </w:r>
      <w:r>
        <w:rPr>
          <w:rFonts w:hint="eastAsia" w:hAnsi="宋体" w:eastAsia="宋体" w:cs="宋体"/>
          <w:color w:val="000000"/>
          <w:sz w:val="24"/>
          <w:szCs w:val="24"/>
        </w:rPr>
        <w:t>（项目编号：</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）的</w:t>
      </w:r>
      <w:r>
        <w:rPr>
          <w:rFonts w:hint="eastAsia" w:hAnsi="宋体" w:eastAsia="宋体" w:cs="宋体"/>
          <w:color w:val="000000"/>
          <w:sz w:val="24"/>
        </w:rPr>
        <w:t>谈判</w:t>
      </w:r>
      <w:r>
        <w:rPr>
          <w:rFonts w:hint="eastAsia" w:hAnsi="宋体" w:eastAsia="宋体" w:cs="宋体"/>
          <w:color w:val="000000"/>
          <w:sz w:val="24"/>
          <w:szCs w:val="24"/>
        </w:rPr>
        <w:t>、洽谈、执行等具体事务，签署全部有关文件、文书、协议、合同，本公司对被授权人在本项目中的签名承担全部法律责任。本授权书自</w:t>
      </w:r>
      <w:r>
        <w:rPr>
          <w:rFonts w:hint="eastAsia" w:hAnsi="宋体" w:eastAsia="宋体" w:cs="宋体"/>
          <w:color w:val="000000"/>
          <w:sz w:val="24"/>
        </w:rPr>
        <w:t>谈判</w:t>
      </w:r>
      <w:r>
        <w:rPr>
          <w:rFonts w:hint="eastAsia" w:hAnsi="宋体" w:eastAsia="宋体" w:cs="宋体"/>
          <w:color w:val="000000"/>
          <w:sz w:val="24"/>
          <w:szCs w:val="24"/>
        </w:rPr>
        <w:t>大会之日起计算有效期为</w:t>
      </w:r>
      <w:r>
        <w:rPr>
          <w:rFonts w:hint="eastAsia" w:hAnsi="宋体" w:eastAsia="宋体" w:cs="宋体"/>
          <w:color w:val="000000"/>
          <w:sz w:val="24"/>
          <w:szCs w:val="24"/>
          <w:u w:val="single"/>
          <w:lang w:val="en-US" w:eastAsia="zh-CN"/>
        </w:rPr>
        <w:t xml:space="preserve">   </w:t>
      </w:r>
      <w:r>
        <w:rPr>
          <w:rFonts w:hint="eastAsia" w:hAnsi="宋体" w:eastAsia="宋体" w:cs="宋体"/>
          <w:color w:val="000000"/>
          <w:sz w:val="24"/>
          <w:szCs w:val="24"/>
        </w:rPr>
        <w:t>天。</w:t>
      </w:r>
    </w:p>
    <w:p w14:paraId="056C9A9B">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委托单位（公章）：</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   法定代表人（签字或盖章）：</w:t>
      </w:r>
    </w:p>
    <w:p w14:paraId="086C659B">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签发日期：</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年</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月</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日</w:t>
      </w:r>
    </w:p>
    <w:p w14:paraId="6B234211">
      <w:pPr>
        <w:rPr>
          <w:rFonts w:ascii="宋体" w:hAnsi="宋体" w:eastAsia="宋体" w:cs="宋体"/>
        </w:rPr>
      </w:pPr>
      <w:r>
        <w:rPr>
          <w:rFonts w:hint="eastAsia" w:ascii="宋体" w:hAnsi="宋体" w:eastAsia="宋体" w:cs="宋体"/>
        </w:rPr>
        <w:t xml:space="preserve"> </w:t>
      </w:r>
    </w:p>
    <w:p w14:paraId="289B32B4">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附：被授权人：</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性别：</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职务：</w:t>
      </w:r>
      <w:r>
        <w:rPr>
          <w:rFonts w:hint="eastAsia" w:hAnsi="宋体" w:eastAsia="宋体" w:cs="宋体"/>
          <w:color w:val="000000"/>
          <w:sz w:val="24"/>
          <w:szCs w:val="24"/>
          <w:u w:val="single"/>
        </w:rPr>
        <w:t xml:space="preserve">             </w:t>
      </w:r>
    </w:p>
    <w:p w14:paraId="118B32D0">
      <w:pPr>
        <w:pStyle w:val="8"/>
        <w:spacing w:line="500" w:lineRule="exact"/>
        <w:ind w:firstLine="960" w:firstLineChars="400"/>
        <w:rPr>
          <w:rFonts w:hAnsi="宋体" w:eastAsia="宋体" w:cs="宋体"/>
          <w:color w:val="000000"/>
          <w:sz w:val="24"/>
          <w:szCs w:val="24"/>
          <w:u w:val="single"/>
        </w:rPr>
      </w:pPr>
      <w:r>
        <w:rPr>
          <w:rFonts w:hint="eastAsia" w:hAnsi="宋体" w:eastAsia="宋体" w:cs="宋体"/>
          <w:color w:val="000000"/>
          <w:sz w:val="24"/>
          <w:szCs w:val="24"/>
        </w:rPr>
        <w:t>联系地址：</w:t>
      </w:r>
      <w:r>
        <w:rPr>
          <w:rFonts w:hint="eastAsia" w:hAnsi="宋体" w:eastAsia="宋体" w:cs="宋体"/>
          <w:color w:val="000000"/>
          <w:sz w:val="24"/>
          <w:szCs w:val="24"/>
          <w:u w:val="single"/>
        </w:rPr>
        <w:t xml:space="preserve">                                                      </w:t>
      </w:r>
    </w:p>
    <w:p w14:paraId="338FB54C">
      <w:pPr>
        <w:pStyle w:val="8"/>
        <w:spacing w:line="500" w:lineRule="exact"/>
        <w:ind w:firstLine="960" w:firstLineChars="400"/>
        <w:rPr>
          <w:rFonts w:hAnsi="宋体" w:eastAsia="宋体" w:cs="宋体"/>
          <w:color w:val="000000"/>
          <w:sz w:val="24"/>
          <w:szCs w:val="24"/>
          <w:u w:val="single"/>
        </w:rPr>
      </w:pPr>
      <w:r>
        <w:rPr>
          <w:rFonts w:hint="eastAsia" w:hAnsi="宋体" w:eastAsia="宋体" w:cs="宋体"/>
          <w:color w:val="000000"/>
          <w:sz w:val="24"/>
          <w:szCs w:val="24"/>
        </w:rPr>
        <w:t>联系电话：</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传真：</w:t>
      </w:r>
      <w:r>
        <w:rPr>
          <w:rFonts w:hint="eastAsia" w:hAnsi="宋体" w:eastAsia="宋体" w:cs="宋体"/>
          <w:color w:val="000000"/>
          <w:sz w:val="24"/>
          <w:szCs w:val="24"/>
          <w:u w:val="single"/>
        </w:rPr>
        <w:t xml:space="preserve">                          </w:t>
      </w:r>
    </w:p>
    <w:p w14:paraId="564C6290">
      <w:pPr>
        <w:pStyle w:val="8"/>
        <w:spacing w:line="500" w:lineRule="exact"/>
        <w:ind w:firstLine="2760" w:firstLineChars="1150"/>
        <w:rPr>
          <w:rFonts w:hAnsi="宋体" w:eastAsia="宋体" w:cs="宋体"/>
          <w:color w:val="000000"/>
          <w:sz w:val="24"/>
          <w:szCs w:val="24"/>
        </w:rPr>
      </w:pPr>
      <w:r>
        <w:rPr>
          <w:rFonts w:hint="eastAsia" w:hAnsi="宋体" w:eastAsia="宋体" w:cs="宋体"/>
          <w:color w:val="000000"/>
          <w:sz w:val="24"/>
          <w:szCs w:val="24"/>
        </w:rPr>
        <w:t>法定代表人/被授权人身份证正反面</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644"/>
        <w:gridCol w:w="4644"/>
      </w:tblGrid>
      <w:tr w14:paraId="73C7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644" w:type="dxa"/>
            <w:shd w:val="clear" w:color="auto" w:fill="E0E0E0"/>
            <w:vAlign w:val="center"/>
          </w:tcPr>
          <w:p w14:paraId="34BE58B6">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法定代表人身份证</w:t>
            </w:r>
          </w:p>
        </w:tc>
        <w:tc>
          <w:tcPr>
            <w:tcW w:w="4644" w:type="dxa"/>
            <w:shd w:val="clear" w:color="auto" w:fill="E0E0E0"/>
            <w:vAlign w:val="center"/>
          </w:tcPr>
          <w:p w14:paraId="111786C2">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被授权人身份证</w:t>
            </w:r>
          </w:p>
        </w:tc>
      </w:tr>
      <w:tr w14:paraId="4409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2" w:hRule="atLeast"/>
          <w:jc w:val="center"/>
        </w:trPr>
        <w:tc>
          <w:tcPr>
            <w:tcW w:w="4644" w:type="dxa"/>
            <w:shd w:val="clear" w:color="auto" w:fill="E0E0E0"/>
            <w:vAlign w:val="center"/>
          </w:tcPr>
          <w:p w14:paraId="262066E0">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法定代表人身份证</w:t>
            </w:r>
          </w:p>
        </w:tc>
        <w:tc>
          <w:tcPr>
            <w:tcW w:w="4644" w:type="dxa"/>
            <w:shd w:val="clear" w:color="auto" w:fill="E0E0E0"/>
            <w:vAlign w:val="center"/>
          </w:tcPr>
          <w:p w14:paraId="13717BDB">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被授权人身份证</w:t>
            </w:r>
          </w:p>
        </w:tc>
      </w:tr>
    </w:tbl>
    <w:p w14:paraId="5E28C491">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说明：授权书内容填写要明确，文字要工整清楚，涂改无效。</w:t>
      </w:r>
    </w:p>
    <w:p w14:paraId="5EF63496">
      <w:pPr>
        <w:snapToGrid w:val="0"/>
        <w:spacing w:line="500" w:lineRule="exact"/>
        <w:jc w:val="center"/>
        <w:rPr>
          <w:rFonts w:ascii="宋体" w:hAnsi="宋体" w:eastAsia="宋体" w:cs="宋体"/>
          <w:b/>
          <w:sz w:val="32"/>
          <w:szCs w:val="32"/>
        </w:rPr>
      </w:pPr>
    </w:p>
    <w:p w14:paraId="233EB302">
      <w:pPr>
        <w:spacing w:line="366" w:lineRule="exact"/>
        <w:jc w:val="center"/>
        <w:rPr>
          <w:rFonts w:ascii="宋体" w:hAnsi="宋体" w:eastAsia="宋体" w:cs="宋体"/>
          <w:b/>
          <w:sz w:val="32"/>
        </w:rPr>
      </w:pPr>
      <w:r>
        <w:rPr>
          <w:rFonts w:hint="eastAsia" w:ascii="宋体" w:hAnsi="宋体" w:eastAsia="宋体" w:cs="宋体"/>
          <w:b/>
          <w:sz w:val="32"/>
        </w:rPr>
        <w:t>三、响应报价表</w:t>
      </w:r>
      <w:bookmarkEnd w:id="16"/>
    </w:p>
    <w:p w14:paraId="6458079E">
      <w:pPr>
        <w:tabs>
          <w:tab w:val="left" w:pos="7920"/>
        </w:tabs>
        <w:jc w:val="center"/>
        <w:rPr>
          <w:rFonts w:ascii="宋体" w:hAnsi="宋体" w:eastAsia="宋体" w:cs="宋体"/>
          <w:sz w:val="24"/>
        </w:rPr>
      </w:pPr>
      <w:r>
        <w:rPr>
          <w:rFonts w:hint="eastAsia" w:ascii="宋体" w:hAnsi="宋体" w:eastAsia="宋体" w:cs="宋体"/>
          <w:sz w:val="24"/>
        </w:rPr>
        <w:t xml:space="preserve"> </w:t>
      </w:r>
    </w:p>
    <w:p w14:paraId="48792BA3">
      <w:pPr>
        <w:tabs>
          <w:tab w:val="left" w:pos="7920"/>
        </w:tabs>
        <w:jc w:val="center"/>
        <w:rPr>
          <w:rFonts w:ascii="宋体" w:hAnsi="宋体" w:eastAsia="宋体" w:cs="宋体"/>
          <w:b/>
          <w:bCs/>
          <w:sz w:val="32"/>
          <w:szCs w:val="44"/>
        </w:rPr>
      </w:pPr>
      <w:r>
        <w:rPr>
          <w:rFonts w:hint="eastAsia" w:ascii="宋体" w:hAnsi="宋体" w:eastAsia="宋体" w:cs="宋体"/>
          <w:sz w:val="24"/>
        </w:rPr>
        <w:t xml:space="preserve">   </w:t>
      </w:r>
      <w:r>
        <w:rPr>
          <w:rFonts w:hint="eastAsia" w:ascii="宋体" w:hAnsi="宋体" w:eastAsia="宋体" w:cs="宋体"/>
          <w:b/>
          <w:bCs/>
          <w:sz w:val="32"/>
          <w:szCs w:val="44"/>
        </w:rPr>
        <w:t>3.1响应报价总表</w:t>
      </w:r>
    </w:p>
    <w:tbl>
      <w:tblPr>
        <w:tblStyle w:val="15"/>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0913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19C69EA6">
            <w:pPr>
              <w:ind w:left="1320" w:hanging="1320" w:hangingChars="500"/>
              <w:jc w:val="center"/>
              <w:rPr>
                <w:rFonts w:ascii="宋体" w:hAnsi="宋体" w:eastAsia="宋体" w:cs="宋体"/>
                <w:spacing w:val="12"/>
                <w:sz w:val="24"/>
              </w:rPr>
            </w:pPr>
            <w:r>
              <w:rPr>
                <w:rFonts w:hint="eastAsia" w:ascii="宋体" w:hAnsi="宋体" w:eastAsia="宋体" w:cs="宋体"/>
                <w:spacing w:val="12"/>
                <w:sz w:val="24"/>
              </w:rPr>
              <w:t>项目名称</w:t>
            </w:r>
          </w:p>
        </w:tc>
        <w:tc>
          <w:tcPr>
            <w:tcW w:w="7065" w:type="dxa"/>
            <w:vAlign w:val="center"/>
          </w:tcPr>
          <w:p w14:paraId="3A25A3AF">
            <w:pPr>
              <w:rPr>
                <w:rFonts w:ascii="宋体" w:hAnsi="宋体" w:eastAsia="宋体" w:cs="宋体"/>
                <w:sz w:val="24"/>
              </w:rPr>
            </w:pPr>
          </w:p>
        </w:tc>
      </w:tr>
      <w:tr w14:paraId="7F0A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685CA051">
            <w:pPr>
              <w:jc w:val="center"/>
              <w:rPr>
                <w:rFonts w:ascii="宋体" w:hAnsi="宋体" w:eastAsia="宋体" w:cs="宋体"/>
                <w:spacing w:val="12"/>
                <w:sz w:val="24"/>
              </w:rPr>
            </w:pPr>
            <w:r>
              <w:rPr>
                <w:rFonts w:hint="eastAsia" w:ascii="宋体" w:hAnsi="宋体" w:eastAsia="宋体" w:cs="宋体"/>
                <w:spacing w:val="12"/>
                <w:sz w:val="24"/>
              </w:rPr>
              <w:t>供应商名称</w:t>
            </w:r>
          </w:p>
        </w:tc>
        <w:tc>
          <w:tcPr>
            <w:tcW w:w="7065" w:type="dxa"/>
            <w:vAlign w:val="center"/>
          </w:tcPr>
          <w:p w14:paraId="5FFA088E">
            <w:pPr>
              <w:rPr>
                <w:rFonts w:ascii="宋体" w:hAnsi="宋体" w:eastAsia="宋体" w:cs="宋体"/>
                <w:spacing w:val="12"/>
                <w:sz w:val="24"/>
              </w:rPr>
            </w:pPr>
          </w:p>
        </w:tc>
      </w:tr>
      <w:tr w14:paraId="3196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442EA32A">
            <w:pPr>
              <w:jc w:val="center"/>
              <w:rPr>
                <w:rFonts w:ascii="宋体" w:hAnsi="宋体" w:eastAsia="宋体" w:cs="宋体"/>
                <w:spacing w:val="12"/>
                <w:sz w:val="24"/>
              </w:rPr>
            </w:pPr>
            <w:r>
              <w:rPr>
                <w:rFonts w:hint="eastAsia" w:ascii="宋体" w:hAnsi="宋体" w:eastAsia="宋体" w:cs="宋体"/>
                <w:spacing w:val="12"/>
                <w:sz w:val="24"/>
              </w:rPr>
              <w:t>报价(小写元)</w:t>
            </w:r>
          </w:p>
        </w:tc>
        <w:tc>
          <w:tcPr>
            <w:tcW w:w="7065" w:type="dxa"/>
            <w:vAlign w:val="center"/>
          </w:tcPr>
          <w:p w14:paraId="6BB9D325">
            <w:pPr>
              <w:rPr>
                <w:rFonts w:ascii="宋体" w:hAnsi="宋体" w:eastAsia="宋体" w:cs="宋体"/>
                <w:spacing w:val="12"/>
                <w:sz w:val="24"/>
              </w:rPr>
            </w:pPr>
          </w:p>
        </w:tc>
      </w:tr>
      <w:tr w14:paraId="3C9C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3B37ACEA">
            <w:pPr>
              <w:jc w:val="center"/>
              <w:rPr>
                <w:rFonts w:ascii="宋体" w:hAnsi="宋体" w:eastAsia="宋体" w:cs="宋体"/>
                <w:spacing w:val="12"/>
                <w:sz w:val="24"/>
              </w:rPr>
            </w:pPr>
            <w:r>
              <w:rPr>
                <w:rFonts w:hint="eastAsia" w:ascii="宋体" w:hAnsi="宋体" w:eastAsia="宋体" w:cs="宋体"/>
                <w:spacing w:val="12"/>
                <w:sz w:val="24"/>
              </w:rPr>
              <w:t>报价(大写元)</w:t>
            </w:r>
          </w:p>
        </w:tc>
        <w:tc>
          <w:tcPr>
            <w:tcW w:w="7065" w:type="dxa"/>
            <w:vAlign w:val="center"/>
          </w:tcPr>
          <w:p w14:paraId="03905D3A">
            <w:pPr>
              <w:rPr>
                <w:rFonts w:ascii="宋体" w:hAnsi="宋体" w:eastAsia="宋体" w:cs="宋体"/>
                <w:spacing w:val="12"/>
                <w:sz w:val="24"/>
              </w:rPr>
            </w:pPr>
          </w:p>
        </w:tc>
      </w:tr>
      <w:tr w14:paraId="59B7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1935" w:type="dxa"/>
            <w:vAlign w:val="center"/>
          </w:tcPr>
          <w:p w14:paraId="10942DF1">
            <w:pPr>
              <w:jc w:val="center"/>
              <w:rPr>
                <w:rFonts w:ascii="宋体" w:hAnsi="宋体" w:eastAsia="宋体" w:cs="宋体"/>
                <w:spacing w:val="12"/>
                <w:sz w:val="24"/>
              </w:rPr>
            </w:pPr>
            <w:r>
              <w:rPr>
                <w:rFonts w:hint="eastAsia" w:ascii="宋体" w:hAnsi="宋体" w:eastAsia="宋体" w:cs="宋体"/>
                <w:spacing w:val="12"/>
                <w:sz w:val="24"/>
              </w:rPr>
              <w:t>供货期</w:t>
            </w:r>
          </w:p>
        </w:tc>
        <w:tc>
          <w:tcPr>
            <w:tcW w:w="7065" w:type="dxa"/>
            <w:vAlign w:val="center"/>
          </w:tcPr>
          <w:p w14:paraId="3B994BA2">
            <w:pPr>
              <w:rPr>
                <w:rFonts w:ascii="宋体" w:hAnsi="宋体" w:eastAsia="宋体" w:cs="宋体"/>
                <w:spacing w:val="12"/>
                <w:sz w:val="24"/>
              </w:rPr>
            </w:pPr>
          </w:p>
        </w:tc>
      </w:tr>
      <w:tr w14:paraId="1BE0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20EE5466">
            <w:pPr>
              <w:spacing w:before="558" w:beforeLines="179" w:after="517" w:afterLines="166"/>
              <w:ind w:right="113"/>
              <w:jc w:val="center"/>
              <w:rPr>
                <w:rFonts w:ascii="宋体" w:hAnsi="宋体" w:eastAsia="宋体" w:cs="宋体"/>
                <w:spacing w:val="12"/>
                <w:sz w:val="24"/>
              </w:rPr>
            </w:pPr>
            <w:r>
              <w:rPr>
                <w:rFonts w:hint="eastAsia" w:ascii="宋体" w:hAnsi="宋体" w:eastAsia="宋体" w:cs="宋体"/>
                <w:spacing w:val="12"/>
                <w:sz w:val="24"/>
              </w:rPr>
              <w:t>说   明</w:t>
            </w:r>
          </w:p>
        </w:tc>
        <w:tc>
          <w:tcPr>
            <w:tcW w:w="7065" w:type="dxa"/>
          </w:tcPr>
          <w:p w14:paraId="07587A9E">
            <w:pPr>
              <w:spacing w:line="360" w:lineRule="auto"/>
              <w:ind w:left="5250"/>
              <w:rPr>
                <w:rFonts w:ascii="宋体" w:hAnsi="宋体" w:eastAsia="宋体" w:cs="宋体"/>
                <w:bCs/>
                <w:spacing w:val="12"/>
                <w:sz w:val="24"/>
                <w:szCs w:val="20"/>
              </w:rPr>
            </w:pPr>
          </w:p>
          <w:p w14:paraId="5B6F42DC">
            <w:pPr>
              <w:rPr>
                <w:rFonts w:ascii="宋体" w:hAnsi="宋体" w:eastAsia="宋体" w:cs="宋体"/>
                <w:spacing w:val="12"/>
                <w:sz w:val="24"/>
              </w:rPr>
            </w:pPr>
          </w:p>
          <w:p w14:paraId="79DD45C5">
            <w:pPr>
              <w:rPr>
                <w:rFonts w:ascii="宋体" w:hAnsi="宋体" w:eastAsia="宋体" w:cs="宋体"/>
                <w:spacing w:val="12"/>
                <w:sz w:val="24"/>
              </w:rPr>
            </w:pPr>
          </w:p>
        </w:tc>
      </w:tr>
    </w:tbl>
    <w:p w14:paraId="17F85412">
      <w:pPr>
        <w:snapToGrid w:val="0"/>
        <w:spacing w:line="500" w:lineRule="exact"/>
        <w:rPr>
          <w:rFonts w:ascii="宋体" w:hAnsi="宋体" w:eastAsia="宋体" w:cs="宋体"/>
          <w:b/>
          <w:bCs/>
          <w:sz w:val="24"/>
        </w:rPr>
      </w:pPr>
      <w:r>
        <w:rPr>
          <w:rFonts w:hint="eastAsia" w:ascii="宋体" w:hAnsi="宋体" w:eastAsia="宋体" w:cs="宋体"/>
          <w:sz w:val="24"/>
        </w:rPr>
        <w:t>供应商（公章）：                    法定代表人/被授权人（签字或盖章）：</w:t>
      </w:r>
    </w:p>
    <w:p w14:paraId="48AAB844">
      <w:pPr>
        <w:snapToGrid w:val="0"/>
        <w:spacing w:line="500" w:lineRule="exact"/>
        <w:ind w:firstLine="723" w:firstLineChars="300"/>
        <w:rPr>
          <w:rFonts w:ascii="宋体" w:hAnsi="宋体" w:eastAsia="宋体" w:cs="宋体"/>
          <w:b/>
          <w:bCs/>
          <w:sz w:val="24"/>
        </w:rPr>
      </w:pPr>
      <w:r>
        <w:rPr>
          <w:rFonts w:hint="eastAsia" w:ascii="宋体" w:hAnsi="宋体" w:eastAsia="宋体" w:cs="宋体"/>
          <w:b/>
          <w:bCs/>
          <w:sz w:val="24"/>
        </w:rPr>
        <w:t>注：</w:t>
      </w:r>
    </w:p>
    <w:p w14:paraId="188AFE6C">
      <w:pPr>
        <w:numPr>
          <w:ilvl w:val="0"/>
          <w:numId w:val="5"/>
        </w:numPr>
        <w:snapToGrid w:val="0"/>
        <w:spacing w:line="500" w:lineRule="exact"/>
        <w:ind w:firstLine="630" w:firstLineChars="300"/>
        <w:rPr>
          <w:rFonts w:ascii="宋体" w:hAnsi="宋体" w:eastAsia="宋体" w:cs="宋体"/>
          <w:szCs w:val="21"/>
        </w:rPr>
      </w:pPr>
      <w:r>
        <w:rPr>
          <w:rFonts w:hint="eastAsia" w:ascii="宋体" w:hAnsi="宋体" w:eastAsia="宋体" w:cs="宋体"/>
          <w:szCs w:val="21"/>
        </w:rPr>
        <w:t>此表中任何信息与响应文件其他处不一致时以此表为准。</w:t>
      </w:r>
    </w:p>
    <w:p w14:paraId="1CB06B86">
      <w:pPr>
        <w:numPr>
          <w:ilvl w:val="0"/>
          <w:numId w:val="5"/>
        </w:numPr>
        <w:snapToGrid w:val="0"/>
        <w:spacing w:line="500" w:lineRule="exact"/>
        <w:ind w:firstLine="630" w:firstLineChars="300"/>
        <w:rPr>
          <w:rFonts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3C82217E">
      <w:pPr>
        <w:snapToGrid w:val="0"/>
        <w:spacing w:line="500" w:lineRule="exact"/>
        <w:rPr>
          <w:rFonts w:ascii="宋体" w:hAnsi="宋体" w:eastAsia="宋体" w:cs="宋体"/>
          <w:szCs w:val="21"/>
        </w:rPr>
      </w:pPr>
      <w:r>
        <w:rPr>
          <w:rFonts w:hint="eastAsia" w:ascii="宋体" w:hAnsi="宋体" w:eastAsia="宋体" w:cs="宋体"/>
          <w:szCs w:val="21"/>
        </w:rPr>
        <w:t>分项报价后附。</w:t>
      </w:r>
    </w:p>
    <w:p w14:paraId="1165082C">
      <w:pPr>
        <w:rPr>
          <w:rFonts w:ascii="宋体" w:hAnsi="宋体" w:eastAsia="宋体" w:cs="宋体"/>
          <w:szCs w:val="21"/>
        </w:rPr>
      </w:pPr>
      <w:r>
        <w:rPr>
          <w:rFonts w:hint="eastAsia" w:ascii="宋体" w:hAnsi="宋体" w:eastAsia="宋体" w:cs="宋体"/>
          <w:szCs w:val="21"/>
        </w:rPr>
        <w:br w:type="page"/>
      </w:r>
    </w:p>
    <w:p w14:paraId="6AD0EB84">
      <w:pPr>
        <w:snapToGrid w:val="0"/>
        <w:spacing w:line="360" w:lineRule="auto"/>
        <w:jc w:val="center"/>
        <w:rPr>
          <w:rFonts w:ascii="宋体" w:hAnsi="宋体" w:eastAsia="宋体" w:cs="宋体"/>
          <w:b/>
          <w:bCs/>
          <w:sz w:val="28"/>
          <w:szCs w:val="28"/>
        </w:rPr>
      </w:pPr>
      <w:r>
        <w:rPr>
          <w:rFonts w:hint="eastAsia" w:ascii="宋体" w:hAnsi="宋体" w:eastAsia="宋体" w:cs="宋体"/>
          <w:b/>
          <w:bCs/>
          <w:sz w:val="28"/>
          <w:szCs w:val="28"/>
        </w:rPr>
        <w:t>3.2分项报价表</w:t>
      </w:r>
    </w:p>
    <w:p w14:paraId="1BF66DDC">
      <w:pPr>
        <w:snapToGrid w:val="0"/>
        <w:spacing w:line="480" w:lineRule="auto"/>
        <w:rPr>
          <w:rFonts w:ascii="宋体" w:hAnsi="宋体" w:eastAsia="宋体" w:cs="宋体"/>
          <w:sz w:val="24"/>
        </w:rPr>
      </w:pPr>
      <w:r>
        <w:rPr>
          <w:rFonts w:hint="eastAsia" w:ascii="宋体" w:hAnsi="宋体" w:eastAsia="宋体" w:cs="宋体"/>
          <w:sz w:val="24"/>
        </w:rPr>
        <w:t>项目名称：</w:t>
      </w:r>
    </w:p>
    <w:p w14:paraId="224796F0">
      <w:pPr>
        <w:snapToGrid w:val="0"/>
        <w:spacing w:line="480" w:lineRule="auto"/>
        <w:rPr>
          <w:rFonts w:ascii="宋体" w:hAnsi="宋体" w:eastAsia="宋体" w:cs="宋体"/>
          <w:sz w:val="24"/>
        </w:rPr>
      </w:pPr>
      <w:r>
        <w:rPr>
          <w:rFonts w:hint="eastAsia" w:ascii="宋体" w:hAnsi="宋体" w:eastAsia="宋体" w:cs="宋体"/>
          <w:sz w:val="24"/>
        </w:rPr>
        <w:t>项目编号：</w:t>
      </w:r>
    </w:p>
    <w:tbl>
      <w:tblPr>
        <w:tblStyle w:val="15"/>
        <w:tblpPr w:vertAnchor="text" w:horzAnchor="margin" w:tblpY="26"/>
        <w:tblW w:w="9146" w:type="dxa"/>
        <w:tblInd w:w="0" w:type="dxa"/>
        <w:tblLayout w:type="fixed"/>
        <w:tblCellMar>
          <w:top w:w="0" w:type="dxa"/>
          <w:left w:w="0" w:type="dxa"/>
          <w:bottom w:w="0" w:type="dxa"/>
          <w:right w:w="0" w:type="dxa"/>
        </w:tblCellMar>
      </w:tblPr>
      <w:tblGrid>
        <w:gridCol w:w="701"/>
        <w:gridCol w:w="1254"/>
        <w:gridCol w:w="1109"/>
        <w:gridCol w:w="1230"/>
        <w:gridCol w:w="1095"/>
        <w:gridCol w:w="1440"/>
        <w:gridCol w:w="1305"/>
        <w:gridCol w:w="1012"/>
      </w:tblGrid>
      <w:tr w14:paraId="1F387913">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57BF9BA">
            <w:pPr>
              <w:jc w:val="center"/>
              <w:rPr>
                <w:rFonts w:ascii="宋体" w:hAnsi="宋体" w:eastAsia="宋体" w:cs="宋体"/>
                <w:b/>
                <w:color w:val="000000"/>
                <w:szCs w:val="21"/>
              </w:rPr>
            </w:pPr>
            <w:r>
              <w:rPr>
                <w:rFonts w:hint="eastAsia" w:ascii="宋体" w:hAnsi="宋体" w:eastAsia="宋体" w:cs="宋体"/>
                <w:b/>
                <w:color w:val="000000"/>
                <w:szCs w:val="21"/>
              </w:rPr>
              <w:t>序号</w:t>
            </w:r>
          </w:p>
        </w:tc>
        <w:tc>
          <w:tcPr>
            <w:tcW w:w="1254" w:type="dxa"/>
            <w:tcBorders>
              <w:top w:val="double" w:color="000000" w:sz="4" w:space="0"/>
              <w:left w:val="single" w:color="000000" w:sz="6" w:space="0"/>
              <w:bottom w:val="single" w:color="000000" w:sz="6" w:space="0"/>
              <w:right w:val="single" w:color="000000" w:sz="6" w:space="0"/>
            </w:tcBorders>
            <w:shd w:val="clear"/>
            <w:tcMar>
              <w:top w:w="28" w:type="dxa"/>
              <w:left w:w="28" w:type="dxa"/>
              <w:bottom w:w="28" w:type="dxa"/>
              <w:right w:w="28" w:type="dxa"/>
            </w:tcMar>
            <w:vAlign w:val="center"/>
          </w:tcPr>
          <w:p w14:paraId="5DE1A871">
            <w:pPr>
              <w:jc w:val="center"/>
              <w:rPr>
                <w:rFonts w:hint="eastAsia" w:ascii="宋体" w:hAnsi="宋体" w:eastAsia="宋体" w:cs="宋体"/>
                <w:b/>
                <w:color w:val="000000"/>
                <w:szCs w:val="21"/>
                <w:lang w:val="en-US" w:eastAsia="zh-CN"/>
              </w:rPr>
            </w:pPr>
            <w:r>
              <w:rPr>
                <w:rFonts w:hint="eastAsia" w:ascii="宋体" w:hAnsi="宋体" w:eastAsia="宋体" w:cs="宋体"/>
                <w:b/>
                <w:color w:val="000000"/>
                <w:szCs w:val="21"/>
                <w:lang w:val="en-US" w:eastAsia="zh-CN"/>
              </w:rPr>
              <w:t>物品名称</w:t>
            </w:r>
          </w:p>
        </w:tc>
        <w:tc>
          <w:tcPr>
            <w:tcW w:w="1109" w:type="dxa"/>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3B88D3F">
            <w:pPr>
              <w:jc w:val="center"/>
              <w:rPr>
                <w:rFonts w:hint="eastAsia" w:ascii="宋体" w:hAnsi="宋体" w:eastAsia="宋体" w:cs="宋体"/>
                <w:b/>
                <w:color w:val="000000"/>
                <w:szCs w:val="21"/>
              </w:rPr>
            </w:pPr>
          </w:p>
          <w:p w14:paraId="67871452">
            <w:pPr>
              <w:jc w:val="center"/>
              <w:rPr>
                <w:rFonts w:hint="eastAsia" w:ascii="宋体" w:hAnsi="宋体" w:eastAsia="宋体" w:cs="宋体"/>
                <w:b/>
                <w:color w:val="000000"/>
                <w:szCs w:val="21"/>
              </w:rPr>
            </w:pPr>
            <w:r>
              <w:rPr>
                <w:rFonts w:hint="eastAsia" w:ascii="宋体" w:hAnsi="宋体" w:eastAsia="宋体" w:cs="宋体"/>
                <w:b/>
                <w:color w:val="000000"/>
                <w:szCs w:val="21"/>
              </w:rPr>
              <w:t>品牌</w:t>
            </w:r>
          </w:p>
          <w:p w14:paraId="55F06AFF">
            <w:pPr>
              <w:jc w:val="center"/>
              <w:rPr>
                <w:rFonts w:hint="eastAsia" w:ascii="宋体" w:hAnsi="宋体" w:eastAsia="宋体" w:cs="宋体"/>
                <w:b/>
                <w:color w:val="000000"/>
                <w:szCs w:val="21"/>
              </w:rPr>
            </w:pPr>
          </w:p>
        </w:tc>
        <w:tc>
          <w:tcPr>
            <w:tcW w:w="1230" w:type="dxa"/>
            <w:tcBorders>
              <w:top w:val="double" w:color="000000" w:sz="4" w:space="0"/>
              <w:left w:val="single" w:color="auto" w:sz="4" w:space="0"/>
              <w:bottom w:val="single" w:color="000000" w:sz="6" w:space="0"/>
              <w:right w:val="single" w:color="auto" w:sz="4" w:space="0"/>
            </w:tcBorders>
            <w:vAlign w:val="center"/>
          </w:tcPr>
          <w:p w14:paraId="188E43EB">
            <w:pPr>
              <w:jc w:val="center"/>
              <w:rPr>
                <w:rFonts w:hint="eastAsia" w:ascii="宋体" w:hAnsi="宋体" w:eastAsia="宋体" w:cs="宋体"/>
                <w:b/>
                <w:color w:val="000000"/>
                <w:szCs w:val="21"/>
                <w:lang w:eastAsia="zh-CN"/>
              </w:rPr>
            </w:pPr>
            <w:r>
              <w:rPr>
                <w:rFonts w:hint="eastAsia" w:ascii="宋体" w:hAnsi="宋体" w:eastAsia="宋体" w:cs="宋体"/>
                <w:b/>
                <w:color w:val="000000"/>
                <w:szCs w:val="21"/>
              </w:rPr>
              <w:t>型号</w:t>
            </w:r>
            <w:r>
              <w:rPr>
                <w:rFonts w:hint="eastAsia" w:ascii="宋体" w:hAnsi="宋体" w:eastAsia="宋体" w:cs="宋体"/>
                <w:b/>
                <w:color w:val="000000"/>
                <w:szCs w:val="21"/>
                <w:lang w:eastAsia="zh-CN"/>
              </w:rPr>
              <w:t>（</w:t>
            </w:r>
            <w:r>
              <w:rPr>
                <w:rFonts w:hint="eastAsia" w:ascii="宋体" w:hAnsi="宋体" w:eastAsia="宋体" w:cs="宋体"/>
                <w:b/>
                <w:color w:val="000000"/>
                <w:szCs w:val="21"/>
              </w:rPr>
              <w:t>规格</w:t>
            </w:r>
            <w:r>
              <w:rPr>
                <w:rFonts w:hint="eastAsia" w:ascii="宋体" w:hAnsi="宋体" w:eastAsia="宋体" w:cs="宋体"/>
                <w:b/>
                <w:color w:val="000000"/>
                <w:szCs w:val="21"/>
                <w:lang w:eastAsia="zh-CN"/>
              </w:rPr>
              <w:t>）</w:t>
            </w:r>
          </w:p>
        </w:tc>
        <w:tc>
          <w:tcPr>
            <w:tcW w:w="1095" w:type="dxa"/>
            <w:tcBorders>
              <w:top w:val="double" w:color="000000" w:sz="4" w:space="0"/>
              <w:left w:val="single" w:color="auto" w:sz="4" w:space="0"/>
              <w:bottom w:val="single" w:color="000000" w:sz="6" w:space="0"/>
              <w:right w:val="single" w:color="000000" w:sz="6" w:space="0"/>
            </w:tcBorders>
            <w:vAlign w:val="center"/>
          </w:tcPr>
          <w:p w14:paraId="35CF72D5">
            <w:pPr>
              <w:jc w:val="center"/>
              <w:rPr>
                <w:rFonts w:ascii="宋体" w:hAnsi="宋体" w:eastAsia="宋体" w:cs="宋体"/>
                <w:b/>
                <w:color w:val="000000"/>
                <w:szCs w:val="21"/>
              </w:rPr>
            </w:pPr>
            <w:r>
              <w:rPr>
                <w:rFonts w:hint="eastAsia" w:ascii="宋体" w:hAnsi="宋体" w:eastAsia="宋体" w:cs="宋体"/>
                <w:b/>
                <w:color w:val="000000"/>
                <w:szCs w:val="21"/>
              </w:rPr>
              <w:t>单位/数量</w:t>
            </w:r>
          </w:p>
        </w:tc>
        <w:tc>
          <w:tcPr>
            <w:tcW w:w="1440"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58F62F6">
            <w:pPr>
              <w:jc w:val="center"/>
              <w:rPr>
                <w:rFonts w:ascii="宋体" w:hAnsi="宋体" w:eastAsia="宋体" w:cs="宋体"/>
                <w:b/>
                <w:color w:val="000000"/>
                <w:szCs w:val="21"/>
              </w:rPr>
            </w:pPr>
            <w:r>
              <w:rPr>
                <w:rFonts w:hint="eastAsia" w:ascii="宋体" w:hAnsi="宋体" w:eastAsia="宋体" w:cs="宋体"/>
                <w:b/>
                <w:color w:val="000000"/>
                <w:szCs w:val="21"/>
              </w:rPr>
              <w:t>单价</w:t>
            </w:r>
          </w:p>
          <w:p w14:paraId="4D371854">
            <w:pPr>
              <w:jc w:val="center"/>
              <w:rPr>
                <w:rFonts w:ascii="宋体" w:hAnsi="宋体" w:eastAsia="宋体" w:cs="宋体"/>
                <w:b/>
                <w:color w:val="000000"/>
                <w:szCs w:val="21"/>
              </w:rPr>
            </w:pPr>
            <w:r>
              <w:rPr>
                <w:rFonts w:hint="eastAsia" w:ascii="宋体" w:hAnsi="宋体" w:eastAsia="宋体" w:cs="宋体"/>
                <w:b/>
                <w:color w:val="000000"/>
                <w:szCs w:val="21"/>
              </w:rPr>
              <w:t>(人民币元)</w:t>
            </w:r>
          </w:p>
        </w:tc>
        <w:tc>
          <w:tcPr>
            <w:tcW w:w="1305"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2A57393B">
            <w:pPr>
              <w:jc w:val="center"/>
              <w:rPr>
                <w:rFonts w:ascii="宋体" w:hAnsi="宋体" w:eastAsia="宋体" w:cs="宋体"/>
                <w:b/>
                <w:color w:val="000000"/>
                <w:szCs w:val="21"/>
              </w:rPr>
            </w:pPr>
            <w:r>
              <w:rPr>
                <w:rFonts w:hint="eastAsia" w:ascii="宋体" w:hAnsi="宋体" w:eastAsia="宋体" w:cs="宋体"/>
                <w:b/>
                <w:color w:val="000000"/>
                <w:szCs w:val="21"/>
              </w:rPr>
              <w:t>合计</w:t>
            </w:r>
          </w:p>
          <w:p w14:paraId="0EB1C2CF">
            <w:pPr>
              <w:jc w:val="center"/>
              <w:rPr>
                <w:rFonts w:ascii="宋体" w:hAnsi="宋体" w:eastAsia="宋体" w:cs="宋体"/>
                <w:b/>
                <w:color w:val="000000"/>
                <w:szCs w:val="21"/>
              </w:rPr>
            </w:pPr>
            <w:r>
              <w:rPr>
                <w:rFonts w:hint="eastAsia" w:ascii="宋体" w:hAnsi="宋体" w:eastAsia="宋体" w:cs="宋体"/>
                <w:b/>
                <w:color w:val="000000"/>
                <w:szCs w:val="21"/>
              </w:rPr>
              <w:t>（人民币元）</w:t>
            </w:r>
          </w:p>
        </w:tc>
        <w:tc>
          <w:tcPr>
            <w:tcW w:w="1012" w:type="dxa"/>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BA0C0C6">
            <w:pPr>
              <w:jc w:val="center"/>
              <w:rPr>
                <w:rFonts w:ascii="宋体" w:hAnsi="宋体" w:eastAsia="宋体" w:cs="宋体"/>
                <w:b/>
                <w:color w:val="000000"/>
                <w:szCs w:val="21"/>
              </w:rPr>
            </w:pPr>
            <w:r>
              <w:rPr>
                <w:rFonts w:hint="eastAsia" w:ascii="宋体" w:hAnsi="宋体" w:eastAsia="宋体" w:cs="宋体"/>
                <w:b/>
                <w:color w:val="000000"/>
                <w:szCs w:val="21"/>
              </w:rPr>
              <w:t>备注</w:t>
            </w:r>
          </w:p>
        </w:tc>
      </w:tr>
      <w:tr w14:paraId="610714EE">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75CA6FB">
            <w:pPr>
              <w:jc w:val="center"/>
              <w:rPr>
                <w:rFonts w:ascii="宋体" w:hAnsi="宋体" w:eastAsia="宋体" w:cs="宋体"/>
                <w:color w:val="000000"/>
                <w:szCs w:val="21"/>
              </w:rPr>
            </w:pPr>
            <w:r>
              <w:rPr>
                <w:rFonts w:hint="eastAsia" w:ascii="宋体" w:hAnsi="宋体" w:eastAsia="宋体" w:cs="宋体"/>
                <w:color w:val="000000"/>
                <w:szCs w:val="21"/>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6566EE3">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AADF6C2">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2F6F4985">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6CB5AA97">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2CE49DD">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7DB6749C">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509B5BD">
            <w:pPr>
              <w:jc w:val="center"/>
              <w:rPr>
                <w:rFonts w:ascii="宋体" w:hAnsi="宋体" w:eastAsia="宋体" w:cs="宋体"/>
                <w:color w:val="000000"/>
                <w:szCs w:val="21"/>
              </w:rPr>
            </w:pPr>
          </w:p>
        </w:tc>
      </w:tr>
      <w:tr w14:paraId="1F1EC40A">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AE97021">
            <w:pPr>
              <w:jc w:val="center"/>
              <w:rPr>
                <w:rFonts w:ascii="宋体" w:hAnsi="宋体" w:eastAsia="宋体" w:cs="宋体"/>
                <w:color w:val="000000"/>
                <w:szCs w:val="21"/>
              </w:rPr>
            </w:pPr>
            <w:r>
              <w:rPr>
                <w:rFonts w:hint="eastAsia" w:ascii="宋体" w:hAnsi="宋体" w:eastAsia="宋体" w:cs="宋体"/>
                <w:color w:val="000000"/>
                <w:szCs w:val="21"/>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D758C0E">
            <w:pPr>
              <w:tabs>
                <w:tab w:val="center" w:pos="1694"/>
              </w:tabs>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2126A37">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0975E912">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02269F16">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072075E">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17955997">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55739FF9">
            <w:pPr>
              <w:jc w:val="center"/>
              <w:rPr>
                <w:rFonts w:ascii="宋体" w:hAnsi="宋体" w:eastAsia="宋体" w:cs="宋体"/>
                <w:color w:val="000000"/>
                <w:szCs w:val="21"/>
              </w:rPr>
            </w:pPr>
          </w:p>
        </w:tc>
      </w:tr>
      <w:tr w14:paraId="3342933E">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C6B41F0">
            <w:pPr>
              <w:jc w:val="center"/>
              <w:rPr>
                <w:rFonts w:ascii="宋体" w:hAnsi="宋体" w:eastAsia="宋体" w:cs="宋体"/>
                <w:color w:val="000000"/>
                <w:szCs w:val="21"/>
              </w:rPr>
            </w:pPr>
            <w:r>
              <w:rPr>
                <w:rFonts w:hint="eastAsia" w:ascii="宋体" w:hAnsi="宋体" w:eastAsia="宋体" w:cs="宋体"/>
                <w:color w:val="000000"/>
                <w:szCs w:val="21"/>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2BF2F4E">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66308BD5">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1266F56C">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5D8520A0">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00684F33">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63C10F85">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1C5825F2">
            <w:pPr>
              <w:jc w:val="center"/>
              <w:rPr>
                <w:rFonts w:ascii="宋体" w:hAnsi="宋体" w:eastAsia="宋体" w:cs="宋体"/>
                <w:color w:val="000000"/>
                <w:szCs w:val="21"/>
              </w:rPr>
            </w:pPr>
          </w:p>
        </w:tc>
      </w:tr>
      <w:tr w14:paraId="08FC31EF">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58EE066">
            <w:pPr>
              <w:jc w:val="center"/>
              <w:rPr>
                <w:rFonts w:ascii="宋体" w:hAnsi="宋体" w:eastAsia="宋体" w:cs="宋体"/>
                <w:color w:val="000000"/>
                <w:szCs w:val="21"/>
              </w:rPr>
            </w:pPr>
            <w:r>
              <w:rPr>
                <w:rFonts w:hint="eastAsia" w:ascii="宋体" w:hAnsi="宋体" w:eastAsia="宋体" w:cs="宋体"/>
                <w:color w:val="000000"/>
                <w:szCs w:val="21"/>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38342CC">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0EA812B7">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18AE61AE">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7D546EA7">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96CF656">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44CBC91">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35C7B26">
            <w:pPr>
              <w:jc w:val="center"/>
              <w:rPr>
                <w:rFonts w:ascii="宋体" w:hAnsi="宋体" w:eastAsia="宋体" w:cs="宋体"/>
                <w:color w:val="000000"/>
                <w:szCs w:val="21"/>
              </w:rPr>
            </w:pPr>
          </w:p>
        </w:tc>
      </w:tr>
      <w:tr w14:paraId="7B66A01E">
        <w:tblPrEx>
          <w:tblCellMar>
            <w:top w:w="0" w:type="dxa"/>
            <w:left w:w="0" w:type="dxa"/>
            <w:bottom w:w="0" w:type="dxa"/>
            <w:right w:w="0" w:type="dxa"/>
          </w:tblCellMar>
        </w:tblPrEx>
        <w:trPr>
          <w:trHeight w:val="340" w:hRule="atLeast"/>
        </w:trPr>
        <w:tc>
          <w:tcPr>
            <w:tcW w:w="9146" w:type="dxa"/>
            <w:gridSpan w:val="8"/>
            <w:tcBorders>
              <w:top w:val="single" w:color="000000" w:sz="6" w:space="0"/>
              <w:left w:val="single" w:color="000000" w:sz="4" w:space="0"/>
              <w:bottom w:val="double" w:color="000000" w:sz="4" w:space="0"/>
              <w:right w:val="double" w:color="000000" w:sz="4" w:space="0"/>
            </w:tcBorders>
            <w:tcMar>
              <w:top w:w="28" w:type="dxa"/>
              <w:left w:w="28" w:type="dxa"/>
              <w:bottom w:w="28" w:type="dxa"/>
              <w:right w:w="28" w:type="dxa"/>
            </w:tcMar>
            <w:vAlign w:val="center"/>
          </w:tcPr>
          <w:p w14:paraId="1F1D557D">
            <w:pPr>
              <w:jc w:val="left"/>
              <w:rPr>
                <w:rFonts w:ascii="宋体" w:hAnsi="宋体" w:eastAsia="宋体" w:cs="宋体"/>
                <w:color w:val="000000"/>
                <w:szCs w:val="21"/>
              </w:rPr>
            </w:pPr>
            <w:r>
              <w:rPr>
                <w:rFonts w:hint="eastAsia" w:ascii="宋体" w:hAnsi="宋体" w:eastAsia="宋体" w:cs="宋体"/>
                <w:color w:val="000000"/>
                <w:szCs w:val="21"/>
              </w:rPr>
              <w:t>大写：                                        （小写）¥：</w:t>
            </w:r>
          </w:p>
        </w:tc>
      </w:tr>
    </w:tbl>
    <w:p w14:paraId="79292A4B">
      <w:pPr>
        <w:snapToGrid w:val="0"/>
        <w:spacing w:line="500" w:lineRule="exact"/>
        <w:rPr>
          <w:rFonts w:ascii="宋体" w:hAnsi="宋体" w:eastAsia="宋体" w:cs="宋体"/>
          <w:sz w:val="24"/>
        </w:rPr>
      </w:pPr>
    </w:p>
    <w:p w14:paraId="0DD3DF59">
      <w:pPr>
        <w:snapToGrid w:val="0"/>
        <w:spacing w:line="500" w:lineRule="exact"/>
        <w:jc w:val="center"/>
        <w:rPr>
          <w:rFonts w:ascii="宋体" w:hAnsi="宋体" w:eastAsia="宋体" w:cs="宋体"/>
          <w:b/>
          <w:bCs/>
          <w:sz w:val="24"/>
        </w:rPr>
      </w:pPr>
    </w:p>
    <w:p w14:paraId="2BD19799">
      <w:pPr>
        <w:snapToGrid w:val="0"/>
        <w:spacing w:line="500" w:lineRule="exact"/>
        <w:jc w:val="center"/>
        <w:rPr>
          <w:rFonts w:ascii="宋体" w:hAnsi="宋体" w:eastAsia="宋体" w:cs="宋体"/>
          <w:b/>
          <w:bCs/>
          <w:sz w:val="24"/>
        </w:rPr>
      </w:pPr>
    </w:p>
    <w:p w14:paraId="7E65FA4E">
      <w:pPr>
        <w:snapToGrid w:val="0"/>
        <w:spacing w:line="500" w:lineRule="exact"/>
        <w:jc w:val="center"/>
        <w:rPr>
          <w:rFonts w:ascii="宋体" w:hAnsi="宋体" w:eastAsia="宋体" w:cs="宋体"/>
          <w:b/>
          <w:bCs/>
          <w:sz w:val="24"/>
        </w:rPr>
      </w:pPr>
    </w:p>
    <w:p w14:paraId="711E2050">
      <w:pPr>
        <w:snapToGrid w:val="0"/>
        <w:spacing w:line="480" w:lineRule="auto"/>
        <w:ind w:firstLine="3840" w:firstLineChars="1600"/>
        <w:rPr>
          <w:rFonts w:ascii="宋体" w:hAnsi="宋体" w:eastAsia="宋体" w:cs="宋体"/>
          <w:sz w:val="24"/>
        </w:rPr>
      </w:pPr>
      <w:r>
        <w:rPr>
          <w:rFonts w:hint="eastAsia" w:ascii="宋体" w:hAnsi="宋体" w:eastAsia="宋体" w:cs="宋体"/>
          <w:sz w:val="24"/>
        </w:rPr>
        <w:t>供应商（公章）：</w:t>
      </w:r>
    </w:p>
    <w:p w14:paraId="601C7717">
      <w:pPr>
        <w:pStyle w:val="6"/>
        <w:spacing w:line="480" w:lineRule="auto"/>
        <w:ind w:firstLine="3840" w:firstLineChars="1600"/>
        <w:rPr>
          <w:rFonts w:ascii="宋体" w:hAnsi="宋体" w:eastAsia="宋体" w:cs="宋体"/>
          <w:color w:val="auto"/>
        </w:rPr>
      </w:pPr>
      <w:r>
        <w:rPr>
          <w:rFonts w:hint="eastAsia" w:ascii="宋体" w:hAnsi="宋体" w:eastAsia="宋体" w:cs="宋体"/>
          <w:color w:val="auto"/>
        </w:rPr>
        <w:t>法定代表人/被授权人（签字或盖章）：</w:t>
      </w:r>
    </w:p>
    <w:p w14:paraId="487BCAB1">
      <w:pPr>
        <w:spacing w:line="480" w:lineRule="auto"/>
        <w:jc w:val="right"/>
        <w:rPr>
          <w:rFonts w:hint="eastAsia" w:ascii="宋体" w:hAnsi="宋体" w:eastAsia="宋体" w:cs="宋体"/>
          <w:sz w:val="24"/>
        </w:rPr>
      </w:pPr>
      <w:r>
        <w:rPr>
          <w:rFonts w:hint="eastAsia" w:ascii="宋体" w:hAnsi="宋体" w:eastAsia="宋体" w:cs="宋体"/>
          <w:sz w:val="24"/>
        </w:rPr>
        <w:t>年    月      日</w:t>
      </w:r>
    </w:p>
    <w:p w14:paraId="57E32B53">
      <w:pPr>
        <w:rPr>
          <w:rFonts w:hint="eastAsia" w:ascii="宋体" w:hAnsi="宋体" w:eastAsia="宋体" w:cs="宋体"/>
          <w:sz w:val="24"/>
        </w:rPr>
      </w:pPr>
      <w:r>
        <w:rPr>
          <w:rFonts w:hint="eastAsia" w:ascii="宋体" w:hAnsi="宋体" w:eastAsia="宋体" w:cs="宋体"/>
          <w:sz w:val="24"/>
        </w:rPr>
        <w:br w:type="page"/>
      </w:r>
    </w:p>
    <w:p w14:paraId="5E8C242B">
      <w:pPr>
        <w:snapToGrid w:val="0"/>
        <w:spacing w:line="360" w:lineRule="auto"/>
        <w:jc w:val="center"/>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3.3 </w:t>
      </w:r>
      <w:r>
        <w:rPr>
          <w:rFonts w:hint="eastAsia" w:ascii="宋体" w:hAnsi="宋体" w:eastAsia="宋体" w:cs="宋体"/>
          <w:b/>
          <w:bCs/>
          <w:sz w:val="28"/>
          <w:szCs w:val="28"/>
        </w:rPr>
        <w:t>技术规格响应偏离表</w:t>
      </w:r>
    </w:p>
    <w:p w14:paraId="5650451A">
      <w:pPr>
        <w:shd w:val="clear"/>
        <w:kinsoku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p w14:paraId="573BDA92">
      <w:pPr>
        <w:shd w:val="clear"/>
        <w:kinsoku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3E92CD32">
      <w:pPr>
        <w:shd w:val="clear"/>
        <w:kinsoku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bl>
      <w:tblPr>
        <w:tblStyle w:val="15"/>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1BDE4C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5B36F3A8">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986" w:type="dxa"/>
            <w:tcMar>
              <w:top w:w="57" w:type="dxa"/>
              <w:left w:w="28" w:type="dxa"/>
              <w:bottom w:w="57" w:type="dxa"/>
              <w:right w:w="28" w:type="dxa"/>
            </w:tcMar>
            <w:vAlign w:val="center"/>
          </w:tcPr>
          <w:p w14:paraId="667FDB98">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名称</w:t>
            </w:r>
          </w:p>
        </w:tc>
        <w:tc>
          <w:tcPr>
            <w:tcW w:w="1897" w:type="dxa"/>
            <w:vAlign w:val="center"/>
          </w:tcPr>
          <w:p w14:paraId="3B6F09CA">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谈判</w:t>
            </w:r>
            <w:r>
              <w:rPr>
                <w:rFonts w:hint="eastAsia" w:ascii="宋体" w:hAnsi="宋体" w:eastAsia="宋体" w:cs="宋体"/>
                <w:b/>
                <w:color w:val="auto"/>
                <w:szCs w:val="21"/>
                <w:highlight w:val="none"/>
              </w:rPr>
              <w:t>文件</w:t>
            </w:r>
          </w:p>
          <w:p w14:paraId="576E4676">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技术需求</w:t>
            </w:r>
          </w:p>
        </w:tc>
        <w:tc>
          <w:tcPr>
            <w:tcW w:w="2659" w:type="dxa"/>
            <w:tcMar>
              <w:top w:w="57" w:type="dxa"/>
              <w:left w:w="28" w:type="dxa"/>
              <w:bottom w:w="57" w:type="dxa"/>
              <w:right w:w="28" w:type="dxa"/>
            </w:tcMar>
            <w:vAlign w:val="center"/>
          </w:tcPr>
          <w:p w14:paraId="31184480">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文件响应技术指标</w:t>
            </w:r>
          </w:p>
        </w:tc>
        <w:tc>
          <w:tcPr>
            <w:tcW w:w="1689" w:type="dxa"/>
            <w:tcMar>
              <w:top w:w="57" w:type="dxa"/>
              <w:left w:w="28" w:type="dxa"/>
              <w:bottom w:w="57" w:type="dxa"/>
              <w:right w:w="28" w:type="dxa"/>
            </w:tcMar>
            <w:vAlign w:val="center"/>
          </w:tcPr>
          <w:p w14:paraId="703A033A">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偏离情况</w:t>
            </w:r>
          </w:p>
        </w:tc>
        <w:tc>
          <w:tcPr>
            <w:tcW w:w="1319" w:type="dxa"/>
            <w:tcMar>
              <w:top w:w="57" w:type="dxa"/>
              <w:left w:w="28" w:type="dxa"/>
              <w:bottom w:w="57" w:type="dxa"/>
              <w:right w:w="28" w:type="dxa"/>
            </w:tcMar>
            <w:vAlign w:val="center"/>
          </w:tcPr>
          <w:p w14:paraId="54B9FCB1">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偏离说明</w:t>
            </w:r>
          </w:p>
        </w:tc>
      </w:tr>
      <w:tr w14:paraId="6D8B6C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tcMar>
              <w:top w:w="57" w:type="dxa"/>
              <w:left w:w="28" w:type="dxa"/>
              <w:bottom w:w="57" w:type="dxa"/>
              <w:right w:w="28" w:type="dxa"/>
            </w:tcMar>
            <w:vAlign w:val="center"/>
          </w:tcPr>
          <w:p w14:paraId="097559F3">
            <w:pPr>
              <w:shd w:val="clear"/>
              <w:spacing w:line="360" w:lineRule="auto"/>
              <w:ind w:left="210" w:leftChars="100"/>
              <w:rPr>
                <w:rFonts w:hint="eastAsia" w:ascii="宋体" w:hAnsi="宋体" w:eastAsia="宋体" w:cs="宋体"/>
                <w:color w:val="auto"/>
                <w:sz w:val="28"/>
                <w:szCs w:val="28"/>
                <w:highlight w:val="none"/>
              </w:rPr>
            </w:pPr>
          </w:p>
        </w:tc>
        <w:tc>
          <w:tcPr>
            <w:tcW w:w="986" w:type="dxa"/>
            <w:tcBorders>
              <w:bottom w:val="single" w:color="auto" w:sz="4" w:space="0"/>
            </w:tcBorders>
            <w:tcMar>
              <w:top w:w="57" w:type="dxa"/>
              <w:left w:w="28" w:type="dxa"/>
              <w:bottom w:w="57" w:type="dxa"/>
              <w:right w:w="28" w:type="dxa"/>
            </w:tcMar>
            <w:vAlign w:val="center"/>
          </w:tcPr>
          <w:p w14:paraId="7178F3DE">
            <w:pPr>
              <w:shd w:val="clear"/>
              <w:spacing w:line="360" w:lineRule="auto"/>
              <w:ind w:left="210" w:leftChars="100"/>
              <w:rPr>
                <w:rFonts w:hint="eastAsia" w:ascii="宋体" w:hAnsi="宋体" w:eastAsia="宋体" w:cs="宋体"/>
                <w:color w:val="auto"/>
                <w:sz w:val="28"/>
                <w:szCs w:val="28"/>
                <w:highlight w:val="none"/>
              </w:rPr>
            </w:pPr>
          </w:p>
        </w:tc>
        <w:tc>
          <w:tcPr>
            <w:tcW w:w="1897" w:type="dxa"/>
            <w:tcBorders>
              <w:bottom w:val="single" w:color="auto" w:sz="4" w:space="0"/>
            </w:tcBorders>
            <w:vAlign w:val="center"/>
          </w:tcPr>
          <w:p w14:paraId="7DE2096D">
            <w:pPr>
              <w:shd w:val="clear"/>
              <w:spacing w:line="360" w:lineRule="auto"/>
              <w:ind w:left="210" w:leftChars="100"/>
              <w:rPr>
                <w:rFonts w:hint="eastAsia" w:ascii="宋体" w:hAnsi="宋体" w:eastAsia="宋体" w:cs="宋体"/>
                <w:color w:val="auto"/>
                <w:sz w:val="28"/>
                <w:szCs w:val="28"/>
                <w:highlight w:val="none"/>
              </w:rPr>
            </w:pPr>
          </w:p>
        </w:tc>
        <w:tc>
          <w:tcPr>
            <w:tcW w:w="2659" w:type="dxa"/>
            <w:tcBorders>
              <w:bottom w:val="single" w:color="auto" w:sz="4" w:space="0"/>
            </w:tcBorders>
            <w:tcMar>
              <w:top w:w="57" w:type="dxa"/>
              <w:left w:w="28" w:type="dxa"/>
              <w:bottom w:w="57" w:type="dxa"/>
              <w:right w:w="28" w:type="dxa"/>
            </w:tcMar>
            <w:vAlign w:val="center"/>
          </w:tcPr>
          <w:p w14:paraId="3906B608">
            <w:pPr>
              <w:shd w:val="clear"/>
              <w:spacing w:line="360" w:lineRule="auto"/>
              <w:ind w:left="210" w:leftChars="100"/>
              <w:rPr>
                <w:rFonts w:hint="eastAsia" w:ascii="宋体" w:hAnsi="宋体" w:eastAsia="宋体" w:cs="宋体"/>
                <w:color w:val="auto"/>
                <w:sz w:val="28"/>
                <w:szCs w:val="28"/>
                <w:highlight w:val="none"/>
              </w:rPr>
            </w:pPr>
          </w:p>
        </w:tc>
        <w:tc>
          <w:tcPr>
            <w:tcW w:w="1689" w:type="dxa"/>
            <w:tcBorders>
              <w:bottom w:val="single" w:color="auto" w:sz="4" w:space="0"/>
            </w:tcBorders>
            <w:tcMar>
              <w:top w:w="57" w:type="dxa"/>
              <w:left w:w="28" w:type="dxa"/>
              <w:bottom w:w="57" w:type="dxa"/>
              <w:right w:w="28" w:type="dxa"/>
            </w:tcMar>
            <w:vAlign w:val="center"/>
          </w:tcPr>
          <w:p w14:paraId="6237319A">
            <w:pPr>
              <w:shd w:val="clear"/>
              <w:spacing w:line="360" w:lineRule="auto"/>
              <w:rPr>
                <w:rFonts w:hint="eastAsia" w:ascii="宋体" w:hAnsi="宋体" w:eastAsia="宋体" w:cs="宋体"/>
                <w:color w:val="auto"/>
                <w:sz w:val="28"/>
                <w:szCs w:val="28"/>
                <w:highlight w:val="none"/>
              </w:rPr>
            </w:pPr>
          </w:p>
        </w:tc>
        <w:tc>
          <w:tcPr>
            <w:tcW w:w="1319" w:type="dxa"/>
            <w:tcBorders>
              <w:bottom w:val="single" w:color="auto" w:sz="4" w:space="0"/>
            </w:tcBorders>
            <w:tcMar>
              <w:top w:w="57" w:type="dxa"/>
              <w:left w:w="28" w:type="dxa"/>
              <w:bottom w:w="57" w:type="dxa"/>
              <w:right w:w="28" w:type="dxa"/>
            </w:tcMar>
            <w:vAlign w:val="center"/>
          </w:tcPr>
          <w:p w14:paraId="6BE364EF">
            <w:pPr>
              <w:shd w:val="clear"/>
              <w:spacing w:line="360" w:lineRule="auto"/>
              <w:ind w:left="210" w:leftChars="100"/>
              <w:rPr>
                <w:rFonts w:hint="eastAsia" w:ascii="宋体" w:hAnsi="宋体" w:eastAsia="宋体" w:cs="宋体"/>
                <w:color w:val="auto"/>
                <w:sz w:val="28"/>
                <w:szCs w:val="28"/>
                <w:highlight w:val="none"/>
              </w:rPr>
            </w:pPr>
          </w:p>
        </w:tc>
      </w:tr>
      <w:tr w14:paraId="2345F5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2EEF58F1">
            <w:pPr>
              <w:shd w:val="clear"/>
              <w:spacing w:line="360" w:lineRule="auto"/>
              <w:ind w:left="210" w:leftChars="100"/>
              <w:rPr>
                <w:rFonts w:hint="eastAsia" w:ascii="宋体" w:hAnsi="宋体" w:eastAsia="宋体" w:cs="宋体"/>
                <w:color w:val="auto"/>
                <w:sz w:val="28"/>
                <w:szCs w:val="28"/>
                <w:highlight w:val="none"/>
              </w:rPr>
            </w:pPr>
          </w:p>
        </w:tc>
        <w:tc>
          <w:tcPr>
            <w:tcW w:w="986" w:type="dxa"/>
            <w:tcMar>
              <w:top w:w="57" w:type="dxa"/>
              <w:left w:w="28" w:type="dxa"/>
              <w:bottom w:w="57" w:type="dxa"/>
              <w:right w:w="28" w:type="dxa"/>
            </w:tcMar>
            <w:vAlign w:val="center"/>
          </w:tcPr>
          <w:p w14:paraId="68850A35">
            <w:pPr>
              <w:shd w:val="clear"/>
              <w:spacing w:line="360" w:lineRule="auto"/>
              <w:ind w:left="210" w:leftChars="100"/>
              <w:rPr>
                <w:rFonts w:hint="eastAsia" w:ascii="宋体" w:hAnsi="宋体" w:eastAsia="宋体" w:cs="宋体"/>
                <w:color w:val="auto"/>
                <w:sz w:val="28"/>
                <w:szCs w:val="28"/>
                <w:highlight w:val="none"/>
              </w:rPr>
            </w:pPr>
          </w:p>
        </w:tc>
        <w:tc>
          <w:tcPr>
            <w:tcW w:w="1897" w:type="dxa"/>
            <w:vAlign w:val="center"/>
          </w:tcPr>
          <w:p w14:paraId="4D513830">
            <w:pPr>
              <w:shd w:val="clear"/>
              <w:spacing w:line="360" w:lineRule="auto"/>
              <w:ind w:left="210" w:leftChars="100"/>
              <w:rPr>
                <w:rFonts w:hint="eastAsia" w:ascii="宋体" w:hAnsi="宋体" w:eastAsia="宋体" w:cs="宋体"/>
                <w:color w:val="auto"/>
                <w:sz w:val="28"/>
                <w:szCs w:val="28"/>
                <w:highlight w:val="none"/>
              </w:rPr>
            </w:pPr>
          </w:p>
        </w:tc>
        <w:tc>
          <w:tcPr>
            <w:tcW w:w="2659" w:type="dxa"/>
            <w:tcMar>
              <w:top w:w="57" w:type="dxa"/>
              <w:left w:w="28" w:type="dxa"/>
              <w:bottom w:w="57" w:type="dxa"/>
              <w:right w:w="28" w:type="dxa"/>
            </w:tcMar>
            <w:vAlign w:val="center"/>
          </w:tcPr>
          <w:p w14:paraId="254D903F">
            <w:pPr>
              <w:shd w:val="clear"/>
              <w:spacing w:line="360" w:lineRule="auto"/>
              <w:ind w:left="210" w:leftChars="100"/>
              <w:rPr>
                <w:rFonts w:hint="eastAsia" w:ascii="宋体" w:hAnsi="宋体" w:eastAsia="宋体" w:cs="宋体"/>
                <w:color w:val="auto"/>
                <w:sz w:val="28"/>
                <w:szCs w:val="28"/>
                <w:highlight w:val="none"/>
              </w:rPr>
            </w:pPr>
          </w:p>
        </w:tc>
        <w:tc>
          <w:tcPr>
            <w:tcW w:w="1689" w:type="dxa"/>
            <w:tcMar>
              <w:top w:w="57" w:type="dxa"/>
              <w:left w:w="28" w:type="dxa"/>
              <w:bottom w:w="57" w:type="dxa"/>
              <w:right w:w="28" w:type="dxa"/>
            </w:tcMar>
            <w:vAlign w:val="center"/>
          </w:tcPr>
          <w:p w14:paraId="646813FB">
            <w:pPr>
              <w:shd w:val="clear"/>
              <w:spacing w:line="360" w:lineRule="auto"/>
              <w:rPr>
                <w:rFonts w:hint="eastAsia" w:ascii="宋体" w:hAnsi="宋体" w:eastAsia="宋体" w:cs="宋体"/>
                <w:color w:val="auto"/>
                <w:sz w:val="28"/>
                <w:szCs w:val="28"/>
                <w:highlight w:val="none"/>
              </w:rPr>
            </w:pPr>
          </w:p>
        </w:tc>
        <w:tc>
          <w:tcPr>
            <w:tcW w:w="1319" w:type="dxa"/>
            <w:tcMar>
              <w:top w:w="57" w:type="dxa"/>
              <w:left w:w="28" w:type="dxa"/>
              <w:bottom w:w="57" w:type="dxa"/>
              <w:right w:w="28" w:type="dxa"/>
            </w:tcMar>
            <w:vAlign w:val="center"/>
          </w:tcPr>
          <w:p w14:paraId="4ACFE2BB">
            <w:pPr>
              <w:shd w:val="clear"/>
              <w:spacing w:line="360" w:lineRule="auto"/>
              <w:ind w:left="210" w:leftChars="100"/>
              <w:rPr>
                <w:rFonts w:hint="eastAsia" w:ascii="宋体" w:hAnsi="宋体" w:eastAsia="宋体" w:cs="宋体"/>
                <w:color w:val="auto"/>
                <w:sz w:val="28"/>
                <w:szCs w:val="28"/>
                <w:highlight w:val="none"/>
              </w:rPr>
            </w:pPr>
          </w:p>
        </w:tc>
      </w:tr>
      <w:tr w14:paraId="3B9D95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271375A7">
            <w:pPr>
              <w:shd w:val="clear"/>
              <w:spacing w:line="360" w:lineRule="auto"/>
              <w:ind w:left="210" w:leftChars="100"/>
              <w:rPr>
                <w:rFonts w:hint="eastAsia" w:ascii="宋体" w:hAnsi="宋体" w:eastAsia="宋体" w:cs="宋体"/>
                <w:color w:val="auto"/>
                <w:sz w:val="28"/>
                <w:szCs w:val="28"/>
                <w:highlight w:val="none"/>
              </w:rPr>
            </w:pPr>
          </w:p>
        </w:tc>
        <w:tc>
          <w:tcPr>
            <w:tcW w:w="986" w:type="dxa"/>
            <w:tcMar>
              <w:top w:w="57" w:type="dxa"/>
              <w:left w:w="28" w:type="dxa"/>
              <w:bottom w:w="57" w:type="dxa"/>
              <w:right w:w="28" w:type="dxa"/>
            </w:tcMar>
            <w:vAlign w:val="center"/>
          </w:tcPr>
          <w:p w14:paraId="46691A0B">
            <w:pPr>
              <w:shd w:val="clear"/>
              <w:spacing w:line="360" w:lineRule="auto"/>
              <w:ind w:left="210" w:leftChars="100"/>
              <w:rPr>
                <w:rFonts w:hint="eastAsia" w:ascii="宋体" w:hAnsi="宋体" w:eastAsia="宋体" w:cs="宋体"/>
                <w:color w:val="auto"/>
                <w:sz w:val="28"/>
                <w:szCs w:val="28"/>
                <w:highlight w:val="none"/>
              </w:rPr>
            </w:pPr>
          </w:p>
        </w:tc>
        <w:tc>
          <w:tcPr>
            <w:tcW w:w="1897" w:type="dxa"/>
            <w:vAlign w:val="center"/>
          </w:tcPr>
          <w:p w14:paraId="44E633CD">
            <w:pPr>
              <w:shd w:val="clear"/>
              <w:spacing w:line="360" w:lineRule="auto"/>
              <w:ind w:left="210" w:leftChars="100"/>
              <w:rPr>
                <w:rFonts w:hint="eastAsia" w:ascii="宋体" w:hAnsi="宋体" w:eastAsia="宋体" w:cs="宋体"/>
                <w:color w:val="auto"/>
                <w:sz w:val="28"/>
                <w:szCs w:val="28"/>
                <w:highlight w:val="none"/>
              </w:rPr>
            </w:pPr>
          </w:p>
        </w:tc>
        <w:tc>
          <w:tcPr>
            <w:tcW w:w="2659" w:type="dxa"/>
            <w:tcMar>
              <w:top w:w="57" w:type="dxa"/>
              <w:left w:w="28" w:type="dxa"/>
              <w:bottom w:w="57" w:type="dxa"/>
              <w:right w:w="28" w:type="dxa"/>
            </w:tcMar>
            <w:vAlign w:val="center"/>
          </w:tcPr>
          <w:p w14:paraId="58FC0DA6">
            <w:pPr>
              <w:shd w:val="clear"/>
              <w:spacing w:line="360" w:lineRule="auto"/>
              <w:ind w:left="210" w:leftChars="100"/>
              <w:rPr>
                <w:rFonts w:hint="eastAsia" w:ascii="宋体" w:hAnsi="宋体" w:eastAsia="宋体" w:cs="宋体"/>
                <w:color w:val="auto"/>
                <w:sz w:val="28"/>
                <w:szCs w:val="28"/>
                <w:highlight w:val="none"/>
              </w:rPr>
            </w:pPr>
          </w:p>
        </w:tc>
        <w:tc>
          <w:tcPr>
            <w:tcW w:w="1689" w:type="dxa"/>
            <w:tcMar>
              <w:top w:w="57" w:type="dxa"/>
              <w:left w:w="28" w:type="dxa"/>
              <w:bottom w:w="57" w:type="dxa"/>
              <w:right w:w="28" w:type="dxa"/>
            </w:tcMar>
            <w:vAlign w:val="center"/>
          </w:tcPr>
          <w:p w14:paraId="3A926548">
            <w:pPr>
              <w:shd w:val="clear"/>
              <w:spacing w:line="360" w:lineRule="auto"/>
              <w:rPr>
                <w:rFonts w:hint="eastAsia" w:ascii="宋体" w:hAnsi="宋体" w:eastAsia="宋体" w:cs="宋体"/>
                <w:color w:val="auto"/>
                <w:sz w:val="28"/>
                <w:szCs w:val="28"/>
                <w:highlight w:val="none"/>
              </w:rPr>
            </w:pPr>
          </w:p>
        </w:tc>
        <w:tc>
          <w:tcPr>
            <w:tcW w:w="1319" w:type="dxa"/>
            <w:tcMar>
              <w:top w:w="57" w:type="dxa"/>
              <w:left w:w="28" w:type="dxa"/>
              <w:bottom w:w="57" w:type="dxa"/>
              <w:right w:w="28" w:type="dxa"/>
            </w:tcMar>
            <w:vAlign w:val="center"/>
          </w:tcPr>
          <w:p w14:paraId="1DF761C9">
            <w:pPr>
              <w:shd w:val="clear"/>
              <w:spacing w:line="360" w:lineRule="auto"/>
              <w:ind w:left="210" w:leftChars="100"/>
              <w:rPr>
                <w:rFonts w:hint="eastAsia" w:ascii="宋体" w:hAnsi="宋体" w:eastAsia="宋体" w:cs="宋体"/>
                <w:color w:val="auto"/>
                <w:sz w:val="28"/>
                <w:szCs w:val="28"/>
                <w:highlight w:val="none"/>
              </w:rPr>
            </w:pPr>
          </w:p>
        </w:tc>
      </w:tr>
      <w:tr w14:paraId="6CE071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7BD3AFE1">
            <w:pPr>
              <w:shd w:val="clear"/>
              <w:spacing w:line="360" w:lineRule="auto"/>
              <w:ind w:left="210" w:leftChars="100"/>
              <w:rPr>
                <w:rFonts w:hint="eastAsia" w:ascii="宋体" w:hAnsi="宋体" w:eastAsia="宋体" w:cs="宋体"/>
                <w:color w:val="auto"/>
                <w:sz w:val="28"/>
                <w:szCs w:val="28"/>
                <w:highlight w:val="none"/>
              </w:rPr>
            </w:pPr>
          </w:p>
        </w:tc>
        <w:tc>
          <w:tcPr>
            <w:tcW w:w="986" w:type="dxa"/>
            <w:tcMar>
              <w:top w:w="57" w:type="dxa"/>
              <w:left w:w="28" w:type="dxa"/>
              <w:bottom w:w="57" w:type="dxa"/>
              <w:right w:w="28" w:type="dxa"/>
            </w:tcMar>
            <w:vAlign w:val="center"/>
          </w:tcPr>
          <w:p w14:paraId="3049E76F">
            <w:pPr>
              <w:shd w:val="clear"/>
              <w:spacing w:line="360" w:lineRule="auto"/>
              <w:ind w:left="210" w:leftChars="100"/>
              <w:rPr>
                <w:rFonts w:hint="eastAsia" w:ascii="宋体" w:hAnsi="宋体" w:eastAsia="宋体" w:cs="宋体"/>
                <w:color w:val="auto"/>
                <w:sz w:val="28"/>
                <w:szCs w:val="28"/>
                <w:highlight w:val="none"/>
              </w:rPr>
            </w:pPr>
          </w:p>
        </w:tc>
        <w:tc>
          <w:tcPr>
            <w:tcW w:w="1897" w:type="dxa"/>
            <w:vAlign w:val="center"/>
          </w:tcPr>
          <w:p w14:paraId="5BE93515">
            <w:pPr>
              <w:shd w:val="clear"/>
              <w:spacing w:line="360" w:lineRule="auto"/>
              <w:ind w:left="210" w:leftChars="100"/>
              <w:rPr>
                <w:rFonts w:hint="eastAsia" w:ascii="宋体" w:hAnsi="宋体" w:eastAsia="宋体" w:cs="宋体"/>
                <w:color w:val="auto"/>
                <w:sz w:val="28"/>
                <w:szCs w:val="28"/>
                <w:highlight w:val="none"/>
              </w:rPr>
            </w:pPr>
          </w:p>
        </w:tc>
        <w:tc>
          <w:tcPr>
            <w:tcW w:w="2659" w:type="dxa"/>
            <w:tcMar>
              <w:top w:w="57" w:type="dxa"/>
              <w:left w:w="28" w:type="dxa"/>
              <w:bottom w:w="57" w:type="dxa"/>
              <w:right w:w="28" w:type="dxa"/>
            </w:tcMar>
            <w:vAlign w:val="center"/>
          </w:tcPr>
          <w:p w14:paraId="7FBDB529">
            <w:pPr>
              <w:shd w:val="clear"/>
              <w:spacing w:line="360" w:lineRule="auto"/>
              <w:ind w:left="210" w:leftChars="100"/>
              <w:rPr>
                <w:rFonts w:hint="eastAsia" w:ascii="宋体" w:hAnsi="宋体" w:eastAsia="宋体" w:cs="宋体"/>
                <w:color w:val="auto"/>
                <w:sz w:val="28"/>
                <w:szCs w:val="28"/>
                <w:highlight w:val="none"/>
              </w:rPr>
            </w:pPr>
          </w:p>
        </w:tc>
        <w:tc>
          <w:tcPr>
            <w:tcW w:w="1689" w:type="dxa"/>
            <w:tcMar>
              <w:top w:w="57" w:type="dxa"/>
              <w:left w:w="28" w:type="dxa"/>
              <w:bottom w:w="57" w:type="dxa"/>
              <w:right w:w="28" w:type="dxa"/>
            </w:tcMar>
            <w:vAlign w:val="center"/>
          </w:tcPr>
          <w:p w14:paraId="04920357">
            <w:pPr>
              <w:shd w:val="clear"/>
              <w:spacing w:line="360" w:lineRule="auto"/>
              <w:rPr>
                <w:rFonts w:hint="eastAsia" w:ascii="宋体" w:hAnsi="宋体" w:eastAsia="宋体" w:cs="宋体"/>
                <w:color w:val="auto"/>
                <w:sz w:val="28"/>
                <w:szCs w:val="28"/>
                <w:highlight w:val="none"/>
              </w:rPr>
            </w:pPr>
          </w:p>
        </w:tc>
        <w:tc>
          <w:tcPr>
            <w:tcW w:w="1319" w:type="dxa"/>
            <w:tcMar>
              <w:top w:w="57" w:type="dxa"/>
              <w:left w:w="28" w:type="dxa"/>
              <w:bottom w:w="57" w:type="dxa"/>
              <w:right w:w="28" w:type="dxa"/>
            </w:tcMar>
            <w:vAlign w:val="center"/>
          </w:tcPr>
          <w:p w14:paraId="72323B46">
            <w:pPr>
              <w:shd w:val="clear"/>
              <w:spacing w:line="360" w:lineRule="auto"/>
              <w:ind w:left="210" w:leftChars="100"/>
              <w:rPr>
                <w:rFonts w:hint="eastAsia" w:ascii="宋体" w:hAnsi="宋体" w:eastAsia="宋体" w:cs="宋体"/>
                <w:color w:val="auto"/>
                <w:sz w:val="28"/>
                <w:szCs w:val="28"/>
                <w:highlight w:val="none"/>
              </w:rPr>
            </w:pPr>
          </w:p>
        </w:tc>
      </w:tr>
      <w:tr w14:paraId="4BCF85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3BC4DC0">
            <w:pPr>
              <w:shd w:val="clear"/>
              <w:spacing w:line="360" w:lineRule="auto"/>
              <w:ind w:left="210" w:leftChars="100"/>
              <w:rPr>
                <w:rFonts w:hint="eastAsia" w:ascii="宋体" w:hAnsi="宋体" w:eastAsia="宋体" w:cs="宋体"/>
                <w:color w:val="auto"/>
                <w:sz w:val="28"/>
                <w:szCs w:val="28"/>
                <w:highlight w:val="none"/>
              </w:rPr>
            </w:pPr>
          </w:p>
        </w:tc>
        <w:tc>
          <w:tcPr>
            <w:tcW w:w="986" w:type="dxa"/>
            <w:tcMar>
              <w:top w:w="57" w:type="dxa"/>
              <w:left w:w="28" w:type="dxa"/>
              <w:bottom w:w="57" w:type="dxa"/>
              <w:right w:w="28" w:type="dxa"/>
            </w:tcMar>
            <w:vAlign w:val="center"/>
          </w:tcPr>
          <w:p w14:paraId="755421C3">
            <w:pPr>
              <w:shd w:val="clear"/>
              <w:spacing w:line="360" w:lineRule="auto"/>
              <w:ind w:left="210" w:leftChars="100"/>
              <w:rPr>
                <w:rFonts w:hint="eastAsia" w:ascii="宋体" w:hAnsi="宋体" w:eastAsia="宋体" w:cs="宋体"/>
                <w:color w:val="auto"/>
                <w:sz w:val="28"/>
                <w:szCs w:val="28"/>
                <w:highlight w:val="none"/>
              </w:rPr>
            </w:pPr>
          </w:p>
        </w:tc>
        <w:tc>
          <w:tcPr>
            <w:tcW w:w="1897" w:type="dxa"/>
            <w:vAlign w:val="center"/>
          </w:tcPr>
          <w:p w14:paraId="0E50C943">
            <w:pPr>
              <w:shd w:val="clear"/>
              <w:spacing w:line="360" w:lineRule="auto"/>
              <w:ind w:left="210" w:leftChars="100"/>
              <w:rPr>
                <w:rFonts w:hint="eastAsia" w:ascii="宋体" w:hAnsi="宋体" w:eastAsia="宋体" w:cs="宋体"/>
                <w:color w:val="auto"/>
                <w:sz w:val="28"/>
                <w:szCs w:val="28"/>
                <w:highlight w:val="none"/>
              </w:rPr>
            </w:pPr>
          </w:p>
        </w:tc>
        <w:tc>
          <w:tcPr>
            <w:tcW w:w="2659" w:type="dxa"/>
            <w:tcMar>
              <w:top w:w="57" w:type="dxa"/>
              <w:left w:w="28" w:type="dxa"/>
              <w:bottom w:w="57" w:type="dxa"/>
              <w:right w:w="28" w:type="dxa"/>
            </w:tcMar>
            <w:vAlign w:val="center"/>
          </w:tcPr>
          <w:p w14:paraId="1798758D">
            <w:pPr>
              <w:shd w:val="clear"/>
              <w:spacing w:line="360" w:lineRule="auto"/>
              <w:ind w:left="210" w:leftChars="100"/>
              <w:rPr>
                <w:rFonts w:hint="eastAsia" w:ascii="宋体" w:hAnsi="宋体" w:eastAsia="宋体" w:cs="宋体"/>
                <w:color w:val="auto"/>
                <w:sz w:val="28"/>
                <w:szCs w:val="28"/>
                <w:highlight w:val="none"/>
              </w:rPr>
            </w:pPr>
          </w:p>
        </w:tc>
        <w:tc>
          <w:tcPr>
            <w:tcW w:w="1689" w:type="dxa"/>
            <w:tcMar>
              <w:top w:w="57" w:type="dxa"/>
              <w:left w:w="28" w:type="dxa"/>
              <w:bottom w:w="57" w:type="dxa"/>
              <w:right w:w="28" w:type="dxa"/>
            </w:tcMar>
            <w:vAlign w:val="center"/>
          </w:tcPr>
          <w:p w14:paraId="0AA173CD">
            <w:pPr>
              <w:shd w:val="clear"/>
              <w:spacing w:line="360" w:lineRule="auto"/>
              <w:rPr>
                <w:rFonts w:hint="eastAsia" w:ascii="宋体" w:hAnsi="宋体" w:eastAsia="宋体" w:cs="宋体"/>
                <w:color w:val="auto"/>
                <w:sz w:val="28"/>
                <w:szCs w:val="28"/>
                <w:highlight w:val="none"/>
              </w:rPr>
            </w:pPr>
          </w:p>
        </w:tc>
        <w:tc>
          <w:tcPr>
            <w:tcW w:w="1319" w:type="dxa"/>
            <w:tcMar>
              <w:top w:w="57" w:type="dxa"/>
              <w:left w:w="28" w:type="dxa"/>
              <w:bottom w:w="57" w:type="dxa"/>
              <w:right w:w="28" w:type="dxa"/>
            </w:tcMar>
            <w:vAlign w:val="center"/>
          </w:tcPr>
          <w:p w14:paraId="0DF1E1D9">
            <w:pPr>
              <w:shd w:val="clear"/>
              <w:spacing w:line="360" w:lineRule="auto"/>
              <w:ind w:left="210" w:leftChars="100"/>
              <w:rPr>
                <w:rFonts w:hint="eastAsia" w:ascii="宋体" w:hAnsi="宋体" w:eastAsia="宋体" w:cs="宋体"/>
                <w:color w:val="auto"/>
                <w:sz w:val="28"/>
                <w:szCs w:val="28"/>
                <w:highlight w:val="none"/>
              </w:rPr>
            </w:pPr>
          </w:p>
        </w:tc>
      </w:tr>
    </w:tbl>
    <w:p w14:paraId="18EB7D2F">
      <w:pPr>
        <w:shd w:val="clear"/>
        <w:autoSpaceDE w:val="0"/>
        <w:autoSpaceDN w:val="0"/>
        <w:adjustRightInd w:val="0"/>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szCs w:val="21"/>
          <w:highlight w:val="none"/>
        </w:rPr>
        <w:t>注：</w:t>
      </w:r>
      <w:r>
        <w:rPr>
          <w:rFonts w:hint="eastAsia" w:ascii="宋体" w:hAnsi="宋体" w:eastAsia="宋体" w:cs="宋体"/>
          <w:color w:val="auto"/>
          <w:sz w:val="24"/>
          <w:highlight w:val="none"/>
        </w:rPr>
        <w:t>请按项目的实际技术参数，逐条对应</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文件的“</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内容及技术要求”，认真填写本表。偏离情况填写：优于、等于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低于</w:t>
      </w:r>
      <w:r>
        <w:rPr>
          <w:rFonts w:hint="eastAsia" w:ascii="宋体" w:hAnsi="宋体" w:eastAsia="宋体" w:cs="宋体"/>
          <w:color w:val="auto"/>
          <w:sz w:val="24"/>
          <w:highlight w:val="none"/>
        </w:rPr>
        <w:t>，偏离说明对偏离情况做出详细说明。</w:t>
      </w:r>
    </w:p>
    <w:p w14:paraId="0064AC6B">
      <w:pPr>
        <w:shd w:val="clear"/>
        <w:spacing w:line="360" w:lineRule="auto"/>
        <w:rPr>
          <w:rFonts w:hint="eastAsia" w:ascii="宋体" w:hAnsi="宋体" w:eastAsia="宋体" w:cs="宋体"/>
          <w:color w:val="auto"/>
          <w:szCs w:val="21"/>
          <w:highlight w:val="none"/>
        </w:rPr>
      </w:pPr>
    </w:p>
    <w:p w14:paraId="0895627D">
      <w:pPr>
        <w:shd w:val="clear"/>
        <w:spacing w:line="360" w:lineRule="auto"/>
        <w:rPr>
          <w:rFonts w:hint="eastAsia" w:ascii="宋体" w:hAnsi="宋体" w:eastAsia="宋体" w:cs="宋体"/>
          <w:color w:val="auto"/>
          <w:szCs w:val="21"/>
          <w:highlight w:val="none"/>
        </w:rPr>
      </w:pPr>
    </w:p>
    <w:p w14:paraId="11446670">
      <w:pPr>
        <w:shd w:val="clear"/>
        <w:spacing w:line="360" w:lineRule="auto"/>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 xml:space="preserve">投标人（公章）：                  </w:t>
      </w:r>
    </w:p>
    <w:p w14:paraId="3F9C84F1">
      <w:pPr>
        <w:shd w:val="clear"/>
        <w:spacing w:line="360" w:lineRule="auto"/>
        <w:rPr>
          <w:rFonts w:hint="eastAsia" w:ascii="宋体" w:hAnsi="宋体" w:eastAsia="宋体" w:cs="宋体"/>
          <w:b w:val="0"/>
          <w:bCs w:val="0"/>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法定代表人/被授权人（签字或盖章）：</w:t>
      </w:r>
    </w:p>
    <w:p w14:paraId="237C7CE3">
      <w:pPr>
        <w:snapToGrid w:val="0"/>
        <w:spacing w:line="500" w:lineRule="exact"/>
        <w:jc w:val="both"/>
        <w:rPr>
          <w:rFonts w:ascii="宋体" w:hAnsi="宋体" w:eastAsia="宋体" w:cs="宋体"/>
          <w:b/>
          <w:bCs/>
          <w:sz w:val="32"/>
          <w:szCs w:val="44"/>
        </w:rPr>
      </w:pPr>
      <w:r>
        <w:rPr>
          <w:rFonts w:hint="eastAsia" w:ascii="宋体" w:hAnsi="宋体" w:eastAsia="宋体" w:cs="宋体"/>
          <w:b w:val="0"/>
          <w:bCs w:val="0"/>
          <w:sz w:val="24"/>
          <w:szCs w:val="24"/>
          <w:highlight w:val="none"/>
          <w:lang w:val="en-US" w:eastAsia="zh-CN"/>
        </w:rPr>
        <w:t>日期：  年  月  日</w:t>
      </w:r>
      <w:r>
        <w:rPr>
          <w:rFonts w:hint="eastAsia" w:ascii="宋体" w:hAnsi="宋体" w:eastAsia="宋体" w:cs="宋体"/>
          <w:sz w:val="24"/>
        </w:rPr>
        <w:br w:type="page"/>
      </w:r>
    </w:p>
    <w:p w14:paraId="65DC720D">
      <w:pPr>
        <w:spacing w:line="480" w:lineRule="auto"/>
        <w:jc w:val="center"/>
        <w:rPr>
          <w:rFonts w:ascii="宋体" w:hAnsi="宋体" w:eastAsia="宋体" w:cs="宋体"/>
          <w:b/>
          <w:sz w:val="32"/>
        </w:rPr>
      </w:pPr>
      <w:bookmarkStart w:id="17" w:name="_Toc23984_WPSOffice_Level1"/>
      <w:r>
        <w:rPr>
          <w:rFonts w:hint="eastAsia" w:ascii="宋体" w:hAnsi="宋体" w:eastAsia="宋体" w:cs="宋体"/>
          <w:b/>
          <w:sz w:val="32"/>
        </w:rPr>
        <w:t>四、</w:t>
      </w:r>
      <w:bookmarkEnd w:id="17"/>
      <w:bookmarkStart w:id="18" w:name="_Toc13218_WPSOffice_Level1"/>
      <w:r>
        <w:rPr>
          <w:rFonts w:hint="eastAsia" w:ascii="宋体" w:hAnsi="宋体" w:eastAsia="宋体" w:cs="宋体"/>
          <w:b/>
          <w:sz w:val="32"/>
        </w:rPr>
        <w:t>资格证明文件</w:t>
      </w:r>
      <w:bookmarkEnd w:id="18"/>
    </w:p>
    <w:p w14:paraId="713B3DE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（4）社会保障资金缴纳证明：提供2025年10月份至2026年10月份任意一个月份的社会保障资金缴存证明或社保机构开具的社会保险参保缴费情况证明；依法不需要缴纳社会保障资金的应提供相关文件证明；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（5）税收缴纳证明：提供已缴纳的2025年10月份至2026年10月份任意一个月份的缴税凭证；依法免税的供应商应提供相关文件证明；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（8）本项目不接受联合谈判。</w:t>
      </w:r>
    </w:p>
    <w:p w14:paraId="2064D8EA">
      <w:pPr>
        <w:spacing w:line="360" w:lineRule="auto"/>
        <w:rPr>
          <w:rFonts w:ascii="宋体" w:hAnsi="宋体" w:eastAsia="宋体" w:cs="宋体"/>
          <w:b/>
          <w:sz w:val="32"/>
        </w:rPr>
      </w:pPr>
      <w:r>
        <w:rPr>
          <w:rFonts w:hint="eastAsia" w:ascii="宋体" w:hAnsi="宋体" w:eastAsia="宋体" w:cs="宋体"/>
          <w:b/>
          <w:sz w:val="32"/>
        </w:rPr>
        <w:br w:type="page"/>
      </w:r>
    </w:p>
    <w:p w14:paraId="2801F349">
      <w:pPr>
        <w:rPr>
          <w:rFonts w:ascii="宋体" w:hAnsi="宋体" w:cs="宋体"/>
          <w:bCs/>
          <w:sz w:val="24"/>
        </w:rPr>
      </w:pPr>
      <w:r>
        <w:rPr>
          <w:rFonts w:hint="eastAsia" w:ascii="宋体" w:hAnsi="宋体" w:cs="宋体"/>
          <w:bCs/>
          <w:sz w:val="24"/>
        </w:rPr>
        <w:t>附件1：</w:t>
      </w:r>
    </w:p>
    <w:p w14:paraId="725C004A">
      <w:pPr>
        <w:pStyle w:val="6"/>
        <w:spacing w:before="97" w:line="360" w:lineRule="auto"/>
        <w:ind w:left="2734"/>
        <w:rPr>
          <w:rFonts w:ascii="宋体" w:hAnsi="宋体" w:eastAsia="宋体" w:cs="宋体"/>
          <w:color w:val="auto"/>
          <w:sz w:val="28"/>
          <w:szCs w:val="28"/>
        </w:rPr>
      </w:pPr>
      <w:r>
        <w:rPr>
          <w:rFonts w:hint="eastAsia" w:ascii="宋体" w:hAnsi="宋体" w:eastAsia="宋体" w:cs="宋体"/>
          <w:b/>
          <w:bCs/>
          <w:color w:val="auto"/>
          <w:sz w:val="28"/>
          <w:szCs w:val="28"/>
        </w:rPr>
        <w:t>供应商信用记录书面声明函</w:t>
      </w:r>
    </w:p>
    <w:p w14:paraId="0390AB56">
      <w:pPr>
        <w:pStyle w:val="6"/>
        <w:spacing w:before="191" w:line="360" w:lineRule="auto"/>
        <w:ind w:left="17"/>
        <w:rPr>
          <w:rFonts w:ascii="宋体" w:hAnsi="宋体" w:eastAsia="宋体" w:cs="宋体"/>
          <w:color w:val="auto"/>
        </w:rPr>
      </w:pPr>
      <w:r>
        <w:rPr>
          <w:rFonts w:hint="eastAsia" w:ascii="宋体" w:hAnsi="宋体" w:eastAsia="宋体" w:cs="宋体"/>
          <w:color w:val="auto"/>
          <w:lang w:eastAsia="zh-CN"/>
        </w:rPr>
        <w:t>陕西中振项目咨询有限公司</w:t>
      </w:r>
      <w:r>
        <w:rPr>
          <w:rFonts w:hint="eastAsia" w:ascii="宋体" w:hAnsi="宋体" w:eastAsia="宋体" w:cs="宋体"/>
          <w:color w:val="auto"/>
        </w:rPr>
        <w:t>：</w:t>
      </w:r>
    </w:p>
    <w:p w14:paraId="00A3C5E6">
      <w:pPr>
        <w:pStyle w:val="6"/>
        <w:spacing w:before="127" w:line="360" w:lineRule="auto"/>
        <w:ind w:left="27" w:right="147" w:firstLine="571"/>
        <w:rPr>
          <w:rFonts w:ascii="宋体" w:hAnsi="宋体" w:eastAsia="宋体" w:cs="宋体"/>
          <w:color w:val="auto"/>
        </w:rPr>
      </w:pPr>
      <w:r>
        <w:rPr>
          <w:rFonts w:hint="eastAsia" w:ascii="宋体" w:hAnsi="宋体" w:eastAsia="宋体" w:cs="宋体"/>
          <w:color w:val="auto"/>
        </w:rPr>
        <w:t xml:space="preserve">我方作为《 </w:t>
      </w:r>
      <w:r>
        <w:rPr>
          <w:rFonts w:hint="eastAsia" w:ascii="宋体" w:hAnsi="宋体" w:eastAsia="宋体" w:cs="宋体"/>
          <w:color w:val="auto"/>
          <w:u w:val="single"/>
        </w:rPr>
        <w:t xml:space="preserve"> 项目名称  </w:t>
      </w:r>
      <w:r>
        <w:rPr>
          <w:rFonts w:hint="eastAsia" w:ascii="宋体" w:hAnsi="宋体" w:eastAsia="宋体" w:cs="宋体"/>
          <w:color w:val="auto"/>
        </w:rPr>
        <w:t>》（项目编号：</w:t>
      </w:r>
      <w:r>
        <w:rPr>
          <w:rFonts w:hint="eastAsia" w:ascii="宋体" w:hAnsi="宋体" w:eastAsia="宋体" w:cs="宋体"/>
          <w:color w:val="auto"/>
          <w:u w:val="single"/>
        </w:rPr>
        <w:t xml:space="preserve"> </w:t>
      </w:r>
      <w:r>
        <w:rPr>
          <w:rFonts w:hint="eastAsia" w:ascii="宋体" w:hAnsi="宋体" w:cs="宋体"/>
          <w:color w:val="auto"/>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）的供应商 ，在此郑重声明：</w:t>
      </w:r>
    </w:p>
    <w:p w14:paraId="6D0B7C24">
      <w:pPr>
        <w:pStyle w:val="6"/>
        <w:spacing w:before="65" w:line="360" w:lineRule="auto"/>
        <w:ind w:left="23" w:firstLine="574"/>
        <w:rPr>
          <w:rFonts w:ascii="宋体" w:hAnsi="宋体" w:eastAsia="宋体" w:cs="宋体"/>
          <w:color w:val="auto"/>
        </w:rPr>
      </w:pPr>
      <w:r>
        <w:rPr>
          <w:rFonts w:hint="eastAsia" w:ascii="宋体" w:hAnsi="宋体" w:eastAsia="宋体" w:cs="宋体"/>
          <w:color w:val="auto"/>
        </w:rPr>
        <w:t>1.在参加本次政府采购活动前3年内的经营活动中</w:t>
      </w:r>
      <w:r>
        <w:rPr>
          <w:rFonts w:hint="eastAsia" w:ascii="宋体" w:hAnsi="宋体" w:eastAsia="宋体" w:cs="宋体"/>
          <w:color w:val="auto"/>
          <w:u w:val="single"/>
        </w:rPr>
        <w:t xml:space="preserve">    </w:t>
      </w:r>
      <w:r>
        <w:rPr>
          <w:rFonts w:hint="eastAsia" w:ascii="宋体" w:hAnsi="宋体" w:eastAsia="宋体" w:cs="宋体"/>
          <w:color w:val="auto"/>
        </w:rPr>
        <w:t>（填 “没有”或 “有”）重大违法记录。</w:t>
      </w:r>
      <w:r>
        <w:rPr>
          <w:rFonts w:hint="eastAsia" w:ascii="宋体" w:hAnsi="宋体" w:eastAsia="宋体" w:cs="宋体"/>
          <w:b/>
          <w:bCs/>
          <w:color w:val="auto"/>
        </w:rPr>
        <w:t>供应商在参加政府采购活动前</w:t>
      </w:r>
      <w:r>
        <w:rPr>
          <w:rFonts w:hint="eastAsia" w:ascii="宋体" w:hAnsi="宋体" w:eastAsia="宋体" w:cs="宋体"/>
          <w:color w:val="auto"/>
        </w:rPr>
        <w:t xml:space="preserve"> </w:t>
      </w:r>
      <w:r>
        <w:rPr>
          <w:rFonts w:hint="eastAsia" w:ascii="宋体" w:hAnsi="宋体" w:eastAsia="宋体" w:cs="宋体"/>
          <w:b/>
          <w:bCs/>
          <w:color w:val="auto"/>
        </w:rPr>
        <w:t>3</w:t>
      </w:r>
      <w:r>
        <w:rPr>
          <w:rFonts w:hint="eastAsia" w:ascii="宋体" w:hAnsi="宋体" w:eastAsia="宋体" w:cs="宋体"/>
          <w:color w:val="auto"/>
        </w:rPr>
        <w:t xml:space="preserve"> </w:t>
      </w:r>
      <w:r>
        <w:rPr>
          <w:rFonts w:hint="eastAsia" w:ascii="宋体" w:hAnsi="宋体" w:eastAsia="宋体" w:cs="宋体"/>
          <w:b/>
          <w:bCs/>
          <w:color w:val="auto"/>
        </w:rPr>
        <w:t>年内因违法经</w:t>
      </w:r>
      <w:r>
        <w:rPr>
          <w:rFonts w:hint="eastAsia" w:ascii="宋体" w:hAnsi="宋体" w:eastAsia="宋体" w:cs="宋体"/>
          <w:color w:val="auto"/>
        </w:rPr>
        <w:t xml:space="preserve">  </w:t>
      </w:r>
      <w:r>
        <w:rPr>
          <w:rFonts w:hint="eastAsia" w:ascii="宋体" w:hAnsi="宋体" w:eastAsia="宋体" w:cs="宋体"/>
          <w:b/>
          <w:bCs/>
          <w:color w:val="auto"/>
        </w:rPr>
        <w:t>营被禁止在一定期限内参加政府采购活动，期限届满的，可以参加政府采</w:t>
      </w:r>
      <w:r>
        <w:rPr>
          <w:rFonts w:hint="eastAsia" w:ascii="宋体" w:hAnsi="宋体" w:eastAsia="宋体" w:cs="宋体"/>
          <w:color w:val="auto"/>
        </w:rPr>
        <w:t xml:space="preserve">  </w:t>
      </w:r>
      <w:r>
        <w:rPr>
          <w:rFonts w:hint="eastAsia" w:ascii="宋体" w:hAnsi="宋体" w:eastAsia="宋体" w:cs="宋体"/>
          <w:b/>
          <w:bCs/>
          <w:color w:val="auto"/>
        </w:rPr>
        <w:t>购活动，但应提供期限届满的证明材料。</w:t>
      </w:r>
    </w:p>
    <w:p w14:paraId="4BE0B556">
      <w:pPr>
        <w:pStyle w:val="6"/>
        <w:spacing w:before="54" w:line="360" w:lineRule="auto"/>
        <w:ind w:left="573"/>
        <w:rPr>
          <w:rFonts w:ascii="宋体" w:hAnsi="宋体" w:eastAsia="宋体" w:cs="宋体"/>
          <w:color w:val="auto"/>
        </w:rPr>
      </w:pPr>
      <w:r>
        <w:rPr>
          <w:rFonts w:hint="eastAsia" w:ascii="宋体" w:hAnsi="宋体" w:eastAsia="宋体" w:cs="宋体"/>
          <w:color w:val="auto"/>
        </w:rPr>
        <w:t xml:space="preserve">2.我方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“被列入”）失信被执行人名单。</w:t>
      </w:r>
    </w:p>
    <w:p w14:paraId="57B28477">
      <w:pPr>
        <w:pStyle w:val="6"/>
        <w:spacing w:before="85" w:line="360" w:lineRule="auto"/>
        <w:ind w:left="11" w:right="147" w:firstLine="569"/>
        <w:rPr>
          <w:rFonts w:ascii="宋体" w:hAnsi="宋体" w:eastAsia="宋体" w:cs="宋体"/>
          <w:color w:val="auto"/>
        </w:rPr>
      </w:pPr>
      <w:r>
        <w:rPr>
          <w:rFonts w:hint="eastAsia" w:ascii="宋体" w:hAnsi="宋体" w:eastAsia="宋体" w:cs="宋体"/>
          <w:color w:val="auto"/>
        </w:rPr>
        <w:t xml:space="preserve">3.我方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w:t>
      </w:r>
      <w:r>
        <w:rPr>
          <w:rFonts w:hint="eastAsia" w:ascii="宋体" w:hAnsi="宋体" w:eastAsia="宋体" w:cs="宋体"/>
          <w:color w:val="333333"/>
          <w:shd w:val="clear" w:color="auto" w:fill="FFFFFF"/>
        </w:rPr>
        <w:t>严重失信主体</w:t>
      </w:r>
      <w:r>
        <w:rPr>
          <w:rFonts w:hint="eastAsia" w:ascii="宋体" w:hAnsi="宋体" w:cs="宋体"/>
          <w:color w:val="auto"/>
        </w:rPr>
        <w:t>或</w:t>
      </w:r>
      <w:r>
        <w:rPr>
          <w:rFonts w:hint="eastAsia" w:ascii="宋体" w:hAnsi="宋体" w:eastAsia="宋体" w:cs="宋体"/>
          <w:color w:val="auto"/>
        </w:rPr>
        <w:t>重大税收违法失信主体名单。</w:t>
      </w:r>
    </w:p>
    <w:p w14:paraId="45DF21D7">
      <w:pPr>
        <w:pStyle w:val="6"/>
        <w:spacing w:before="53" w:line="360" w:lineRule="auto"/>
        <w:ind w:left="15" w:right="147" w:firstLine="560"/>
        <w:rPr>
          <w:rFonts w:ascii="宋体" w:hAnsi="宋体" w:eastAsia="宋体" w:cs="宋体"/>
          <w:color w:val="auto"/>
        </w:rPr>
      </w:pPr>
      <w:r>
        <w:rPr>
          <w:rFonts w:hint="eastAsia" w:ascii="宋体" w:hAnsi="宋体" w:eastAsia="宋体" w:cs="宋体"/>
          <w:color w:val="auto"/>
        </w:rPr>
        <w:t xml:space="preserve">4.我方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“被列入”）政府采购严重违法失信行为记录名单。</w:t>
      </w:r>
    </w:p>
    <w:p w14:paraId="5609961C">
      <w:pPr>
        <w:pStyle w:val="6"/>
        <w:spacing w:before="115" w:line="360" w:lineRule="auto"/>
        <w:ind w:left="23" w:right="140" w:firstLine="561"/>
        <w:rPr>
          <w:rFonts w:ascii="宋体" w:hAnsi="宋体" w:eastAsia="宋体" w:cs="宋体"/>
          <w:color w:val="auto"/>
        </w:rPr>
      </w:pPr>
      <w:r>
        <w:rPr>
          <w:rFonts w:hint="eastAsia" w:ascii="宋体" w:hAnsi="宋体" w:eastAsia="宋体" w:cs="宋体"/>
          <w:color w:val="auto"/>
        </w:rPr>
        <w:t>如有不实，我方将无条件地退出本项 目的采购活动，并遵照《政府采购法》有关 “提供虚假材料的规定”接受处罚。</w:t>
      </w:r>
    </w:p>
    <w:p w14:paraId="376C1E9C">
      <w:pPr>
        <w:pStyle w:val="6"/>
        <w:spacing w:before="50" w:line="360" w:lineRule="auto"/>
        <w:ind w:left="585"/>
        <w:rPr>
          <w:rFonts w:ascii="宋体" w:hAnsi="宋体" w:eastAsia="宋体" w:cs="宋体"/>
          <w:color w:val="auto"/>
        </w:rPr>
      </w:pPr>
      <w:r>
        <w:rPr>
          <w:rFonts w:hint="eastAsia" w:ascii="宋体" w:hAnsi="宋体" w:eastAsia="宋体" w:cs="宋体"/>
          <w:color w:val="auto"/>
        </w:rPr>
        <w:t>特此声明。</w:t>
      </w:r>
    </w:p>
    <w:p w14:paraId="7D917E49">
      <w:pPr>
        <w:pStyle w:val="6"/>
        <w:spacing w:before="108" w:line="360" w:lineRule="auto"/>
        <w:ind w:left="4845"/>
        <w:rPr>
          <w:rFonts w:hint="eastAsia" w:ascii="宋体" w:hAnsi="宋体" w:eastAsia="宋体" w:cs="宋体"/>
          <w:color w:val="auto"/>
        </w:rPr>
      </w:pPr>
    </w:p>
    <w:p w14:paraId="552BECF5">
      <w:pPr>
        <w:pStyle w:val="6"/>
        <w:spacing w:before="108" w:line="360" w:lineRule="auto"/>
        <w:ind w:left="4845"/>
        <w:rPr>
          <w:rFonts w:ascii="宋体" w:hAnsi="宋体" w:eastAsia="宋体" w:cs="宋体"/>
          <w:color w:val="auto"/>
        </w:rPr>
      </w:pPr>
      <w:r>
        <w:rPr>
          <w:rFonts w:hint="eastAsia" w:ascii="宋体" w:hAnsi="宋体" w:eastAsia="宋体" w:cs="宋体"/>
          <w:color w:val="auto"/>
        </w:rPr>
        <w:t>供应商：</w:t>
      </w:r>
      <w:r>
        <w:rPr>
          <w:rFonts w:hint="eastAsia" w:ascii="宋体" w:hAnsi="宋体" w:eastAsia="宋体" w:cs="宋体"/>
          <w:color w:val="auto"/>
          <w:u w:val="single"/>
        </w:rPr>
        <w:t xml:space="preserve"> 名称 </w:t>
      </w:r>
      <w:r>
        <w:rPr>
          <w:rFonts w:hint="eastAsia" w:ascii="宋体" w:hAnsi="宋体" w:eastAsia="宋体" w:cs="宋体"/>
          <w:color w:val="auto"/>
        </w:rPr>
        <w:t>（加盖公章）</w:t>
      </w:r>
    </w:p>
    <w:p w14:paraId="369D353D">
      <w:pPr>
        <w:pStyle w:val="6"/>
        <w:spacing w:before="138" w:line="360" w:lineRule="auto"/>
        <w:ind w:left="4903"/>
        <w:rPr>
          <w:rFonts w:ascii="宋体" w:hAnsi="宋体" w:eastAsia="宋体" w:cs="宋体"/>
          <w:color w:val="auto"/>
        </w:rPr>
      </w:pPr>
      <w:r>
        <w:rPr>
          <w:rFonts w:hint="eastAsia" w:ascii="宋体" w:hAnsi="宋体" w:eastAsia="宋体" w:cs="宋体"/>
          <w:color w:val="auto"/>
        </w:rPr>
        <w:t>日  期：    年  月  日</w:t>
      </w:r>
    </w:p>
    <w:p w14:paraId="1AE7569E">
      <w:pPr>
        <w:spacing w:line="360" w:lineRule="auto"/>
        <w:rPr>
          <w:rFonts w:ascii="宋体" w:hAnsi="宋体" w:eastAsia="宋体" w:cs="宋体"/>
          <w:sz w:val="24"/>
        </w:rPr>
      </w:pPr>
    </w:p>
    <w:p w14:paraId="4600CC46">
      <w:pPr>
        <w:spacing w:line="360" w:lineRule="auto"/>
        <w:rPr>
          <w:rFonts w:ascii="宋体" w:hAnsi="宋体" w:eastAsia="宋体" w:cs="宋体"/>
          <w:sz w:val="24"/>
        </w:rPr>
      </w:pPr>
    </w:p>
    <w:p w14:paraId="287D39B0">
      <w:pPr>
        <w:rPr>
          <w:rFonts w:ascii="宋体" w:hAnsi="宋体" w:eastAsia="宋体" w:cs="宋体"/>
          <w:sz w:val="28"/>
          <w:szCs w:val="28"/>
        </w:rPr>
      </w:pPr>
      <w:r>
        <w:rPr>
          <w:rFonts w:hint="eastAsia" w:ascii="宋体" w:hAnsi="宋体" w:eastAsia="宋体" w:cs="宋体"/>
          <w:sz w:val="28"/>
          <w:szCs w:val="28"/>
        </w:rPr>
        <w:br w:type="page"/>
      </w:r>
    </w:p>
    <w:p w14:paraId="49583D88">
      <w:pPr>
        <w:spacing w:line="366" w:lineRule="exact"/>
        <w:jc w:val="center"/>
        <w:rPr>
          <w:rFonts w:ascii="宋体" w:hAnsi="宋体" w:eastAsia="宋体" w:cs="宋体"/>
          <w:b/>
          <w:sz w:val="32"/>
        </w:rPr>
      </w:pPr>
      <w:r>
        <w:rPr>
          <w:rFonts w:hint="eastAsia" w:ascii="宋体" w:hAnsi="宋体" w:eastAsia="宋体" w:cs="宋体"/>
          <w:b/>
          <w:sz w:val="32"/>
        </w:rPr>
        <w:t>五、技术</w:t>
      </w:r>
      <w:r>
        <w:rPr>
          <w:rFonts w:hint="eastAsia" w:ascii="宋体" w:hAnsi="宋体" w:eastAsia="宋体" w:cs="宋体"/>
          <w:b/>
          <w:sz w:val="32"/>
          <w:lang w:val="en-US" w:eastAsia="zh-CN"/>
        </w:rPr>
        <w:t>服务</w:t>
      </w:r>
      <w:r>
        <w:rPr>
          <w:rFonts w:hint="eastAsia" w:ascii="宋体" w:hAnsi="宋体" w:eastAsia="宋体" w:cs="宋体"/>
          <w:b/>
          <w:sz w:val="32"/>
        </w:rPr>
        <w:t>方案</w:t>
      </w:r>
    </w:p>
    <w:p w14:paraId="07A9F90A">
      <w:pPr>
        <w:tabs>
          <w:tab w:val="left" w:pos="1260"/>
        </w:tabs>
        <w:spacing w:line="560" w:lineRule="exact"/>
        <w:rPr>
          <w:rFonts w:ascii="宋体" w:hAnsi="宋体" w:eastAsia="宋体" w:cs="宋体"/>
          <w:sz w:val="24"/>
        </w:rPr>
      </w:pPr>
    </w:p>
    <w:p w14:paraId="5CCF6E85">
      <w:pPr>
        <w:spacing w:line="480" w:lineRule="auto"/>
        <w:ind w:firstLine="420"/>
        <w:rPr>
          <w:rFonts w:hint="eastAsia" w:ascii="宋体" w:hAnsi="宋体" w:eastAsia="宋体" w:cs="宋体"/>
          <w:color w:val="222222"/>
          <w:sz w:val="24"/>
          <w:szCs w:val="24"/>
        </w:rPr>
      </w:pPr>
      <w:r>
        <w:rPr>
          <w:rFonts w:hint="eastAsia" w:ascii="宋体" w:hAnsi="宋体" w:eastAsia="宋体" w:cs="宋体"/>
          <w:color w:val="222222"/>
          <w:sz w:val="24"/>
          <w:szCs w:val="24"/>
        </w:rPr>
        <w:t>1、实施方案；</w:t>
      </w:r>
    </w:p>
    <w:p w14:paraId="314C3987">
      <w:pPr>
        <w:spacing w:line="480" w:lineRule="auto"/>
        <w:ind w:firstLine="420"/>
        <w:rPr>
          <w:rFonts w:hint="default" w:ascii="宋体" w:hAnsi="宋体" w:eastAsia="宋体" w:cs="宋体"/>
          <w:color w:val="222222"/>
          <w:sz w:val="24"/>
          <w:szCs w:val="24"/>
          <w:lang w:val="en-US" w:eastAsia="zh-CN"/>
        </w:rPr>
      </w:pPr>
      <w:r>
        <w:rPr>
          <w:rFonts w:hint="eastAsia" w:ascii="宋体" w:hAnsi="宋体" w:eastAsia="宋体" w:cs="宋体"/>
          <w:color w:val="222222"/>
          <w:sz w:val="24"/>
          <w:szCs w:val="24"/>
        </w:rPr>
        <w:t>2、</w:t>
      </w:r>
      <w:r>
        <w:rPr>
          <w:rFonts w:hint="eastAsia" w:ascii="宋体" w:hAnsi="宋体" w:eastAsia="宋体" w:cs="宋体"/>
          <w:color w:val="222222"/>
          <w:sz w:val="24"/>
          <w:szCs w:val="24"/>
          <w:lang w:val="en-US" w:eastAsia="zh-CN"/>
        </w:rPr>
        <w:t>进度保障措施</w:t>
      </w:r>
    </w:p>
    <w:p w14:paraId="07AF042E">
      <w:pPr>
        <w:spacing w:line="480" w:lineRule="auto"/>
        <w:ind w:firstLine="420"/>
        <w:rPr>
          <w:rFonts w:hint="eastAsia" w:ascii="宋体" w:hAnsi="宋体" w:eastAsia="宋体" w:cs="宋体"/>
          <w:color w:val="222222"/>
          <w:sz w:val="24"/>
          <w:szCs w:val="24"/>
        </w:rPr>
      </w:pPr>
      <w:r>
        <w:rPr>
          <w:rFonts w:hint="eastAsia" w:ascii="宋体" w:hAnsi="宋体" w:eastAsia="宋体" w:cs="宋体"/>
          <w:color w:val="222222"/>
          <w:sz w:val="24"/>
          <w:szCs w:val="24"/>
          <w:lang w:val="en-US" w:eastAsia="zh-CN"/>
        </w:rPr>
        <w:t>3、</w:t>
      </w:r>
      <w:r>
        <w:rPr>
          <w:rFonts w:hint="eastAsia" w:ascii="宋体" w:hAnsi="宋体" w:eastAsia="宋体" w:cs="宋体"/>
          <w:color w:val="222222"/>
          <w:sz w:val="24"/>
          <w:szCs w:val="24"/>
        </w:rPr>
        <w:t>质量保障措施；</w:t>
      </w:r>
    </w:p>
    <w:p w14:paraId="1B6AB5D0">
      <w:pPr>
        <w:spacing w:line="480" w:lineRule="auto"/>
        <w:ind w:firstLine="420"/>
        <w:rPr>
          <w:rFonts w:hint="eastAsia" w:ascii="宋体" w:hAnsi="宋体" w:eastAsia="宋体" w:cs="宋体"/>
          <w:color w:val="222222"/>
          <w:sz w:val="24"/>
          <w:szCs w:val="24"/>
        </w:rPr>
      </w:pPr>
      <w:r>
        <w:rPr>
          <w:rFonts w:hint="eastAsia" w:ascii="宋体" w:hAnsi="宋体" w:eastAsia="宋体" w:cs="宋体"/>
          <w:color w:val="222222"/>
          <w:sz w:val="24"/>
          <w:szCs w:val="24"/>
          <w:lang w:val="en-US" w:eastAsia="zh-CN"/>
        </w:rPr>
        <w:t>4</w:t>
      </w:r>
      <w:r>
        <w:rPr>
          <w:rFonts w:hint="eastAsia" w:ascii="宋体" w:hAnsi="宋体" w:eastAsia="宋体" w:cs="宋体"/>
          <w:color w:val="222222"/>
          <w:sz w:val="24"/>
          <w:szCs w:val="24"/>
        </w:rPr>
        <w:t>、售后服务承诺；</w:t>
      </w:r>
    </w:p>
    <w:p w14:paraId="59138CA0">
      <w:pPr>
        <w:spacing w:line="480" w:lineRule="auto"/>
        <w:ind w:firstLine="420"/>
        <w:rPr>
          <w:rFonts w:hint="eastAsia" w:ascii="宋体" w:hAnsi="宋体" w:eastAsia="宋体" w:cs="宋体"/>
          <w:color w:val="222222"/>
          <w:sz w:val="24"/>
          <w:szCs w:val="24"/>
        </w:rPr>
      </w:pPr>
      <w:r>
        <w:rPr>
          <w:rFonts w:hint="eastAsia" w:ascii="宋体" w:hAnsi="宋体" w:eastAsia="宋体" w:cs="宋体"/>
          <w:color w:val="222222"/>
          <w:sz w:val="24"/>
          <w:szCs w:val="24"/>
          <w:lang w:val="en-US" w:eastAsia="zh-CN"/>
        </w:rPr>
        <w:t>5</w:t>
      </w:r>
      <w:r>
        <w:rPr>
          <w:rFonts w:hint="eastAsia" w:ascii="宋体" w:hAnsi="宋体" w:eastAsia="宋体" w:cs="宋体"/>
          <w:color w:val="222222"/>
          <w:sz w:val="24"/>
          <w:szCs w:val="24"/>
        </w:rPr>
        <w:t>、供应商认为有必要说明的问题。</w:t>
      </w:r>
    </w:p>
    <w:p w14:paraId="054AFC1A">
      <w:pPr>
        <w:tabs>
          <w:tab w:val="left" w:pos="1260"/>
        </w:tabs>
        <w:spacing w:line="560" w:lineRule="exact"/>
        <w:ind w:firstLine="420"/>
        <w:rPr>
          <w:rFonts w:ascii="宋体" w:hAnsi="宋体" w:eastAsia="宋体" w:cs="宋体"/>
          <w:sz w:val="24"/>
        </w:rPr>
      </w:pPr>
      <w:r>
        <w:rPr>
          <w:rFonts w:hint="eastAsia" w:ascii="宋体" w:hAnsi="宋体" w:eastAsia="宋体" w:cs="宋体"/>
          <w:b/>
          <w:bCs/>
          <w:sz w:val="24"/>
        </w:rPr>
        <w:t>注：</w:t>
      </w:r>
      <w:r>
        <w:rPr>
          <w:rFonts w:hint="eastAsia" w:ascii="宋体" w:hAnsi="宋体" w:eastAsia="宋体" w:cs="宋体"/>
          <w:b/>
          <w:sz w:val="24"/>
        </w:rPr>
        <w:t>（各供应商根据采购内容及要求，可自主编写方案说明，包含但不限于以上内容）</w:t>
      </w:r>
    </w:p>
    <w:p w14:paraId="1D871867">
      <w:pPr>
        <w:tabs>
          <w:tab w:val="left" w:pos="1260"/>
        </w:tabs>
        <w:spacing w:line="360" w:lineRule="auto"/>
        <w:ind w:firstLine="560" w:firstLineChars="200"/>
        <w:rPr>
          <w:rFonts w:ascii="宋体" w:hAnsi="宋体" w:eastAsia="宋体" w:cs="宋体"/>
          <w:bCs/>
          <w:sz w:val="28"/>
          <w:szCs w:val="22"/>
        </w:rPr>
      </w:pPr>
    </w:p>
    <w:p w14:paraId="19899F89">
      <w:pPr>
        <w:pStyle w:val="6"/>
        <w:rPr>
          <w:rFonts w:ascii="宋体" w:hAnsi="宋体" w:eastAsia="宋体" w:cs="宋体"/>
          <w:bCs/>
          <w:sz w:val="28"/>
          <w:szCs w:val="28"/>
        </w:rPr>
      </w:pPr>
    </w:p>
    <w:p w14:paraId="3BD5BC20">
      <w:pPr>
        <w:pStyle w:val="6"/>
        <w:rPr>
          <w:rFonts w:ascii="宋体" w:hAnsi="宋体" w:eastAsia="宋体" w:cs="宋体"/>
          <w:bCs/>
          <w:sz w:val="28"/>
          <w:szCs w:val="28"/>
        </w:rPr>
      </w:pPr>
    </w:p>
    <w:p w14:paraId="316B1A0A">
      <w:pPr>
        <w:pStyle w:val="6"/>
        <w:rPr>
          <w:rFonts w:ascii="宋体" w:hAnsi="宋体" w:eastAsia="宋体" w:cs="宋体"/>
          <w:bCs/>
          <w:sz w:val="28"/>
          <w:szCs w:val="28"/>
        </w:rPr>
      </w:pPr>
    </w:p>
    <w:p w14:paraId="627AC9CC">
      <w:pPr>
        <w:pStyle w:val="6"/>
        <w:rPr>
          <w:rFonts w:ascii="宋体" w:hAnsi="宋体" w:eastAsia="宋体" w:cs="宋体"/>
          <w:bCs/>
          <w:sz w:val="28"/>
          <w:szCs w:val="28"/>
        </w:rPr>
      </w:pPr>
    </w:p>
    <w:p w14:paraId="255F67EA">
      <w:pPr>
        <w:spacing w:after="120" w:line="480" w:lineRule="auto"/>
        <w:ind w:left="420" w:leftChars="200"/>
        <w:rPr>
          <w:rFonts w:ascii="宋体" w:hAnsi="宋体" w:eastAsia="宋体" w:cs="宋体"/>
          <w:bCs/>
          <w:sz w:val="28"/>
          <w:szCs w:val="28"/>
        </w:rPr>
      </w:pPr>
    </w:p>
    <w:p w14:paraId="524782DB">
      <w:pPr>
        <w:spacing w:after="120" w:line="480" w:lineRule="auto"/>
        <w:ind w:left="420" w:leftChars="200"/>
        <w:rPr>
          <w:rFonts w:ascii="宋体" w:hAnsi="宋体" w:eastAsia="宋体" w:cs="宋体"/>
          <w:bCs/>
          <w:sz w:val="28"/>
          <w:szCs w:val="28"/>
        </w:rPr>
      </w:pPr>
    </w:p>
    <w:p w14:paraId="3DB7CD20">
      <w:pPr>
        <w:spacing w:after="120" w:line="480" w:lineRule="auto"/>
        <w:ind w:left="420" w:leftChars="200"/>
        <w:rPr>
          <w:rFonts w:ascii="宋体" w:hAnsi="宋体" w:eastAsia="宋体" w:cs="宋体"/>
          <w:bCs/>
          <w:sz w:val="28"/>
          <w:szCs w:val="28"/>
        </w:rPr>
      </w:pPr>
    </w:p>
    <w:p w14:paraId="0B025D8D">
      <w:pPr>
        <w:spacing w:after="120" w:line="480" w:lineRule="auto"/>
        <w:ind w:left="420" w:leftChars="200"/>
        <w:rPr>
          <w:rFonts w:ascii="宋体" w:hAnsi="宋体" w:eastAsia="宋体" w:cs="宋体"/>
          <w:bCs/>
          <w:sz w:val="28"/>
          <w:szCs w:val="28"/>
        </w:rPr>
      </w:pPr>
    </w:p>
    <w:p w14:paraId="3F4118D8">
      <w:pPr>
        <w:pStyle w:val="27"/>
        <w:ind w:firstLine="560"/>
        <w:rPr>
          <w:rFonts w:ascii="宋体" w:hAnsi="宋体" w:eastAsia="宋体" w:cs="宋体"/>
          <w:bCs/>
          <w:sz w:val="28"/>
          <w:szCs w:val="28"/>
        </w:rPr>
      </w:pPr>
    </w:p>
    <w:p w14:paraId="31CAF063">
      <w:pPr>
        <w:pStyle w:val="27"/>
        <w:ind w:firstLine="560"/>
        <w:rPr>
          <w:rFonts w:ascii="宋体" w:hAnsi="宋体" w:eastAsia="宋体" w:cs="宋体"/>
          <w:bCs/>
          <w:sz w:val="28"/>
          <w:szCs w:val="28"/>
        </w:rPr>
      </w:pPr>
    </w:p>
    <w:p w14:paraId="5EB156A2">
      <w:pPr>
        <w:jc w:val="center"/>
        <w:rPr>
          <w:rFonts w:ascii="宋体" w:hAnsi="宋体" w:eastAsia="宋体" w:cs="宋体"/>
          <w:sz w:val="28"/>
        </w:rPr>
      </w:pPr>
      <w:bookmarkStart w:id="19" w:name="_Toc15619_WPSOffice_Level1"/>
      <w:r>
        <w:rPr>
          <w:rFonts w:hint="eastAsia" w:ascii="宋体" w:hAnsi="宋体" w:eastAsia="宋体" w:cs="宋体"/>
          <w:b/>
          <w:sz w:val="32"/>
          <w:szCs w:val="32"/>
        </w:rPr>
        <w:br w:type="page"/>
      </w:r>
      <w:r>
        <w:rPr>
          <w:rFonts w:hint="eastAsia" w:ascii="宋体" w:hAnsi="宋体" w:eastAsia="宋体" w:cs="宋体"/>
          <w:b/>
          <w:sz w:val="32"/>
          <w:szCs w:val="32"/>
        </w:rPr>
        <w:t>六、</w:t>
      </w:r>
      <w:r>
        <w:rPr>
          <w:rFonts w:hint="eastAsia" w:ascii="宋体" w:hAnsi="宋体" w:eastAsia="宋体" w:cs="宋体"/>
          <w:b/>
          <w:sz w:val="32"/>
        </w:rPr>
        <w:t>商务响应方案</w:t>
      </w:r>
    </w:p>
    <w:p w14:paraId="4907ADEF">
      <w:pPr>
        <w:spacing w:line="760" w:lineRule="exact"/>
        <w:rPr>
          <w:rFonts w:ascii="宋体" w:hAnsi="宋体" w:eastAsia="宋体" w:cs="宋体"/>
          <w:sz w:val="24"/>
        </w:rPr>
      </w:pPr>
      <w:r>
        <w:rPr>
          <w:rFonts w:hint="eastAsia" w:ascii="宋体" w:hAnsi="宋体" w:eastAsia="宋体" w:cs="宋体"/>
          <w:sz w:val="24"/>
        </w:rPr>
        <w:t>商务响应方案的主要内容：</w:t>
      </w:r>
    </w:p>
    <w:p w14:paraId="2D2D772D">
      <w:pPr>
        <w:spacing w:line="360" w:lineRule="auto"/>
        <w:ind w:firstLine="420"/>
        <w:outlineLvl w:val="2"/>
        <w:rPr>
          <w:rFonts w:ascii="宋体" w:hAnsi="宋体" w:eastAsia="宋体" w:cs="宋体"/>
          <w:color w:val="222222"/>
          <w:sz w:val="24"/>
        </w:rPr>
      </w:pPr>
      <w:r>
        <w:rPr>
          <w:rFonts w:hint="eastAsia" w:ascii="宋体" w:hAnsi="宋体" w:eastAsia="宋体" w:cs="宋体"/>
          <w:color w:val="222222"/>
          <w:sz w:val="24"/>
          <w:lang w:val="en-US" w:eastAsia="zh-CN"/>
        </w:rPr>
        <w:t>1、</w:t>
      </w:r>
      <w:r>
        <w:rPr>
          <w:rFonts w:hint="eastAsia" w:ascii="宋体" w:hAnsi="宋体" w:eastAsia="宋体" w:cs="宋体"/>
          <w:color w:val="222222"/>
          <w:sz w:val="24"/>
        </w:rPr>
        <w:t>企业简介；</w:t>
      </w:r>
    </w:p>
    <w:p w14:paraId="05749C52">
      <w:pPr>
        <w:spacing w:line="360" w:lineRule="auto"/>
        <w:ind w:firstLine="420"/>
        <w:outlineLvl w:val="2"/>
        <w:rPr>
          <w:rFonts w:ascii="宋体" w:hAnsi="宋体" w:eastAsia="宋体" w:cs="宋体"/>
          <w:color w:val="222222"/>
          <w:sz w:val="24"/>
        </w:rPr>
      </w:pPr>
      <w:r>
        <w:rPr>
          <w:rFonts w:hint="eastAsia" w:ascii="宋体" w:hAnsi="宋体" w:eastAsia="宋体" w:cs="宋体"/>
          <w:color w:val="222222"/>
          <w:sz w:val="24"/>
          <w:lang w:val="en-US" w:eastAsia="zh-CN"/>
        </w:rPr>
        <w:t>2、</w:t>
      </w:r>
      <w:r>
        <w:rPr>
          <w:rFonts w:hint="eastAsia" w:ascii="宋体" w:hAnsi="宋体" w:eastAsia="宋体" w:cs="宋体"/>
          <w:color w:val="222222"/>
          <w:sz w:val="24"/>
        </w:rPr>
        <w:t>商务响应（供货期、付款方式、价款结算、违约责任等）与合同条款说明；</w:t>
      </w:r>
    </w:p>
    <w:p w14:paraId="30633066">
      <w:pPr>
        <w:ind w:firstLine="420"/>
        <w:rPr>
          <w:rFonts w:ascii="宋体" w:hAnsi="宋体" w:eastAsia="宋体" w:cs="宋体"/>
          <w:b/>
          <w:sz w:val="32"/>
          <w:szCs w:val="32"/>
        </w:rPr>
      </w:pPr>
      <w:r>
        <w:rPr>
          <w:rFonts w:hint="eastAsia" w:ascii="宋体" w:hAnsi="宋体" w:eastAsia="宋体" w:cs="宋体"/>
          <w:color w:val="222222"/>
          <w:sz w:val="24"/>
          <w:lang w:val="en-US" w:eastAsia="zh-CN"/>
        </w:rPr>
        <w:t>3、</w:t>
      </w:r>
      <w:r>
        <w:rPr>
          <w:rFonts w:hint="eastAsia" w:ascii="宋体" w:hAnsi="宋体" w:eastAsia="宋体" w:cs="宋体"/>
          <w:color w:val="222222"/>
          <w:sz w:val="24"/>
        </w:rPr>
        <w:t>类似业绩。</w:t>
      </w:r>
    </w:p>
    <w:p w14:paraId="6C31B7A1">
      <w:pPr>
        <w:rPr>
          <w:rFonts w:ascii="宋体" w:hAnsi="宋体" w:eastAsia="宋体" w:cs="宋体"/>
          <w:b/>
          <w:sz w:val="32"/>
          <w:szCs w:val="32"/>
        </w:rPr>
      </w:pPr>
      <w:r>
        <w:rPr>
          <w:rFonts w:hint="eastAsia" w:ascii="宋体" w:hAnsi="宋体" w:eastAsia="宋体" w:cs="宋体"/>
          <w:b/>
          <w:sz w:val="32"/>
          <w:szCs w:val="32"/>
        </w:rPr>
        <w:br w:type="page"/>
      </w:r>
    </w:p>
    <w:p w14:paraId="0D7E03EC">
      <w:pPr>
        <w:spacing w:line="366" w:lineRule="exact"/>
        <w:jc w:val="center"/>
        <w:rPr>
          <w:rFonts w:ascii="宋体" w:hAnsi="宋体" w:eastAsia="宋体" w:cs="宋体"/>
          <w:b/>
          <w:sz w:val="32"/>
        </w:rPr>
      </w:pPr>
      <w:r>
        <w:rPr>
          <w:rFonts w:hint="eastAsia" w:ascii="宋体" w:hAnsi="宋体" w:eastAsia="宋体" w:cs="宋体"/>
          <w:b/>
          <w:sz w:val="32"/>
        </w:rPr>
        <w:t>七、供应商承诺</w:t>
      </w:r>
      <w:bookmarkEnd w:id="19"/>
    </w:p>
    <w:p w14:paraId="1232A642">
      <w:pPr>
        <w:spacing w:line="360" w:lineRule="auto"/>
        <w:rPr>
          <w:rFonts w:ascii="宋体" w:hAnsi="宋体" w:eastAsia="宋体" w:cs="宋体"/>
          <w:sz w:val="24"/>
        </w:rPr>
      </w:pPr>
      <w:r>
        <w:rPr>
          <w:rFonts w:hint="eastAsia" w:ascii="宋体" w:hAnsi="宋体" w:eastAsia="宋体" w:cs="宋体"/>
          <w:sz w:val="24"/>
        </w:rPr>
        <w:t>7.1供应商签署承诺书</w:t>
      </w:r>
    </w:p>
    <w:p w14:paraId="3ED9DB6D">
      <w:pPr>
        <w:spacing w:line="360" w:lineRule="auto"/>
        <w:rPr>
          <w:rFonts w:ascii="宋体" w:hAnsi="宋体" w:eastAsia="宋体" w:cs="宋体"/>
          <w:sz w:val="24"/>
        </w:rPr>
      </w:pPr>
      <w:r>
        <w:rPr>
          <w:rFonts w:hint="eastAsia" w:ascii="宋体" w:hAnsi="宋体" w:eastAsia="宋体" w:cs="宋体"/>
          <w:sz w:val="24"/>
        </w:rPr>
        <w:t>7.1.1 未签署或者虚假承诺签署本承诺书的，其责任由供应商自行承担。</w:t>
      </w:r>
    </w:p>
    <w:p w14:paraId="135A22A9">
      <w:pPr>
        <w:spacing w:line="360" w:lineRule="auto"/>
        <w:ind w:right="480" w:firstLine="482" w:firstLineChars="150"/>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承诺书Ⅱ</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4061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vAlign w:val="center"/>
          </w:tcPr>
          <w:p w14:paraId="51FEE5CD">
            <w:pPr>
              <w:spacing w:line="360" w:lineRule="atLeast"/>
              <w:rPr>
                <w:rFonts w:hint="eastAsia" w:ascii="宋体" w:hAnsi="宋体" w:eastAsia="宋体" w:cs="宋体"/>
                <w:color w:val="000000"/>
                <w:sz w:val="24"/>
                <w:lang w:eastAsia="zh-CN"/>
              </w:rPr>
            </w:pPr>
            <w:r>
              <w:rPr>
                <w:rFonts w:hint="eastAsia" w:ascii="宋体" w:hAnsi="宋体" w:eastAsia="宋体" w:cs="宋体"/>
                <w:color w:val="000000"/>
                <w:sz w:val="24"/>
              </w:rPr>
              <w:t>致：</w:t>
            </w:r>
            <w:r>
              <w:rPr>
                <w:rFonts w:hint="eastAsia" w:ascii="宋体" w:hAnsi="宋体" w:eastAsia="宋体" w:cs="宋体"/>
                <w:color w:val="000000"/>
                <w:sz w:val="24"/>
                <w:lang w:eastAsia="zh-CN"/>
              </w:rPr>
              <w:t>陕西中振项目咨询有限公司</w:t>
            </w:r>
          </w:p>
        </w:tc>
      </w:tr>
      <w:tr w14:paraId="3588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vAlign w:val="center"/>
          </w:tcPr>
          <w:p w14:paraId="6A1401B2">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作为参加贵公司组织的谈判采购项目的供应商，本公司承诺：在参加本项目谈判之前不存在被依法禁止经营行为、财产被接管或冻结的情况，如有隐瞒实情，愿承担一切责任及后果。</w:t>
            </w:r>
          </w:p>
        </w:tc>
      </w:tr>
      <w:tr w14:paraId="5802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vAlign w:val="center"/>
          </w:tcPr>
          <w:p w14:paraId="2B991426">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614" w:type="dxa"/>
            <w:vAlign w:val="center"/>
          </w:tcPr>
          <w:p w14:paraId="02415A00">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890" w:type="dxa"/>
            <w:vAlign w:val="center"/>
          </w:tcPr>
          <w:p w14:paraId="150C2417">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2BDB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8" w:hRule="atLeast"/>
          <w:jc w:val="center"/>
        </w:trPr>
        <w:tc>
          <w:tcPr>
            <w:tcW w:w="3023" w:type="dxa"/>
            <w:vAlign w:val="center"/>
          </w:tcPr>
          <w:p w14:paraId="64F12830">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614" w:type="dxa"/>
            <w:vAlign w:val="center"/>
          </w:tcPr>
          <w:p w14:paraId="64077F75">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890" w:type="dxa"/>
            <w:vAlign w:val="center"/>
          </w:tcPr>
          <w:p w14:paraId="0C11451C">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0D4DB53E">
      <w:pPr>
        <w:spacing w:line="360" w:lineRule="atLeast"/>
        <w:jc w:val="center"/>
        <w:rPr>
          <w:rFonts w:ascii="宋体" w:hAnsi="宋体" w:eastAsia="宋体" w:cs="宋体"/>
          <w:b/>
          <w:color w:val="000000"/>
          <w:sz w:val="32"/>
          <w:szCs w:val="32"/>
        </w:rPr>
      </w:pPr>
    </w:p>
    <w:p w14:paraId="56249FED">
      <w:pPr>
        <w:spacing w:line="360" w:lineRule="atLeast"/>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承诺书Ⅲ</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14D9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76A5020D">
            <w:pPr>
              <w:spacing w:line="360" w:lineRule="atLeast"/>
              <w:rPr>
                <w:rFonts w:hint="eastAsia" w:ascii="宋体" w:hAnsi="宋体" w:eastAsia="宋体" w:cs="宋体"/>
                <w:color w:val="000000"/>
                <w:sz w:val="24"/>
                <w:lang w:eastAsia="zh-CN"/>
              </w:rPr>
            </w:pPr>
            <w:r>
              <w:rPr>
                <w:rFonts w:hint="eastAsia" w:ascii="宋体" w:hAnsi="宋体" w:eastAsia="宋体" w:cs="宋体"/>
                <w:color w:val="000000"/>
                <w:sz w:val="24"/>
              </w:rPr>
              <w:t>致：</w:t>
            </w:r>
            <w:r>
              <w:rPr>
                <w:rFonts w:hint="eastAsia" w:ascii="宋体" w:hAnsi="宋体" w:eastAsia="宋体" w:cs="宋体"/>
                <w:color w:val="000000"/>
                <w:sz w:val="24"/>
                <w:lang w:eastAsia="zh-CN"/>
              </w:rPr>
              <w:t>陕西中振项目咨询有限公司</w:t>
            </w:r>
          </w:p>
        </w:tc>
      </w:tr>
      <w:tr w14:paraId="1DB5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200FE001">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作为参加贵公司组织的谈判采购项目的供应商，本公司郑重申告：近三年因产品（设备）供货问题（水货、替代品、次品、翻新品等）的不法行为记录为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次（没有填零），如有隐瞒实情，愿承担一切责任及后果。</w:t>
            </w:r>
          </w:p>
          <w:p w14:paraId="4020932F">
            <w:pPr>
              <w:spacing w:line="360" w:lineRule="atLeast"/>
              <w:ind w:firstLine="360" w:firstLineChars="150"/>
              <w:rPr>
                <w:rFonts w:ascii="宋体" w:hAnsi="宋体" w:eastAsia="宋体" w:cs="宋体"/>
                <w:color w:val="000000"/>
                <w:sz w:val="24"/>
              </w:rPr>
            </w:pPr>
            <w:r>
              <w:rPr>
                <w:rFonts w:hint="eastAsia" w:ascii="宋体" w:hAnsi="宋体" w:eastAsia="宋体" w:cs="宋体"/>
                <w:color w:val="000000"/>
                <w:sz w:val="24"/>
              </w:rPr>
              <w:t>本公司承诺：本次</w:t>
            </w:r>
            <w:r>
              <w:rPr>
                <w:rFonts w:hint="eastAsia" w:ascii="宋体" w:hAnsi="宋体" w:eastAsia="宋体" w:cs="宋体"/>
                <w:color w:val="000000"/>
                <w:sz w:val="24"/>
                <w:lang w:val="en-US" w:eastAsia="zh-CN"/>
              </w:rPr>
              <w:t>谈判</w:t>
            </w:r>
            <w:r>
              <w:rPr>
                <w:rFonts w:hint="eastAsia" w:ascii="宋体" w:hAnsi="宋体" w:eastAsia="宋体" w:cs="宋体"/>
                <w:color w:val="000000"/>
                <w:sz w:val="24"/>
              </w:rPr>
              <w:t>标的物为正品行货。</w:t>
            </w:r>
          </w:p>
        </w:tc>
      </w:tr>
      <w:tr w14:paraId="0474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1D6676F1">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765" w:type="dxa"/>
            <w:vAlign w:val="center"/>
          </w:tcPr>
          <w:p w14:paraId="2BC3F207">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577" w:type="dxa"/>
            <w:vAlign w:val="center"/>
          </w:tcPr>
          <w:p w14:paraId="6AFC60AC">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01B5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jc w:val="center"/>
        </w:trPr>
        <w:tc>
          <w:tcPr>
            <w:tcW w:w="3132" w:type="dxa"/>
            <w:vAlign w:val="center"/>
          </w:tcPr>
          <w:p w14:paraId="47732588">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765" w:type="dxa"/>
            <w:vAlign w:val="center"/>
          </w:tcPr>
          <w:p w14:paraId="05BA24A6">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577" w:type="dxa"/>
            <w:vAlign w:val="center"/>
          </w:tcPr>
          <w:p w14:paraId="177EE6F4">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431A5B87">
      <w:pPr>
        <w:spacing w:line="360" w:lineRule="atLeast"/>
        <w:jc w:val="center"/>
        <w:rPr>
          <w:rFonts w:ascii="宋体" w:hAnsi="宋体" w:eastAsia="宋体" w:cs="宋体"/>
          <w:b/>
          <w:color w:val="000000"/>
          <w:sz w:val="24"/>
        </w:rPr>
      </w:pPr>
    </w:p>
    <w:p w14:paraId="3E5B37C8">
      <w:pPr>
        <w:spacing w:line="360" w:lineRule="atLeast"/>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承诺书Ⅳ</w:t>
      </w:r>
    </w:p>
    <w:p w14:paraId="2E1D916A">
      <w:pPr>
        <w:spacing w:line="360" w:lineRule="atLeast"/>
        <w:jc w:val="center"/>
        <w:rPr>
          <w:rFonts w:ascii="宋体" w:hAnsi="宋体" w:eastAsia="宋体" w:cs="宋体"/>
          <w:b/>
          <w:color w:val="000000"/>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00B0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vAlign w:val="center"/>
          </w:tcPr>
          <w:p w14:paraId="74D61AFA">
            <w:pPr>
              <w:spacing w:line="360" w:lineRule="atLeast"/>
              <w:rPr>
                <w:rFonts w:hint="eastAsia" w:ascii="宋体" w:hAnsi="宋体" w:eastAsia="宋体" w:cs="宋体"/>
                <w:color w:val="000000"/>
                <w:sz w:val="24"/>
                <w:lang w:eastAsia="zh-CN"/>
              </w:rPr>
            </w:pPr>
            <w:r>
              <w:rPr>
                <w:rFonts w:hint="eastAsia" w:ascii="宋体" w:hAnsi="宋体" w:eastAsia="宋体" w:cs="宋体"/>
                <w:color w:val="000000"/>
                <w:sz w:val="24"/>
              </w:rPr>
              <w:t>致：</w:t>
            </w:r>
            <w:r>
              <w:rPr>
                <w:rFonts w:hint="eastAsia" w:ascii="宋体" w:hAnsi="宋体" w:eastAsia="宋体" w:cs="宋体"/>
                <w:color w:val="000000"/>
                <w:sz w:val="24"/>
                <w:lang w:eastAsia="zh-CN"/>
              </w:rPr>
              <w:t>陕西中振项目咨询有限公司</w:t>
            </w:r>
          </w:p>
        </w:tc>
      </w:tr>
      <w:tr w14:paraId="6934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vAlign w:val="center"/>
          </w:tcPr>
          <w:p w14:paraId="14B2FD2B">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作为参加贵公司组织的谈判采购项目的供应商，本公司承诺：参加本次谈判提交的所有资质证明文件及业绩证明文件是真实的、有效的，如有隐瞒实情，愿承担一切责任及后果。</w:t>
            </w:r>
          </w:p>
        </w:tc>
      </w:tr>
      <w:tr w14:paraId="4BB3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vAlign w:val="center"/>
          </w:tcPr>
          <w:p w14:paraId="12720A07">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725" w:type="dxa"/>
            <w:vAlign w:val="center"/>
          </w:tcPr>
          <w:p w14:paraId="062D559B">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635" w:type="dxa"/>
            <w:vAlign w:val="center"/>
          </w:tcPr>
          <w:p w14:paraId="349DC493">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608C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jc w:val="center"/>
        </w:trPr>
        <w:tc>
          <w:tcPr>
            <w:tcW w:w="3171" w:type="dxa"/>
            <w:vAlign w:val="center"/>
          </w:tcPr>
          <w:p w14:paraId="79953D80">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725" w:type="dxa"/>
            <w:vAlign w:val="center"/>
          </w:tcPr>
          <w:p w14:paraId="210EF411">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635" w:type="dxa"/>
            <w:vAlign w:val="center"/>
          </w:tcPr>
          <w:p w14:paraId="262C1D7B">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197F9111">
      <w:pPr>
        <w:spacing w:line="360" w:lineRule="atLeast"/>
        <w:rPr>
          <w:rFonts w:ascii="宋体" w:hAnsi="宋体" w:eastAsia="宋体" w:cs="宋体"/>
          <w:b/>
          <w:color w:val="000000"/>
          <w:sz w:val="42"/>
          <w:szCs w:val="42"/>
        </w:rPr>
      </w:pPr>
    </w:p>
    <w:p w14:paraId="5D836E39">
      <w:pPr>
        <w:rPr>
          <w:rFonts w:ascii="宋体" w:hAnsi="宋体" w:eastAsia="宋体" w:cs="宋体"/>
          <w:b/>
          <w:sz w:val="32"/>
          <w:szCs w:val="32"/>
        </w:rPr>
      </w:pPr>
      <w:r>
        <w:rPr>
          <w:rFonts w:hint="eastAsia" w:ascii="宋体" w:hAnsi="宋体" w:eastAsia="宋体" w:cs="宋体"/>
          <w:b/>
          <w:sz w:val="32"/>
          <w:szCs w:val="32"/>
        </w:rPr>
        <w:br w:type="page"/>
      </w:r>
    </w:p>
    <w:p w14:paraId="387CF167">
      <w:pPr>
        <w:spacing w:line="360" w:lineRule="atLeast"/>
        <w:jc w:val="center"/>
        <w:rPr>
          <w:rFonts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 5 \* ROMAN </w:instrText>
      </w:r>
      <w:r>
        <w:rPr>
          <w:rFonts w:hint="eastAsia" w:ascii="宋体" w:hAnsi="宋体" w:eastAsia="宋体" w:cs="宋体"/>
          <w:b/>
          <w:sz w:val="36"/>
          <w:szCs w:val="36"/>
        </w:rPr>
        <w:fldChar w:fldCharType="separate"/>
      </w:r>
      <w:r>
        <w:rPr>
          <w:rFonts w:hint="eastAsia" w:ascii="宋体" w:hAnsi="宋体" w:eastAsia="宋体" w:cs="宋体"/>
          <w:b/>
          <w:sz w:val="36"/>
          <w:szCs w:val="36"/>
        </w:rPr>
        <w:t>V</w:t>
      </w:r>
      <w:r>
        <w:rPr>
          <w:rFonts w:hint="eastAsia" w:ascii="宋体" w:hAnsi="宋体" w:eastAsia="宋体" w:cs="宋体"/>
          <w:b/>
          <w:sz w:val="36"/>
          <w:szCs w:val="36"/>
        </w:rPr>
        <w:fldChar w:fldCharType="end"/>
      </w:r>
    </w:p>
    <w:p w14:paraId="66204482">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陕西省政府采购供应商</w:t>
      </w:r>
    </w:p>
    <w:p w14:paraId="76726E69">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拒绝政府采购领域商业贿赂承诺书</w:t>
      </w:r>
    </w:p>
    <w:p w14:paraId="4C6A789E">
      <w:pPr>
        <w:jc w:val="center"/>
        <w:rPr>
          <w:rFonts w:ascii="宋体" w:hAnsi="宋体" w:eastAsia="宋体" w:cs="宋体"/>
          <w:bCs/>
          <w:sz w:val="32"/>
          <w:szCs w:val="32"/>
        </w:rPr>
      </w:pPr>
      <w:r>
        <w:rPr>
          <w:rFonts w:hint="eastAsia" w:ascii="宋体" w:hAnsi="宋体" w:eastAsia="宋体" w:cs="宋体"/>
          <w:bCs/>
          <w:sz w:val="32"/>
          <w:szCs w:val="32"/>
        </w:rPr>
        <w:t>（执行陕财办采管[2006]21号文件）</w:t>
      </w:r>
    </w:p>
    <w:p w14:paraId="706F3B48">
      <w:pPr>
        <w:jc w:val="center"/>
        <w:rPr>
          <w:rFonts w:ascii="宋体" w:hAnsi="宋体" w:eastAsia="宋体" w:cs="宋体"/>
          <w:bCs/>
          <w:sz w:val="24"/>
        </w:rPr>
      </w:pPr>
    </w:p>
    <w:p w14:paraId="0A20B41C">
      <w:pPr>
        <w:spacing w:line="360" w:lineRule="exact"/>
        <w:ind w:firstLine="480" w:firstLineChars="200"/>
        <w:rPr>
          <w:rFonts w:ascii="宋体" w:hAnsi="宋体" w:eastAsia="宋体" w:cs="宋体"/>
          <w:sz w:val="24"/>
        </w:rPr>
      </w:pPr>
      <w:r>
        <w:rPr>
          <w:rFonts w:hint="eastAsia" w:ascii="宋体" w:hAnsi="宋体" w:eastAsia="宋体" w:cs="宋体"/>
          <w:sz w:val="24"/>
        </w:rPr>
        <w:t>为响应党中央、国务院关于治理政府采购领域商业贿赂行为的号召，我公司在此庄严承诺：</w:t>
      </w:r>
    </w:p>
    <w:p w14:paraId="45AAD855">
      <w:pPr>
        <w:spacing w:line="360" w:lineRule="exact"/>
        <w:ind w:firstLine="480" w:firstLineChars="200"/>
        <w:rPr>
          <w:rFonts w:ascii="宋体" w:hAnsi="宋体" w:eastAsia="宋体" w:cs="宋体"/>
          <w:sz w:val="24"/>
        </w:rPr>
      </w:pPr>
      <w:r>
        <w:rPr>
          <w:rFonts w:hint="eastAsia" w:ascii="宋体" w:hAnsi="宋体" w:eastAsia="宋体" w:cs="宋体"/>
          <w:sz w:val="24"/>
        </w:rPr>
        <w:t>1、在参与政府采购活动中遵纪守法、诚信经营、公平竞标。</w:t>
      </w:r>
    </w:p>
    <w:p w14:paraId="0C19DE81">
      <w:pPr>
        <w:spacing w:line="360" w:lineRule="exact"/>
        <w:ind w:firstLine="480" w:firstLineChars="200"/>
        <w:rPr>
          <w:rFonts w:ascii="宋体" w:hAnsi="宋体" w:eastAsia="宋体" w:cs="宋体"/>
          <w:sz w:val="24"/>
        </w:rPr>
      </w:pPr>
      <w:r>
        <w:rPr>
          <w:rFonts w:hint="eastAsia" w:ascii="宋体" w:hAnsi="宋体" w:eastAsia="宋体" w:cs="宋体"/>
          <w:sz w:val="24"/>
        </w:rPr>
        <w:t>2、不向政府采购人、采购代理机构和政府采购评审专家进行任何形式的商业贿赂以谋取交易机会。</w:t>
      </w:r>
    </w:p>
    <w:p w14:paraId="1056FD41">
      <w:pPr>
        <w:spacing w:line="360" w:lineRule="exact"/>
        <w:ind w:firstLine="480" w:firstLineChars="200"/>
        <w:rPr>
          <w:rFonts w:ascii="宋体" w:hAnsi="宋体" w:eastAsia="宋体" w:cs="宋体"/>
          <w:sz w:val="24"/>
        </w:rPr>
      </w:pPr>
      <w:r>
        <w:rPr>
          <w:rFonts w:hint="eastAsia" w:ascii="宋体" w:hAnsi="宋体" w:eastAsia="宋体" w:cs="宋体"/>
          <w:sz w:val="24"/>
        </w:rPr>
        <w:t>3、不向政府采购代理机构和采购人提供虚假资格文件或采用虚假应标方式参与政府采购市场竞争并谋取成交。</w:t>
      </w:r>
    </w:p>
    <w:p w14:paraId="294CD372">
      <w:pPr>
        <w:spacing w:line="360" w:lineRule="exact"/>
        <w:ind w:firstLine="480" w:firstLineChars="200"/>
        <w:rPr>
          <w:rFonts w:ascii="宋体" w:hAnsi="宋体" w:eastAsia="宋体" w:cs="宋体"/>
          <w:sz w:val="24"/>
        </w:rPr>
      </w:pPr>
      <w:r>
        <w:rPr>
          <w:rFonts w:hint="eastAsia" w:ascii="宋体" w:hAnsi="宋体" w:eastAsia="宋体" w:cs="宋体"/>
          <w:sz w:val="24"/>
        </w:rPr>
        <w:t>4、不采取“围标、陪标”等商业欺诈手段获得政府采购定单。</w:t>
      </w:r>
    </w:p>
    <w:p w14:paraId="2F7040B8">
      <w:pPr>
        <w:spacing w:line="360" w:lineRule="exact"/>
        <w:ind w:firstLine="480" w:firstLineChars="200"/>
        <w:rPr>
          <w:rFonts w:ascii="宋体" w:hAnsi="宋体" w:eastAsia="宋体" w:cs="宋体"/>
          <w:sz w:val="24"/>
        </w:rPr>
      </w:pPr>
      <w:r>
        <w:rPr>
          <w:rFonts w:hint="eastAsia" w:ascii="宋体" w:hAnsi="宋体" w:eastAsia="宋体" w:cs="宋体"/>
          <w:sz w:val="24"/>
        </w:rPr>
        <w:t>5、不采取不正当手段诋毁、排挤其他供应商。</w:t>
      </w:r>
    </w:p>
    <w:p w14:paraId="00DFAECB">
      <w:pPr>
        <w:spacing w:line="360" w:lineRule="exact"/>
        <w:ind w:firstLine="480" w:firstLineChars="200"/>
        <w:rPr>
          <w:rFonts w:ascii="宋体" w:hAnsi="宋体" w:eastAsia="宋体" w:cs="宋体"/>
          <w:sz w:val="24"/>
        </w:rPr>
      </w:pPr>
      <w:r>
        <w:rPr>
          <w:rFonts w:hint="eastAsia" w:ascii="宋体" w:hAnsi="宋体" w:eastAsia="宋体" w:cs="宋体"/>
          <w:sz w:val="24"/>
        </w:rPr>
        <w:t>6、不在提供商品和服务时“偷梁换柱、以次充好”损害采购人的合法权益。</w:t>
      </w:r>
    </w:p>
    <w:p w14:paraId="6557AF60">
      <w:pPr>
        <w:spacing w:line="360" w:lineRule="exact"/>
        <w:ind w:firstLine="480" w:firstLineChars="200"/>
        <w:rPr>
          <w:rFonts w:ascii="宋体" w:hAnsi="宋体" w:eastAsia="宋体" w:cs="宋体"/>
          <w:sz w:val="24"/>
        </w:rPr>
      </w:pPr>
      <w:r>
        <w:rPr>
          <w:rFonts w:hint="eastAsia" w:ascii="宋体" w:hAnsi="宋体" w:eastAsia="宋体" w:cs="宋体"/>
          <w:sz w:val="24"/>
        </w:rPr>
        <w:t>7、不与采购人、采购代理机构政府采购评审专家或其它供应商恶意串通，进行质疑和投诉，维护政府采购市场秩序。</w:t>
      </w:r>
    </w:p>
    <w:p w14:paraId="4CFE75E8">
      <w:pPr>
        <w:spacing w:line="360" w:lineRule="exact"/>
        <w:ind w:firstLine="480" w:firstLineChars="200"/>
        <w:rPr>
          <w:rFonts w:ascii="宋体" w:hAnsi="宋体" w:eastAsia="宋体" w:cs="宋体"/>
          <w:sz w:val="24"/>
        </w:rPr>
      </w:pPr>
      <w:r>
        <w:rPr>
          <w:rFonts w:hint="eastAsia" w:ascii="宋体" w:hAnsi="宋体" w:eastAsia="宋体" w:cs="宋体"/>
          <w:sz w:val="24"/>
        </w:rPr>
        <w:t>8、尊重和接受政府采购监督管理部门的监督和政府采购代理机构询价采购要求，承担因违约行为给采购人造成的损失。</w:t>
      </w:r>
    </w:p>
    <w:p w14:paraId="020391B0">
      <w:pPr>
        <w:spacing w:line="360" w:lineRule="exact"/>
        <w:ind w:firstLine="480" w:firstLineChars="200"/>
        <w:rPr>
          <w:rFonts w:ascii="宋体" w:hAnsi="宋体" w:eastAsia="宋体" w:cs="宋体"/>
          <w:sz w:val="24"/>
        </w:rPr>
      </w:pPr>
      <w:r>
        <w:rPr>
          <w:rFonts w:hint="eastAsia" w:ascii="宋体" w:hAnsi="宋体" w:eastAsia="宋体" w:cs="宋体"/>
          <w:sz w:val="24"/>
        </w:rPr>
        <w:t>9、不发生其他有悖于政府采购公开、公平、公正和诚信原则的行为。</w:t>
      </w:r>
    </w:p>
    <w:p w14:paraId="56E47A21">
      <w:pPr>
        <w:spacing w:line="360" w:lineRule="exact"/>
        <w:ind w:firstLine="480" w:firstLineChars="200"/>
        <w:rPr>
          <w:rFonts w:ascii="宋体" w:hAnsi="宋体" w:eastAsia="宋体" w:cs="宋体"/>
          <w:sz w:val="24"/>
        </w:rPr>
      </w:pPr>
    </w:p>
    <w:p w14:paraId="0C0FE527">
      <w:pPr>
        <w:spacing w:line="360" w:lineRule="exact"/>
        <w:ind w:firstLine="480" w:firstLineChars="200"/>
        <w:rPr>
          <w:rFonts w:ascii="宋体" w:hAnsi="宋体" w:eastAsia="宋体" w:cs="宋体"/>
          <w:sz w:val="24"/>
        </w:rPr>
      </w:pPr>
    </w:p>
    <w:p w14:paraId="711E4D4C">
      <w:pPr>
        <w:spacing w:line="500" w:lineRule="exact"/>
        <w:ind w:firstLine="480" w:firstLineChars="200"/>
        <w:rPr>
          <w:rFonts w:ascii="宋体" w:hAnsi="宋体" w:eastAsia="宋体" w:cs="宋体"/>
          <w:sz w:val="24"/>
        </w:rPr>
      </w:pPr>
      <w:r>
        <w:rPr>
          <w:rFonts w:hint="eastAsia" w:ascii="宋体" w:hAnsi="宋体" w:eastAsia="宋体" w:cs="宋体"/>
          <w:sz w:val="24"/>
        </w:rPr>
        <w:t>承诺单位：</w:t>
      </w:r>
      <w:r>
        <w:rPr>
          <w:rFonts w:hint="eastAsia" w:ascii="宋体" w:hAnsi="宋体" w:eastAsia="宋体" w:cs="宋体"/>
          <w:sz w:val="24"/>
          <w:u w:val="single"/>
        </w:rPr>
        <w:t xml:space="preserve">                                  </w:t>
      </w:r>
      <w:r>
        <w:rPr>
          <w:rFonts w:hint="eastAsia" w:ascii="宋体" w:hAnsi="宋体" w:eastAsia="宋体" w:cs="宋体"/>
          <w:sz w:val="24"/>
        </w:rPr>
        <w:t xml:space="preserve">（盖章） </w:t>
      </w:r>
    </w:p>
    <w:p w14:paraId="5B832331">
      <w:pPr>
        <w:spacing w:line="500" w:lineRule="exact"/>
        <w:ind w:firstLine="420" w:firstLineChars="175"/>
        <w:rPr>
          <w:rFonts w:ascii="宋体" w:hAnsi="宋体" w:eastAsia="宋体" w:cs="宋体"/>
          <w:sz w:val="24"/>
        </w:rPr>
      </w:pPr>
      <w:r>
        <w:rPr>
          <w:rFonts w:hint="eastAsia" w:ascii="宋体" w:hAnsi="宋体" w:eastAsia="宋体" w:cs="宋体"/>
          <w:sz w:val="24"/>
        </w:rPr>
        <w:t>全权代表：</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11020B11">
      <w:pPr>
        <w:spacing w:line="500" w:lineRule="exact"/>
        <w:ind w:firstLine="480" w:firstLineChars="200"/>
        <w:rPr>
          <w:rFonts w:ascii="宋体" w:hAnsi="宋体" w:eastAsia="宋体" w:cs="宋体"/>
          <w:sz w:val="24"/>
        </w:rPr>
      </w:pPr>
      <w:r>
        <w:rPr>
          <w:rFonts w:hint="eastAsia" w:ascii="宋体" w:hAnsi="宋体" w:eastAsia="宋体" w:cs="宋体"/>
          <w:sz w:val="24"/>
        </w:rPr>
        <w:t xml:space="preserve">地  址：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F50685F">
      <w:pPr>
        <w:spacing w:line="500" w:lineRule="exact"/>
        <w:ind w:firstLine="480" w:firstLineChars="200"/>
        <w:rPr>
          <w:rFonts w:ascii="宋体" w:hAnsi="宋体" w:eastAsia="宋体" w:cs="宋体"/>
          <w:sz w:val="24"/>
        </w:rPr>
      </w:pPr>
      <w:r>
        <w:rPr>
          <w:rFonts w:hint="eastAsia" w:ascii="宋体" w:hAnsi="宋体" w:eastAsia="宋体" w:cs="宋体"/>
          <w:sz w:val="24"/>
        </w:rPr>
        <w:t xml:space="preserve">电  话：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018D07C">
      <w:pPr>
        <w:spacing w:line="500" w:lineRule="exact"/>
        <w:ind w:firstLine="480" w:firstLineChars="200"/>
        <w:rPr>
          <w:rFonts w:ascii="宋体" w:hAnsi="宋体" w:eastAsia="宋体" w:cs="宋体"/>
          <w:sz w:val="24"/>
        </w:rPr>
      </w:pPr>
      <w:r>
        <w:rPr>
          <w:rFonts w:hint="eastAsia" w:ascii="宋体" w:hAnsi="宋体" w:eastAsia="宋体" w:cs="宋体"/>
          <w:sz w:val="24"/>
        </w:rPr>
        <w:t>邮  编：</w:t>
      </w:r>
      <w:r>
        <w:rPr>
          <w:rFonts w:hint="eastAsia" w:ascii="宋体" w:hAnsi="宋体" w:eastAsia="宋体" w:cs="宋体"/>
          <w:sz w:val="24"/>
          <w:u w:val="single"/>
        </w:rPr>
        <w:t xml:space="preserve">                                   </w:t>
      </w:r>
    </w:p>
    <w:p w14:paraId="6AFAB1F5">
      <w:pPr>
        <w:spacing w:line="500" w:lineRule="exact"/>
        <w:jc w:val="righ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日</w:t>
      </w:r>
    </w:p>
    <w:p w14:paraId="77CBC80E">
      <w:pPr>
        <w:rPr>
          <w:rFonts w:ascii="宋体" w:hAnsi="宋体" w:eastAsia="宋体" w:cs="宋体"/>
          <w:b/>
          <w:bCs/>
          <w:sz w:val="30"/>
          <w:szCs w:val="30"/>
        </w:rPr>
      </w:pPr>
      <w:r>
        <w:rPr>
          <w:rFonts w:hint="eastAsia" w:ascii="宋体" w:hAnsi="宋体" w:eastAsia="宋体" w:cs="宋体"/>
          <w:b/>
          <w:bCs/>
          <w:sz w:val="30"/>
          <w:szCs w:val="30"/>
        </w:rPr>
        <w:br w:type="page"/>
      </w:r>
    </w:p>
    <w:p w14:paraId="7E5C45C6">
      <w:pPr>
        <w:jc w:val="center"/>
        <w:rPr>
          <w:rFonts w:ascii="宋体" w:hAnsi="宋体" w:eastAsia="宋体" w:cs="宋体"/>
          <w:b/>
          <w:bCs/>
          <w:sz w:val="30"/>
          <w:szCs w:val="30"/>
        </w:rPr>
      </w:pPr>
      <w:r>
        <w:rPr>
          <w:rFonts w:hint="eastAsia" w:ascii="宋体" w:hAnsi="宋体" w:eastAsia="宋体" w:cs="宋体"/>
          <w:b/>
          <w:bCs/>
          <w:sz w:val="30"/>
          <w:szCs w:val="30"/>
        </w:rPr>
        <w:t>八、供应商认为有必要补充说明的事项</w:t>
      </w:r>
    </w:p>
    <w:p w14:paraId="63B5CBEB">
      <w:pPr>
        <w:rPr>
          <w:rFonts w:ascii="宋体" w:hAnsi="宋体" w:eastAsia="宋体" w:cs="宋体"/>
          <w:b/>
          <w:bCs/>
          <w:sz w:val="28"/>
          <w:szCs w:val="28"/>
        </w:rPr>
      </w:pPr>
      <w:r>
        <w:rPr>
          <w:rFonts w:hint="eastAsia" w:ascii="宋体" w:hAnsi="宋体" w:eastAsia="宋体" w:cs="宋体"/>
          <w:b/>
          <w:bCs/>
          <w:sz w:val="28"/>
          <w:szCs w:val="28"/>
        </w:rPr>
        <w:br w:type="page"/>
      </w:r>
    </w:p>
    <w:p w14:paraId="0D8A2716">
      <w:pPr>
        <w:pStyle w:val="3"/>
        <w:jc w:val="both"/>
        <w:rPr>
          <w:rFonts w:ascii="宋体" w:hAnsi="宋体" w:eastAsia="宋体" w:cs="宋体"/>
          <w:szCs w:val="28"/>
        </w:rPr>
      </w:pPr>
      <w:r>
        <w:rPr>
          <w:rFonts w:hint="eastAsia" w:ascii="宋体" w:hAnsi="宋体" w:eastAsia="宋体" w:cs="宋体"/>
          <w:spacing w:val="4"/>
          <w:szCs w:val="28"/>
        </w:rPr>
        <w:t>附件：</w:t>
      </w:r>
    </w:p>
    <w:p w14:paraId="6AB530C4">
      <w:pPr>
        <w:pStyle w:val="3"/>
        <w:rPr>
          <w:rFonts w:ascii="宋体" w:hAnsi="宋体" w:eastAsia="宋体" w:cs="宋体"/>
        </w:rPr>
      </w:pPr>
      <w:r>
        <w:rPr>
          <w:rFonts w:hint="eastAsia" w:ascii="宋体" w:hAnsi="宋体" w:eastAsia="宋体" w:cs="宋体"/>
          <w:szCs w:val="28"/>
        </w:rPr>
        <w:t>一、</w:t>
      </w:r>
      <w:bookmarkStart w:id="20" w:name="_Toc7134"/>
      <w:r>
        <w:rPr>
          <w:rFonts w:hint="eastAsia" w:ascii="宋体" w:hAnsi="宋体" w:eastAsia="宋体" w:cs="宋体"/>
        </w:rPr>
        <w:t>中小企业声明函（货物）</w:t>
      </w:r>
      <w:bookmarkEnd w:id="20"/>
    </w:p>
    <w:p w14:paraId="15E92A2F">
      <w:pPr>
        <w:pStyle w:val="6"/>
        <w:spacing w:before="1" w:line="360" w:lineRule="auto"/>
        <w:ind w:right="288" w:firstLine="480" w:firstLineChars="200"/>
        <w:rPr>
          <w:rFonts w:ascii="宋体" w:hAnsi="宋体" w:eastAsia="宋体" w:cs="宋体"/>
          <w:color w:val="auto"/>
        </w:rPr>
      </w:pPr>
      <w:r>
        <w:rPr>
          <w:rFonts w:hint="eastAsia" w:ascii="宋体" w:hAnsi="宋体" w:eastAsia="宋体" w:cs="宋体"/>
          <w:color w:val="auto"/>
        </w:rPr>
        <w:t>本公司（联合体）郑重声明，根据《政府采购促进中小企业发展管理办法》（财库﹝2020﹞46号）的规定，本公司（联合体）参加</w:t>
      </w:r>
      <w:r>
        <w:rPr>
          <w:rFonts w:hint="eastAsia" w:ascii="宋体" w:hAnsi="宋体" w:eastAsia="宋体" w:cs="宋体"/>
          <w:color w:val="auto"/>
          <w:u w:val="single"/>
        </w:rPr>
        <w:t>（企业名称）</w:t>
      </w:r>
      <w:r>
        <w:rPr>
          <w:rFonts w:hint="eastAsia" w:ascii="宋体" w:hAnsi="宋体" w:eastAsia="宋体" w:cs="宋体"/>
          <w:color w:val="auto"/>
        </w:rPr>
        <w:t>的</w:t>
      </w:r>
      <w:r>
        <w:rPr>
          <w:rFonts w:hint="eastAsia" w:ascii="宋体" w:hAnsi="宋体" w:eastAsia="宋体" w:cs="宋体"/>
          <w:color w:val="auto"/>
          <w:u w:val="single"/>
        </w:rPr>
        <w:t>（采购项目名称）</w:t>
      </w:r>
      <w:r>
        <w:rPr>
          <w:rFonts w:hint="eastAsia" w:ascii="宋体" w:hAnsi="宋体" w:eastAsia="宋体" w:cs="宋体"/>
          <w:color w:val="auto"/>
        </w:rPr>
        <w:t>采购活动，提供的货物全部由符合政策要求的中小企业制造。相关企业（含联合体中的中小企业、签订分包意向协议的中小企业）的具体情况如下：</w:t>
      </w:r>
    </w:p>
    <w:p w14:paraId="19313135">
      <w:pPr>
        <w:widowControl/>
        <w:spacing w:line="360" w:lineRule="auto"/>
        <w:ind w:right="256" w:rightChars="122" w:firstLine="480" w:firstLineChars="200"/>
        <w:jc w:val="left"/>
        <w:rPr>
          <w:rFonts w:ascii="宋体" w:hAnsi="宋体" w:eastAsia="宋体" w:cs="宋体"/>
          <w:sz w:val="24"/>
        </w:rPr>
      </w:pPr>
      <w:r>
        <w:rPr>
          <w:rFonts w:hint="eastAsia" w:ascii="宋体" w:hAnsi="宋体" w:eastAsia="宋体" w:cs="宋体"/>
          <w:kern w:val="0"/>
          <w:sz w:val="24"/>
          <w:lang w:bidi="ar"/>
        </w:rPr>
        <w:t>1.</w:t>
      </w:r>
      <w:r>
        <w:rPr>
          <w:rFonts w:hint="eastAsia" w:ascii="宋体" w:hAnsi="宋体" w:eastAsia="宋体" w:cs="宋体"/>
          <w:kern w:val="0"/>
          <w:sz w:val="24"/>
          <w:u w:val="single"/>
          <w:lang w:bidi="ar"/>
        </w:rPr>
        <w:t xml:space="preserve">（标的名称） </w:t>
      </w:r>
      <w:r>
        <w:rPr>
          <w:rFonts w:hint="eastAsia" w:ascii="宋体" w:hAnsi="宋体" w:eastAsia="宋体" w:cs="宋体"/>
          <w:kern w:val="0"/>
          <w:sz w:val="24"/>
          <w:lang w:bidi="ar"/>
        </w:rPr>
        <w:t>，属于</w:t>
      </w:r>
      <w:r>
        <w:rPr>
          <w:rFonts w:hint="eastAsia" w:ascii="宋体" w:hAnsi="宋体" w:eastAsia="宋体" w:cs="宋体"/>
          <w:kern w:val="0"/>
          <w:sz w:val="24"/>
          <w:u w:val="single"/>
          <w:lang w:bidi="ar"/>
        </w:rPr>
        <w:t>（采购文件中明确的所属行业）行业</w:t>
      </w:r>
      <w:r>
        <w:rPr>
          <w:rFonts w:hint="eastAsia" w:ascii="宋体" w:hAnsi="宋体" w:eastAsia="宋体" w:cs="宋体"/>
          <w:kern w:val="0"/>
          <w:sz w:val="24"/>
          <w:lang w:bidi="ar"/>
        </w:rPr>
        <w:t>；制造商为</w:t>
      </w:r>
      <w:r>
        <w:rPr>
          <w:rFonts w:hint="eastAsia" w:ascii="宋体" w:hAnsi="宋体" w:eastAsia="宋体" w:cs="宋体"/>
          <w:kern w:val="0"/>
          <w:sz w:val="24"/>
          <w:u w:val="single"/>
          <w:lang w:bidi="ar"/>
        </w:rPr>
        <w:t>（企业名称）</w:t>
      </w:r>
      <w:r>
        <w:rPr>
          <w:rFonts w:hint="eastAsia" w:ascii="宋体" w:hAnsi="宋体" w:eastAsia="宋体" w:cs="宋体"/>
          <w:kern w:val="0"/>
          <w:sz w:val="24"/>
          <w:lang w:bidi="ar"/>
        </w:rPr>
        <w:t>，从业人员</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人，营业收入为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万元，资产总额为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万元，属于</w:t>
      </w:r>
      <w:r>
        <w:rPr>
          <w:rFonts w:hint="eastAsia" w:ascii="宋体" w:hAnsi="宋体" w:eastAsia="宋体" w:cs="宋体"/>
          <w:kern w:val="0"/>
          <w:sz w:val="24"/>
          <w:u w:val="single"/>
          <w:lang w:bidi="ar"/>
        </w:rPr>
        <w:t>（中型企业、小型企业、微型企业）</w:t>
      </w:r>
      <w:r>
        <w:rPr>
          <w:rFonts w:hint="eastAsia" w:ascii="宋体" w:hAnsi="宋体" w:eastAsia="宋体" w:cs="宋体"/>
          <w:kern w:val="0"/>
          <w:sz w:val="24"/>
          <w:lang w:bidi="ar"/>
        </w:rPr>
        <w:t xml:space="preserve">； </w:t>
      </w:r>
    </w:p>
    <w:p w14:paraId="403DFECD">
      <w:pPr>
        <w:widowControl/>
        <w:spacing w:line="360" w:lineRule="auto"/>
        <w:ind w:right="256" w:rightChars="122" w:firstLine="480" w:firstLineChars="200"/>
        <w:jc w:val="left"/>
        <w:rPr>
          <w:rFonts w:ascii="宋体" w:hAnsi="宋体" w:eastAsia="宋体" w:cs="宋体"/>
          <w:sz w:val="24"/>
        </w:rPr>
      </w:pPr>
      <w:r>
        <w:rPr>
          <w:rFonts w:hint="eastAsia" w:ascii="宋体" w:hAnsi="宋体" w:eastAsia="宋体" w:cs="宋体"/>
          <w:kern w:val="0"/>
          <w:sz w:val="24"/>
          <w:lang w:bidi="ar"/>
        </w:rPr>
        <w:t>2.</w:t>
      </w:r>
      <w:r>
        <w:rPr>
          <w:rFonts w:hint="eastAsia" w:ascii="宋体" w:hAnsi="宋体" w:eastAsia="宋体" w:cs="宋体"/>
          <w:kern w:val="0"/>
          <w:sz w:val="24"/>
          <w:u w:val="single"/>
          <w:lang w:bidi="ar"/>
        </w:rPr>
        <w:t xml:space="preserve">（标的名称） </w:t>
      </w:r>
      <w:r>
        <w:rPr>
          <w:rFonts w:hint="eastAsia" w:ascii="宋体" w:hAnsi="宋体" w:eastAsia="宋体" w:cs="宋体"/>
          <w:kern w:val="0"/>
          <w:sz w:val="24"/>
          <w:lang w:bidi="ar"/>
        </w:rPr>
        <w:t>，属于</w:t>
      </w:r>
      <w:r>
        <w:rPr>
          <w:rFonts w:hint="eastAsia" w:ascii="宋体" w:hAnsi="宋体" w:eastAsia="宋体" w:cs="宋体"/>
          <w:kern w:val="0"/>
          <w:sz w:val="24"/>
          <w:u w:val="single"/>
          <w:lang w:bidi="ar"/>
        </w:rPr>
        <w:t>（采购文件中明确的所属行业）行业</w:t>
      </w:r>
      <w:r>
        <w:rPr>
          <w:rFonts w:hint="eastAsia" w:ascii="宋体" w:hAnsi="宋体" w:eastAsia="宋体" w:cs="宋体"/>
          <w:kern w:val="0"/>
          <w:sz w:val="24"/>
          <w:lang w:bidi="ar"/>
        </w:rPr>
        <w:t>；制造商为</w:t>
      </w:r>
      <w:r>
        <w:rPr>
          <w:rFonts w:hint="eastAsia" w:ascii="宋体" w:hAnsi="宋体" w:eastAsia="宋体" w:cs="宋体"/>
          <w:kern w:val="0"/>
          <w:sz w:val="24"/>
          <w:u w:val="single"/>
          <w:lang w:bidi="ar"/>
        </w:rPr>
        <w:t>（企业名称）</w:t>
      </w:r>
      <w:r>
        <w:rPr>
          <w:rFonts w:hint="eastAsia" w:ascii="宋体" w:hAnsi="宋体" w:eastAsia="宋体" w:cs="宋体"/>
          <w:kern w:val="0"/>
          <w:sz w:val="24"/>
          <w:lang w:bidi="ar"/>
        </w:rPr>
        <w:t>，从业人员</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人，营业收入为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万元，资产总额为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万元，属于</w:t>
      </w:r>
      <w:r>
        <w:rPr>
          <w:rFonts w:hint="eastAsia" w:ascii="宋体" w:hAnsi="宋体" w:eastAsia="宋体" w:cs="宋体"/>
          <w:kern w:val="0"/>
          <w:sz w:val="24"/>
          <w:u w:val="single"/>
          <w:lang w:bidi="ar"/>
        </w:rPr>
        <w:t>（中型企业、小型企业、微型企业）</w:t>
      </w:r>
      <w:r>
        <w:rPr>
          <w:rFonts w:hint="eastAsia" w:ascii="宋体" w:hAnsi="宋体" w:eastAsia="宋体" w:cs="宋体"/>
          <w:kern w:val="0"/>
          <w:sz w:val="24"/>
          <w:lang w:bidi="ar"/>
        </w:rPr>
        <w:t xml:space="preserve">； </w:t>
      </w:r>
    </w:p>
    <w:p w14:paraId="6879258F">
      <w:pPr>
        <w:pStyle w:val="6"/>
        <w:spacing w:line="360" w:lineRule="auto"/>
        <w:ind w:left="218" w:right="256" w:rightChars="122"/>
        <w:rPr>
          <w:rFonts w:ascii="宋体" w:hAnsi="宋体" w:eastAsia="宋体" w:cs="宋体"/>
          <w:color w:val="auto"/>
        </w:rPr>
      </w:pPr>
      <w:r>
        <w:rPr>
          <w:rFonts w:hint="eastAsia" w:ascii="宋体" w:hAnsi="宋体" w:eastAsia="宋体" w:cs="宋体"/>
          <w:color w:val="auto"/>
        </w:rPr>
        <w:t>……</w:t>
      </w:r>
    </w:p>
    <w:p w14:paraId="29DF61D7">
      <w:pPr>
        <w:pStyle w:val="6"/>
        <w:spacing w:before="155" w:line="360" w:lineRule="auto"/>
        <w:ind w:right="363" w:firstLine="480" w:firstLineChars="200"/>
        <w:rPr>
          <w:rFonts w:ascii="宋体" w:hAnsi="宋体" w:eastAsia="宋体" w:cs="宋体"/>
          <w:color w:val="auto"/>
        </w:rPr>
      </w:pPr>
      <w:r>
        <w:rPr>
          <w:rFonts w:hint="eastAsia" w:ascii="宋体" w:hAnsi="宋体" w:eastAsia="宋体" w:cs="宋体"/>
          <w:color w:val="auto"/>
        </w:rPr>
        <w:t>以上企业，不属于大企业的分支机构，不存在控股股东为大企业的情形，也不存在与大企业的负责人为同一人的情形。</w:t>
      </w:r>
    </w:p>
    <w:p w14:paraId="5854EB38">
      <w:pPr>
        <w:pStyle w:val="6"/>
        <w:spacing w:line="360" w:lineRule="auto"/>
        <w:ind w:right="368" w:rightChars="175" w:firstLine="480" w:firstLineChars="200"/>
        <w:rPr>
          <w:rFonts w:ascii="宋体" w:hAnsi="宋体" w:eastAsia="宋体" w:cs="宋体"/>
          <w:color w:val="auto"/>
        </w:rPr>
      </w:pPr>
      <w:r>
        <w:rPr>
          <w:rFonts w:hint="eastAsia" w:ascii="宋体" w:hAnsi="宋体" w:eastAsia="宋体" w:cs="宋体"/>
          <w:color w:val="auto"/>
        </w:rPr>
        <w:t>本企业对上述声明内容的真实性负责。如有虚假，将依法承担相应责任。</w:t>
      </w:r>
    </w:p>
    <w:p w14:paraId="588F080E">
      <w:pPr>
        <w:pStyle w:val="6"/>
        <w:spacing w:before="172" w:line="360" w:lineRule="auto"/>
        <w:ind w:left="227" w:leftChars="108" w:right="-54" w:firstLine="2620" w:firstLineChars="1092"/>
        <w:rPr>
          <w:rFonts w:ascii="宋体" w:hAnsi="宋体" w:eastAsia="宋体" w:cs="宋体"/>
          <w:color w:val="auto"/>
          <w:u w:val="single"/>
        </w:rPr>
      </w:pPr>
      <w:r>
        <w:rPr>
          <w:rFonts w:hint="eastAsia" w:ascii="宋体" w:hAnsi="宋体" w:eastAsia="宋体" w:cs="宋体"/>
          <w:color w:val="auto"/>
        </w:rPr>
        <w:t>企业名称（盖章）：</w:t>
      </w:r>
      <w:r>
        <w:rPr>
          <w:rFonts w:hint="eastAsia" w:ascii="宋体" w:hAnsi="宋体" w:eastAsia="宋体" w:cs="宋体"/>
          <w:color w:val="auto"/>
          <w:u w:val="single"/>
        </w:rPr>
        <w:t xml:space="preserve">                  </w:t>
      </w:r>
    </w:p>
    <w:p w14:paraId="67BBDCE8">
      <w:pPr>
        <w:pStyle w:val="6"/>
        <w:spacing w:before="172" w:line="360" w:lineRule="auto"/>
        <w:ind w:left="227" w:leftChars="108" w:right="-54" w:firstLine="2620" w:firstLineChars="1092"/>
        <w:rPr>
          <w:rFonts w:ascii="宋体" w:hAnsi="宋体" w:eastAsia="宋体" w:cs="宋体"/>
          <w:u w:val="single"/>
        </w:rPr>
      </w:pPr>
      <w:r>
        <w:rPr>
          <w:rFonts w:hint="eastAsia" w:ascii="宋体" w:hAnsi="宋体" w:eastAsia="宋体" w:cs="宋体"/>
          <w:color w:val="auto"/>
        </w:rPr>
        <w:t>日            期：</w:t>
      </w:r>
      <w:r>
        <w:rPr>
          <w:rFonts w:hint="eastAsia" w:ascii="宋体" w:hAnsi="宋体" w:eastAsia="宋体" w:cs="宋体"/>
          <w:color w:val="auto"/>
          <w:u w:val="single"/>
        </w:rPr>
        <w:t xml:space="preserve">                  </w:t>
      </w:r>
    </w:p>
    <w:p w14:paraId="1C1B9B4D">
      <w:pPr>
        <w:spacing w:line="480" w:lineRule="exact"/>
        <w:ind w:firstLine="480" w:firstLineChars="200"/>
        <w:jc w:val="left"/>
        <w:rPr>
          <w:rFonts w:ascii="宋体" w:hAnsi="宋体" w:eastAsia="宋体" w:cs="宋体"/>
          <w:bCs/>
          <w:sz w:val="24"/>
        </w:rPr>
      </w:pPr>
      <w:r>
        <w:rPr>
          <w:rFonts w:hint="eastAsia" w:ascii="宋体" w:hAnsi="宋体" w:eastAsia="宋体" w:cs="宋体"/>
          <w:bCs/>
          <w:sz w:val="24"/>
        </w:rPr>
        <w:t>注：¹从业人员、营业收入、资产总额填报上一年度数据，无上一年度数据的新成立企业可不填报。</w:t>
      </w:r>
    </w:p>
    <w:p w14:paraId="3EA988A0">
      <w:pPr>
        <w:jc w:val="left"/>
        <w:rPr>
          <w:rFonts w:ascii="宋体" w:hAnsi="宋体" w:eastAsia="宋体" w:cs="宋体"/>
          <w:b/>
          <w:bCs/>
          <w:sz w:val="32"/>
          <w:szCs w:val="32"/>
        </w:rPr>
      </w:pPr>
      <w:r>
        <w:rPr>
          <w:rFonts w:hint="eastAsia" w:ascii="宋体" w:hAnsi="宋体" w:eastAsia="宋体" w:cs="宋体"/>
          <w:b/>
          <w:bCs/>
          <w:sz w:val="32"/>
          <w:szCs w:val="32"/>
        </w:rPr>
        <w:t xml:space="preserve">   </w:t>
      </w:r>
    </w:p>
    <w:p w14:paraId="05869426">
      <w:pPr>
        <w:jc w:val="left"/>
        <w:rPr>
          <w:rFonts w:ascii="宋体" w:hAnsi="宋体" w:eastAsia="宋体" w:cs="宋体"/>
          <w:b/>
          <w:sz w:val="24"/>
        </w:rPr>
      </w:pPr>
      <w:r>
        <w:rPr>
          <w:rFonts w:hint="eastAsia" w:ascii="宋体" w:hAnsi="宋体" w:eastAsia="宋体" w:cs="宋体"/>
          <w:b/>
          <w:sz w:val="24"/>
        </w:rPr>
        <w:t>备注：</w:t>
      </w:r>
    </w:p>
    <w:p w14:paraId="23DD2FB9">
      <w:pPr>
        <w:spacing w:line="360" w:lineRule="auto"/>
        <w:ind w:firstLine="482" w:firstLineChars="200"/>
        <w:jc w:val="left"/>
        <w:rPr>
          <w:rFonts w:ascii="宋体" w:hAnsi="宋体" w:eastAsia="宋体" w:cs="宋体"/>
          <w:b/>
          <w:sz w:val="24"/>
          <w:szCs w:val="22"/>
        </w:rPr>
      </w:pPr>
      <w:r>
        <w:rPr>
          <w:rFonts w:hint="eastAsia" w:ascii="宋体" w:hAnsi="宋体" w:eastAsia="宋体" w:cs="宋体"/>
          <w:b/>
          <w:sz w:val="24"/>
          <w:szCs w:val="22"/>
        </w:rPr>
        <w:t>1.从业人员、营业收入、资产总额填报上一年度数据，无上一年度数据的新成立企业可不填报。</w:t>
      </w:r>
    </w:p>
    <w:p w14:paraId="7EB22B3D">
      <w:pPr>
        <w:spacing w:line="360" w:lineRule="auto"/>
        <w:ind w:firstLine="482" w:firstLineChars="200"/>
        <w:jc w:val="left"/>
        <w:rPr>
          <w:rFonts w:ascii="宋体" w:hAnsi="宋体" w:eastAsia="宋体" w:cs="宋体"/>
          <w:b/>
          <w:sz w:val="24"/>
          <w:szCs w:val="22"/>
        </w:rPr>
        <w:sectPr>
          <w:headerReference r:id="rId10" w:type="default"/>
          <w:footerReference r:id="rId11" w:type="default"/>
          <w:footerReference r:id="rId12" w:type="even"/>
          <w:pgSz w:w="11906" w:h="16838"/>
          <w:pgMar w:top="1440" w:right="1800" w:bottom="1440" w:left="1800" w:header="851" w:footer="992" w:gutter="0"/>
          <w:cols w:space="720" w:num="1"/>
          <w:titlePg/>
          <w:docGrid w:type="lines" w:linePitch="312" w:charSpace="0"/>
        </w:sectPr>
      </w:pPr>
      <w:r>
        <w:rPr>
          <w:rFonts w:hint="eastAsia" w:ascii="宋体" w:hAnsi="宋体" w:eastAsia="宋体" w:cs="宋体"/>
          <w:b/>
          <w:sz w:val="24"/>
          <w:szCs w:val="22"/>
        </w:rPr>
        <w:t>2.本项目</w:t>
      </w:r>
      <w:r>
        <w:rPr>
          <w:rFonts w:hint="eastAsia" w:ascii="宋体" w:hAnsi="宋体" w:eastAsia="宋体" w:cs="宋体"/>
          <w:b/>
          <w:sz w:val="24"/>
          <w:szCs w:val="22"/>
          <w:lang w:val="en-US" w:eastAsia="zh-CN"/>
        </w:rPr>
        <w:t>标的物</w:t>
      </w:r>
      <w:r>
        <w:rPr>
          <w:rFonts w:hint="eastAsia" w:ascii="宋体" w:hAnsi="宋体" w:eastAsia="宋体" w:cs="宋体"/>
          <w:b/>
          <w:sz w:val="24"/>
          <w:szCs w:val="22"/>
        </w:rPr>
        <w:t>所属行业：工业。</w:t>
      </w:r>
    </w:p>
    <w:p w14:paraId="4E48FEEC">
      <w:pPr>
        <w:tabs>
          <w:tab w:val="left" w:pos="1755"/>
        </w:tabs>
        <w:spacing w:line="360" w:lineRule="auto"/>
        <w:jc w:val="center"/>
        <w:outlineLvl w:val="2"/>
        <w:rPr>
          <w:rFonts w:ascii="宋体" w:hAnsi="宋体" w:eastAsia="宋体" w:cs="宋体"/>
          <w:b/>
          <w:bCs/>
          <w:sz w:val="28"/>
          <w:szCs w:val="28"/>
        </w:rPr>
      </w:pPr>
      <w:r>
        <w:rPr>
          <w:rFonts w:hint="eastAsia" w:ascii="宋体" w:hAnsi="宋体" w:eastAsia="宋体" w:cs="宋体"/>
          <w:b/>
          <w:bCs/>
          <w:sz w:val="28"/>
          <w:szCs w:val="28"/>
        </w:rPr>
        <w:t>（二）</w:t>
      </w:r>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649C6B83">
      <w:pPr>
        <w:spacing w:line="360" w:lineRule="auto"/>
        <w:rPr>
          <w:rFonts w:ascii="宋体" w:hAnsi="宋体" w:eastAsia="宋体" w:cs="宋体"/>
          <w:b/>
          <w:spacing w:val="6"/>
          <w:sz w:val="32"/>
          <w:szCs w:val="32"/>
          <w:shd w:val="pct10" w:color="auto" w:fill="FFFFFF"/>
        </w:rPr>
      </w:pPr>
    </w:p>
    <w:p w14:paraId="3A117DCC">
      <w:pPr>
        <w:spacing w:line="360" w:lineRule="auto"/>
        <w:ind w:firstLine="480" w:firstLineChars="200"/>
        <w:rPr>
          <w:rFonts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项目采购活动提供本单位制造的服务（由本单位承担工程/提供服务），或者提供其他残疾人福利性单位制造的服务（不包括使用非残疾人福利性单位注册商标的服务）。</w:t>
      </w:r>
    </w:p>
    <w:p w14:paraId="3963A99C">
      <w:pPr>
        <w:spacing w:line="360" w:lineRule="auto"/>
        <w:ind w:firstLine="480" w:firstLineChars="200"/>
        <w:rPr>
          <w:rFonts w:ascii="宋体" w:hAnsi="宋体" w:eastAsia="宋体" w:cs="宋体"/>
          <w:sz w:val="24"/>
        </w:rPr>
      </w:pPr>
      <w:r>
        <w:rPr>
          <w:rFonts w:hint="eastAsia" w:ascii="宋体" w:hAnsi="宋体" w:eastAsia="宋体" w:cs="宋体"/>
          <w:sz w:val="24"/>
        </w:rPr>
        <w:t>本单位对上述声明的真实性负责。如有虚假，将依法承担相应责任。</w:t>
      </w:r>
    </w:p>
    <w:p w14:paraId="1D5B9EE5">
      <w:pPr>
        <w:spacing w:line="360" w:lineRule="auto"/>
        <w:ind w:firstLine="480" w:firstLineChars="200"/>
        <w:rPr>
          <w:rFonts w:ascii="宋体" w:hAnsi="宋体" w:eastAsia="宋体" w:cs="宋体"/>
          <w:sz w:val="24"/>
        </w:rPr>
      </w:pPr>
    </w:p>
    <w:p w14:paraId="65660139">
      <w:pPr>
        <w:spacing w:line="360" w:lineRule="auto"/>
        <w:ind w:firstLine="480" w:firstLineChars="200"/>
        <w:rPr>
          <w:rFonts w:ascii="宋体" w:hAnsi="宋体" w:eastAsia="宋体" w:cs="宋体"/>
          <w:sz w:val="24"/>
        </w:rPr>
      </w:pPr>
    </w:p>
    <w:p w14:paraId="02D53EA8">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0A92C470">
      <w:pPr>
        <w:tabs>
          <w:tab w:val="left" w:pos="4860"/>
        </w:tabs>
        <w:spacing w:line="360" w:lineRule="auto"/>
        <w:ind w:right="1560" w:firstLine="480" w:firstLineChars="200"/>
        <w:jc w:val="center"/>
        <w:rPr>
          <w:rFonts w:ascii="宋体" w:hAnsi="宋体" w:eastAsia="宋体" w:cs="宋体"/>
          <w:sz w:val="24"/>
        </w:rPr>
      </w:pPr>
      <w:r>
        <w:rPr>
          <w:rFonts w:hint="eastAsia" w:ascii="宋体" w:hAnsi="宋体" w:eastAsia="宋体" w:cs="宋体"/>
          <w:sz w:val="24"/>
        </w:rPr>
        <w:t xml:space="preserve">       </w:t>
      </w:r>
    </w:p>
    <w:p w14:paraId="513EBD10">
      <w:pPr>
        <w:tabs>
          <w:tab w:val="left" w:pos="4860"/>
        </w:tabs>
        <w:spacing w:line="360" w:lineRule="auto"/>
        <w:ind w:right="670" w:firstLine="480" w:firstLineChars="200"/>
        <w:jc w:val="center"/>
        <w:rPr>
          <w:rFonts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AD25776">
      <w:pPr>
        <w:tabs>
          <w:tab w:val="left" w:pos="4860"/>
        </w:tabs>
        <w:spacing w:line="360" w:lineRule="auto"/>
        <w:ind w:right="1560" w:firstLine="480" w:firstLineChars="200"/>
        <w:jc w:val="center"/>
        <w:rPr>
          <w:rFonts w:ascii="宋体" w:hAnsi="宋体" w:eastAsia="宋体" w:cs="宋体"/>
          <w:sz w:val="24"/>
        </w:rPr>
      </w:pPr>
    </w:p>
    <w:p w14:paraId="3EEFF43C">
      <w:pPr>
        <w:spacing w:line="360" w:lineRule="auto"/>
        <w:ind w:firstLine="506" w:firstLineChars="200"/>
        <w:rPr>
          <w:rFonts w:ascii="宋体" w:hAnsi="宋体" w:eastAsia="宋体" w:cs="宋体"/>
          <w:b/>
          <w:spacing w:val="6"/>
          <w:sz w:val="24"/>
          <w:shd w:val="pct10" w:color="auto" w:fill="FFFFFF"/>
        </w:rPr>
      </w:pPr>
    </w:p>
    <w:p w14:paraId="53ECDA3C">
      <w:pPr>
        <w:spacing w:line="360" w:lineRule="auto"/>
        <w:ind w:firstLine="506" w:firstLineChars="200"/>
        <w:rPr>
          <w:rFonts w:ascii="宋体" w:hAnsi="宋体" w:eastAsia="宋体" w:cs="宋体"/>
          <w:b/>
          <w:spacing w:val="6"/>
          <w:sz w:val="24"/>
          <w:shd w:val="pct10" w:color="auto" w:fill="FFFFFF"/>
        </w:rPr>
      </w:pPr>
    </w:p>
    <w:p w14:paraId="59005A2D">
      <w:pPr>
        <w:kinsoku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备注：投标单位提供的《残疾人福利性单位声明函》必须真实有效，如果被举报经查实出具虚假声明函的，将被取消投标资格，并按有关规定予以处理。</w:t>
      </w:r>
    </w:p>
    <w:p w14:paraId="779EE54B">
      <w:pPr>
        <w:tabs>
          <w:tab w:val="left" w:pos="1620"/>
          <w:tab w:val="left" w:pos="1800"/>
        </w:tabs>
        <w:spacing w:line="440" w:lineRule="exact"/>
        <w:ind w:right="540" w:rightChars="257"/>
        <w:rPr>
          <w:rFonts w:ascii="宋体" w:hAnsi="宋体" w:eastAsia="宋体" w:cs="宋体"/>
        </w:rPr>
      </w:pPr>
    </w:p>
    <w:p w14:paraId="4827004B">
      <w:pPr>
        <w:tabs>
          <w:tab w:val="left" w:pos="1620"/>
          <w:tab w:val="left" w:pos="1800"/>
        </w:tabs>
        <w:spacing w:line="440" w:lineRule="exact"/>
        <w:ind w:right="540" w:rightChars="257"/>
        <w:rPr>
          <w:rFonts w:ascii="宋体" w:hAnsi="宋体" w:eastAsia="宋体" w:cs="宋体"/>
        </w:rPr>
      </w:pPr>
    </w:p>
    <w:p w14:paraId="22E6773F">
      <w:pPr>
        <w:spacing w:line="520" w:lineRule="exact"/>
        <w:ind w:right="620"/>
        <w:jc w:val="right"/>
        <w:rPr>
          <w:rFonts w:ascii="宋体" w:hAnsi="宋体" w:eastAsia="宋体" w:cs="宋体"/>
        </w:rPr>
      </w:pPr>
    </w:p>
    <w:p w14:paraId="1D2B9297">
      <w:pPr>
        <w:pStyle w:val="6"/>
        <w:rPr>
          <w:rFonts w:ascii="宋体" w:hAnsi="宋体" w:eastAsia="宋体" w:cs="宋体"/>
          <w:color w:val="auto"/>
        </w:rPr>
      </w:pPr>
    </w:p>
    <w:p w14:paraId="4756AE93">
      <w:pPr>
        <w:pStyle w:val="6"/>
        <w:rPr>
          <w:rFonts w:ascii="宋体" w:hAnsi="宋体" w:eastAsia="宋体" w:cs="宋体"/>
          <w:color w:val="auto"/>
        </w:rPr>
      </w:pPr>
    </w:p>
    <w:p w14:paraId="2BD533FB">
      <w:pPr>
        <w:pStyle w:val="6"/>
        <w:rPr>
          <w:rFonts w:ascii="宋体" w:hAnsi="宋体" w:eastAsia="宋体" w:cs="宋体"/>
          <w:color w:val="auto"/>
        </w:rPr>
      </w:pPr>
    </w:p>
    <w:p w14:paraId="1CFC2154">
      <w:pPr>
        <w:rPr>
          <w:rFonts w:ascii="宋体" w:hAnsi="宋体" w:eastAsia="宋体" w:cs="宋体"/>
        </w:rPr>
      </w:pPr>
    </w:p>
    <w:p w14:paraId="1391AC04">
      <w:pPr>
        <w:pStyle w:val="9"/>
        <w:rPr>
          <w:rFonts w:ascii="宋体" w:hAnsi="宋体" w:eastAsia="宋体" w:cs="宋体"/>
        </w:rPr>
      </w:pPr>
    </w:p>
    <w:p w14:paraId="4FE37717">
      <w:pPr>
        <w:pStyle w:val="9"/>
        <w:rPr>
          <w:rFonts w:ascii="宋体" w:hAnsi="宋体" w:eastAsia="宋体" w:cs="宋体"/>
        </w:rPr>
      </w:pPr>
    </w:p>
    <w:p w14:paraId="6A3F0C1A">
      <w:pPr>
        <w:pStyle w:val="6"/>
        <w:rPr>
          <w:rFonts w:ascii="宋体" w:hAnsi="宋体" w:eastAsia="宋体" w:cs="宋体"/>
          <w:color w:val="auto"/>
        </w:rPr>
      </w:pPr>
    </w:p>
    <w:p w14:paraId="3AF2FE3C">
      <w:pPr>
        <w:rPr>
          <w:rFonts w:ascii="宋体" w:hAnsi="宋体" w:eastAsia="宋体" w:cs="宋体"/>
          <w:b/>
          <w:kern w:val="0"/>
          <w:sz w:val="28"/>
          <w:szCs w:val="28"/>
        </w:rPr>
      </w:pPr>
      <w:r>
        <w:rPr>
          <w:rFonts w:hint="eastAsia" w:ascii="宋体" w:hAnsi="宋体" w:eastAsia="宋体" w:cs="宋体"/>
          <w:b/>
          <w:kern w:val="0"/>
          <w:sz w:val="28"/>
          <w:szCs w:val="28"/>
        </w:rPr>
        <w:br w:type="page"/>
      </w:r>
    </w:p>
    <w:p w14:paraId="22C8B71E">
      <w:pPr>
        <w:tabs>
          <w:tab w:val="left" w:pos="1755"/>
        </w:tabs>
        <w:spacing w:line="360" w:lineRule="auto"/>
        <w:jc w:val="center"/>
        <w:outlineLvl w:val="2"/>
        <w:rPr>
          <w:rFonts w:ascii="宋体" w:hAnsi="宋体" w:eastAsia="宋体" w:cs="宋体"/>
          <w:b/>
          <w:kern w:val="0"/>
          <w:sz w:val="28"/>
          <w:szCs w:val="28"/>
          <w:lang w:val="zh-CN"/>
        </w:rPr>
      </w:pPr>
      <w:r>
        <w:rPr>
          <w:rFonts w:hint="eastAsia" w:ascii="宋体" w:hAnsi="宋体" w:eastAsia="宋体" w:cs="宋体"/>
          <w:b/>
          <w:bCs/>
          <w:sz w:val="28"/>
          <w:szCs w:val="28"/>
        </w:rPr>
        <w:t>（三）</w:t>
      </w:r>
      <w:r>
        <w:rPr>
          <w:rFonts w:hint="eastAsia" w:ascii="宋体" w:hAnsi="宋体" w:eastAsia="宋体" w:cs="宋体"/>
          <w:b/>
          <w:kern w:val="0"/>
          <w:sz w:val="28"/>
          <w:szCs w:val="28"/>
          <w:lang w:val="zh-CN"/>
        </w:rPr>
        <w:t>监狱企业声明函</w:t>
      </w:r>
    </w:p>
    <w:p w14:paraId="1B22081E">
      <w:pPr>
        <w:tabs>
          <w:tab w:val="left" w:pos="1755"/>
        </w:tabs>
        <w:spacing w:line="360" w:lineRule="auto"/>
        <w:jc w:val="center"/>
        <w:outlineLvl w:val="2"/>
        <w:rPr>
          <w:rFonts w:ascii="宋体" w:hAnsi="宋体" w:eastAsia="宋体" w:cs="宋体"/>
          <w:b/>
          <w:bCs/>
          <w:sz w:val="28"/>
          <w:szCs w:val="28"/>
        </w:rPr>
      </w:pPr>
      <w:r>
        <w:rPr>
          <w:rFonts w:hint="eastAsia" w:ascii="宋体" w:hAnsi="宋体" w:eastAsia="宋体" w:cs="宋体"/>
          <w:b/>
          <w:kern w:val="0"/>
          <w:sz w:val="28"/>
          <w:szCs w:val="28"/>
          <w:lang w:val="zh-CN"/>
        </w:rPr>
        <w:t>（非监狱企业不</w:t>
      </w:r>
      <w:r>
        <w:rPr>
          <w:rFonts w:hint="eastAsia" w:ascii="宋体" w:hAnsi="宋体" w:eastAsia="宋体" w:cs="宋体"/>
          <w:b/>
          <w:bCs/>
          <w:kern w:val="0"/>
          <w:sz w:val="28"/>
          <w:szCs w:val="28"/>
        </w:rPr>
        <w:t>填写，但必须提交空表</w:t>
      </w:r>
      <w:r>
        <w:rPr>
          <w:rFonts w:hint="eastAsia" w:ascii="宋体" w:hAnsi="宋体" w:eastAsia="宋体" w:cs="宋体"/>
          <w:b/>
          <w:kern w:val="0"/>
          <w:sz w:val="28"/>
          <w:szCs w:val="28"/>
          <w:lang w:val="zh-CN"/>
        </w:rPr>
        <w:t>）</w:t>
      </w:r>
    </w:p>
    <w:p w14:paraId="67B3AB7A">
      <w:pPr>
        <w:spacing w:line="360" w:lineRule="atLeast"/>
        <w:rPr>
          <w:rFonts w:ascii="宋体" w:hAnsi="宋体" w:eastAsia="宋体" w:cs="宋体"/>
          <w:sz w:val="32"/>
          <w:szCs w:val="32"/>
        </w:rPr>
      </w:pPr>
    </w:p>
    <w:p w14:paraId="56D2994A">
      <w:pPr>
        <w:spacing w:line="360" w:lineRule="auto"/>
        <w:ind w:firstLine="480" w:firstLineChars="200"/>
        <w:rPr>
          <w:rFonts w:ascii="宋体" w:hAnsi="宋体" w:eastAsia="宋体" w:cs="宋体"/>
          <w:sz w:val="24"/>
          <w:szCs w:val="22"/>
        </w:rPr>
      </w:pPr>
      <w:r>
        <w:rPr>
          <w:rFonts w:hint="eastAsia" w:ascii="宋体" w:hAnsi="宋体" w:eastAsia="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9460BD5">
      <w:pPr>
        <w:spacing w:line="360" w:lineRule="atLeast"/>
        <w:rPr>
          <w:rFonts w:ascii="宋体" w:hAnsi="宋体" w:eastAsia="宋体" w:cs="宋体"/>
          <w:sz w:val="32"/>
          <w:szCs w:val="32"/>
        </w:rPr>
      </w:pPr>
    </w:p>
    <w:p w14:paraId="75D07AC0">
      <w:pPr>
        <w:pStyle w:val="14"/>
        <w:rPr>
          <w:rFonts w:eastAsia="宋体" w:cs="宋体"/>
        </w:rPr>
      </w:pPr>
    </w:p>
    <w:p w14:paraId="0F5CE48C">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5468A639">
      <w:pPr>
        <w:tabs>
          <w:tab w:val="left" w:pos="4860"/>
        </w:tabs>
        <w:spacing w:line="360" w:lineRule="auto"/>
        <w:ind w:right="1560" w:firstLine="480" w:firstLineChars="200"/>
        <w:jc w:val="center"/>
        <w:rPr>
          <w:rFonts w:ascii="宋体" w:hAnsi="宋体" w:eastAsia="宋体" w:cs="宋体"/>
          <w:sz w:val="24"/>
        </w:rPr>
      </w:pPr>
      <w:r>
        <w:rPr>
          <w:rFonts w:hint="eastAsia" w:ascii="宋体" w:hAnsi="宋体" w:eastAsia="宋体" w:cs="宋体"/>
          <w:sz w:val="24"/>
        </w:rPr>
        <w:t xml:space="preserve">       </w:t>
      </w:r>
    </w:p>
    <w:p w14:paraId="6DC18029">
      <w:pPr>
        <w:tabs>
          <w:tab w:val="left" w:pos="4860"/>
        </w:tabs>
        <w:spacing w:line="360" w:lineRule="auto"/>
        <w:ind w:right="67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6F93D925">
      <w:pPr>
        <w:rPr>
          <w:rFonts w:hint="eastAsia" w:ascii="宋体" w:hAnsi="宋体" w:eastAsia="宋体" w:cs="宋体"/>
          <w:sz w:val="24"/>
        </w:rPr>
      </w:pPr>
      <w:r>
        <w:rPr>
          <w:rFonts w:hint="eastAsia" w:ascii="宋体" w:hAnsi="宋体" w:eastAsia="宋体" w:cs="宋体"/>
          <w:sz w:val="24"/>
        </w:rPr>
        <w:br w:type="page"/>
      </w:r>
      <w:bookmarkStart w:id="21" w:name="_GoBack"/>
      <w:bookmarkEnd w:id="21"/>
    </w:p>
    <w:p w14:paraId="106B4B20">
      <w:pPr>
        <w:spacing w:line="500" w:lineRule="atLeast"/>
        <w:jc w:val="left"/>
        <w:outlineLvl w:val="2"/>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附件：</w:t>
      </w:r>
    </w:p>
    <w:p w14:paraId="094D533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8"/>
          <w:szCs w:val="28"/>
        </w:rPr>
      </w:pPr>
      <w:r>
        <w:rPr>
          <w:rStyle w:val="18"/>
          <w:rFonts w:hint="eastAsia" w:ascii="宋体" w:hAnsi="宋体" w:eastAsia="宋体" w:cs="宋体"/>
          <w:i w:val="0"/>
          <w:iCs w:val="0"/>
          <w:caps w:val="0"/>
          <w:color w:val="333333"/>
          <w:spacing w:val="0"/>
          <w:sz w:val="28"/>
          <w:szCs w:val="28"/>
          <w:shd w:val="clear" w:fill="FFFFFF"/>
        </w:rPr>
        <w:t>关于符合本国产品标准的声明函</w:t>
      </w:r>
    </w:p>
    <w:p w14:paraId="398A76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6E27E83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20"/>
          <w:rFonts w:hint="eastAsia" w:ascii="宋体" w:hAnsi="宋体" w:eastAsia="宋体" w:cs="宋体"/>
          <w:i w:val="0"/>
          <w:iCs w:val="0"/>
          <w:caps w:val="0"/>
          <w:color w:val="333333"/>
          <w:spacing w:val="0"/>
          <w:sz w:val="24"/>
          <w:szCs w:val="24"/>
          <w:shd w:val="clear" w:fill="FFFFFF"/>
        </w:rPr>
        <w:t>（产品名称1）</w:t>
      </w:r>
      <w:r>
        <w:rPr>
          <w:rStyle w:val="20"/>
          <w:rFonts w:hint="eastAsia" w:ascii="宋体" w:hAnsi="宋体" w:eastAsia="宋体" w:cs="宋体"/>
          <w:i w:val="0"/>
          <w:iCs w:val="0"/>
          <w:caps w:val="0"/>
          <w:color w:val="333333"/>
          <w:spacing w:val="0"/>
          <w:sz w:val="24"/>
          <w:szCs w:val="24"/>
          <w:shd w:val="clear" w:fill="FFFFFF"/>
          <w:vertAlign w:val="superscript"/>
        </w:rPr>
        <w:t>1</w:t>
      </w:r>
      <w:r>
        <w:rPr>
          <w:rFonts w:hint="eastAsia" w:ascii="宋体" w:hAnsi="宋体" w:eastAsia="宋体" w:cs="宋体"/>
          <w:i w:val="0"/>
          <w:iCs w:val="0"/>
          <w:caps w:val="0"/>
          <w:color w:val="333333"/>
          <w:spacing w:val="0"/>
          <w:sz w:val="24"/>
          <w:szCs w:val="24"/>
          <w:shd w:val="clear" w:fill="FFFFFF"/>
        </w:rPr>
        <w:t>，生产厂为</w:t>
      </w:r>
      <w:r>
        <w:rPr>
          <w:rStyle w:val="20"/>
          <w:rFonts w:hint="eastAsia" w:ascii="宋体" w:hAnsi="宋体" w:eastAsia="宋体" w:cs="宋体"/>
          <w:i w:val="0"/>
          <w:iCs w:val="0"/>
          <w:caps w:val="0"/>
          <w:color w:val="333333"/>
          <w:spacing w:val="0"/>
          <w:sz w:val="24"/>
          <w:szCs w:val="24"/>
          <w:shd w:val="clear" w:fill="FFFFFF"/>
        </w:rPr>
        <w:t>（厂名）</w:t>
      </w:r>
      <w:r>
        <w:rPr>
          <w:rStyle w:val="20"/>
          <w:rFonts w:hint="eastAsia" w:ascii="宋体" w:hAnsi="宋体" w:eastAsia="宋体" w:cs="宋体"/>
          <w:i w:val="0"/>
          <w:iCs w:val="0"/>
          <w:caps w:val="0"/>
          <w:color w:val="333333"/>
          <w:spacing w:val="0"/>
          <w:sz w:val="24"/>
          <w:szCs w:val="24"/>
          <w:shd w:val="clear" w:fill="FFFFFF"/>
          <w:vertAlign w:val="superscript"/>
        </w:rPr>
        <w:t>2</w:t>
      </w:r>
      <w:r>
        <w:rPr>
          <w:rFonts w:hint="eastAsia" w:ascii="宋体" w:hAnsi="宋体" w:eastAsia="宋体" w:cs="宋体"/>
          <w:i w:val="0"/>
          <w:iCs w:val="0"/>
          <w:caps w:val="0"/>
          <w:color w:val="333333"/>
          <w:spacing w:val="0"/>
          <w:sz w:val="24"/>
          <w:szCs w:val="24"/>
          <w:shd w:val="clear" w:fill="FFFFFF"/>
        </w:rPr>
        <w:t>，厂址为</w:t>
      </w:r>
      <w:r>
        <w:rPr>
          <w:rStyle w:val="20"/>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0"/>
          <w:rFonts w:hint="eastAsia" w:ascii="宋体" w:hAnsi="宋体" w:eastAsia="宋体" w:cs="宋体"/>
          <w:i w:val="0"/>
          <w:iCs w:val="0"/>
          <w:caps w:val="0"/>
          <w:color w:val="333333"/>
          <w:spacing w:val="0"/>
          <w:sz w:val="24"/>
          <w:szCs w:val="24"/>
          <w:shd w:val="clear" w:fill="FFFFFF"/>
        </w:rPr>
        <w:t>（规定比例）</w:t>
      </w:r>
      <w:r>
        <w:rPr>
          <w:rStyle w:val="20"/>
          <w:rFonts w:hint="eastAsia" w:ascii="宋体" w:hAnsi="宋体" w:eastAsia="宋体" w:cs="宋体"/>
          <w:i w:val="0"/>
          <w:iCs w:val="0"/>
          <w:caps w:val="0"/>
          <w:color w:val="333333"/>
          <w:spacing w:val="0"/>
          <w:sz w:val="24"/>
          <w:szCs w:val="24"/>
          <w:shd w:val="clear" w:fill="FFFFFF"/>
          <w:vertAlign w:val="superscript"/>
        </w:rPr>
        <w:t>3</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（关键组件）</w:t>
      </w:r>
      <w:r>
        <w:rPr>
          <w:rStyle w:val="20"/>
          <w:rFonts w:hint="eastAsia" w:ascii="宋体" w:hAnsi="宋体" w:eastAsia="宋体" w:cs="宋体"/>
          <w:i w:val="0"/>
          <w:iCs w:val="0"/>
          <w:caps w:val="0"/>
          <w:color w:val="333333"/>
          <w:spacing w:val="0"/>
          <w:sz w:val="24"/>
          <w:szCs w:val="24"/>
          <w:shd w:val="clear" w:fill="FFFFFF"/>
          <w:vertAlign w:val="superscript"/>
        </w:rPr>
        <w:t>4</w:t>
      </w:r>
      <w:r>
        <w:rPr>
          <w:rFonts w:hint="eastAsia" w:ascii="宋体" w:hAnsi="宋体" w:eastAsia="宋体" w:cs="宋体"/>
          <w:i w:val="0"/>
          <w:iCs w:val="0"/>
          <w:caps w:val="0"/>
          <w:color w:val="333333"/>
          <w:spacing w:val="0"/>
          <w:sz w:val="24"/>
          <w:szCs w:val="24"/>
          <w:shd w:val="clear" w:fill="FFFFFF"/>
        </w:rPr>
        <w:t>在中国境内生产。</w:t>
      </w:r>
      <w:r>
        <w:rPr>
          <w:rStyle w:val="20"/>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（关键工序）</w:t>
      </w:r>
      <w:r>
        <w:rPr>
          <w:rStyle w:val="20"/>
          <w:rFonts w:hint="eastAsia" w:ascii="宋体" w:hAnsi="宋体" w:eastAsia="宋体" w:cs="宋体"/>
          <w:i w:val="0"/>
          <w:iCs w:val="0"/>
          <w:caps w:val="0"/>
          <w:color w:val="333333"/>
          <w:spacing w:val="0"/>
          <w:sz w:val="24"/>
          <w:szCs w:val="24"/>
          <w:shd w:val="clear" w:fill="FFFFFF"/>
          <w:vertAlign w:val="superscript"/>
        </w:rPr>
        <w:t>5</w:t>
      </w:r>
      <w:r>
        <w:rPr>
          <w:rFonts w:hint="eastAsia" w:ascii="宋体" w:hAnsi="宋体" w:eastAsia="宋体" w:cs="宋体"/>
          <w:i w:val="0"/>
          <w:iCs w:val="0"/>
          <w:caps w:val="0"/>
          <w:color w:val="333333"/>
          <w:spacing w:val="0"/>
          <w:sz w:val="24"/>
          <w:szCs w:val="24"/>
          <w:shd w:val="clear" w:fill="FFFFFF"/>
        </w:rPr>
        <w:t>在中国境内完成。</w:t>
      </w:r>
    </w:p>
    <w:p w14:paraId="6040CA1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，生产厂为</w:t>
      </w:r>
      <w:r>
        <w:rPr>
          <w:rStyle w:val="20"/>
          <w:rFonts w:hint="eastAsia" w:ascii="宋体" w:hAnsi="宋体" w:eastAsia="宋体" w:cs="宋体"/>
          <w:i w:val="0"/>
          <w:iCs w:val="0"/>
          <w:caps w:val="0"/>
          <w:color w:val="333333"/>
          <w:spacing w:val="0"/>
          <w:sz w:val="24"/>
          <w:szCs w:val="24"/>
          <w:shd w:val="clear" w:fill="FFFFFF"/>
        </w:rPr>
        <w:t>（厂名）</w:t>
      </w:r>
      <w:r>
        <w:rPr>
          <w:rFonts w:hint="eastAsia" w:ascii="宋体" w:hAnsi="宋体" w:eastAsia="宋体" w:cs="宋体"/>
          <w:i w:val="0"/>
          <w:iCs w:val="0"/>
          <w:caps w:val="0"/>
          <w:color w:val="333333"/>
          <w:spacing w:val="0"/>
          <w:sz w:val="24"/>
          <w:szCs w:val="24"/>
          <w:shd w:val="clear" w:fill="FFFFFF"/>
        </w:rPr>
        <w:t>，厂址为</w:t>
      </w:r>
      <w:r>
        <w:rPr>
          <w:rStyle w:val="20"/>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0"/>
          <w:rFonts w:hint="eastAsia" w:ascii="宋体" w:hAnsi="宋体" w:eastAsia="宋体" w:cs="宋体"/>
          <w:i w:val="0"/>
          <w:iCs w:val="0"/>
          <w:caps w:val="0"/>
          <w:color w:val="333333"/>
          <w:spacing w:val="0"/>
          <w:sz w:val="24"/>
          <w:szCs w:val="24"/>
          <w:shd w:val="clear" w:fill="FFFFFF"/>
        </w:rPr>
        <w:t>（规定比例）</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（关键组件）</w:t>
      </w:r>
      <w:r>
        <w:rPr>
          <w:rFonts w:hint="eastAsia" w:ascii="宋体" w:hAnsi="宋体" w:eastAsia="宋体" w:cs="宋体"/>
          <w:i w:val="0"/>
          <w:iCs w:val="0"/>
          <w:caps w:val="0"/>
          <w:color w:val="333333"/>
          <w:spacing w:val="0"/>
          <w:sz w:val="24"/>
          <w:szCs w:val="24"/>
          <w:shd w:val="clear" w:fill="FFFFFF"/>
        </w:rPr>
        <w:t>在中国境内生产。</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（关键工序）</w:t>
      </w:r>
      <w:r>
        <w:rPr>
          <w:rFonts w:hint="eastAsia" w:ascii="宋体" w:hAnsi="宋体" w:eastAsia="宋体" w:cs="宋体"/>
          <w:i w:val="0"/>
          <w:iCs w:val="0"/>
          <w:caps w:val="0"/>
          <w:color w:val="333333"/>
          <w:spacing w:val="0"/>
          <w:sz w:val="24"/>
          <w:szCs w:val="24"/>
          <w:shd w:val="clear" w:fill="FFFFFF"/>
        </w:rPr>
        <w:t>在中国境内完成。</w:t>
      </w:r>
    </w:p>
    <w:p w14:paraId="3E79177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6AB6CC9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3FAC256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p>
    <w:p w14:paraId="6F41B81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　年　　月　日    </w:t>
      </w:r>
    </w:p>
    <w:p w14:paraId="51D9E6A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51175D5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15C94F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21E6BBC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3F8F59D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_____________________________</w:t>
      </w:r>
    </w:p>
    <w:p w14:paraId="5CD4CDD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1.产品如有型号，请在“产品名称”栏一并填写。</w:t>
      </w:r>
    </w:p>
    <w:p w14:paraId="1D11BAE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2.生产厂名与厂址应与生产厂营业执照载明的相关信息保持一致。</w:t>
      </w:r>
    </w:p>
    <w:p w14:paraId="7013798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3.该产品的中国境内生产的组件成本占比相关要求实施前，“规定比例”栏可不填，下同。</w:t>
      </w:r>
    </w:p>
    <w:p w14:paraId="7917794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4.该产品的关键组件要求实施前，“关键组件”栏可不填，下同。</w:t>
      </w:r>
    </w:p>
    <w:p w14:paraId="44AEC9CB">
      <w:pPr>
        <w:tabs>
          <w:tab w:val="left" w:pos="4860"/>
        </w:tabs>
        <w:spacing w:line="360" w:lineRule="auto"/>
        <w:ind w:right="670" w:firstLine="480" w:firstLineChars="200"/>
        <w:jc w:val="both"/>
        <w:rPr>
          <w:rFonts w:ascii="宋体" w:hAnsi="宋体" w:eastAsia="宋体" w:cs="宋体"/>
          <w:b/>
          <w:bCs/>
          <w:sz w:val="32"/>
          <w:szCs w:val="32"/>
        </w:rPr>
      </w:pPr>
      <w:r>
        <w:rPr>
          <w:rFonts w:hint="eastAsia" w:ascii="宋体" w:hAnsi="宋体" w:eastAsia="宋体" w:cs="宋体"/>
          <w:i w:val="0"/>
          <w:iCs w:val="0"/>
          <w:caps w:val="0"/>
          <w:color w:val="333333"/>
          <w:spacing w:val="0"/>
          <w:sz w:val="24"/>
          <w:szCs w:val="24"/>
          <w:shd w:val="clear" w:fill="FFFFFF"/>
        </w:rPr>
        <w:t>5.该产品的关键工序要求实施前，“关键工序”栏可不填，下同。</w:t>
      </w:r>
    </w:p>
    <w:p w14:paraId="50AD0F98">
      <w:pPr>
        <w:tabs>
          <w:tab w:val="left" w:pos="1755"/>
        </w:tabs>
        <w:spacing w:line="500" w:lineRule="atLeast"/>
        <w:jc w:val="center"/>
        <w:outlineLvl w:val="1"/>
        <w:rPr>
          <w:rFonts w:ascii="宋体" w:hAnsi="宋体" w:eastAsia="宋体" w:cs="宋体"/>
          <w:b/>
          <w:bCs/>
          <w:sz w:val="32"/>
          <w:szCs w:val="32"/>
        </w:rPr>
      </w:pPr>
    </w:p>
    <w:p w14:paraId="02C6974C">
      <w:pPr>
        <w:tabs>
          <w:tab w:val="left" w:pos="1755"/>
        </w:tabs>
        <w:spacing w:line="500" w:lineRule="atLeast"/>
        <w:outlineLvl w:val="1"/>
        <w:rPr>
          <w:rFonts w:ascii="宋体" w:hAnsi="宋体" w:eastAsia="宋体" w:cs="宋体"/>
          <w:b/>
          <w:bCs/>
          <w:sz w:val="32"/>
          <w:szCs w:val="32"/>
        </w:rPr>
      </w:pPr>
    </w:p>
    <w:p w14:paraId="5DF02D25">
      <w:pPr>
        <w:rPr>
          <w:rFonts w:ascii="宋体" w:hAnsi="宋体" w:eastAsia="宋体" w:cs="宋体"/>
        </w:rPr>
      </w:pPr>
    </w:p>
    <w:p w14:paraId="4EA6B61A"/>
    <w:p w14:paraId="0729864C"/>
    <w:sectPr>
      <w:headerReference r:id="rId13" w:type="default"/>
      <w:footerReference r:id="rId14" w:type="default"/>
      <w:pgSz w:w="11907" w:h="16840"/>
      <w:pgMar w:top="1701" w:right="1134" w:bottom="1701" w:left="1134" w:header="851" w:footer="992" w:gutter="567"/>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7F0FB">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rPr>
      <w:t>6</w:t>
    </w:r>
    <w:r>
      <w:fldChar w:fldCharType="end"/>
    </w:r>
  </w:p>
  <w:p w14:paraId="3D859A79">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929F3">
    <w:pPr>
      <w:pStyle w:val="10"/>
      <w:rPr>
        <w:u w:val="single"/>
      </w:rPr>
    </w:pPr>
  </w:p>
  <w:p w14:paraId="5479CE93">
    <w:pPr>
      <w:pStyle w:val="10"/>
      <w:rPr>
        <w:rFonts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D342">
    <w:pPr>
      <w:pStyle w:val="10"/>
    </w:pP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5D754">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3F42F">
    <w:pPr>
      <w:pStyle w:val="10"/>
      <w:rPr>
        <w:rStyle w:val="19"/>
      </w:rPr>
    </w:pPr>
  </w:p>
  <w:p w14:paraId="2885819E">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D551C">
    <w:pPr>
      <w:pStyle w:val="10"/>
      <w:framePr w:wrap="around" w:vAnchor="text" w:hAnchor="margin" w:xAlign="center" w:y="1"/>
      <w:rPr>
        <w:rStyle w:val="19"/>
      </w:rPr>
    </w:pPr>
    <w:r>
      <w:fldChar w:fldCharType="begin"/>
    </w:r>
    <w:r>
      <w:rPr>
        <w:rStyle w:val="19"/>
      </w:rPr>
      <w:instrText xml:space="preserve">PAGE  </w:instrText>
    </w:r>
    <w:r>
      <w:fldChar w:fldCharType="end"/>
    </w:r>
  </w:p>
  <w:p w14:paraId="499F5416">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0C33F">
    <w:pPr>
      <w:pStyle w:val="10"/>
      <w:rPr>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219C8">
    <w:pPr>
      <w:pStyle w:val="11"/>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5F54B">
    <w:pPr>
      <w:pStyle w:val="11"/>
      <w:pBdr>
        <w:bottom w:val="none" w:color="auto" w:sz="0" w:space="2"/>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894F9">
    <w:pPr>
      <w:rPr>
        <w:rFonts w:eastAsia="宋体"/>
      </w:rPr>
    </w:pPr>
    <w:r>
      <w:rPr>
        <w:rFonts w:hint="eastAsia"/>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CD1E8">
    <w:pPr>
      <w:pStyle w:val="11"/>
      <w:pBdr>
        <w:bottom w:val="none" w:color="auto" w:sz="0" w:space="1"/>
      </w:pBdr>
      <w:jc w:val="right"/>
    </w:pPr>
    <w:r>
      <w:rPr>
        <w:rFonts w:hint="eastAsia"/>
      </w:rPr>
      <w:t xml:space="preserve"> </w:t>
    </w:r>
  </w:p>
  <w:p w14:paraId="54D07075">
    <w:pPr>
      <w:pStyle w:val="11"/>
      <w:pBdr>
        <w:bottom w:val="none" w:color="auto" w:sz="0" w:space="0"/>
      </w:pBdr>
      <w:jc w:val="right"/>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FD993">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BBA193"/>
    <w:multiLevelType w:val="singleLevel"/>
    <w:tmpl w:val="DABBA193"/>
    <w:lvl w:ilvl="0" w:tentative="0">
      <w:start w:val="15"/>
      <w:numFmt w:val="decimal"/>
      <w:suff w:val="nothing"/>
      <w:lvlText w:val="（%1）"/>
      <w:lvlJc w:val="left"/>
    </w:lvl>
  </w:abstractNum>
  <w:abstractNum w:abstractNumId="1">
    <w:nsid w:val="0DE79D02"/>
    <w:multiLevelType w:val="singleLevel"/>
    <w:tmpl w:val="0DE79D02"/>
    <w:lvl w:ilvl="0" w:tentative="0">
      <w:start w:val="1"/>
      <w:numFmt w:val="decimal"/>
      <w:lvlText w:val="%1."/>
      <w:lvlJc w:val="left"/>
      <w:pPr>
        <w:tabs>
          <w:tab w:val="left" w:pos="312"/>
        </w:tabs>
      </w:pPr>
    </w:lvl>
  </w:abstractNum>
  <w:abstractNum w:abstractNumId="2">
    <w:nsid w:val="54D1C6D8"/>
    <w:multiLevelType w:val="singleLevel"/>
    <w:tmpl w:val="54D1C6D8"/>
    <w:lvl w:ilvl="0" w:tentative="0">
      <w:start w:val="14"/>
      <w:numFmt w:val="decimal"/>
      <w:suff w:val="nothing"/>
      <w:lvlText w:val="（%1）"/>
      <w:lvlJc w:val="left"/>
    </w:lvl>
  </w:abstractNum>
  <w:abstractNum w:abstractNumId="3">
    <w:nsid w:val="5694B7E5"/>
    <w:multiLevelType w:val="singleLevel"/>
    <w:tmpl w:val="5694B7E5"/>
    <w:lvl w:ilvl="0" w:tentative="0">
      <w:start w:val="1"/>
      <w:numFmt w:val="decimal"/>
      <w:suff w:val="nothing"/>
      <w:lvlText w:val="%1、"/>
      <w:lvlJc w:val="left"/>
    </w:lvl>
  </w:abstractNum>
  <w:abstractNum w:abstractNumId="4">
    <w:nsid w:val="5A347CB6"/>
    <w:multiLevelType w:val="singleLevel"/>
    <w:tmpl w:val="5A347CB6"/>
    <w:lvl w:ilvl="0" w:tentative="0">
      <w:start w:val="1"/>
      <w:numFmt w:val="chineseCounting"/>
      <w:suff w:val="nothing"/>
      <w:lvlText w:val="%1、"/>
      <w:lvlJc w:val="left"/>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33455B"/>
    <w:rsid w:val="01F31900"/>
    <w:rsid w:val="02184C85"/>
    <w:rsid w:val="027C1AD0"/>
    <w:rsid w:val="04441D61"/>
    <w:rsid w:val="04C2712A"/>
    <w:rsid w:val="0969387C"/>
    <w:rsid w:val="0D6C2329"/>
    <w:rsid w:val="0E9472D9"/>
    <w:rsid w:val="0EBB5316"/>
    <w:rsid w:val="0F256C33"/>
    <w:rsid w:val="100131FC"/>
    <w:rsid w:val="107D3D45"/>
    <w:rsid w:val="12866665"/>
    <w:rsid w:val="16493207"/>
    <w:rsid w:val="16B9038D"/>
    <w:rsid w:val="19112BFE"/>
    <w:rsid w:val="1C4E5CF2"/>
    <w:rsid w:val="1C5D7A0C"/>
    <w:rsid w:val="21780E44"/>
    <w:rsid w:val="27167136"/>
    <w:rsid w:val="290C07F0"/>
    <w:rsid w:val="2A047719"/>
    <w:rsid w:val="2C464E6A"/>
    <w:rsid w:val="2D275430"/>
    <w:rsid w:val="2E2A040A"/>
    <w:rsid w:val="2E692241"/>
    <w:rsid w:val="2EE713B8"/>
    <w:rsid w:val="2F154177"/>
    <w:rsid w:val="30142680"/>
    <w:rsid w:val="30D75C1D"/>
    <w:rsid w:val="329B0E37"/>
    <w:rsid w:val="344F3C87"/>
    <w:rsid w:val="34A2608B"/>
    <w:rsid w:val="374A0D57"/>
    <w:rsid w:val="3B33455B"/>
    <w:rsid w:val="3EB77B3D"/>
    <w:rsid w:val="416C5E78"/>
    <w:rsid w:val="41F145CF"/>
    <w:rsid w:val="42073DF3"/>
    <w:rsid w:val="42272162"/>
    <w:rsid w:val="42A8402B"/>
    <w:rsid w:val="43A538C3"/>
    <w:rsid w:val="48623B31"/>
    <w:rsid w:val="486C2C02"/>
    <w:rsid w:val="4B7E7D79"/>
    <w:rsid w:val="51085492"/>
    <w:rsid w:val="51E11F6A"/>
    <w:rsid w:val="5201260D"/>
    <w:rsid w:val="55A97243"/>
    <w:rsid w:val="58B32187"/>
    <w:rsid w:val="5963595B"/>
    <w:rsid w:val="5B2B2848"/>
    <w:rsid w:val="5CA63F11"/>
    <w:rsid w:val="5D331DE9"/>
    <w:rsid w:val="62916161"/>
    <w:rsid w:val="62B32E38"/>
    <w:rsid w:val="630945DD"/>
    <w:rsid w:val="669775E6"/>
    <w:rsid w:val="69482477"/>
    <w:rsid w:val="6B1C3BBC"/>
    <w:rsid w:val="6CE27E77"/>
    <w:rsid w:val="6D65542B"/>
    <w:rsid w:val="71940950"/>
    <w:rsid w:val="73791956"/>
    <w:rsid w:val="74035919"/>
    <w:rsid w:val="75BA64AB"/>
    <w:rsid w:val="79A80B32"/>
    <w:rsid w:val="7BAC2D3A"/>
    <w:rsid w:val="7D1E37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unhideWhenUsed/>
    <w:qFormat/>
    <w:uiPriority w:val="0"/>
    <w:pPr>
      <w:keepNext/>
      <w:keepLines/>
      <w:spacing w:before="120" w:after="120" w:line="360" w:lineRule="auto"/>
      <w:jc w:val="center"/>
      <w:outlineLvl w:val="1"/>
    </w:pPr>
    <w:rPr>
      <w:rFonts w:ascii="Arial" w:hAnsi="Arial"/>
      <w:b/>
      <w:bCs/>
      <w:sz w:val="28"/>
      <w:szCs w:val="32"/>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paragraph" w:styleId="5">
    <w:name w:val="heading 6"/>
    <w:basedOn w:val="1"/>
    <w:next w:val="1"/>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rPr>
      <w:color w:val="993300"/>
      <w:sz w:val="24"/>
    </w:rPr>
  </w:style>
  <w:style w:type="paragraph" w:styleId="7">
    <w:name w:val="Body Text Indent"/>
    <w:basedOn w:val="1"/>
    <w:qFormat/>
    <w:uiPriority w:val="0"/>
    <w:pPr>
      <w:ind w:firstLine="480"/>
    </w:pPr>
    <w:rPr>
      <w:rFonts w:ascii="宋体" w:hAnsi="宋体"/>
    </w:rPr>
  </w:style>
  <w:style w:type="paragraph" w:styleId="8">
    <w:name w:val="Plain Text"/>
    <w:basedOn w:val="1"/>
    <w:qFormat/>
    <w:uiPriority w:val="0"/>
    <w:rPr>
      <w:rFonts w:ascii="宋体" w:hAnsi="Courier New" w:cs="Courier New"/>
      <w:szCs w:val="21"/>
    </w:rPr>
  </w:style>
  <w:style w:type="paragraph" w:styleId="9">
    <w:name w:val="Body Text Indent 2"/>
    <w:basedOn w:val="1"/>
    <w:qFormat/>
    <w:uiPriority w:val="0"/>
    <w:pPr>
      <w:spacing w:after="120" w:line="480" w:lineRule="auto"/>
      <w:ind w:left="420" w:leftChars="200"/>
    </w:p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3">
    <w:name w:val="Body Text First Indent"/>
    <w:basedOn w:val="6"/>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14">
    <w:name w:val="Body Text First Indent 2"/>
    <w:basedOn w:val="7"/>
    <w:qFormat/>
    <w:uiPriority w:val="0"/>
    <w:pPr>
      <w:ind w:firstLine="420"/>
    </w:p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page number"/>
    <w:basedOn w:val="17"/>
    <w:qFormat/>
    <w:uiPriority w:val="0"/>
  </w:style>
  <w:style w:type="character" w:styleId="20">
    <w:name w:val="Emphasis"/>
    <w:basedOn w:val="17"/>
    <w:qFormat/>
    <w:uiPriority w:val="0"/>
    <w:rPr>
      <w:i/>
    </w:rPr>
  </w:style>
  <w:style w:type="character" w:styleId="21">
    <w:name w:val="Hyperlink"/>
    <w:basedOn w:val="17"/>
    <w:qFormat/>
    <w:uiPriority w:val="0"/>
    <w:rPr>
      <w:color w:val="0000FF"/>
      <w:u w:val="single"/>
    </w:rPr>
  </w:style>
  <w:style w:type="paragraph" w:customStyle="1" w:styleId="22">
    <w:name w:val="正文文本 31"/>
    <w:basedOn w:val="1"/>
    <w:autoRedefine/>
    <w:qFormat/>
    <w:uiPriority w:val="0"/>
    <w:rPr>
      <w:sz w:val="16"/>
      <w:szCs w:val="16"/>
    </w:rPr>
  </w:style>
  <w:style w:type="paragraph" w:styleId="23">
    <w:name w:val="List Paragraph"/>
    <w:basedOn w:val="1"/>
    <w:autoRedefine/>
    <w:unhideWhenUsed/>
    <w:qFormat/>
    <w:uiPriority w:val="0"/>
    <w:pPr>
      <w:ind w:firstLine="420" w:firstLineChars="200"/>
    </w:pPr>
  </w:style>
  <w:style w:type="paragraph" w:customStyle="1" w:styleId="24">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5">
    <w:name w:val="WPSOffice手动目录 1"/>
    <w:autoRedefine/>
    <w:qFormat/>
    <w:uiPriority w:val="0"/>
    <w:rPr>
      <w:rFonts w:ascii="Times New Roman" w:hAnsi="Times New Roman" w:eastAsia="宋体" w:cs="Times New Roman"/>
      <w:lang w:val="en-US" w:eastAsia="zh-CN" w:bidi="ar-SA"/>
    </w:rPr>
  </w:style>
  <w:style w:type="paragraph" w:customStyle="1" w:styleId="26">
    <w:name w:val="目录"/>
    <w:basedOn w:val="1"/>
    <w:autoRedefine/>
    <w:qFormat/>
    <w:uiPriority w:val="0"/>
    <w:pPr>
      <w:widowControl/>
      <w:jc w:val="center"/>
    </w:pPr>
    <w:rPr>
      <w:rFonts w:ascii="宋体"/>
      <w:b/>
      <w:kern w:val="0"/>
      <w:sz w:val="36"/>
      <w:szCs w:val="20"/>
    </w:rPr>
  </w:style>
  <w:style w:type="paragraph" w:customStyle="1" w:styleId="27">
    <w:name w:val="正文缩进1"/>
    <w:basedOn w:val="1"/>
    <w:autoRedefine/>
    <w:qFormat/>
    <w:uiPriority w:val="0"/>
    <w:pPr>
      <w:ind w:firstLine="420" w:firstLineChars="200"/>
    </w:pPr>
  </w:style>
  <w:style w:type="character" w:customStyle="1" w:styleId="28">
    <w:name w:val="font51"/>
    <w:basedOn w:val="17"/>
    <w:qFormat/>
    <w:uiPriority w:val="0"/>
    <w:rPr>
      <w:rFonts w:hint="eastAsia" w:ascii="仿宋" w:hAnsi="仿宋" w:eastAsia="仿宋" w:cs="仿宋"/>
      <w:color w:val="000000"/>
      <w:sz w:val="20"/>
      <w:szCs w:val="20"/>
      <w:u w:val="none"/>
    </w:rPr>
  </w:style>
  <w:style w:type="character" w:customStyle="1" w:styleId="29">
    <w:name w:val="font122"/>
    <w:basedOn w:val="17"/>
    <w:qFormat/>
    <w:uiPriority w:val="0"/>
    <w:rPr>
      <w:rFonts w:hint="default" w:ascii="Times New Roman" w:hAnsi="Times New Roman" w:cs="Times New Roman"/>
      <w:color w:val="000000"/>
      <w:sz w:val="20"/>
      <w:szCs w:val="20"/>
      <w:u w:val="none"/>
    </w:rPr>
  </w:style>
  <w:style w:type="character" w:customStyle="1" w:styleId="30">
    <w:name w:val="font81"/>
    <w:basedOn w:val="17"/>
    <w:qFormat/>
    <w:uiPriority w:val="0"/>
    <w:rPr>
      <w:rFonts w:hint="eastAsia" w:ascii="仿宋" w:hAnsi="仿宋" w:eastAsia="仿宋" w:cs="仿宋"/>
      <w:color w:val="FF0000"/>
      <w:sz w:val="20"/>
      <w:szCs w:val="20"/>
      <w:u w:val="none"/>
    </w:rPr>
  </w:style>
  <w:style w:type="character" w:customStyle="1" w:styleId="31">
    <w:name w:val="font141"/>
    <w:basedOn w:val="17"/>
    <w:qFormat/>
    <w:uiPriority w:val="0"/>
    <w:rPr>
      <w:rFonts w:hint="default" w:ascii="Times New Roman" w:hAnsi="Times New Roman" w:cs="Times New Roman"/>
      <w:color w:val="FF0000"/>
      <w:sz w:val="20"/>
      <w:szCs w:val="20"/>
      <w:u w:val="none"/>
    </w:rPr>
  </w:style>
  <w:style w:type="character" w:customStyle="1" w:styleId="32">
    <w:name w:val="font71"/>
    <w:basedOn w:val="17"/>
    <w:qFormat/>
    <w:uiPriority w:val="0"/>
    <w:rPr>
      <w:rFonts w:hint="eastAsia" w:ascii="仿宋" w:hAnsi="仿宋" w:eastAsia="仿宋" w:cs="仿宋"/>
      <w:color w:val="000000"/>
      <w:sz w:val="20"/>
      <w:szCs w:val="20"/>
      <w:u w:val="none"/>
    </w:rPr>
  </w:style>
  <w:style w:type="character" w:customStyle="1" w:styleId="33">
    <w:name w:val="font61"/>
    <w:basedOn w:val="17"/>
    <w:qFormat/>
    <w:uiPriority w:val="0"/>
    <w:rPr>
      <w:rFonts w:hint="default" w:ascii="Times New Roman" w:hAnsi="Times New Roman" w:cs="Times New Roman"/>
      <w:color w:val="000000"/>
      <w:sz w:val="20"/>
      <w:szCs w:val="20"/>
      <w:u w:val="none"/>
    </w:rPr>
  </w:style>
  <w:style w:type="character" w:customStyle="1" w:styleId="34">
    <w:name w:val="font91"/>
    <w:basedOn w:val="17"/>
    <w:qFormat/>
    <w:uiPriority w:val="0"/>
    <w:rPr>
      <w:rFonts w:hint="eastAsia" w:ascii="宋体" w:hAnsi="宋体" w:eastAsia="宋体" w:cs="宋体"/>
      <w:color w:val="000000"/>
      <w:sz w:val="20"/>
      <w:szCs w:val="20"/>
      <w:u w:val="none"/>
    </w:rPr>
  </w:style>
  <w:style w:type="character" w:customStyle="1" w:styleId="35">
    <w:name w:val="font151"/>
    <w:basedOn w:val="17"/>
    <w:qFormat/>
    <w:uiPriority w:val="0"/>
    <w:rPr>
      <w:rFonts w:hint="eastAsia" w:ascii="宋体" w:hAnsi="宋体" w:eastAsia="宋体" w:cs="宋体"/>
      <w:color w:val="FF0000"/>
      <w:sz w:val="20"/>
      <w:szCs w:val="20"/>
      <w:u w:val="none"/>
    </w:rPr>
  </w:style>
  <w:style w:type="character" w:customStyle="1" w:styleId="36">
    <w:name w:val="font161"/>
    <w:basedOn w:val="17"/>
    <w:qFormat/>
    <w:uiPriority w:val="0"/>
    <w:rPr>
      <w:rFonts w:hint="default" w:ascii="Times New Roman" w:hAnsi="Times New Roman" w:cs="Times New Roman"/>
      <w:color w:val="000000"/>
      <w:sz w:val="20"/>
      <w:szCs w:val="20"/>
      <w:u w:val="none"/>
    </w:rPr>
  </w:style>
  <w:style w:type="character" w:customStyle="1" w:styleId="37">
    <w:name w:val="font101"/>
    <w:basedOn w:val="17"/>
    <w:qFormat/>
    <w:uiPriority w:val="0"/>
    <w:rPr>
      <w:rFonts w:hint="eastAsia" w:ascii="仿宋" w:hAnsi="仿宋" w:eastAsia="仿宋" w:cs="仿宋"/>
      <w:color w:val="000000"/>
      <w:sz w:val="20"/>
      <w:szCs w:val="20"/>
      <w:u w:val="none"/>
    </w:rPr>
  </w:style>
  <w:style w:type="character" w:customStyle="1" w:styleId="38">
    <w:name w:val="font111"/>
    <w:basedOn w:val="17"/>
    <w:qFormat/>
    <w:uiPriority w:val="0"/>
    <w:rPr>
      <w:rFonts w:hint="eastAsia" w:ascii="宋体" w:hAnsi="宋体" w:eastAsia="宋体" w:cs="宋体"/>
      <w:color w:val="000000"/>
      <w:sz w:val="20"/>
      <w:szCs w:val="20"/>
      <w:u w:val="none"/>
    </w:rPr>
  </w:style>
  <w:style w:type="character" w:customStyle="1" w:styleId="39">
    <w:name w:val="font131"/>
    <w:basedOn w:val="17"/>
    <w:qFormat/>
    <w:uiPriority w:val="0"/>
    <w:rPr>
      <w:rFonts w:hint="eastAsia" w:ascii="宋体" w:hAnsi="宋体" w:eastAsia="宋体" w:cs="宋体"/>
      <w:color w:val="000000"/>
      <w:sz w:val="20"/>
      <w:szCs w:val="20"/>
      <w:u w:val="none"/>
    </w:rPr>
  </w:style>
  <w:style w:type="character" w:customStyle="1" w:styleId="40">
    <w:name w:val="font21"/>
    <w:basedOn w:val="17"/>
    <w:qFormat/>
    <w:uiPriority w:val="0"/>
    <w:rPr>
      <w:rFonts w:hint="eastAsia" w:ascii="宋体" w:hAnsi="宋体" w:eastAsia="宋体" w:cs="宋体"/>
      <w:color w:val="000000"/>
      <w:sz w:val="24"/>
      <w:szCs w:val="24"/>
      <w:u w:val="none"/>
    </w:rPr>
  </w:style>
  <w:style w:type="character" w:customStyle="1" w:styleId="41">
    <w:name w:val="font112"/>
    <w:basedOn w:val="17"/>
    <w:qFormat/>
    <w:uiPriority w:val="0"/>
    <w:rPr>
      <w:rFonts w:hint="default" w:ascii="Times New Roman" w:hAnsi="Times New Roman" w:cs="Times New Roman"/>
      <w:color w:val="000000"/>
      <w:sz w:val="21"/>
      <w:szCs w:val="21"/>
      <w:u w:val="none"/>
    </w:rPr>
  </w:style>
  <w:style w:type="table" w:customStyle="1" w:styleId="42">
    <w:name w:val="Table Normal"/>
    <w:semiHidden/>
    <w:unhideWhenUsed/>
    <w:qFormat/>
    <w:uiPriority w:val="0"/>
    <w:tblPr>
      <w:tblCellMar>
        <w:top w:w="0" w:type="dxa"/>
        <w:left w:w="0" w:type="dxa"/>
        <w:bottom w:w="0" w:type="dxa"/>
        <w:right w:w="0" w:type="dxa"/>
      </w:tblCellMar>
    </w:tblPr>
  </w:style>
  <w:style w:type="character" w:customStyle="1" w:styleId="43">
    <w:name w:val="font41"/>
    <w:basedOn w:val="17"/>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14531</Words>
  <Characters>15366</Characters>
  <Lines>0</Lines>
  <Paragraphs>0</Paragraphs>
  <TotalTime>0</TotalTime>
  <ScaleCrop>false</ScaleCrop>
  <LinksUpToDate>false</LinksUpToDate>
  <CharactersWithSpaces>15519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2026-04-21T02:49:00Z</dcterms:created>
  <dc:creator>。</dc:creator>
  <cp:lastModifiedBy>陕西中振项目咨询有限公司（账号）</cp:lastModifiedBy>
  <dcterms:modified xsi:type="dcterms:W3CDTF">2026-10-23T04:12:27Z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8F46E1BD959A4E9582BD63932372DB1C_11</vt:lpwstr>
  </property>
  <property fmtid="{D5CDD505-2E9C-101B-9397-08002B2CF9AE}" pid="4" name="KSOTemplateDocerSaveRecord">
    <vt:lpwstr>eyJoZGlkIjoiYWFmNjk2NDUwNTYyZjgzZTI4MzE1ZDhmOGVlZDAwYWEiLCJ1c2VySWQiOiIyOTY2Njk3MjAifQ==</vt:lpwstr>
  </property>
</Properties>
</file>