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版本号：CGZC-2026-018、XACH2026-02820260610001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奥体大道周边整治项目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CGZC-2026-018、XACH2026-028</w:t>
      </w:r>
      <w:r>
        <w:br/>
      </w:r>
      <w:r>
        <w:br/>
      </w:r>
      <w:r>
        <w:br/>
      </w:r>
    </w:p>
    <w:p>
      <w:pPr>
        <w:pStyle w:val="null3"/>
        <w:jc w:val="center"/>
        <w:outlineLvl w:val="2"/>
      </w:pPr>
      <w:r>
        <w:rPr>
          <w:rFonts w:ascii="仿宋_GB2312" w:hAnsi="仿宋_GB2312" w:cs="仿宋_GB2312" w:eastAsia="仿宋_GB2312"/>
          <w:sz w:val="28"/>
          <w:b/>
        </w:rPr>
        <w:t>西安市灞桥区人民政府新筑街道办事处</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西安市灞桥区人民政府新筑街道办事处</w:t>
      </w:r>
      <w:r>
        <w:rPr>
          <w:rFonts w:ascii="仿宋_GB2312" w:hAnsi="仿宋_GB2312" w:cs="仿宋_GB2312" w:eastAsia="仿宋_GB2312"/>
        </w:rPr>
        <w:t>委托，拟对</w:t>
      </w:r>
      <w:r>
        <w:rPr>
          <w:rFonts w:ascii="仿宋_GB2312" w:hAnsi="仿宋_GB2312" w:cs="仿宋_GB2312" w:eastAsia="仿宋_GB2312"/>
        </w:rPr>
        <w:t>奥体大道周边整治项目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CGZC-2026-018、XACH2026-028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奥体大道周边整治项目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奥体大道周边整治项目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采购包1（奥体大道周边整治项目）：属于专门面向中小企业采购。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需提供法定代表人身份证）；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4、资质证书：供应商具有建筑工程施工总承包三级及以上资质，并具有有效的安全生产许可证；供应商需在项目电子化交易系统中按要求上传相应证明文件并进行电子签章。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经理：项目经理须具备建筑工程二级及以上注册建造师证（在本单位注册）及安全生产考核合格证（建安B证），且未担任其他在建工程项目的声明；供应商需在项目电子化交易系统中按要求上传相应证明文件并进行电子签章。</w:t>
      </w:r>
    </w:p>
    <w:p>
      <w:pPr>
        <w:pStyle w:val="null3"/>
      </w:pPr>
      <w:r>
        <w:rPr>
          <w:rFonts w:ascii="仿宋_GB2312" w:hAnsi="仿宋_GB2312" w:cs="仿宋_GB2312" w:eastAsia="仿宋_GB2312"/>
        </w:rPr>
        <w:t>6、非联合体磋商：非联合体磋商声明;供应商需在项目电子化交易系统中按要求上传相应证明文件并进行电子签章。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西安市灞桥区人民政府新筑街道办事处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西安市灞桥区新筑街道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15686470329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029-83332219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采购包1：3,923,000.00元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供应商支付代理服务费，代理服务费参照《国家计委关于印发&lt;招标代理服务收费管理暂行办法&gt;的通知》（计价格〔2002〕1980号）和发改办价格〔2003〕857号以及发改价格〔2011〕534号文中规定的标准执行，按差额定率累进法收取费用，100万以下按1.0%收取，100万-500万按0.7%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西安市灞桥区人民政府新筑街道办事处</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西安市灞桥区人民政府新筑街道办事处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西安市灞桥区人民政府新筑街道办事处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一、符合国家、地方及行业合格标准。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联系人：刘娜娜、单云</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3,923,000.00</w:t>
      </w:r>
    </w:p>
    <w:p>
      <w:pPr>
        <w:pStyle w:val="null3"/>
      </w:pPr>
      <w:r>
        <w:rPr>
          <w:rFonts w:ascii="仿宋_GB2312" w:hAnsi="仿宋_GB2312" w:cs="仿宋_GB2312" w:eastAsia="仿宋_GB2312"/>
        </w:rPr>
        <w:t>采购包最高限价（元）: 3,923,000.00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奥体大道周边整治项目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3,923,000.00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标的名称：奥体大道周边整治项目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一、项目概况</w:t>
            </w:r>
          </w:p>
          <w:p>
            <w:pPr>
              <w:pStyle w:val="null3"/>
              <w:ind w:firstLine="400"/>
            </w:pPr>
            <w:r>
              <w:rPr>
                <w:rFonts w:ascii="仿宋_GB2312" w:hAnsi="仿宋_GB2312" w:cs="仿宋_GB2312" w:eastAsia="仿宋_GB2312"/>
                <w:sz w:val="24"/>
              </w:rPr>
              <w:t>为提升奥体大道周边生态环境，现需对奥体大道周边进行围墙修建、修复、建构筑物拆除及垃圾</w:t>
            </w:r>
            <w:r>
              <w:rPr>
                <w:rFonts w:ascii="仿宋_GB2312" w:hAnsi="仿宋_GB2312" w:cs="仿宋_GB2312" w:eastAsia="仿宋_GB2312"/>
                <w:sz w:val="24"/>
              </w:rPr>
              <w:t>清运</w:t>
            </w:r>
            <w:r>
              <w:rPr>
                <w:rFonts w:ascii="仿宋_GB2312" w:hAnsi="仿宋_GB2312" w:cs="仿宋_GB2312" w:eastAsia="仿宋_GB2312"/>
                <w:sz w:val="24"/>
              </w:rPr>
              <w:t>等工作</w:t>
            </w:r>
            <w:r>
              <w:rPr>
                <w:rFonts w:ascii="仿宋_GB2312" w:hAnsi="仿宋_GB2312" w:cs="仿宋_GB2312" w:eastAsia="仿宋_GB2312"/>
                <w:sz w:val="24"/>
              </w:rPr>
              <w:t>。</w:t>
            </w:r>
          </w:p>
          <w:p>
            <w:pPr>
              <w:pStyle w:val="null3"/>
            </w:pPr>
            <w:r>
              <w:rPr>
                <w:rFonts w:ascii="仿宋_GB2312" w:hAnsi="仿宋_GB2312" w:cs="仿宋_GB2312" w:eastAsia="仿宋_GB2312"/>
                <w:sz w:val="24"/>
              </w:rPr>
              <w:t>二、工程内容和施工地点、计划工期</w:t>
            </w:r>
            <w:r>
              <w:rPr>
                <w:rFonts w:ascii="仿宋_GB2312" w:hAnsi="仿宋_GB2312" w:cs="仿宋_GB2312" w:eastAsia="仿宋_GB2312"/>
              </w:rPr>
              <w:t xml:space="preserve"> </w:t>
            </w:r>
          </w:p>
          <w:p>
            <w:pPr>
              <w:pStyle w:val="null3"/>
            </w:pPr>
            <w:r>
              <w:rPr>
                <w:rFonts w:ascii="仿宋_GB2312" w:hAnsi="仿宋_GB2312" w:cs="仿宋_GB2312" w:eastAsia="仿宋_GB2312"/>
                <w:sz w:val="24"/>
              </w:rPr>
              <w:t>1.工程内容：</w:t>
            </w:r>
            <w:r>
              <w:rPr>
                <w:rFonts w:ascii="仿宋_GB2312" w:hAnsi="仿宋_GB2312" w:cs="仿宋_GB2312" w:eastAsia="仿宋_GB2312"/>
                <w:sz w:val="24"/>
              </w:rPr>
              <w:t>奥体大道周边整治项目</w:t>
            </w:r>
          </w:p>
          <w:p>
            <w:pPr>
              <w:pStyle w:val="null3"/>
            </w:pPr>
            <w:r>
              <w:rPr>
                <w:rFonts w:ascii="仿宋_GB2312" w:hAnsi="仿宋_GB2312" w:cs="仿宋_GB2312" w:eastAsia="仿宋_GB2312"/>
                <w:sz w:val="24"/>
              </w:rPr>
              <w:t>2.工程地</w:t>
            </w:r>
            <w:r>
              <w:rPr>
                <w:rFonts w:ascii="仿宋_GB2312" w:hAnsi="仿宋_GB2312" w:cs="仿宋_GB2312" w:eastAsia="仿宋_GB2312"/>
                <w:sz w:val="24"/>
              </w:rPr>
              <w:t>点：采购人指定地点</w:t>
            </w:r>
          </w:p>
          <w:p>
            <w:pPr>
              <w:pStyle w:val="null3"/>
            </w:pPr>
            <w:r>
              <w:rPr>
                <w:rFonts w:ascii="仿宋_GB2312" w:hAnsi="仿宋_GB2312" w:cs="仿宋_GB2312" w:eastAsia="仿宋_GB2312"/>
                <w:sz w:val="24"/>
              </w:rPr>
              <w:t>3.计划工期：</w:t>
            </w:r>
            <w:r>
              <w:rPr>
                <w:rFonts w:ascii="仿宋_GB2312" w:hAnsi="仿宋_GB2312" w:cs="仿宋_GB2312" w:eastAsia="仿宋_GB2312"/>
                <w:sz w:val="24"/>
              </w:rPr>
              <w:t>自约定施工之日起</w:t>
            </w:r>
            <w:r>
              <w:rPr>
                <w:rFonts w:ascii="仿宋_GB2312" w:hAnsi="仿宋_GB2312" w:cs="仿宋_GB2312" w:eastAsia="仿宋_GB2312"/>
                <w:sz w:val="24"/>
              </w:rPr>
              <w:t>90</w:t>
            </w:r>
            <w:r>
              <w:rPr>
                <w:rFonts w:ascii="仿宋_GB2312" w:hAnsi="仿宋_GB2312" w:cs="仿宋_GB2312" w:eastAsia="仿宋_GB2312"/>
                <w:sz w:val="24"/>
              </w:rPr>
              <w:t>日历日</w:t>
            </w:r>
            <w:r>
              <w:rPr>
                <w:rFonts w:ascii="仿宋_GB2312" w:hAnsi="仿宋_GB2312" w:cs="仿宋_GB2312" w:eastAsia="仿宋_GB2312"/>
              </w:rPr>
              <w:t xml:space="preserve"> </w:t>
            </w:r>
          </w:p>
          <w:p>
            <w:pPr>
              <w:pStyle w:val="null3"/>
            </w:pPr>
            <w:r>
              <w:rPr>
                <w:rFonts w:ascii="仿宋_GB2312" w:hAnsi="仿宋_GB2312" w:cs="仿宋_GB2312" w:eastAsia="仿宋_GB2312"/>
                <w:sz w:val="24"/>
              </w:rPr>
              <w:t>三、工程量清单</w:t>
            </w:r>
          </w:p>
          <w:tbl>
            <w:tblPr>
              <w:tblInd w:type="dxa" w:w="120"/>
              <w:tblBorders>
                <w:top w:val="none" w:color="000000" w:sz="4"/>
                <w:left w:val="none" w:color="000000" w:sz="4"/>
                <w:bottom w:val="none" w:color="000000" w:sz="4"/>
                <w:right w:val="none" w:color="000000" w:sz="4"/>
                <w:insideH w:val="none"/>
                <w:insideV w:val="none"/>
              </w:tblBorders>
            </w:tblPr>
            <w:tblGrid>
              <w:gridCol w:w="289"/>
              <w:gridCol w:w="862"/>
              <w:gridCol w:w="289"/>
              <w:gridCol w:w="431"/>
              <w:gridCol w:w="681"/>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工程内容</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暂估量</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最高含税完全综合单价限价</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围墙修建</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650元/m</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围墙修复</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95元/m</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建构筑物拆除</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45元/㎡</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地面破除</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18元/㎡</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p>
              </w:tc>
              <w:tc>
                <w:tcPr>
                  <w:tcW w:type="dxa" w:w="2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m³</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100元/m³</w:t>
                  </w:r>
                </w:p>
              </w:tc>
            </w:tr>
          </w:tbl>
          <w:p>
            <w:pPr>
              <w:pStyle w:val="null3"/>
            </w:pPr>
            <w:r>
              <w:rPr>
                <w:rFonts w:ascii="仿宋_GB2312" w:hAnsi="仿宋_GB2312" w:cs="仿宋_GB2312" w:eastAsia="仿宋_GB2312"/>
                <w:sz w:val="24"/>
              </w:rPr>
              <w:t>注：本工程量为拟定数量，最终以实际工程量为准结算。</w:t>
            </w:r>
          </w:p>
          <w:p>
            <w:pPr>
              <w:pStyle w:val="null3"/>
            </w:pPr>
            <w:r>
              <w:rPr>
                <w:rFonts w:ascii="仿宋_GB2312" w:hAnsi="仿宋_GB2312" w:cs="仿宋_GB2312" w:eastAsia="仿宋_GB2312"/>
                <w:sz w:val="24"/>
              </w:rPr>
              <w:t>四、施工要求</w:t>
            </w:r>
          </w:p>
          <w:p>
            <w:pPr>
              <w:pStyle w:val="null3"/>
            </w:pPr>
            <w:r>
              <w:rPr>
                <w:rFonts w:ascii="仿宋_GB2312" w:hAnsi="仿宋_GB2312" w:cs="仿宋_GB2312" w:eastAsia="仿宋_GB2312"/>
                <w:sz w:val="24"/>
              </w:rPr>
              <w:t>1、根据《西安市扬尘污染防治条例》本次工程应考虑治污减霾和降尘费用；</w:t>
            </w:r>
          </w:p>
          <w:p>
            <w:pPr>
              <w:pStyle w:val="null3"/>
            </w:pPr>
            <w:r>
              <w:rPr>
                <w:rFonts w:ascii="仿宋_GB2312" w:hAnsi="仿宋_GB2312" w:cs="仿宋_GB2312" w:eastAsia="仿宋_GB2312"/>
                <w:sz w:val="24"/>
              </w:rPr>
              <w:t>2、为保证施工现场的秩序及安全，降低施工影响，应新建临时围挡；</w:t>
            </w:r>
          </w:p>
          <w:p>
            <w:pPr>
              <w:pStyle w:val="null3"/>
            </w:pPr>
            <w:r>
              <w:rPr>
                <w:rFonts w:ascii="仿宋_GB2312" w:hAnsi="仿宋_GB2312" w:cs="仿宋_GB2312" w:eastAsia="仿宋_GB2312"/>
                <w:sz w:val="24"/>
              </w:rPr>
              <w:t>3、对可能发生的零星工程，应适当考虑相应机械台班；</w:t>
            </w:r>
          </w:p>
          <w:p>
            <w:pPr>
              <w:pStyle w:val="null3"/>
            </w:pPr>
            <w:r>
              <w:rPr>
                <w:rFonts w:ascii="仿宋_GB2312" w:hAnsi="仿宋_GB2312" w:cs="仿宋_GB2312" w:eastAsia="仿宋_GB2312"/>
                <w:sz w:val="24"/>
              </w:rPr>
              <w:t>4、因施工范围较大，为保证施工安全有序进行，应派驻专人看管现场；</w:t>
            </w:r>
          </w:p>
          <w:p>
            <w:pPr>
              <w:pStyle w:val="null3"/>
            </w:pPr>
            <w:r>
              <w:rPr>
                <w:rFonts w:ascii="仿宋_GB2312" w:hAnsi="仿宋_GB2312" w:cs="仿宋_GB2312" w:eastAsia="仿宋_GB2312"/>
                <w:sz w:val="24"/>
              </w:rPr>
              <w:t>5、及时向采购人以书面形式汇报项目进度、工程量及安全情况；</w:t>
            </w:r>
          </w:p>
          <w:p>
            <w:pPr>
              <w:pStyle w:val="null3"/>
            </w:pPr>
            <w:r>
              <w:rPr>
                <w:rFonts w:ascii="仿宋_GB2312" w:hAnsi="仿宋_GB2312" w:cs="仿宋_GB2312" w:eastAsia="仿宋_GB2312"/>
                <w:sz w:val="24"/>
              </w:rPr>
              <w:t>6、施工现场加强安全措施，并对施工人员进行安全教育，施工人员必须持证上岗</w:t>
            </w:r>
            <w:r>
              <w:rPr>
                <w:rFonts w:ascii="仿宋_GB2312" w:hAnsi="仿宋_GB2312" w:cs="仿宋_GB2312" w:eastAsia="仿宋_GB2312"/>
                <w:sz w:val="24"/>
              </w:rPr>
              <w:t>。</w:t>
            </w:r>
          </w:p>
          <w:p>
            <w:pPr>
              <w:pStyle w:val="null3"/>
            </w:pPr>
            <w:r>
              <w:rPr>
                <w:rFonts w:ascii="仿宋_GB2312" w:hAnsi="仿宋_GB2312" w:cs="仿宋_GB2312" w:eastAsia="仿宋_GB2312"/>
                <w:sz w:val="24"/>
                <w:color w:val="000000"/>
              </w:rPr>
              <w:t>五、</w:t>
            </w:r>
            <w:r>
              <w:rPr>
                <w:rFonts w:ascii="仿宋_GB2312" w:hAnsi="仿宋_GB2312" w:cs="仿宋_GB2312" w:eastAsia="仿宋_GB2312"/>
                <w:sz w:val="24"/>
                <w:color w:val="000000"/>
              </w:rPr>
              <w:t>质量标准要求：</w:t>
            </w:r>
          </w:p>
          <w:p>
            <w:pPr>
              <w:pStyle w:val="null3"/>
            </w:pPr>
            <w:r>
              <w:rPr>
                <w:rFonts w:ascii="仿宋_GB2312" w:hAnsi="仿宋_GB2312" w:cs="仿宋_GB2312" w:eastAsia="仿宋_GB2312"/>
                <w:sz w:val="24"/>
                <w:color w:val="000000"/>
              </w:rPr>
              <w:t>在规定时限内完成项目任务，无任何遗留问题；按照工作相关规定如期完成</w:t>
            </w:r>
            <w:r>
              <w:rPr>
                <w:rFonts w:ascii="仿宋_GB2312" w:hAnsi="仿宋_GB2312" w:cs="仿宋_GB2312" w:eastAsia="仿宋_GB2312"/>
                <w:sz w:val="24"/>
                <w:color w:val="000000"/>
              </w:rPr>
              <w:t>围墙修建</w:t>
            </w:r>
            <w:r>
              <w:rPr>
                <w:rFonts w:ascii="仿宋_GB2312" w:hAnsi="仿宋_GB2312" w:cs="仿宋_GB2312" w:eastAsia="仿宋_GB2312"/>
                <w:sz w:val="24"/>
                <w:color w:val="000000"/>
              </w:rPr>
              <w:t>、</w:t>
            </w:r>
            <w:r>
              <w:rPr>
                <w:rFonts w:ascii="仿宋_GB2312" w:hAnsi="仿宋_GB2312" w:cs="仿宋_GB2312" w:eastAsia="仿宋_GB2312"/>
                <w:sz w:val="24"/>
                <w:color w:val="000000"/>
              </w:rPr>
              <w:t>围墙修复</w:t>
            </w:r>
            <w:r>
              <w:rPr>
                <w:rFonts w:ascii="仿宋_GB2312" w:hAnsi="仿宋_GB2312" w:cs="仿宋_GB2312" w:eastAsia="仿宋_GB2312"/>
                <w:sz w:val="24"/>
                <w:color w:val="000000"/>
              </w:rPr>
              <w:t>、</w:t>
            </w:r>
            <w:r>
              <w:rPr>
                <w:rFonts w:ascii="仿宋_GB2312" w:hAnsi="仿宋_GB2312" w:cs="仿宋_GB2312" w:eastAsia="仿宋_GB2312"/>
                <w:sz w:val="24"/>
                <w:color w:val="000000"/>
              </w:rPr>
              <w:t>建构筑物拆除、地面破除、垃圾清运</w:t>
            </w:r>
            <w:r>
              <w:rPr>
                <w:rFonts w:ascii="仿宋_GB2312" w:hAnsi="仿宋_GB2312" w:cs="仿宋_GB2312" w:eastAsia="仿宋_GB2312"/>
                <w:sz w:val="24"/>
                <w:color w:val="000000"/>
              </w:rPr>
              <w:t>，全部达到项目交地要求；施工现场无建筑垃圾残留，并达到陕西省、西安市关于治污减霾的相关规定，完成垃圾清运工作，不发生安全责任事故，没有上访、打架、闹事等不稳定事件发生。</w:t>
            </w:r>
          </w:p>
          <w:p>
            <w:pPr>
              <w:pStyle w:val="null3"/>
            </w:pPr>
            <w:r>
              <w:rPr>
                <w:rFonts w:ascii="仿宋_GB2312" w:hAnsi="仿宋_GB2312" w:cs="仿宋_GB2312" w:eastAsia="仿宋_GB2312"/>
                <w:sz w:val="24"/>
              </w:rPr>
              <w:t>注：供应商</w:t>
            </w:r>
            <w:r>
              <w:rPr>
                <w:rFonts w:ascii="仿宋_GB2312" w:hAnsi="仿宋_GB2312" w:cs="仿宋_GB2312" w:eastAsia="仿宋_GB2312"/>
                <w:sz w:val="24"/>
              </w:rPr>
              <w:t>磋商报价</w:t>
            </w:r>
            <w:r>
              <w:rPr>
                <w:rFonts w:ascii="仿宋_GB2312" w:hAnsi="仿宋_GB2312" w:cs="仿宋_GB2312" w:eastAsia="仿宋_GB2312"/>
                <w:sz w:val="24"/>
              </w:rPr>
              <w:t>含税完全综合单价</w:t>
            </w:r>
            <w:r>
              <w:rPr>
                <w:rFonts w:ascii="仿宋_GB2312" w:hAnsi="仿宋_GB2312" w:cs="仿宋_GB2312" w:eastAsia="仿宋_GB2312"/>
                <w:sz w:val="24"/>
              </w:rPr>
              <w:t>&gt;</w:t>
            </w:r>
            <w:r>
              <w:rPr>
                <w:rFonts w:ascii="仿宋_GB2312" w:hAnsi="仿宋_GB2312" w:cs="仿宋_GB2312" w:eastAsia="仿宋_GB2312"/>
                <w:sz w:val="24"/>
              </w:rPr>
              <w:t>含税完全综合单价</w:t>
            </w:r>
            <w:r>
              <w:rPr>
                <w:rFonts w:ascii="仿宋_GB2312" w:hAnsi="仿宋_GB2312" w:cs="仿宋_GB2312" w:eastAsia="仿宋_GB2312"/>
                <w:sz w:val="24"/>
              </w:rPr>
              <w:t>最高限价或</w:t>
            </w:r>
            <w:r>
              <w:rPr>
                <w:rFonts w:ascii="仿宋_GB2312" w:hAnsi="仿宋_GB2312" w:cs="仿宋_GB2312" w:eastAsia="仿宋_GB2312"/>
                <w:sz w:val="24"/>
              </w:rPr>
              <w:t>磋商</w:t>
            </w:r>
            <w:r>
              <w:rPr>
                <w:rFonts w:ascii="仿宋_GB2312" w:hAnsi="仿宋_GB2312" w:cs="仿宋_GB2312" w:eastAsia="仿宋_GB2312"/>
                <w:sz w:val="24"/>
              </w:rPr>
              <w:t>总价</w:t>
            </w:r>
            <w:r>
              <w:rPr>
                <w:rFonts w:ascii="仿宋_GB2312" w:hAnsi="仿宋_GB2312" w:cs="仿宋_GB2312" w:eastAsia="仿宋_GB2312"/>
                <w:sz w:val="24"/>
              </w:rPr>
              <w:t>&gt;预算金额时，即为无效文件</w:t>
            </w: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《安全生产法》 《建设工程安全生产管理条例》 《西安市扬尘污染防治条例》 《西安市房屋拆迁管理办法》 《西安市建筑垃圾管理办法》 根据建设部发布的《工程建设强制性条文》及其它相关专业规范及行业标准。 以上规范、标准如遇调整或最新规范时，以调整后或最新规范内容为准。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3.3.1付款方式及依据： ①付款方式：单项施工内容完成50%（暂定工程量）时，经采购人审核确认，支付已完工程量价款的80%；单项施工内容完成80%（暂定工程量）时，经采购人审核确认，支付至已完工程量价款的80%；项目竣工验收合格，据实结算并支付剩余工程价款。 ②付款依据：等额发票、验收报告或相关证明材料。 3.3.2本项目磋商总报价为完成本项目磋商文件中所提出的工作范围及要求的全部内容，并达到国家及采购人验收标准而产生的所有费用，磋商报价包括但不限于以下内容：包括但不限于人工费、材料费、机械费、垃圾消纳费、管理费、招标代理服务费、利润、规费、税金、风险、工程保险费、措施费、验收等完成本项目内容所产生的一切费用。 任何错报、漏报由供应商自行负责。 3.3.3本项目属于专门面向中小微企业采购，供应商应为中小微企业或监狱企业或残疾人福利性单位。采购标的对应的中小企业划分标准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3.3.4成交人领取成交通知书时须向代理机构提交纸质版磋商响应文件：正本壹份、副本贰份、电子版（U盘）贰份。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 【采购标的对应的中小企业划分标准所属行业：建筑业。根据《工业和信息化部、国家统计局、国家发展和改革委员会、财政部关于印发中小企业划型标准规定的通知》（工信部联企业〔2011〕300号）规定的划分标准，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法定代表人授权委托书（附法定代表人身份证复印件）及被授权委托人身份证（法定代表人参加磋商只需提供法定代表人身份证）；供应商需在项目电子化交易系统中按要求上传相应证明文件并进行电子签章。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供应商具有建筑工程施工总承包三级及以上资质，并具有有效的安全生产许可证；供应商需在项目电子化交易系统中按要求上传相应证明文件并进行电子签章。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建筑工程二级及以上注册建造师证（在本单位注册）及安全生产考核合格证（建安B证），且未担任其他在建工程项目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详见6.4.2评分标准 异常低价审查</w:t>
            </w:r>
          </w:p>
        </w:tc>
        <w:tc>
          <w:tcPr>
            <w:tcW w:type="dxa" w:w="1661"/>
          </w:tcPr>
          <w:p>
            <w:pPr>
              <w:pStyle w:val="null3"/>
            </w:pPr>
            <w:r>
              <w:rPr>
                <w:rFonts w:ascii="仿宋_GB2312" w:hAnsi="仿宋_GB2312" w:cs="仿宋_GB2312" w:eastAsia="仿宋_GB2312"/>
              </w:rPr>
              <w:t>报价一览表.docx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已标价工程量清单 中小企业声明函 技术服务合同条款及其他商务要求应答表 资格证明文件.docx 业绩证明文件.docx 供应商承诺书.docx 响应文件封面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供应商针对同一工程未递交两份或多份内容不同的响应文件，未出现选择性报价；</w:t>
            </w:r>
          </w:p>
        </w:tc>
        <w:tc>
          <w:tcPr>
            <w:tcW w:type="dxa" w:w="1661"/>
          </w:tcPr>
          <w:p>
            <w:pPr>
              <w:pStyle w:val="null3"/>
            </w:pPr>
            <w:r>
              <w:rPr>
                <w:rFonts w:ascii="仿宋_GB2312" w:hAnsi="仿宋_GB2312" w:cs="仿宋_GB2312" w:eastAsia="仿宋_GB2312"/>
              </w:rPr>
              <w:t>报价一览表.docx 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已标价工程量清单 中小企业声明函 技术服务合同条款及其他商务要求应答表 资格证明文件.docx 业绩证明文件.docx 供应商承诺书.docx 响应文件封面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已标价工程量清单 中小企业声明函 技术服务合同条款及其他商务要求应答表 资格证明文件.docx 业绩证明文件.docx 供应商承诺书.docx 响应文件封面 残疾人福利性单位声明函 报价函 标的清单 响应函 监狱企业的证明文件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已标价工程量清单 中小企业声明函 技术服务合同条款及其他商务要求应答表 资格证明文件.docx 业绩证明文件.docx 供应商承诺书.docx 响应文件封面 残疾人福利性单位声明函 报价函 标的清单 响应函 监狱企业的证明文件 技术标.docx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供应商针对本项目提供具体可行的施工方案，内容包括：①围墙修建施工方案；②围墙修复施工方案；③建构筑物拆除方案；④地面破除；⑤垃圾清运方案。 二、评审标准 1.完整性：方案须全面，对评审内容中的各项要求有详细描述； 2.可实施性：切合本项目实际情况，实施步骤清晰、合理； 3.针对性：方案能够紧扣项目实际情况，内容科学合理。 三、赋分标准 ①围墙修建施工方案：每完全满足一项评审标准计1分，满分3分。 ②围墙修复施工方案：每完全满足一项评审标准计1分，满分3分。 ③建构筑物拆除方案：每完全满足一项评审标准计1分，满分3分。 ④地面破除：每完全满足一项评审标准计1分，满分3分。 ⑤垃圾清运方案：每完全满足一项评审标准计1分，满分3分。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根据本项目拟投入的人员进行评审，内容包括：①人员配备数量及清单；②人员职责与分工明确；③人员专业性及工作经验。 二、评审标准 1.完整性：方案须全面，对评审内容中的各项要求有详细描述； 2.可实施性：切合本项目实际情况，实施步骤清晰、合理； 3.针对性：方案能够紧扣项目实际情况，内容科学合理。 三、赋分标准 ①人员配备数量及清单：每完全满足一项评审标准计1分，满分3分。 ②人员职责与分工明确：每完全满足一项评审标准计1分，满分3分。 ③人员专业性及工作经验：每完全满足一项评审标准1分，满分3分。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施工机械及工器具、车辆的配备情况</w:t>
            </w:r>
          </w:p>
        </w:tc>
        <w:tc>
          <w:tcPr>
            <w:tcW w:type="dxa" w:w="2492"/>
          </w:tcPr>
          <w:p>
            <w:pPr>
              <w:pStyle w:val="null3"/>
            </w:pPr>
            <w:r>
              <w:rPr>
                <w:rFonts w:ascii="仿宋_GB2312" w:hAnsi="仿宋_GB2312" w:cs="仿宋_GB2312" w:eastAsia="仿宋_GB2312"/>
              </w:rPr>
              <w:t>一、评审内容 供应商根据本项目提供施工机械及工器具、车辆的配备情况，内容包括：①施工机械及工器具配备清单、车辆清单；②车辆产权证明或租赁合同、保险、发票等资料。 二、评审标准 1.完整性：方案须全面，对评审内容中的各项要求有详细描述； 2.可实施性：切合本项目实际情况，实施步骤清晰、合理； 3.针对性：方案能够紧扣项目实际情况，内容科学合理。 三、赋分标准 ①施工机械及工器具配备清单、车辆清单：每完全满足一项评审标准计1分，满分3分。 ②车辆产权证明或租赁合同、保险、发票等资料：每完全满足一项评审标准计1分，满分3分。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一、评审内容 供应商针对本项目提供确保工程质量的技术组织措施，内容包括：①质量目标管理体系；②施工质量的检验制度；③确保质量的技术组织措施及控制措施。 二、评审标准 1.完整性：方案须全面，对评审内容中的各项要求有详细描述； 2.可实施性：切合本项目实际情况，实施步骤清晰、合理； 3.针对性：方案能够紧扣项目实际情况，内容科学合理。 三、赋分标准 ①质量目标管理体系：每完全满足一项评审标准计1分，满分3分。 ②施工质量的检验制度：每完全满足一项评审标准计1分，满分3分。 ③确保质量的技术组织措施及控制措施：每完全满足一项评审标准计1分，满分3分。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治污减霾和防尘污染的技术组织措施</w:t>
            </w:r>
          </w:p>
        </w:tc>
        <w:tc>
          <w:tcPr>
            <w:tcW w:type="dxa" w:w="2492"/>
          </w:tcPr>
          <w:p>
            <w:pPr>
              <w:pStyle w:val="null3"/>
            </w:pPr>
            <w:r>
              <w:rPr>
                <w:rFonts w:ascii="仿宋_GB2312" w:hAnsi="仿宋_GB2312" w:cs="仿宋_GB2312" w:eastAsia="仿宋_GB2312"/>
              </w:rPr>
              <w:t>一、评审内容 供应商针对本项目提供具体可行的治污减霾和防尘污染的技术组织措施，内容包括：①施工污染防治措施；②施工噪声污染防治措施；③施工固废（危废）污染防治措施。 二、评审标准 1.完整性：方案须全面，对评审内容中的各项要求有详细描述； 2.可实施性：切合本项目实际情况，实施步骤清晰、合理； 3.针对性：方案能够紧扣项目实际情况，内容科学合理。 三、赋分标准 ①施工污染防治措施：每完全满足一项评审标准计1分，满分3分。 ②施工噪声污染防治措施：每完全满足一项评审标准计1分，满分3分。 ③施工固废（危废）污染防治措施：每完全满足一项评审标准计1分，满分3分。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安全生产和文明施工的技术组织措施</w:t>
            </w:r>
          </w:p>
        </w:tc>
        <w:tc>
          <w:tcPr>
            <w:tcW w:type="dxa" w:w="2492"/>
          </w:tcPr>
          <w:p>
            <w:pPr>
              <w:pStyle w:val="null3"/>
            </w:pPr>
            <w:r>
              <w:rPr>
                <w:rFonts w:ascii="仿宋_GB2312" w:hAnsi="仿宋_GB2312" w:cs="仿宋_GB2312" w:eastAsia="仿宋_GB2312"/>
              </w:rPr>
              <w:t>一、评审内容 供应商针对本项目提供确保安全生产和文明施工的技术组织措施，内容包括：①安全生产管理制度体系及安全生产教育；②安全施工措施。 二、评审标准 1.完整性：方案须全面，对评审内容中的各项要求有详细描述； 2.可实施性：切合本项目实际情况，实施步骤清晰、合理； 3.针对性：方案能够紧扣项目实际情况，内容科学合理。 三、赋分标准 ①安全生产管理制度体系及安全生产教育：每完全满足一项评审标准计1分，满分3分。 ②安全施工措施：每完全满足一项评审标准计1分，满分3分。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供应商针对本项目提供施工进度保证措施，内容包括：①总体实施进度安排；②进度保障措施。 二、评审标准 1.完整性：方案须全面，对评审内容中的各项要求有详细描述； 2.可实施性：切合本项目实际情况，实施步骤清晰、合理； 3.针对性：方案能够紧扣项目实际情况，内容科学合理。 三、赋分标准 ①总体实施进度安排：每完全满足一项评审标准计1分，满分3分。 ②进度保障措施：每完全满足一项评审标准计1分，满分3分。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应急措施和解决方案</w:t>
            </w:r>
          </w:p>
        </w:tc>
        <w:tc>
          <w:tcPr>
            <w:tcW w:type="dxa" w:w="2492"/>
          </w:tcPr>
          <w:p>
            <w:pPr>
              <w:pStyle w:val="null3"/>
            </w:pPr>
            <w:r>
              <w:rPr>
                <w:rFonts w:ascii="仿宋_GB2312" w:hAnsi="仿宋_GB2312" w:cs="仿宋_GB2312" w:eastAsia="仿宋_GB2312"/>
              </w:rPr>
              <w:t>一、评审内容 针对本项目可能出现的问题及重大事故，供应商有具体可行的应急措施和解决方案，内容包括：①响应时间及人员安排；②各类事故应急处置预案。 二、评审标准 1.完整性：方案须全面，对评审内容中的各项要求有详细描述； 2.可实施性：切合本项目实际情况，实施步骤清晰、合理； 3.针对性：方案能够紧扣项目实际情况，内容科学合理。 三、赋分标准 ①响应时间及人员安排：每完全满足一项评审标准计1分，满分3分。 ②各类事故应急处置预案：每完全满足一项评审标准计1分，满分3分。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提供供应商2023年以来类似项目业绩合同（以合同签订时间为准），每份计1分，满分4分。（注：以上证明文件在磋商响应文件中附业绩合同扫描件并加盖公章）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业绩证明文件.docx</w:t>
            </w:r>
          </w:p>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