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版本号：SNJZ-2026-14620260811002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第二十九幼儿园学前教育委托管理服务项目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SNJZ-2026-146</w:t>
      </w:r>
      <w:r>
        <w:br/>
      </w:r>
      <w:r>
        <w:br/>
      </w:r>
      <w:r>
        <w:br/>
      </w:r>
    </w:p>
    <w:p>
      <w:pPr>
        <w:pStyle w:val="null3"/>
        <w:jc w:val="center"/>
        <w:outlineLvl w:val="2"/>
      </w:pPr>
      <w:r>
        <w:rPr>
          <w:rFonts w:ascii="仿宋_GB2312" w:hAnsi="仿宋_GB2312" w:cs="仿宋_GB2312" w:eastAsia="仿宋_GB2312"/>
          <w:sz w:val="28"/>
          <w:b/>
        </w:rPr>
        <w:t>西安市雁塔区第二十九幼儿园</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西安市雁塔区第二十九幼儿园</w:t>
      </w:r>
      <w:r>
        <w:rPr>
          <w:rFonts w:ascii="仿宋_GB2312" w:hAnsi="仿宋_GB2312" w:cs="仿宋_GB2312" w:eastAsia="仿宋_GB2312"/>
        </w:rPr>
        <w:t>委托，拟对</w:t>
      </w:r>
      <w:r>
        <w:rPr>
          <w:rFonts w:ascii="仿宋_GB2312" w:hAnsi="仿宋_GB2312" w:cs="仿宋_GB2312" w:eastAsia="仿宋_GB2312"/>
        </w:rPr>
        <w:t>第二十九幼儿园学前教育委托管理服务项目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第二十九幼儿园学前教育委托管理服务项目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西安市雁塔区第二十九幼儿园学前教育委托管理服务项目，负责幼儿园日常运营管理，组建幼儿园管理团队，招聘教职员工，符合相关学前教育法律法规，科学有序的开展保育教育活动。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采购包1（学前教育委托管理服务项目）：属于专门面向中小企业采购。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西安市雁塔区第二十九幼儿园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西安市雁塔区未来产业成卓越坊小区内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13289348237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崔斌、程钰、马子啸、鲁方方、王力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采购包1：4,057,200.00元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 采购包1：8000.00元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西安市雁塔区第二十九幼儿园</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西安市雁塔区第二十九幼儿园</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西安市雁塔区第二十九幼儿园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国家现行有关法律法规、招标文件、投标文件、合同约定。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联系人：崔斌</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地址：陕西省西安市雁塔区西部电子社区A座B区401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西安市雁塔区第二十九幼儿园学前教育委托管理服务项目，负责幼儿园日常运营管理，组建幼儿园管理团队，招聘教职员工，符合相关学前教育法律法规，科学有序的开展保育教育活动。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4,057,200.00</w:t>
      </w:r>
    </w:p>
    <w:p>
      <w:pPr>
        <w:pStyle w:val="null3"/>
      </w:pPr>
      <w:r>
        <w:rPr>
          <w:rFonts w:ascii="仿宋_GB2312" w:hAnsi="仿宋_GB2312" w:cs="仿宋_GB2312" w:eastAsia="仿宋_GB2312"/>
        </w:rPr>
        <w:t>采购包最高限价（元）: 4,057,200.00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学前教育委托管理服务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4,057,200.00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标的名称：学前教育委托管理服务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一、幼儿园组织架构</w:t>
            </w:r>
          </w:p>
          <w:p>
            <w:pPr>
              <w:pStyle w:val="null3"/>
              <w:jc w:val="left"/>
            </w:pPr>
            <w:r>
              <w:rPr>
                <w:rFonts w:ascii="仿宋_GB2312" w:hAnsi="仿宋_GB2312" w:cs="仿宋_GB2312" w:eastAsia="仿宋_GB2312"/>
                <w:sz w:val="24"/>
              </w:rPr>
              <w:t>1.幼儿园实行理事会领导下的园长负责制。</w:t>
            </w:r>
          </w:p>
          <w:p>
            <w:pPr>
              <w:pStyle w:val="null3"/>
              <w:jc w:val="left"/>
            </w:pPr>
            <w:r>
              <w:rPr>
                <w:rFonts w:ascii="仿宋_GB2312" w:hAnsi="仿宋_GB2312" w:cs="仿宋_GB2312" w:eastAsia="仿宋_GB2312"/>
                <w:sz w:val="24"/>
              </w:rPr>
              <w:t>2.幼儿园理事会由采购人与供应商双方共同组成，成员共5人，其中采购人3 人，供应商2人。理事会的主要职责：审议幼儿园章程与发展规划，审核幼儿园预算、决算，聘任或解聘园长。决定幼儿园的重大问题。</w:t>
            </w:r>
          </w:p>
          <w:p>
            <w:pPr>
              <w:pStyle w:val="null3"/>
              <w:jc w:val="left"/>
            </w:pPr>
            <w:r>
              <w:rPr>
                <w:rFonts w:ascii="仿宋_GB2312" w:hAnsi="仿宋_GB2312" w:cs="仿宋_GB2312" w:eastAsia="仿宋_GB2312"/>
                <w:sz w:val="24"/>
              </w:rPr>
              <w:t>3.幼儿园法定代表人、理事长由采购人委派。园长由供应商推荐，经采购人同意后履行聘任手续。园长主要职责：负责幼儿园教育教学和行政管理的组织实施工作，拟定幼儿园章程和发展规划，制定年度工作计划、财务预算和规章制度，提名副园长、组织教职员工招聘， 负责教职工日常管理，执行理事会决议。</w:t>
            </w:r>
          </w:p>
          <w:p>
            <w:pPr>
              <w:pStyle w:val="null3"/>
              <w:jc w:val="left"/>
            </w:pPr>
            <w:r>
              <w:rPr>
                <w:rFonts w:ascii="仿宋_GB2312" w:hAnsi="仿宋_GB2312" w:cs="仿宋_GB2312" w:eastAsia="仿宋_GB2312"/>
                <w:sz w:val="24"/>
                <w:b/>
              </w:rPr>
              <w:t>二、服务要求</w:t>
            </w:r>
          </w:p>
          <w:p>
            <w:pPr>
              <w:pStyle w:val="null3"/>
              <w:jc w:val="left"/>
            </w:pPr>
            <w:r>
              <w:rPr>
                <w:rFonts w:ascii="仿宋_GB2312" w:hAnsi="仿宋_GB2312" w:cs="仿宋_GB2312" w:eastAsia="仿宋_GB2312"/>
                <w:sz w:val="24"/>
              </w:rPr>
              <w:t>1.供应商负责幼儿园日常运营管理。负责组建幼儿园管理团队， 招聘教职员工。供应商需与幼儿园教职工建立劳动关系，供应商应依法依规支付劳动工资和缴纳社会保险，</w:t>
            </w:r>
            <w:r>
              <w:rPr>
                <w:rFonts w:ascii="仿宋_GB2312" w:hAnsi="仿宋_GB2312" w:cs="仿宋_GB2312" w:eastAsia="仿宋_GB2312"/>
                <w:sz w:val="24"/>
              </w:rPr>
              <w:t>教职工劳务纠纷等由供应商负责解决。</w:t>
            </w:r>
          </w:p>
          <w:p>
            <w:pPr>
              <w:pStyle w:val="null3"/>
              <w:jc w:val="left"/>
            </w:pPr>
            <w:r>
              <w:rPr>
                <w:rFonts w:ascii="仿宋_GB2312" w:hAnsi="仿宋_GB2312" w:cs="仿宋_GB2312" w:eastAsia="仿宋_GB2312"/>
                <w:sz w:val="24"/>
              </w:rPr>
              <w:t>2.供应商应保证幼儿园符合《教育法》《学前教育法》《幼儿园管理条例》《幼儿园工作规程》《劳动法》等相关法律法规要求，建立健全规章制度，规范办园行为；按相关标准配齐各岗位人员，优化人员管理考核机制和师资培养培训机</w:t>
            </w:r>
            <w:r>
              <w:rPr>
                <w:rFonts w:ascii="仿宋_GB2312" w:hAnsi="仿宋_GB2312" w:cs="仿宋_GB2312" w:eastAsia="仿宋_GB2312"/>
                <w:sz w:val="24"/>
              </w:rPr>
              <w:t>制，积极开展园本研修；坚持以幼儿为本，科学有序地开展保育教育活动。</w:t>
            </w:r>
          </w:p>
          <w:p>
            <w:pPr>
              <w:pStyle w:val="null3"/>
              <w:jc w:val="left"/>
            </w:pPr>
            <w:r>
              <w:rPr>
                <w:rFonts w:ascii="仿宋_GB2312" w:hAnsi="仿宋_GB2312" w:cs="仿宋_GB2312" w:eastAsia="仿宋_GB2312"/>
                <w:sz w:val="24"/>
              </w:rPr>
              <w:t>3.供应商在管理幼儿园期间，要不断提升幼儿园办园质量，积极参加省、市、区各类评优活动且获得奖项。</w:t>
            </w:r>
          </w:p>
          <w:p>
            <w:pPr>
              <w:pStyle w:val="null3"/>
              <w:jc w:val="left"/>
            </w:pPr>
            <w:r>
              <w:rPr>
                <w:rFonts w:ascii="仿宋_GB2312" w:hAnsi="仿宋_GB2312" w:cs="仿宋_GB2312" w:eastAsia="仿宋_GB2312"/>
                <w:sz w:val="24"/>
              </w:rPr>
              <w:t>4.供应商应依法建立幼儿园财务、会计制度和资产管理制度，并按照《会计法》相关规定设置会计账簿。伙食费按上级有关规定执行，幼儿园伙食费用独立核算，收支平衡，定期向家长公布，接受家长监督。</w:t>
            </w:r>
          </w:p>
          <w:p>
            <w:pPr>
              <w:pStyle w:val="null3"/>
              <w:jc w:val="left"/>
            </w:pPr>
            <w:r>
              <w:rPr>
                <w:rFonts w:ascii="仿宋_GB2312" w:hAnsi="仿宋_GB2312" w:cs="仿宋_GB2312" w:eastAsia="仿宋_GB2312"/>
                <w:sz w:val="24"/>
              </w:rPr>
              <w:t>5.幼儿园收取的保教费和采购人拨付园方的补助资金，必须全部用于幼儿园运转的人员支出、公用支出及改善办园条件支出，并健全账务账簿。不得用于对外投资、出借、违规发放其他人员费用、随意提取或转出补助资金及偿还债务。供应商违反补助资金用途，采购人有权解除合同并要求供应商承担赔偿损失等法 律责任。</w:t>
            </w:r>
          </w:p>
          <w:p>
            <w:pPr>
              <w:pStyle w:val="null3"/>
              <w:jc w:val="left"/>
            </w:pPr>
            <w:r>
              <w:rPr>
                <w:rFonts w:ascii="仿宋_GB2312" w:hAnsi="仿宋_GB2312" w:cs="仿宋_GB2312" w:eastAsia="仿宋_GB2312"/>
                <w:sz w:val="24"/>
              </w:rPr>
              <w:t>6.供应商在委托管理幼儿园期间因故意或过失致使幼儿园遭受的一切损失(包含经济、名誉损失等),由供应商承担并赔偿全部损失，包含直接损失和间接损失。</w:t>
            </w:r>
          </w:p>
          <w:p>
            <w:pPr>
              <w:pStyle w:val="null3"/>
              <w:jc w:val="left"/>
            </w:pPr>
            <w:r>
              <w:rPr>
                <w:rFonts w:ascii="仿宋_GB2312" w:hAnsi="仿宋_GB2312" w:cs="仿宋_GB2312" w:eastAsia="仿宋_GB2312"/>
                <w:sz w:val="24"/>
              </w:rPr>
              <w:t>7.供应商在履行合同过程中，严禁弄虚作假、分包转包委托管理权、冒领财政补助资金及其他违法违规行为。</w:t>
            </w:r>
          </w:p>
          <w:p>
            <w:pPr>
              <w:pStyle w:val="null3"/>
              <w:jc w:val="left"/>
            </w:pPr>
            <w:r>
              <w:rPr>
                <w:rFonts w:ascii="仿宋_GB2312" w:hAnsi="仿宋_GB2312" w:cs="仿宋_GB2312" w:eastAsia="仿宋_GB2312"/>
                <w:sz w:val="24"/>
              </w:rPr>
              <w:t>8.供应商法定代表人和控股股东变更必须经过采购人同</w:t>
            </w:r>
            <w:r>
              <w:rPr>
                <w:rFonts w:ascii="仿宋_GB2312" w:hAnsi="仿宋_GB2312" w:cs="仿宋_GB2312" w:eastAsia="仿宋_GB2312"/>
                <w:sz w:val="24"/>
              </w:rPr>
              <w:t>意，否则采购人有权解除合同。</w:t>
            </w:r>
          </w:p>
          <w:p>
            <w:pPr>
              <w:pStyle w:val="null3"/>
              <w:jc w:val="left"/>
            </w:pPr>
            <w:r>
              <w:rPr>
                <w:rFonts w:ascii="仿宋_GB2312" w:hAnsi="仿宋_GB2312" w:cs="仿宋_GB2312" w:eastAsia="仿宋_GB2312"/>
                <w:sz w:val="24"/>
              </w:rPr>
              <w:t>9.供应商在受委托管理幼儿园期间，不</w:t>
            </w:r>
            <w:r>
              <w:rPr>
                <w:rFonts w:ascii="仿宋_GB2312" w:hAnsi="仿宋_GB2312" w:cs="仿宋_GB2312" w:eastAsia="仿宋_GB2312"/>
                <w:sz w:val="24"/>
              </w:rPr>
              <w:t>得以幼儿园名义对外缔结与保育教育无关的合约。未经财政部门审批，不得以幼儿园名义形成债务。</w:t>
            </w:r>
          </w:p>
          <w:p>
            <w:pPr>
              <w:pStyle w:val="null3"/>
              <w:jc w:val="left"/>
            </w:pPr>
            <w:r>
              <w:rPr>
                <w:rFonts w:ascii="仿宋_GB2312" w:hAnsi="仿宋_GB2312" w:cs="仿宋_GB2312" w:eastAsia="仿宋_GB2312"/>
                <w:sz w:val="24"/>
                <w:b/>
              </w:rPr>
              <w:t>三、幼儿园资产管理要求</w:t>
            </w:r>
          </w:p>
          <w:p>
            <w:pPr>
              <w:pStyle w:val="null3"/>
              <w:jc w:val="left"/>
            </w:pPr>
            <w:r>
              <w:rPr>
                <w:rFonts w:ascii="仿宋_GB2312" w:hAnsi="仿宋_GB2312" w:cs="仿宋_GB2312" w:eastAsia="仿宋_GB2312"/>
                <w:sz w:val="24"/>
              </w:rPr>
              <w:t>1.幼儿园土地、房屋、附属设施、装饰装修及设施设备等资产均属采购人所有。</w:t>
            </w:r>
          </w:p>
          <w:p>
            <w:pPr>
              <w:pStyle w:val="null3"/>
              <w:jc w:val="left"/>
            </w:pPr>
            <w:r>
              <w:rPr>
                <w:rFonts w:ascii="仿宋_GB2312" w:hAnsi="仿宋_GB2312" w:cs="仿宋_GB2312" w:eastAsia="仿宋_GB2312"/>
                <w:sz w:val="24"/>
              </w:rPr>
              <w:t>2.供应商在委托管理期间，幼儿园使用财政资金购置的资产，所有权归幼儿园所有，供应商不能在此资产上设定权利负担。</w:t>
            </w:r>
          </w:p>
          <w:p>
            <w:pPr>
              <w:pStyle w:val="null3"/>
              <w:jc w:val="left"/>
            </w:pPr>
            <w:r>
              <w:rPr>
                <w:rFonts w:ascii="仿宋_GB2312" w:hAnsi="仿宋_GB2312" w:cs="仿宋_GB2312" w:eastAsia="仿宋_GB2312"/>
                <w:sz w:val="24"/>
                <w:b/>
              </w:rPr>
              <w:t>四、幼儿园经费管理要求</w:t>
            </w:r>
          </w:p>
          <w:p>
            <w:pPr>
              <w:pStyle w:val="null3"/>
              <w:jc w:val="left"/>
            </w:pPr>
            <w:r>
              <w:rPr>
                <w:rFonts w:ascii="仿宋_GB2312" w:hAnsi="仿宋_GB2312" w:cs="仿宋_GB2312" w:eastAsia="仿宋_GB2312"/>
                <w:sz w:val="24"/>
              </w:rPr>
              <w:t>1.本项目资金分为日常运转经费和管理服务费两部分。</w:t>
            </w:r>
          </w:p>
          <w:p>
            <w:pPr>
              <w:pStyle w:val="null3"/>
              <w:jc w:val="left"/>
            </w:pPr>
            <w:r>
              <w:rPr>
                <w:rFonts w:ascii="仿宋_GB2312" w:hAnsi="仿宋_GB2312" w:cs="仿宋_GB2312" w:eastAsia="仿宋_GB2312"/>
                <w:sz w:val="24"/>
              </w:rPr>
              <w:t>2.日常运转经费包含但不限于幼儿园的办公经费、设施设备维护费、人员工资、社会保险、新增资产采购费、物业费、水电气暖费等与运营管理幼儿园有关的全部成本费用。</w:t>
            </w:r>
          </w:p>
          <w:p>
            <w:pPr>
              <w:pStyle w:val="null3"/>
              <w:jc w:val="left"/>
            </w:pPr>
            <w:r>
              <w:rPr>
                <w:rFonts w:ascii="仿宋_GB2312" w:hAnsi="仿宋_GB2312" w:cs="仿宋_GB2312" w:eastAsia="仿宋_GB2312"/>
                <w:sz w:val="24"/>
              </w:rPr>
              <w:t>3.幼儿园按照相应等级公办园保教费标准收取保教费及其他代收费用，伙食费依据相关规定收取。</w:t>
            </w:r>
          </w:p>
          <w:p>
            <w:pPr>
              <w:pStyle w:val="null3"/>
              <w:jc w:val="left"/>
            </w:pPr>
            <w:r>
              <w:rPr>
                <w:rFonts w:ascii="仿宋_GB2312" w:hAnsi="仿宋_GB2312" w:cs="仿宋_GB2312" w:eastAsia="仿宋_GB2312"/>
                <w:sz w:val="24"/>
                <w:b/>
              </w:rPr>
              <w:t>五、考核</w:t>
            </w:r>
          </w:p>
          <w:p>
            <w:pPr>
              <w:pStyle w:val="null3"/>
              <w:jc w:val="both"/>
            </w:pPr>
            <w:r>
              <w:rPr>
                <w:rFonts w:ascii="仿宋_GB2312" w:hAnsi="仿宋_GB2312" w:cs="仿宋_GB2312" w:eastAsia="仿宋_GB2312"/>
                <w:sz w:val="24"/>
              </w:rPr>
              <w:t>1.考核工作由雁塔区教育局组织进行。</w:t>
            </w:r>
          </w:p>
          <w:p>
            <w:pPr>
              <w:pStyle w:val="null3"/>
              <w:jc w:val="both"/>
            </w:pPr>
            <w:r>
              <w:rPr>
                <w:rFonts w:ascii="仿宋_GB2312" w:hAnsi="仿宋_GB2312" w:cs="仿宋_GB2312" w:eastAsia="仿宋_GB2312"/>
                <w:sz w:val="24"/>
              </w:rPr>
              <w:t>2.考核内容</w:t>
            </w:r>
          </w:p>
          <w:p>
            <w:pPr>
              <w:pStyle w:val="null3"/>
              <w:ind w:firstLine="480"/>
              <w:jc w:val="both"/>
            </w:pPr>
            <w:r>
              <w:rPr>
                <w:rFonts w:ascii="仿宋_GB2312" w:hAnsi="仿宋_GB2312" w:cs="仿宋_GB2312" w:eastAsia="仿宋_GB2312"/>
                <w:sz w:val="24"/>
              </w:rPr>
              <w:t>从党的建设与思想政治工作、办学条件、依法治校、教师配备及师生权益保障、保育教育、食品安全及安全稳定、财务资产管理、违反有关法律情况，社会反响、群众投诉记录、社会信用信息</w:t>
            </w:r>
            <w:r>
              <w:rPr>
                <w:rFonts w:ascii="仿宋_GB2312" w:hAnsi="仿宋_GB2312" w:cs="仿宋_GB2312" w:eastAsia="仿宋_GB2312"/>
                <w:sz w:val="24"/>
              </w:rPr>
              <w:t>“红黑名单”记录等情况以及其他需要检查的情况等方面进行综合考核评价。</w:t>
            </w:r>
          </w:p>
          <w:p>
            <w:pPr>
              <w:pStyle w:val="null3"/>
              <w:jc w:val="both"/>
            </w:pPr>
            <w:r>
              <w:rPr>
                <w:rFonts w:ascii="仿宋_GB2312" w:hAnsi="仿宋_GB2312" w:cs="仿宋_GB2312" w:eastAsia="仿宋_GB2312"/>
                <w:sz w:val="24"/>
                <w:b/>
              </w:rPr>
              <w:t>六、监督</w:t>
            </w:r>
          </w:p>
          <w:p>
            <w:pPr>
              <w:pStyle w:val="null3"/>
            </w:pPr>
            <w:r>
              <w:rPr>
                <w:rFonts w:ascii="仿宋_GB2312" w:hAnsi="仿宋_GB2312" w:cs="仿宋_GB2312" w:eastAsia="仿宋_GB2312"/>
                <w:sz w:val="24"/>
              </w:rPr>
              <w:t>1.幼儿园各项工作接受雁塔区教育局的监督和指导。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委托管理期限1年，起止日期合同具体约定。因政策变化、不可抗因素致和合同约定终止委托的，委托管理合同自行终止。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西安市雁塔区第二十九幼儿园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国家现行有关法律法规、招标文件、投标文件、合同约定。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进度款，合同签订，2026年9月，达到付款条件起30个工作日内，支付合同总金额的10.0%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进度款，2026年10月，达到付款条件起30个工作日内，支付合同总金额的10.0%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进度款，2026年11月，达到付款条件起30个工作日内，支付合同总金额的10.0%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进度款，2026年12月，达到付款条件起30个工作日内，支付合同总金额的10.0%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进度款，2027年1月，达到付款条件起30个工作日内，支付合同总金额的10.0%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进度款，2027年3月，达到付款条件起30个工作日内，支付合同总金额的10.0%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进度款，2027年4月，达到付款条件起30个工作日内，支付合同总金额的10.0%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进度款，2027年5月，达到付款条件起30个工作日内，支付合同总金额的10.0%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进度款，2027年6月，达到付款条件起30个工作日内，支付合同总金额的10.0%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进度款，2027年7月，达到付款条件起30个工作日内，支付合同总金额的10.0%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按《中华人民共和国民法典》中的相关条款和合同约定执行。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1.中标金额的95%为日常运转经费，5%为管理服务费。 2.结算：日常运转经费每学期开学3月、9月起逐月拨付，共10个月。管理服务费按照年度考核结果拨付；考核为合格等次全额拨付；基本合格等次拨付一半；不合格等次不予拨付，同时采购人有权解除合同。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商务要求和其他要求响应情况</w:t>
            </w:r>
          </w:p>
        </w:tc>
        <w:tc>
          <w:tcPr>
            <w:tcW w:type="dxa" w:w="3322"/>
          </w:tcPr>
          <w:p>
            <w:pPr>
              <w:pStyle w:val="null3"/>
            </w:pPr>
            <w:r>
              <w:rPr>
                <w:rFonts w:ascii="仿宋_GB2312" w:hAnsi="仿宋_GB2312" w:cs="仿宋_GB2312" w:eastAsia="仿宋_GB2312"/>
              </w:rPr>
              <w:t>“3.3 商务要求”和“3.4 其他要求”响应情况，若负偏离，投标文件作为无效处理。”商务响应情况，若负偏离，投标文件作为无效处理。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办园理念</w:t>
            </w:r>
          </w:p>
        </w:tc>
        <w:tc>
          <w:tcPr>
            <w:tcW w:type="dxa" w:w="2492"/>
          </w:tcPr>
          <w:p>
            <w:pPr>
              <w:pStyle w:val="null3"/>
            </w:pPr>
            <w:r>
              <w:rPr>
                <w:rFonts w:ascii="仿宋_GB2312" w:hAnsi="仿宋_GB2312" w:cs="仿宋_GB2312" w:eastAsia="仿宋_GB2312"/>
              </w:rPr>
              <w:t>一、评审内容 包括两方面内容：1.办园方向；2.办园规划 二、评审标准 1.完整性：内容齐全无缺漏，覆盖全部工作要点与需求； 2.科学性：方案科学合理，符合幼儿园实际情况与建设发展要求。 3.可实施性：方案贴合需求，流程清晰、举措具体，具备落地执行条件。 三、赋分标准 1.办园方向:完全满足每个评审标准得1分，有瑕疵得0.5分，有缺陷得0分，满分3分。 2.办园规划:完全满足每个评审标准得1分，有瑕疵得0.5分，有缺陷得0分，满分3分。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办园水平</w:t>
            </w:r>
          </w:p>
        </w:tc>
        <w:tc>
          <w:tcPr>
            <w:tcW w:type="dxa" w:w="2492"/>
          </w:tcPr>
          <w:p>
            <w:pPr>
              <w:pStyle w:val="null3"/>
            </w:pPr>
            <w:r>
              <w:rPr>
                <w:rFonts w:ascii="仿宋_GB2312" w:hAnsi="仿宋_GB2312" w:cs="仿宋_GB2312" w:eastAsia="仿宋_GB2312"/>
              </w:rPr>
              <w:t>一、评审内容 包括两方面内容：1.办园能力；2.师资配备（提供资质证书） 二、评审标准 1.完整性：配置齐全无缺漏，覆盖全部工作要点与需求； 2.科学性：科学合理，符合幼儿园实际情况与建设发展要求。 三、赋分标准 1.办园能力:完全满足每个评审标准得1分，有瑕疵得0.5分，有缺陷得0分，满分2分。 2.师资配备:完全满足每个评审标准得2分，有瑕疵得1分，有缺陷得0分，满分4分。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管理团队</w:t>
            </w:r>
          </w:p>
        </w:tc>
        <w:tc>
          <w:tcPr>
            <w:tcW w:type="dxa" w:w="2492"/>
          </w:tcPr>
          <w:p>
            <w:pPr>
              <w:pStyle w:val="null3"/>
            </w:pPr>
            <w:r>
              <w:rPr>
                <w:rFonts w:ascii="仿宋_GB2312" w:hAnsi="仿宋_GB2312" w:cs="仿宋_GB2312" w:eastAsia="仿宋_GB2312"/>
              </w:rPr>
              <w:t>一、评审内容 包括两方面内容：1.园长配备；2.管理团队配备。需提供园长/团队成员的履历和专业技术证书。 二、评审标准 1.完整性：内容齐全无缺漏，覆盖全部工作要点与需求； 2.科学性：方案科学合理，符合幼儿园实际情况与建设发展要求。 三、赋分标准 1.园长配备:完全满足每个评审标准得1分，有瑕疵得0.5分，有缺陷得0分，满分2分。 2.管理团队配备:完全满足每个评审标准得1分，有瑕疵得0.5分，有缺陷得0分，满分2分。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财务管理</w:t>
            </w:r>
          </w:p>
        </w:tc>
        <w:tc>
          <w:tcPr>
            <w:tcW w:type="dxa" w:w="2492"/>
          </w:tcPr>
          <w:p>
            <w:pPr>
              <w:pStyle w:val="null3"/>
            </w:pPr>
            <w:r>
              <w:rPr>
                <w:rFonts w:ascii="仿宋_GB2312" w:hAnsi="仿宋_GB2312" w:cs="仿宋_GB2312" w:eastAsia="仿宋_GB2312"/>
              </w:rPr>
              <w:t>一、评审内容 幼儿园日常运转经费及财务管理情况 二、评审标准 1.完整性：内容齐全无缺漏，覆盖全部工作要点与需求； 2.可实施性：方案贴合需求，流程清晰、举措具体，具备落地执行条件。 三、赋分标准 完全满足每个评审标准得1分，有瑕疵得0.5分，有缺陷得0分，满分2分。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一、评审内容 幼儿园设施设备配备、维修维护计划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安全管理方案。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保教管理</w:t>
            </w:r>
          </w:p>
        </w:tc>
        <w:tc>
          <w:tcPr>
            <w:tcW w:type="dxa" w:w="2492"/>
          </w:tcPr>
          <w:p>
            <w:pPr>
              <w:pStyle w:val="null3"/>
            </w:pPr>
            <w:r>
              <w:rPr>
                <w:rFonts w:ascii="仿宋_GB2312" w:hAnsi="仿宋_GB2312" w:cs="仿宋_GB2312" w:eastAsia="仿宋_GB2312"/>
              </w:rPr>
              <w:t>一、评审内容 保教管理方案。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科研管理</w:t>
            </w:r>
          </w:p>
        </w:tc>
        <w:tc>
          <w:tcPr>
            <w:tcW w:type="dxa" w:w="2492"/>
          </w:tcPr>
          <w:p>
            <w:pPr>
              <w:pStyle w:val="null3"/>
            </w:pPr>
            <w:r>
              <w:rPr>
                <w:rFonts w:ascii="仿宋_GB2312" w:hAnsi="仿宋_GB2312" w:cs="仿宋_GB2312" w:eastAsia="仿宋_GB2312"/>
              </w:rPr>
              <w:t>一、评审内容 科研工作计划 二、评审标准 1.完整性：内容齐全无缺漏，覆盖全部工作要点与需求； 2.科学性：方案科学合理，符合幼儿园实际情况与建设发展要求。 3.可实施性：方案贴合需求，流程清晰、举措具体，具备落地执行条件。 三、赋分标准 完全满足每个评审标准得1分，有瑕疵得0.5分，有缺陷得0分，满分3分。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卫生保健</w:t>
            </w:r>
          </w:p>
        </w:tc>
        <w:tc>
          <w:tcPr>
            <w:tcW w:type="dxa" w:w="2492"/>
          </w:tcPr>
          <w:p>
            <w:pPr>
              <w:pStyle w:val="null3"/>
            </w:pPr>
            <w:r>
              <w:rPr>
                <w:rFonts w:ascii="仿宋_GB2312" w:hAnsi="仿宋_GB2312" w:cs="仿宋_GB2312" w:eastAsia="仿宋_GB2312"/>
              </w:rPr>
              <w:t>一、评审内容 两方面内容：1.卫生保健人员配备；2.卫生保健工作方案 二、评审标准 1.完整性：内容齐全无缺漏，覆盖全部工作要点与需求； 2.科学性：方案科学合理，方案贴合需求，流程清晰、举措具体，具备落地执行条件。 三、赋分标准 1.卫生保健人员配备:完全满足每个评审标准得1分，有瑕疵得0.5分，有缺陷得0分，满分2分。 2.卫生保健工作方案:完全满足每个评审标准得1分，有瑕疵得0.5分，有缺陷得0分，满分2分。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食堂管理</w:t>
            </w:r>
          </w:p>
        </w:tc>
        <w:tc>
          <w:tcPr>
            <w:tcW w:type="dxa" w:w="2492"/>
          </w:tcPr>
          <w:p>
            <w:pPr>
              <w:pStyle w:val="null3"/>
            </w:pPr>
            <w:r>
              <w:rPr>
                <w:rFonts w:ascii="仿宋_GB2312" w:hAnsi="仿宋_GB2312" w:cs="仿宋_GB2312" w:eastAsia="仿宋_GB2312"/>
              </w:rPr>
              <w:t>一、评审内容 两方面内容：1.食堂人员配备；2.食品安全工作管理方案 二、评审标准 1.完整性：内容齐全无缺漏，覆盖全部工作要点与需求； 2.科学性：方案科学合理，方案贴合需求，流程清晰、举措具体，具备落地执行条件。 三、赋分标准 1.食堂人员配备情况:完全满足每个评审标准得1分，有瑕疵得0.5分，有缺陷得0分，满分2分。 2.食品安全工作方案:完全满足每个评审标准得1分，有瑕疵得0.5分，有缺陷得0分，满分2分。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根据供应商对“技术参数与性能指标”的响应情况赋分： 共20项内容，每项响应得2.4分，不响应得0分。</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供应商提供自2023年1月1日至今承担过的同类项目业绩(同类业绩指：学校委托管理服务等内容业绩），每个业绩得2分，最高得2分。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 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详见附件：商务要求和其他要求响应偏离表</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