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D5CE7A">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宋体" w:hAnsi="宋体" w:eastAsia="宋体" w:cs="宋体"/>
          <w:i w:val="0"/>
          <w:iCs w:val="0"/>
          <w:caps w:val="0"/>
          <w:color w:val="000000" w:themeColor="text1"/>
          <w:spacing w:val="0"/>
          <w:sz w:val="44"/>
          <w:szCs w:val="44"/>
          <w:shd w:val="clear" w:fill="FFFFFF"/>
          <w14:textFill>
            <w14:solidFill>
              <w14:schemeClr w14:val="tx1"/>
            </w14:solidFill>
          </w14:textFill>
        </w:rPr>
      </w:pPr>
    </w:p>
    <w:p w14:paraId="1C1B90D9">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宋体" w:hAnsi="宋体" w:eastAsia="宋体" w:cs="宋体"/>
          <w:b/>
          <w:color w:val="000000"/>
          <w:kern w:val="0"/>
          <w:sz w:val="56"/>
          <w:szCs w:val="56"/>
          <w:lang w:eastAsia="zh-CN"/>
        </w:rPr>
      </w:pPr>
      <w:r>
        <w:rPr>
          <w:rFonts w:hint="eastAsia" w:ascii="宋体" w:hAnsi="宋体" w:eastAsia="宋体" w:cs="宋体"/>
          <w:b/>
          <w:color w:val="000000"/>
          <w:kern w:val="0"/>
          <w:sz w:val="56"/>
          <w:szCs w:val="56"/>
          <w:lang w:eastAsia="zh-CN"/>
        </w:rPr>
        <w:t>神河镇金河口社区高速路出口周边改造提升项目</w:t>
      </w:r>
    </w:p>
    <w:p w14:paraId="5EB19883">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宋体" w:hAnsi="宋体" w:eastAsia="宋体" w:cs="宋体"/>
          <w:b/>
          <w:color w:val="000000"/>
          <w:kern w:val="0"/>
          <w:sz w:val="56"/>
          <w:szCs w:val="56"/>
          <w:lang w:eastAsia="zh-CN"/>
        </w:rPr>
      </w:pPr>
    </w:p>
    <w:p w14:paraId="77DF4F35">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宋体" w:hAnsi="宋体" w:eastAsia="宋体" w:cs="宋体"/>
          <w:b/>
          <w:color w:val="000000"/>
          <w:kern w:val="0"/>
          <w:sz w:val="56"/>
          <w:szCs w:val="56"/>
          <w:lang w:eastAsia="zh-CN"/>
        </w:rPr>
      </w:pPr>
    </w:p>
    <w:p w14:paraId="5ABC0DD5">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宋体" w:hAnsi="宋体" w:eastAsia="宋体" w:cs="宋体"/>
          <w:b/>
          <w:color w:val="000000"/>
          <w:kern w:val="0"/>
          <w:sz w:val="56"/>
          <w:szCs w:val="56"/>
        </w:rPr>
      </w:pPr>
      <w:r>
        <w:rPr>
          <w:rFonts w:hint="eastAsia" w:ascii="宋体" w:hAnsi="宋体" w:eastAsia="宋体" w:cs="宋体"/>
          <w:b/>
          <w:color w:val="000000"/>
          <w:kern w:val="0"/>
          <w:sz w:val="56"/>
          <w:szCs w:val="56"/>
          <w:lang w:eastAsia="zh-CN"/>
        </w:rPr>
        <w:t>竞争性磋商</w:t>
      </w:r>
      <w:r>
        <w:rPr>
          <w:rFonts w:hint="eastAsia" w:ascii="宋体" w:hAnsi="宋体" w:eastAsia="宋体" w:cs="宋体"/>
          <w:b/>
          <w:color w:val="000000"/>
          <w:kern w:val="0"/>
          <w:sz w:val="56"/>
          <w:szCs w:val="56"/>
        </w:rPr>
        <w:t>文件</w:t>
      </w:r>
    </w:p>
    <w:p w14:paraId="28D91B40">
      <w:pPr>
        <w:pStyle w:val="7"/>
        <w:jc w:val="center"/>
        <w:rPr>
          <w:rFonts w:hint="eastAsia" w:ascii="宋体" w:hAnsi="宋体" w:eastAsia="宋体" w:cs="宋体"/>
          <w:sz w:val="96"/>
          <w:szCs w:val="20"/>
          <w:lang w:eastAsia="zh-CN"/>
        </w:rPr>
      </w:pPr>
      <w:r>
        <w:rPr>
          <w:rFonts w:hint="eastAsia" w:ascii="宋体" w:hAnsi="宋体" w:eastAsia="宋体" w:cs="宋体"/>
          <w:b/>
          <w:bCs/>
          <w:color w:val="auto"/>
          <w:sz w:val="32"/>
          <w:szCs w:val="32"/>
        </w:rPr>
        <w:t>项目编号：</w:t>
      </w:r>
      <w:r>
        <w:rPr>
          <w:rFonts w:hint="eastAsia" w:ascii="宋体" w:hAnsi="宋体" w:cs="宋体"/>
          <w:b/>
          <w:bCs/>
          <w:color w:val="auto"/>
          <w:sz w:val="32"/>
          <w:szCs w:val="32"/>
          <w:lang w:eastAsia="zh-CN"/>
        </w:rPr>
        <w:t>SXFD2026061500</w:t>
      </w:r>
      <w:r>
        <w:rPr>
          <w:rFonts w:hint="eastAsia" w:ascii="宋体" w:hAnsi="宋体" w:cs="宋体"/>
          <w:b/>
          <w:bCs/>
          <w:color w:val="auto"/>
          <w:sz w:val="32"/>
          <w:szCs w:val="32"/>
          <w:lang w:val="en-US" w:eastAsia="zh-CN"/>
        </w:rPr>
        <w:t>3</w:t>
      </w:r>
    </w:p>
    <w:p w14:paraId="72A815DB">
      <w:pPr>
        <w:widowControl/>
        <w:spacing w:before="100" w:beforeAutospacing="1" w:after="100" w:afterAutospacing="1"/>
        <w:jc w:val="left"/>
        <w:rPr>
          <w:rFonts w:hint="eastAsia" w:ascii="宋体" w:hAnsi="宋体" w:eastAsia="宋体" w:cs="宋体"/>
          <w:color w:val="000000"/>
          <w:kern w:val="0"/>
          <w:sz w:val="27"/>
          <w:szCs w:val="27"/>
        </w:rPr>
      </w:pPr>
    </w:p>
    <w:p w14:paraId="6E864092">
      <w:pPr>
        <w:spacing w:line="600" w:lineRule="auto"/>
        <w:ind w:firstLine="1506" w:firstLineChars="500"/>
        <w:jc w:val="both"/>
        <w:rPr>
          <w:rFonts w:hint="eastAsia" w:ascii="宋体" w:hAnsi="宋体" w:eastAsia="宋体" w:cs="宋体"/>
          <w:b/>
          <w:bCs/>
          <w:color w:val="auto"/>
          <w:sz w:val="30"/>
          <w:szCs w:val="30"/>
        </w:rPr>
      </w:pPr>
    </w:p>
    <w:p w14:paraId="3608F259">
      <w:pPr>
        <w:pStyle w:val="4"/>
        <w:rPr>
          <w:rFonts w:hint="eastAsia" w:ascii="宋体" w:hAnsi="宋体" w:eastAsia="宋体" w:cs="宋体"/>
        </w:rPr>
      </w:pPr>
    </w:p>
    <w:p w14:paraId="777236EB">
      <w:pPr>
        <w:keepNext w:val="0"/>
        <w:keepLines w:val="0"/>
        <w:pageBreakBefore w:val="0"/>
        <w:widowControl/>
        <w:kinsoku w:val="0"/>
        <w:wordWrap/>
        <w:overflowPunct/>
        <w:topLinePunct w:val="0"/>
        <w:autoSpaceDE w:val="0"/>
        <w:autoSpaceDN w:val="0"/>
        <w:bidi w:val="0"/>
        <w:adjustRightInd w:val="0"/>
        <w:snapToGrid w:val="0"/>
        <w:spacing w:line="480" w:lineRule="auto"/>
        <w:ind w:right="0"/>
        <w:textAlignment w:val="baseline"/>
        <w:rPr>
          <w:rFonts w:hint="eastAsia" w:ascii="宋体" w:hAnsi="宋体" w:eastAsia="宋体" w:cs="宋体"/>
          <w:b/>
          <w:bCs/>
          <w:spacing w:val="-3"/>
          <w:sz w:val="36"/>
          <w:szCs w:val="36"/>
        </w:rPr>
      </w:pPr>
    </w:p>
    <w:p w14:paraId="2273B1B3">
      <w:pPr>
        <w:keepNext w:val="0"/>
        <w:keepLines w:val="0"/>
        <w:pageBreakBefore w:val="0"/>
        <w:widowControl/>
        <w:kinsoku w:val="0"/>
        <w:wordWrap/>
        <w:overflowPunct/>
        <w:topLinePunct w:val="0"/>
        <w:autoSpaceDE w:val="0"/>
        <w:autoSpaceDN w:val="0"/>
        <w:bidi w:val="0"/>
        <w:adjustRightInd w:val="0"/>
        <w:snapToGrid w:val="0"/>
        <w:spacing w:line="480" w:lineRule="auto"/>
        <w:ind w:right="0"/>
        <w:textAlignment w:val="baseline"/>
        <w:rPr>
          <w:rFonts w:hint="eastAsia" w:ascii="宋体" w:hAnsi="宋体" w:eastAsia="宋体" w:cs="宋体"/>
          <w:b/>
          <w:bCs/>
          <w:spacing w:val="-3"/>
          <w:sz w:val="36"/>
          <w:szCs w:val="36"/>
        </w:rPr>
      </w:pPr>
    </w:p>
    <w:p w14:paraId="2A9118A3">
      <w:pPr>
        <w:keepNext w:val="0"/>
        <w:keepLines w:val="0"/>
        <w:pageBreakBefore w:val="0"/>
        <w:widowControl/>
        <w:kinsoku w:val="0"/>
        <w:wordWrap/>
        <w:overflowPunct/>
        <w:topLinePunct w:val="0"/>
        <w:autoSpaceDE w:val="0"/>
        <w:autoSpaceDN w:val="0"/>
        <w:bidi w:val="0"/>
        <w:adjustRightInd w:val="0"/>
        <w:snapToGrid w:val="0"/>
        <w:spacing w:line="480" w:lineRule="auto"/>
        <w:ind w:right="0" w:firstLine="1066" w:firstLineChars="300"/>
        <w:textAlignment w:val="baseline"/>
        <w:rPr>
          <w:rFonts w:hint="default" w:ascii="宋体" w:hAnsi="宋体" w:eastAsia="宋体" w:cs="宋体"/>
          <w:b/>
          <w:bCs/>
          <w:spacing w:val="-4"/>
          <w:sz w:val="36"/>
          <w:szCs w:val="36"/>
          <w:u w:val="single" w:color="auto"/>
          <w:lang w:val="en-US" w:eastAsia="zh-CN"/>
        </w:rPr>
      </w:pPr>
      <w:r>
        <w:rPr>
          <w:rFonts w:hint="eastAsia" w:ascii="宋体" w:hAnsi="宋体" w:eastAsia="宋体" w:cs="宋体"/>
          <w:b/>
          <w:bCs/>
          <w:spacing w:val="-3"/>
          <w:sz w:val="36"/>
          <w:szCs w:val="36"/>
        </w:rPr>
        <w:t>采</w:t>
      </w:r>
      <w:r>
        <w:rPr>
          <w:rFonts w:hint="eastAsia" w:ascii="宋体" w:hAnsi="宋体" w:eastAsia="宋体" w:cs="宋体"/>
          <w:spacing w:val="-3"/>
          <w:sz w:val="36"/>
          <w:szCs w:val="36"/>
        </w:rPr>
        <w:t xml:space="preserve"> </w:t>
      </w:r>
      <w:r>
        <w:rPr>
          <w:rFonts w:hint="eastAsia" w:ascii="宋体" w:hAnsi="宋体" w:eastAsia="宋体" w:cs="宋体"/>
          <w:b/>
          <w:bCs/>
          <w:spacing w:val="-3"/>
          <w:sz w:val="36"/>
          <w:szCs w:val="36"/>
        </w:rPr>
        <w:t>购</w:t>
      </w:r>
      <w:r>
        <w:rPr>
          <w:rFonts w:hint="eastAsia" w:ascii="宋体" w:hAnsi="宋体" w:eastAsia="宋体" w:cs="宋体"/>
          <w:spacing w:val="-3"/>
          <w:sz w:val="36"/>
          <w:szCs w:val="36"/>
        </w:rPr>
        <w:t xml:space="preserve"> </w:t>
      </w:r>
      <w:r>
        <w:rPr>
          <w:rFonts w:hint="eastAsia" w:ascii="宋体" w:hAnsi="宋体" w:eastAsia="宋体" w:cs="宋体"/>
          <w:b/>
          <w:bCs/>
          <w:spacing w:val="-3"/>
          <w:sz w:val="36"/>
          <w:szCs w:val="36"/>
        </w:rPr>
        <w:t>人：</w:t>
      </w:r>
      <w:r>
        <w:rPr>
          <w:rFonts w:hint="eastAsia" w:ascii="宋体" w:hAnsi="宋体" w:cs="宋体"/>
          <w:b/>
          <w:bCs/>
          <w:spacing w:val="-3"/>
          <w:sz w:val="36"/>
          <w:szCs w:val="36"/>
          <w:u w:val="single" w:color="auto"/>
          <w:lang w:val="en-US" w:eastAsia="zh-CN"/>
        </w:rPr>
        <w:t xml:space="preserve">   旬阳市神河镇人民政府   </w:t>
      </w:r>
    </w:p>
    <w:p w14:paraId="38FC9310">
      <w:pPr>
        <w:keepNext w:val="0"/>
        <w:keepLines w:val="0"/>
        <w:pageBreakBefore w:val="0"/>
        <w:widowControl/>
        <w:kinsoku w:val="0"/>
        <w:wordWrap/>
        <w:overflowPunct/>
        <w:topLinePunct w:val="0"/>
        <w:autoSpaceDE w:val="0"/>
        <w:autoSpaceDN w:val="0"/>
        <w:bidi w:val="0"/>
        <w:adjustRightInd w:val="0"/>
        <w:snapToGrid w:val="0"/>
        <w:spacing w:line="480" w:lineRule="auto"/>
        <w:ind w:right="0" w:firstLine="1060" w:firstLineChars="300"/>
        <w:textAlignment w:val="baseline"/>
        <w:rPr>
          <w:rFonts w:hint="default" w:ascii="宋体" w:hAnsi="宋体" w:eastAsia="宋体" w:cs="宋体"/>
          <w:sz w:val="36"/>
          <w:szCs w:val="36"/>
          <w:lang w:val="en-US" w:eastAsia="zh-CN"/>
        </w:rPr>
      </w:pPr>
      <w:r>
        <w:rPr>
          <w:rFonts w:hint="eastAsia" w:ascii="宋体" w:hAnsi="宋体" w:eastAsia="宋体" w:cs="宋体"/>
          <w:b/>
          <w:bCs/>
          <w:spacing w:val="-4"/>
          <w:sz w:val="36"/>
          <w:szCs w:val="36"/>
        </w:rPr>
        <w:t>代理机构：</w:t>
      </w:r>
      <w:r>
        <w:rPr>
          <w:rFonts w:hint="eastAsia" w:ascii="宋体" w:hAnsi="宋体" w:eastAsia="宋体" w:cs="宋体"/>
          <w:b/>
          <w:bCs/>
          <w:spacing w:val="-4"/>
          <w:sz w:val="36"/>
          <w:szCs w:val="36"/>
          <w:u w:val="single" w:color="auto"/>
          <w:lang w:val="en-US" w:eastAsia="zh-CN"/>
        </w:rPr>
        <w:t xml:space="preserve"> </w:t>
      </w:r>
      <w:r>
        <w:rPr>
          <w:rFonts w:hint="eastAsia" w:ascii="宋体" w:hAnsi="宋体" w:eastAsia="宋体" w:cs="宋体"/>
          <w:b/>
          <w:bCs/>
          <w:spacing w:val="-4"/>
          <w:sz w:val="36"/>
          <w:szCs w:val="36"/>
          <w:u w:val="single" w:color="auto"/>
        </w:rPr>
        <w:t>陕西方得项目咨询有限公司</w:t>
      </w:r>
      <w:r>
        <w:rPr>
          <w:rFonts w:hint="eastAsia" w:ascii="宋体" w:hAnsi="宋体" w:eastAsia="宋体" w:cs="宋体"/>
          <w:b/>
          <w:bCs/>
          <w:spacing w:val="-4"/>
          <w:sz w:val="36"/>
          <w:szCs w:val="36"/>
          <w:u w:val="single" w:color="auto"/>
          <w:lang w:val="en-US" w:eastAsia="zh-CN"/>
        </w:rPr>
        <w:t xml:space="preserve"> </w:t>
      </w:r>
      <w:r>
        <w:rPr>
          <w:rFonts w:hint="eastAsia" w:ascii="宋体" w:hAnsi="宋体" w:cs="宋体"/>
          <w:b/>
          <w:bCs/>
          <w:spacing w:val="-4"/>
          <w:sz w:val="36"/>
          <w:szCs w:val="36"/>
          <w:u w:val="single" w:color="auto"/>
          <w:lang w:val="en-US" w:eastAsia="zh-CN"/>
        </w:rPr>
        <w:t xml:space="preserve"> </w:t>
      </w:r>
    </w:p>
    <w:p w14:paraId="4E790939">
      <w:pPr>
        <w:keepNext w:val="0"/>
        <w:keepLines w:val="0"/>
        <w:pageBreakBefore w:val="0"/>
        <w:widowControl/>
        <w:kinsoku w:val="0"/>
        <w:wordWrap/>
        <w:overflowPunct/>
        <w:topLinePunct w:val="0"/>
        <w:autoSpaceDE w:val="0"/>
        <w:autoSpaceDN w:val="0"/>
        <w:bidi w:val="0"/>
        <w:adjustRightInd w:val="0"/>
        <w:snapToGrid w:val="0"/>
        <w:spacing w:before="36" w:line="480" w:lineRule="auto"/>
        <w:ind w:left="3372"/>
        <w:textAlignment w:val="baseline"/>
        <w:rPr>
          <w:rFonts w:hint="eastAsia" w:ascii="宋体" w:hAnsi="宋体" w:eastAsia="宋体" w:cs="宋体"/>
          <w:b/>
          <w:bCs/>
          <w:spacing w:val="5"/>
          <w:sz w:val="36"/>
          <w:szCs w:val="36"/>
        </w:rPr>
      </w:pPr>
      <w:r>
        <w:rPr>
          <w:rFonts w:hint="eastAsia" w:ascii="宋体" w:hAnsi="宋体" w:eastAsia="宋体" w:cs="宋体"/>
          <w:b/>
          <w:bCs/>
          <w:spacing w:val="5"/>
          <w:sz w:val="36"/>
          <w:szCs w:val="36"/>
        </w:rPr>
        <w:t>二〇二</w:t>
      </w:r>
      <w:r>
        <w:rPr>
          <w:rFonts w:hint="eastAsia" w:ascii="宋体" w:hAnsi="宋体" w:eastAsia="宋体" w:cs="宋体"/>
          <w:b/>
          <w:bCs/>
          <w:spacing w:val="5"/>
          <w:sz w:val="36"/>
          <w:szCs w:val="36"/>
          <w:lang w:val="en-US" w:eastAsia="zh-CN"/>
        </w:rPr>
        <w:t>六</w:t>
      </w:r>
      <w:r>
        <w:rPr>
          <w:rFonts w:hint="eastAsia" w:ascii="宋体" w:hAnsi="宋体" w:eastAsia="宋体" w:cs="宋体"/>
          <w:b/>
          <w:bCs/>
          <w:spacing w:val="5"/>
          <w:sz w:val="36"/>
          <w:szCs w:val="36"/>
        </w:rPr>
        <w:t>年</w:t>
      </w:r>
      <w:r>
        <w:rPr>
          <w:rFonts w:hint="eastAsia" w:ascii="宋体" w:hAnsi="宋体" w:cs="宋体"/>
          <w:b/>
          <w:bCs/>
          <w:spacing w:val="5"/>
          <w:sz w:val="36"/>
          <w:szCs w:val="36"/>
          <w:lang w:val="en-US" w:eastAsia="zh-CN"/>
        </w:rPr>
        <w:t>六</w:t>
      </w:r>
      <w:r>
        <w:rPr>
          <w:rFonts w:hint="eastAsia" w:ascii="宋体" w:hAnsi="宋体" w:eastAsia="宋体" w:cs="宋体"/>
          <w:b/>
          <w:bCs/>
          <w:spacing w:val="5"/>
          <w:sz w:val="36"/>
          <w:szCs w:val="36"/>
        </w:rPr>
        <w:t>月</w:t>
      </w:r>
    </w:p>
    <w:p w14:paraId="7BF85972">
      <w:pPr>
        <w:rPr>
          <w:rFonts w:hint="eastAsia" w:ascii="宋体" w:hAnsi="宋体" w:eastAsia="宋体" w:cs="宋体"/>
          <w:b/>
          <w:bCs/>
          <w:spacing w:val="5"/>
          <w:sz w:val="36"/>
          <w:szCs w:val="36"/>
        </w:rPr>
      </w:pPr>
      <w:r>
        <w:rPr>
          <w:rFonts w:hint="eastAsia" w:ascii="宋体" w:hAnsi="宋体" w:eastAsia="宋体" w:cs="宋体"/>
          <w:b/>
          <w:bCs/>
          <w:spacing w:val="5"/>
          <w:sz w:val="36"/>
          <w:szCs w:val="36"/>
        </w:rPr>
        <w:br w:type="page"/>
      </w:r>
    </w:p>
    <w:p w14:paraId="7D6255C7">
      <w:pPr>
        <w:keepNext w:val="0"/>
        <w:keepLines w:val="0"/>
        <w:pageBreakBefore w:val="0"/>
        <w:widowControl/>
        <w:kinsoku w:val="0"/>
        <w:wordWrap/>
        <w:overflowPunct/>
        <w:topLinePunct w:val="0"/>
        <w:autoSpaceDE w:val="0"/>
        <w:autoSpaceDN w:val="0"/>
        <w:bidi w:val="0"/>
        <w:adjustRightInd w:val="0"/>
        <w:snapToGrid w:val="0"/>
        <w:spacing w:before="36" w:line="480" w:lineRule="auto"/>
        <w:ind w:left="3372"/>
        <w:textAlignment w:val="baseline"/>
        <w:rPr>
          <w:rFonts w:hint="eastAsia" w:ascii="宋体" w:hAnsi="宋体" w:eastAsia="宋体" w:cs="宋体"/>
          <w:b/>
          <w:bCs/>
          <w:spacing w:val="5"/>
          <w:sz w:val="36"/>
          <w:szCs w:val="36"/>
        </w:rPr>
      </w:pPr>
    </w:p>
    <w:p w14:paraId="20C69FC2">
      <w:pPr>
        <w:adjustRightInd w:val="0"/>
        <w:snapToGrid w:val="0"/>
        <w:spacing w:line="360" w:lineRule="auto"/>
        <w:jc w:val="center"/>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t>目    录</w:t>
      </w:r>
    </w:p>
    <w:p w14:paraId="2656F5F8">
      <w:pPr>
        <w:tabs>
          <w:tab w:val="left" w:pos="7920"/>
        </w:tabs>
        <w:spacing w:line="360" w:lineRule="auto"/>
        <w:ind w:firstLine="864" w:firstLineChars="239"/>
        <w:rPr>
          <w:rFonts w:hint="eastAsia" w:ascii="宋体" w:hAnsi="宋体" w:eastAsia="宋体" w:cs="宋体"/>
          <w:b/>
          <w:bCs w:val="0"/>
          <w:color w:val="auto"/>
          <w:kern w:val="2"/>
          <w:sz w:val="36"/>
          <w:szCs w:val="36"/>
          <w:highlight w:val="none"/>
          <w:lang w:val="en-US" w:eastAsia="zh-CN" w:bidi="ar-SA"/>
        </w:rPr>
      </w:pPr>
    </w:p>
    <w:p w14:paraId="30A87B28">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第一章  磋商公告</w:t>
      </w:r>
    </w:p>
    <w:p w14:paraId="2268D108">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第二章  竞争性磋商须知前附表</w:t>
      </w:r>
    </w:p>
    <w:p w14:paraId="79725913">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第三章  磋商须知</w:t>
      </w:r>
    </w:p>
    <w:p w14:paraId="4FC4986B">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第四章  施工内容及要求</w:t>
      </w:r>
    </w:p>
    <w:p w14:paraId="0DE636BE">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第五章  商务条款</w:t>
      </w:r>
    </w:p>
    <w:p w14:paraId="768708B1">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第六章  合同条款及格式</w:t>
      </w:r>
    </w:p>
    <w:p w14:paraId="450CCD3B">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第七章  磋商响应文件格式</w:t>
      </w:r>
    </w:p>
    <w:p w14:paraId="596E2E07">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jc w:val="center"/>
        <w:textAlignment w:val="auto"/>
        <w:rPr>
          <w:rFonts w:hint="eastAsia" w:ascii="宋体" w:hAnsi="宋体" w:eastAsia="宋体" w:cs="宋体"/>
          <w:b/>
          <w:bCs w:val="0"/>
          <w:color w:val="auto"/>
          <w:kern w:val="2"/>
          <w:sz w:val="36"/>
          <w:szCs w:val="36"/>
          <w:highlight w:val="none"/>
          <w:lang w:val="en-US" w:eastAsia="zh-CN" w:bidi="ar-SA"/>
        </w:rPr>
        <w:sectPr>
          <w:pgSz w:w="11906" w:h="16838"/>
          <w:pgMar w:top="1418" w:right="1555" w:bottom="1418" w:left="1531" w:header="851" w:footer="992" w:gutter="0"/>
          <w:pgNumType w:start="1"/>
          <w:cols w:space="720" w:num="1"/>
          <w:titlePg/>
          <w:docGrid w:type="lines" w:linePitch="312" w:charSpace="0"/>
        </w:sectPr>
      </w:pPr>
    </w:p>
    <w:p w14:paraId="7FB4E0FC">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jc w:val="center"/>
        <w:textAlignment w:val="auto"/>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磋商公告</w:t>
      </w:r>
    </w:p>
    <w:p w14:paraId="4777C5E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项目概况</w:t>
      </w:r>
    </w:p>
    <w:p w14:paraId="7EFA7E6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神河镇金河口社区高速路出口周边改造提升项目采购项目的潜在供应商应在安康市高新区秦岭大道长兴集团办公楼9层906室获取采购文件，并于2026年07月03日 11时00分 （北京时间）前提交响应文件。</w:t>
      </w:r>
    </w:p>
    <w:p w14:paraId="46D4762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一、项目基本情况</w:t>
      </w:r>
    </w:p>
    <w:p w14:paraId="409840B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项目编号：SXFD20260615003</w:t>
      </w:r>
    </w:p>
    <w:p w14:paraId="75D84BF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项目名称：神河镇金河口社区高速路出口周边改造提升项目</w:t>
      </w:r>
    </w:p>
    <w:p w14:paraId="2805A90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采购方式：竞争性磋商</w:t>
      </w:r>
    </w:p>
    <w:p w14:paraId="577C705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预算金额：430000.00元</w:t>
      </w:r>
    </w:p>
    <w:p w14:paraId="5AF0EC6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采购需求：</w:t>
      </w:r>
    </w:p>
    <w:p w14:paraId="78937C4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合同包1(神河镇金河口社区高速路出口周边改造提升项目):</w:t>
      </w:r>
    </w:p>
    <w:p w14:paraId="6AB7344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合同包预算金额：430000.00元</w:t>
      </w:r>
    </w:p>
    <w:p w14:paraId="6FB58B9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合同包最高限价：430000.00元</w:t>
      </w:r>
    </w:p>
    <w:tbl>
      <w:tblPr>
        <w:tblStyle w:val="16"/>
        <w:tblW w:w="4994"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157"/>
        <w:gridCol w:w="1937"/>
        <w:gridCol w:w="2889"/>
        <w:gridCol w:w="827"/>
        <w:gridCol w:w="1725"/>
        <w:gridCol w:w="1439"/>
      </w:tblGrid>
      <w:tr w14:paraId="3A3DF2A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58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F8B65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品目号</w:t>
            </w:r>
          </w:p>
        </w:tc>
        <w:tc>
          <w:tcPr>
            <w:tcW w:w="9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FDB47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品目名称</w:t>
            </w:r>
          </w:p>
        </w:tc>
        <w:tc>
          <w:tcPr>
            <w:tcW w:w="144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12EC5E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采购标的</w:t>
            </w:r>
          </w:p>
        </w:tc>
        <w:tc>
          <w:tcPr>
            <w:tcW w:w="41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6BFB7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数量（单位）</w:t>
            </w:r>
          </w:p>
        </w:tc>
        <w:tc>
          <w:tcPr>
            <w:tcW w:w="8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84DCF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技术规格、参数及要求</w:t>
            </w:r>
          </w:p>
        </w:tc>
        <w:tc>
          <w:tcPr>
            <w:tcW w:w="72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DFFF8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品目预算(元)</w:t>
            </w:r>
          </w:p>
        </w:tc>
      </w:tr>
      <w:tr w14:paraId="5784B16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58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358D8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1-1</w:t>
            </w:r>
          </w:p>
        </w:tc>
        <w:tc>
          <w:tcPr>
            <w:tcW w:w="9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FFDDA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公路工程施工</w:t>
            </w:r>
          </w:p>
        </w:tc>
        <w:tc>
          <w:tcPr>
            <w:tcW w:w="144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91F3A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神河镇金河口社区高速路出口周边改造提升项目</w:t>
            </w:r>
          </w:p>
        </w:tc>
        <w:tc>
          <w:tcPr>
            <w:tcW w:w="41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3B00B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1(项)</w:t>
            </w:r>
          </w:p>
        </w:tc>
        <w:tc>
          <w:tcPr>
            <w:tcW w:w="8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4F6DE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详见采购文件</w:t>
            </w:r>
          </w:p>
        </w:tc>
        <w:tc>
          <w:tcPr>
            <w:tcW w:w="72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F456BE">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tLeast"/>
              <w:ind w:left="0" w:right="0"/>
              <w:jc w:val="righ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430000.00</w:t>
            </w:r>
          </w:p>
        </w:tc>
      </w:tr>
    </w:tbl>
    <w:p w14:paraId="405C923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本合同包不接受联合体投标</w:t>
      </w:r>
    </w:p>
    <w:p w14:paraId="17C4547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合同履行期限：30个日历日</w:t>
      </w:r>
    </w:p>
    <w:p w14:paraId="35237A7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二、申请人的资格要求：</w:t>
      </w:r>
    </w:p>
    <w:p w14:paraId="40D15A0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1.满足《中华人民共和国政府采购法》第二十二条规定;</w:t>
      </w:r>
    </w:p>
    <w:p w14:paraId="794FF83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2.落实政府采购政策需满足的资格要求：</w:t>
      </w:r>
    </w:p>
    <w:p w14:paraId="4AFE11E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合同包1(神河镇金河口社区高速路出口周边改造提升项目)落实政府采购政策需满足的资格要求如下:</w:t>
      </w:r>
    </w:p>
    <w:p w14:paraId="2AD2E10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(1)《政府采购促进中小企业发展管理办法》（财库【2020】46号）；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(2)《财政部司法部关于政府采购支持监狱企业发展有关问题的</w:t>
      </w:r>
      <w:bookmarkStart w:id="47" w:name="_GoBack"/>
      <w:bookmarkEnd w:id="47"/>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通知》（财库【2014】68号）；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(3)《国务院办公厅关于建立政府强制采购节能产品制度的通知》（国发办【2007】51号）；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(4)《节能产品政府采购实施意见》（财库[2004]185号）；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(5)《环境标志产品政府采购实施的意见》（财库[2006]90号）；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(6)《三部门联合发布关于促进残疾人就业政府采购政策的通知》（财库【2017】141号）；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(8)《关于印发环境标志产品政府采购品目清单的通知》(财库〔2019〕18号)；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(9)《关于印发节能产品政府采购品目清单的通知》(财库〔2019〕19号)；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(10)《财政部农业农村部国家乡村振兴局关于运用政府采购政策支持乡村产业振兴的通知》财库〔2021〕19号；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(11)陕西省财政厅关于印发《陕西省中小企业政府采购信用融资办法》（陕财办采【2018】23号）；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(12)《陕西省财政厅关于加快推进我省中小企业政府采购信用融资工作的通知》(陕财办采〔2020〕15号)；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(13)其他需要落实的政府采购政策。</w:t>
      </w:r>
    </w:p>
    <w:p w14:paraId="1A4FAAD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3.本项目的特定资格要求：</w:t>
      </w:r>
    </w:p>
    <w:p w14:paraId="413A1D9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合同包1(神河镇金河口社区高速路出口周边改造提升项目)特定资格要求如下:</w:t>
      </w:r>
    </w:p>
    <w:p w14:paraId="1759615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(3)财务报告：提供2024年或2025年财务审计报告(新成立的企业提供公司成立后相应的财务会计报表或财务情况说明书)或开标前六个月内银行出具的资信证明；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(4)社会保障资金缴纳证明：提供2025年5月至今任意一个月的有效社会保障资金缴纳证明。依法不需要缴纳社会保障资金的单位应提供相关证明材料；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(5)税收缴纳证明：提供2025年5月至今任意一个月的纳税证明或完税证明，依法免税的单位应提供相关证明材料；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(6)供应商须具备国家建设行政主管部门颁发公路工程或市政公用工程施工总承包三级（含三级）以上资质和有效的安全生产许可证；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(7)拟派项目经理须具有公路工程或市政公用工程专业二级（含二级）以上注册建造师资格，注册证、安全生产考核合格证齐全有效，且无在建工程；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(9)供应商通过“信用中国”网站(www.creditchina.gov.cn)和中国政府采购网(www.ccgp.gov.cn)查询相关主体无失信记录；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本项目采购标的对应的中小企业划分标准所属行业为：建筑业；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p w14:paraId="331FBD9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三、获取采购文件</w:t>
      </w:r>
    </w:p>
    <w:p w14:paraId="6ACD086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时间：2026年06月16日至2026年06月23日，每天上午08:00:00至12:00:00，下午12:00:00至18:00:00（北京时间）</w:t>
      </w:r>
    </w:p>
    <w:p w14:paraId="2E1C525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途径：安康市高新区秦岭大道长兴集团办公楼9层906室</w:t>
      </w:r>
    </w:p>
    <w:p w14:paraId="2621B95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方式：现场获取</w:t>
      </w:r>
    </w:p>
    <w:p w14:paraId="2839C74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售价： 0元</w:t>
      </w:r>
    </w:p>
    <w:p w14:paraId="59FD89E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四、响应文件提交</w:t>
      </w:r>
    </w:p>
    <w:p w14:paraId="2D6B6FC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截止时间：2026年07月03日 11时00分00秒（北京时间）</w:t>
      </w:r>
    </w:p>
    <w:p w14:paraId="5C66DA4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地点：安康市高新区秦岭大道长兴集团办公楼9层906室</w:t>
      </w:r>
    </w:p>
    <w:p w14:paraId="2D8F3D6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五、开启</w:t>
      </w:r>
    </w:p>
    <w:p w14:paraId="1D1A593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时间：2026年07月03日 11时00分00秒（北京时间）</w:t>
      </w:r>
    </w:p>
    <w:p w14:paraId="314300A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地点：安康市高新区秦岭大道长兴集团办公楼9层906室</w:t>
      </w:r>
    </w:p>
    <w:p w14:paraId="614BBBE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六、公告期限</w:t>
      </w:r>
    </w:p>
    <w:p w14:paraId="0C7A2E3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自本公告发布之日起3个工作日。</w:t>
      </w:r>
    </w:p>
    <w:p w14:paraId="30FEB2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七、其他补充事宜</w:t>
      </w:r>
    </w:p>
    <w:p w14:paraId="233467D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投标人须在采购文件获取时间内携带法人授权书及营业执照（复印件加盖公章）在安康市高新区秦岭大道长兴集团办公楼9层906室获取采购文件。</w:t>
      </w:r>
    </w:p>
    <w:p w14:paraId="4118993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八、对本次招标提出询问，请按以下方式联系。</w:t>
      </w:r>
    </w:p>
    <w:p w14:paraId="7C6ECFB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1.采购人信息</w:t>
      </w:r>
    </w:p>
    <w:p w14:paraId="3BF0F0C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名称：旬阳市财政局神河财政所</w:t>
      </w:r>
    </w:p>
    <w:p w14:paraId="48E59E0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地址：旬阳县神河镇神河社区二组</w:t>
      </w:r>
    </w:p>
    <w:p w14:paraId="2177372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联系方式：15319860816</w:t>
      </w:r>
    </w:p>
    <w:p w14:paraId="173A359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2.采购代理机构信息</w:t>
      </w:r>
    </w:p>
    <w:p w14:paraId="218846D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名称：陕西方得项目咨询有限公司</w:t>
      </w:r>
    </w:p>
    <w:p w14:paraId="78B5A6B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地址：陕西省安康市旬阳市城关镇党家坝社区289号</w:t>
      </w:r>
    </w:p>
    <w:p w14:paraId="44251E5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联系方式：15991443310</w:t>
      </w:r>
    </w:p>
    <w:p w14:paraId="3ED0DD2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3.项目联系方式</w:t>
      </w:r>
    </w:p>
    <w:p w14:paraId="66763FB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项目联系人：袁女士</w:t>
      </w:r>
    </w:p>
    <w:p w14:paraId="7B5CD48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电话：15991443310</w:t>
      </w:r>
    </w:p>
    <w:p w14:paraId="318078B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陕西方得项目咨询有限公司</w:t>
      </w:r>
    </w:p>
    <w:p w14:paraId="7A08C7C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2026年6月15日</w:t>
      </w:r>
    </w:p>
    <w:p w14:paraId="5B4672A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p>
    <w:p w14:paraId="0548B4EC"/>
    <w:p w14:paraId="6D7B7E4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default"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p>
    <w:p w14:paraId="2E646DB8"/>
    <w:p w14:paraId="45BE699A">
      <w:pPr>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7C455DC4">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p>
    <w:p w14:paraId="2D6A18F8">
      <w:pP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br w:type="page"/>
      </w:r>
    </w:p>
    <w:p w14:paraId="5A8E58DE">
      <w:pPr>
        <w:numPr>
          <w:ilvl w:val="0"/>
          <w:numId w:val="1"/>
        </w:numPr>
        <w:tabs>
          <w:tab w:val="left" w:pos="7920"/>
        </w:tabs>
        <w:spacing w:line="600" w:lineRule="auto"/>
        <w:ind w:left="0" w:leftChars="0" w:firstLine="0" w:firstLineChars="0"/>
        <w:jc w:val="cente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 xml:space="preserve"> 竞争性磋商须知前附表</w:t>
      </w:r>
    </w:p>
    <w:tbl>
      <w:tblPr>
        <w:tblStyle w:val="16"/>
        <w:tblW w:w="9750"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8"/>
        <w:gridCol w:w="2169"/>
        <w:gridCol w:w="6463"/>
      </w:tblGrid>
      <w:tr w14:paraId="29BC0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1118" w:type="dxa"/>
            <w:vAlign w:val="center"/>
          </w:tcPr>
          <w:p w14:paraId="1EECCC8D">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b/>
                <w:bCs w:val="0"/>
                <w:kern w:val="0"/>
                <w:sz w:val="24"/>
                <w:szCs w:val="24"/>
              </w:rPr>
            </w:pPr>
            <w:r>
              <w:rPr>
                <w:rFonts w:hint="eastAsia" w:ascii="宋体" w:hAnsi="宋体" w:eastAsia="宋体" w:cs="宋体"/>
                <w:b/>
                <w:bCs w:val="0"/>
                <w:kern w:val="0"/>
                <w:sz w:val="24"/>
                <w:szCs w:val="24"/>
              </w:rPr>
              <w:t>序号</w:t>
            </w:r>
          </w:p>
        </w:tc>
        <w:tc>
          <w:tcPr>
            <w:tcW w:w="2169" w:type="dxa"/>
            <w:vAlign w:val="center"/>
          </w:tcPr>
          <w:p w14:paraId="7849ABE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bCs w:val="0"/>
                <w:kern w:val="0"/>
                <w:sz w:val="24"/>
                <w:szCs w:val="24"/>
              </w:rPr>
            </w:pPr>
            <w:r>
              <w:rPr>
                <w:rFonts w:hint="eastAsia" w:ascii="宋体" w:hAnsi="宋体" w:eastAsia="宋体" w:cs="宋体"/>
                <w:b/>
                <w:bCs w:val="0"/>
                <w:kern w:val="0"/>
                <w:sz w:val="24"/>
                <w:szCs w:val="24"/>
              </w:rPr>
              <w:t>内容</w:t>
            </w:r>
          </w:p>
        </w:tc>
        <w:tc>
          <w:tcPr>
            <w:tcW w:w="6463" w:type="dxa"/>
            <w:vAlign w:val="center"/>
          </w:tcPr>
          <w:p w14:paraId="61473F8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bCs w:val="0"/>
                <w:kern w:val="0"/>
                <w:sz w:val="24"/>
                <w:szCs w:val="24"/>
              </w:rPr>
            </w:pPr>
            <w:r>
              <w:rPr>
                <w:rFonts w:hint="eastAsia" w:ascii="宋体" w:hAnsi="宋体" w:eastAsia="宋体" w:cs="宋体"/>
                <w:b/>
                <w:bCs w:val="0"/>
                <w:kern w:val="0"/>
                <w:sz w:val="24"/>
                <w:szCs w:val="24"/>
              </w:rPr>
              <w:t>说明与要求</w:t>
            </w:r>
          </w:p>
        </w:tc>
      </w:tr>
      <w:tr w14:paraId="4AD71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1118" w:type="dxa"/>
            <w:vAlign w:val="center"/>
          </w:tcPr>
          <w:p w14:paraId="544E60F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w:t>
            </w:r>
          </w:p>
        </w:tc>
        <w:tc>
          <w:tcPr>
            <w:tcW w:w="2169" w:type="dxa"/>
            <w:vAlign w:val="center"/>
          </w:tcPr>
          <w:p w14:paraId="454C19B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工程名称</w:t>
            </w:r>
          </w:p>
        </w:tc>
        <w:tc>
          <w:tcPr>
            <w:tcW w:w="6463" w:type="dxa"/>
            <w:vAlign w:val="center"/>
          </w:tcPr>
          <w:p w14:paraId="202D145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eastAsia="zh-CN"/>
              </w:rPr>
            </w:pPr>
            <w:r>
              <w:rPr>
                <w:rFonts w:hint="eastAsia" w:ascii="宋体" w:hAnsi="宋体" w:cs="宋体"/>
                <w:b w:val="0"/>
                <w:bCs/>
                <w:kern w:val="0"/>
                <w:sz w:val="24"/>
                <w:szCs w:val="24"/>
                <w:lang w:eastAsia="zh-CN"/>
              </w:rPr>
              <w:t>神河镇金河口社区高速路出口周边改造提升项目</w:t>
            </w:r>
          </w:p>
        </w:tc>
      </w:tr>
      <w:tr w14:paraId="11EA9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bottom w:val="single" w:color="auto" w:sz="4" w:space="0"/>
            </w:tcBorders>
            <w:vAlign w:val="center"/>
          </w:tcPr>
          <w:p w14:paraId="606AA3D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val="en-US" w:eastAsia="zh-CN"/>
              </w:rPr>
              <w:t>2</w:t>
            </w:r>
          </w:p>
        </w:tc>
        <w:tc>
          <w:tcPr>
            <w:tcW w:w="2169" w:type="dxa"/>
            <w:tcBorders>
              <w:bottom w:val="single" w:color="auto" w:sz="4" w:space="0"/>
            </w:tcBorders>
            <w:vAlign w:val="center"/>
          </w:tcPr>
          <w:p w14:paraId="66FFA65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采购人</w:t>
            </w:r>
          </w:p>
        </w:tc>
        <w:tc>
          <w:tcPr>
            <w:tcW w:w="6463" w:type="dxa"/>
            <w:tcBorders>
              <w:bottom w:val="single" w:color="auto" w:sz="4" w:space="0"/>
            </w:tcBorders>
            <w:vAlign w:val="center"/>
          </w:tcPr>
          <w:p w14:paraId="62F5720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eastAsia="zh-CN"/>
              </w:rPr>
            </w:pPr>
            <w:r>
              <w:rPr>
                <w:rFonts w:hint="eastAsia" w:ascii="宋体" w:hAnsi="宋体" w:cs="宋体"/>
                <w:b w:val="0"/>
                <w:bCs/>
                <w:kern w:val="0"/>
                <w:sz w:val="24"/>
                <w:szCs w:val="24"/>
                <w:lang w:eastAsia="zh-CN"/>
              </w:rPr>
              <w:t>旬阳市神河镇人民政府</w:t>
            </w:r>
          </w:p>
        </w:tc>
      </w:tr>
      <w:tr w14:paraId="26284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8" w:type="dxa"/>
            <w:tcBorders>
              <w:top w:val="single" w:color="auto" w:sz="4" w:space="0"/>
              <w:left w:val="single" w:color="auto" w:sz="4" w:space="0"/>
              <w:bottom w:val="single" w:color="auto" w:sz="4" w:space="0"/>
              <w:right w:val="single" w:color="auto" w:sz="4" w:space="0"/>
            </w:tcBorders>
            <w:vAlign w:val="center"/>
          </w:tcPr>
          <w:p w14:paraId="3499095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val="en-US" w:eastAsia="zh-CN"/>
              </w:rPr>
              <w:t>3</w:t>
            </w:r>
          </w:p>
        </w:tc>
        <w:tc>
          <w:tcPr>
            <w:tcW w:w="2169" w:type="dxa"/>
            <w:tcBorders>
              <w:top w:val="single" w:color="auto" w:sz="4" w:space="0"/>
              <w:left w:val="single" w:color="auto" w:sz="4" w:space="0"/>
              <w:bottom w:val="single" w:color="auto" w:sz="4" w:space="0"/>
              <w:right w:val="single" w:color="auto" w:sz="4" w:space="0"/>
            </w:tcBorders>
            <w:vAlign w:val="center"/>
          </w:tcPr>
          <w:p w14:paraId="6C28B72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eastAsia="宋体" w:cs="宋体"/>
                <w:b w:val="0"/>
                <w:bCs/>
                <w:color w:val="000000" w:themeColor="text1"/>
                <w:kern w:val="0"/>
                <w:sz w:val="24"/>
                <w:szCs w:val="24"/>
                <w14:textFill>
                  <w14:solidFill>
                    <w14:schemeClr w14:val="tx1"/>
                  </w14:solidFill>
                </w14:textFill>
              </w:rPr>
              <w:t>采购内容</w:t>
            </w:r>
          </w:p>
        </w:tc>
        <w:tc>
          <w:tcPr>
            <w:tcW w:w="6463" w:type="dxa"/>
            <w:tcBorders>
              <w:top w:val="single" w:color="auto" w:sz="4" w:space="0"/>
              <w:left w:val="single" w:color="auto" w:sz="4" w:space="0"/>
              <w:bottom w:val="single" w:color="auto" w:sz="4" w:space="0"/>
              <w:right w:val="single" w:color="auto" w:sz="4" w:space="0"/>
            </w:tcBorders>
            <w:vAlign w:val="center"/>
          </w:tcPr>
          <w:p w14:paraId="46F630C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cs="宋体"/>
                <w:b w:val="0"/>
                <w:bCs/>
                <w:color w:val="000000" w:themeColor="text1"/>
                <w:kern w:val="0"/>
                <w:sz w:val="24"/>
                <w:szCs w:val="24"/>
                <w:lang w:eastAsia="zh-CN"/>
                <w14:textFill>
                  <w14:solidFill>
                    <w14:schemeClr w14:val="tx1"/>
                  </w14:solidFill>
                </w14:textFill>
              </w:rPr>
              <w:t>神河镇金河口社区高速路出口周边改造提升项目</w:t>
            </w:r>
            <w:r>
              <w:rPr>
                <w:rFonts w:hint="eastAsia" w:ascii="宋体" w:hAnsi="宋体" w:eastAsia="宋体" w:cs="宋体"/>
                <w:b w:val="0"/>
                <w:bCs/>
                <w:color w:val="000000" w:themeColor="text1"/>
                <w:kern w:val="0"/>
                <w:sz w:val="24"/>
                <w:szCs w:val="24"/>
                <w14:textFill>
                  <w14:solidFill>
                    <w14:schemeClr w14:val="tx1"/>
                  </w14:solidFill>
                </w14:textFill>
              </w:rPr>
              <w:t>具体参数内容详见第四部分“</w:t>
            </w:r>
            <w:r>
              <w:rPr>
                <w:rFonts w:hint="eastAsia" w:ascii="宋体" w:hAnsi="宋体" w:eastAsia="宋体" w:cs="宋体"/>
                <w:b w:val="0"/>
                <w:bCs/>
                <w:color w:val="000000" w:themeColor="text1"/>
                <w:kern w:val="0"/>
                <w:sz w:val="24"/>
                <w:szCs w:val="24"/>
                <w:lang w:eastAsia="zh-CN"/>
                <w14:textFill>
                  <w14:solidFill>
                    <w14:schemeClr w14:val="tx1"/>
                  </w14:solidFill>
                </w14:textFill>
              </w:rPr>
              <w:t>施工内容及要求</w:t>
            </w:r>
            <w:r>
              <w:rPr>
                <w:rFonts w:hint="eastAsia" w:ascii="宋体" w:hAnsi="宋体" w:eastAsia="宋体" w:cs="宋体"/>
                <w:b w:val="0"/>
                <w:bCs/>
                <w:color w:val="000000" w:themeColor="text1"/>
                <w:kern w:val="0"/>
                <w:sz w:val="24"/>
                <w:szCs w:val="24"/>
                <w14:textFill>
                  <w14:solidFill>
                    <w14:schemeClr w14:val="tx1"/>
                  </w14:solidFill>
                </w14:textFill>
              </w:rPr>
              <w:t>”。</w:t>
            </w:r>
          </w:p>
        </w:tc>
      </w:tr>
      <w:tr w14:paraId="18B1F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top w:val="single" w:color="auto" w:sz="4" w:space="0"/>
            </w:tcBorders>
            <w:vAlign w:val="center"/>
          </w:tcPr>
          <w:p w14:paraId="60D0466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val="en-US" w:eastAsia="zh-CN"/>
              </w:rPr>
              <w:t>4</w:t>
            </w:r>
          </w:p>
        </w:tc>
        <w:tc>
          <w:tcPr>
            <w:tcW w:w="2169" w:type="dxa"/>
            <w:tcBorders>
              <w:top w:val="single" w:color="auto" w:sz="4" w:space="0"/>
            </w:tcBorders>
            <w:vAlign w:val="center"/>
          </w:tcPr>
          <w:p w14:paraId="05C8370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eastAsia="宋体" w:cs="宋体"/>
                <w:b w:val="0"/>
                <w:bCs/>
                <w:color w:val="000000" w:themeColor="text1"/>
                <w:kern w:val="0"/>
                <w:sz w:val="24"/>
                <w:szCs w:val="24"/>
                <w14:textFill>
                  <w14:solidFill>
                    <w14:schemeClr w14:val="tx1"/>
                  </w14:solidFill>
                </w14:textFill>
              </w:rPr>
              <w:t>预算金额</w:t>
            </w:r>
          </w:p>
        </w:tc>
        <w:tc>
          <w:tcPr>
            <w:tcW w:w="6463" w:type="dxa"/>
            <w:tcBorders>
              <w:top w:val="single" w:color="auto" w:sz="4" w:space="0"/>
            </w:tcBorders>
            <w:vAlign w:val="center"/>
          </w:tcPr>
          <w:p w14:paraId="614C5AB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cs="宋体"/>
                <w:b w:val="0"/>
                <w:bCs/>
                <w:color w:val="000000" w:themeColor="text1"/>
                <w:kern w:val="0"/>
                <w:sz w:val="24"/>
                <w:szCs w:val="24"/>
                <w:lang w:val="en-US" w:eastAsia="zh-CN"/>
                <w14:textFill>
                  <w14:solidFill>
                    <w14:schemeClr w14:val="tx1"/>
                  </w14:solidFill>
                </w14:textFill>
              </w:rPr>
              <w:t>430000.00</w:t>
            </w:r>
            <w:r>
              <w:rPr>
                <w:rFonts w:hint="eastAsia" w:ascii="宋体" w:hAnsi="宋体" w:eastAsia="宋体" w:cs="宋体"/>
                <w:b w:val="0"/>
                <w:bCs/>
                <w:color w:val="000000" w:themeColor="text1"/>
                <w:kern w:val="0"/>
                <w:sz w:val="24"/>
                <w:szCs w:val="24"/>
                <w:lang w:eastAsia="zh-CN"/>
                <w14:textFill>
                  <w14:solidFill>
                    <w14:schemeClr w14:val="tx1"/>
                  </w14:solidFill>
                </w14:textFill>
              </w:rPr>
              <w:t>元</w:t>
            </w:r>
          </w:p>
        </w:tc>
      </w:tr>
      <w:tr w14:paraId="322CD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top w:val="single" w:color="auto" w:sz="4" w:space="0"/>
            </w:tcBorders>
            <w:vAlign w:val="center"/>
          </w:tcPr>
          <w:p w14:paraId="7EBC6FC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5</w:t>
            </w:r>
          </w:p>
        </w:tc>
        <w:tc>
          <w:tcPr>
            <w:tcW w:w="2169" w:type="dxa"/>
            <w:tcBorders>
              <w:top w:val="single" w:color="auto" w:sz="4" w:space="0"/>
            </w:tcBorders>
            <w:vAlign w:val="center"/>
          </w:tcPr>
          <w:p w14:paraId="08AF51A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color w:val="000000" w:themeColor="text1"/>
                <w:kern w:val="0"/>
                <w:sz w:val="24"/>
                <w:szCs w:val="24"/>
                <w:lang w:eastAsia="zh-CN"/>
                <w14:textFill>
                  <w14:solidFill>
                    <w14:schemeClr w14:val="tx1"/>
                  </w14:solidFill>
                </w14:textFill>
              </w:rPr>
            </w:pPr>
            <w:r>
              <w:rPr>
                <w:rFonts w:hint="eastAsia" w:ascii="宋体" w:hAnsi="宋体" w:eastAsia="宋体" w:cs="宋体"/>
                <w:b w:val="0"/>
                <w:bCs/>
                <w:color w:val="000000" w:themeColor="text1"/>
                <w:kern w:val="0"/>
                <w:sz w:val="24"/>
                <w:szCs w:val="24"/>
                <w:lang w:eastAsia="zh-CN"/>
                <w14:textFill>
                  <w14:solidFill>
                    <w14:schemeClr w14:val="tx1"/>
                  </w14:solidFill>
                </w14:textFill>
              </w:rPr>
              <w:t>最高限价</w:t>
            </w:r>
          </w:p>
        </w:tc>
        <w:tc>
          <w:tcPr>
            <w:tcW w:w="6463" w:type="dxa"/>
            <w:tcBorders>
              <w:top w:val="single" w:color="auto" w:sz="4" w:space="0"/>
            </w:tcBorders>
            <w:vAlign w:val="center"/>
          </w:tcPr>
          <w:p w14:paraId="0F807D2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color w:val="000000" w:themeColor="text1"/>
                <w:kern w:val="0"/>
                <w:sz w:val="24"/>
                <w:szCs w:val="24"/>
                <w:lang w:val="en-US" w:eastAsia="zh-CN"/>
                <w14:textFill>
                  <w14:solidFill>
                    <w14:schemeClr w14:val="tx1"/>
                  </w14:solidFill>
                </w14:textFill>
              </w:rPr>
            </w:pPr>
            <w:r>
              <w:rPr>
                <w:rFonts w:hint="eastAsia" w:ascii="宋体" w:hAnsi="宋体" w:cs="宋体"/>
                <w:b w:val="0"/>
                <w:bCs/>
                <w:color w:val="000000" w:themeColor="text1"/>
                <w:kern w:val="0"/>
                <w:sz w:val="24"/>
                <w:szCs w:val="24"/>
                <w:lang w:val="en-US" w:eastAsia="zh-CN"/>
                <w14:textFill>
                  <w14:solidFill>
                    <w14:schemeClr w14:val="tx1"/>
                  </w14:solidFill>
                </w14:textFill>
              </w:rPr>
              <w:t>430000.00</w:t>
            </w:r>
            <w:r>
              <w:rPr>
                <w:rFonts w:hint="eastAsia" w:ascii="宋体" w:hAnsi="宋体" w:eastAsia="宋体" w:cs="宋体"/>
                <w:b w:val="0"/>
                <w:bCs/>
                <w:color w:val="000000" w:themeColor="text1"/>
                <w:kern w:val="0"/>
                <w:sz w:val="24"/>
                <w:szCs w:val="24"/>
                <w:lang w:eastAsia="zh-CN"/>
                <w14:textFill>
                  <w14:solidFill>
                    <w14:schemeClr w14:val="tx1"/>
                  </w14:solidFill>
                </w14:textFill>
              </w:rPr>
              <w:t>元</w:t>
            </w:r>
          </w:p>
        </w:tc>
      </w:tr>
      <w:tr w14:paraId="76D71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4F8CB31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val="en-US" w:eastAsia="zh-CN"/>
              </w:rPr>
              <w:t>6</w:t>
            </w:r>
          </w:p>
        </w:tc>
        <w:tc>
          <w:tcPr>
            <w:tcW w:w="2169" w:type="dxa"/>
            <w:vAlign w:val="center"/>
          </w:tcPr>
          <w:p w14:paraId="5185152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项目完成期限</w:t>
            </w:r>
          </w:p>
        </w:tc>
        <w:tc>
          <w:tcPr>
            <w:tcW w:w="6463" w:type="dxa"/>
            <w:vAlign w:val="center"/>
          </w:tcPr>
          <w:p w14:paraId="28B9154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自合同签订之日起</w:t>
            </w:r>
            <w:r>
              <w:rPr>
                <w:rFonts w:hint="eastAsia" w:ascii="宋体" w:hAnsi="宋体" w:cs="宋体"/>
                <w:b w:val="0"/>
                <w:bCs/>
                <w:kern w:val="0"/>
                <w:sz w:val="24"/>
                <w:szCs w:val="24"/>
                <w:lang w:val="en-US" w:eastAsia="zh-CN"/>
              </w:rPr>
              <w:t>30</w:t>
            </w:r>
            <w:r>
              <w:rPr>
                <w:rFonts w:hint="eastAsia" w:ascii="宋体" w:hAnsi="宋体" w:eastAsia="宋体" w:cs="宋体"/>
                <w:b w:val="0"/>
                <w:bCs/>
                <w:kern w:val="0"/>
                <w:sz w:val="24"/>
                <w:szCs w:val="24"/>
              </w:rPr>
              <w:t>个日历日。</w:t>
            </w:r>
          </w:p>
        </w:tc>
      </w:tr>
      <w:tr w14:paraId="3A0A4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002FF0D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val="en-US" w:eastAsia="zh-CN"/>
              </w:rPr>
              <w:t>7</w:t>
            </w:r>
          </w:p>
        </w:tc>
        <w:tc>
          <w:tcPr>
            <w:tcW w:w="2169" w:type="dxa"/>
            <w:vAlign w:val="center"/>
          </w:tcPr>
          <w:p w14:paraId="1BF0A59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质保期</w:t>
            </w:r>
          </w:p>
        </w:tc>
        <w:tc>
          <w:tcPr>
            <w:tcW w:w="6463" w:type="dxa"/>
            <w:vAlign w:val="center"/>
          </w:tcPr>
          <w:p w14:paraId="1B30492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一年</w:t>
            </w:r>
          </w:p>
        </w:tc>
      </w:tr>
      <w:tr w14:paraId="61936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74A8C41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8</w:t>
            </w:r>
          </w:p>
        </w:tc>
        <w:tc>
          <w:tcPr>
            <w:tcW w:w="2169" w:type="dxa"/>
            <w:vAlign w:val="center"/>
          </w:tcPr>
          <w:p w14:paraId="77D295F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rPr>
              <w:t>质量标准</w:t>
            </w:r>
          </w:p>
        </w:tc>
        <w:tc>
          <w:tcPr>
            <w:tcW w:w="6463" w:type="dxa"/>
            <w:vAlign w:val="center"/>
          </w:tcPr>
          <w:p w14:paraId="5D9C957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rPr>
              <w:t>合格，须符合国家相关政策执行标准。</w:t>
            </w:r>
          </w:p>
        </w:tc>
      </w:tr>
      <w:tr w14:paraId="41685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407EA8A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9</w:t>
            </w:r>
          </w:p>
        </w:tc>
        <w:tc>
          <w:tcPr>
            <w:tcW w:w="2169" w:type="dxa"/>
            <w:vAlign w:val="center"/>
          </w:tcPr>
          <w:p w14:paraId="1BC0F7E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实施地点</w:t>
            </w:r>
          </w:p>
        </w:tc>
        <w:tc>
          <w:tcPr>
            <w:tcW w:w="6463" w:type="dxa"/>
            <w:vAlign w:val="center"/>
          </w:tcPr>
          <w:p w14:paraId="41C6D9F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cs="宋体"/>
                <w:b w:val="0"/>
                <w:bCs/>
                <w:kern w:val="0"/>
                <w:sz w:val="24"/>
                <w:szCs w:val="24"/>
                <w:lang w:eastAsia="zh-CN"/>
              </w:rPr>
              <w:t>神河镇金河口社区</w:t>
            </w:r>
            <w:r>
              <w:rPr>
                <w:rFonts w:hint="eastAsia" w:ascii="宋体" w:hAnsi="宋体" w:eastAsia="宋体" w:cs="宋体"/>
                <w:b w:val="0"/>
                <w:bCs/>
                <w:kern w:val="0"/>
                <w:sz w:val="24"/>
                <w:szCs w:val="24"/>
                <w:lang w:eastAsia="zh-CN"/>
              </w:rPr>
              <w:t>（</w:t>
            </w:r>
            <w:r>
              <w:rPr>
                <w:rFonts w:hint="eastAsia" w:ascii="宋体" w:hAnsi="宋体" w:eastAsia="宋体" w:cs="宋体"/>
                <w:b w:val="0"/>
                <w:bCs/>
                <w:kern w:val="0"/>
                <w:sz w:val="24"/>
                <w:szCs w:val="24"/>
                <w:lang w:val="en-US" w:eastAsia="zh-CN"/>
              </w:rPr>
              <w:t>采购人指定地点）</w:t>
            </w:r>
          </w:p>
        </w:tc>
      </w:tr>
      <w:tr w14:paraId="444D0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3463065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10</w:t>
            </w:r>
          </w:p>
        </w:tc>
        <w:tc>
          <w:tcPr>
            <w:tcW w:w="2169" w:type="dxa"/>
            <w:vAlign w:val="center"/>
          </w:tcPr>
          <w:p w14:paraId="62DC831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资格审查方式</w:t>
            </w:r>
          </w:p>
        </w:tc>
        <w:tc>
          <w:tcPr>
            <w:tcW w:w="6463" w:type="dxa"/>
            <w:vAlign w:val="center"/>
          </w:tcPr>
          <w:p w14:paraId="0B1B7B4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资格后审</w:t>
            </w:r>
          </w:p>
        </w:tc>
      </w:tr>
      <w:tr w14:paraId="746E3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6" w:hRule="atLeast"/>
        </w:trPr>
        <w:tc>
          <w:tcPr>
            <w:tcW w:w="1118" w:type="dxa"/>
            <w:vAlign w:val="center"/>
          </w:tcPr>
          <w:p w14:paraId="124BA63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11</w:t>
            </w:r>
          </w:p>
        </w:tc>
        <w:tc>
          <w:tcPr>
            <w:tcW w:w="2169" w:type="dxa"/>
            <w:vAlign w:val="center"/>
          </w:tcPr>
          <w:p w14:paraId="7BB21A6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投标人</w:t>
            </w:r>
          </w:p>
          <w:p w14:paraId="17D15B8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资质要求</w:t>
            </w:r>
          </w:p>
        </w:tc>
        <w:tc>
          <w:tcPr>
            <w:tcW w:w="6463" w:type="dxa"/>
            <w:vAlign w:val="top"/>
          </w:tcPr>
          <w:p w14:paraId="2465D4E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投标</w:t>
            </w:r>
            <w:r>
              <w:rPr>
                <w:rFonts w:hint="eastAsia" w:ascii="宋体" w:hAnsi="宋体" w:eastAsia="宋体" w:cs="宋体"/>
                <w:b w:val="0"/>
                <w:bCs/>
                <w:kern w:val="0"/>
                <w:sz w:val="24"/>
                <w:szCs w:val="24"/>
                <w:lang w:eastAsia="zh-CN"/>
              </w:rPr>
              <w:t>人必须符合《中</w:t>
            </w:r>
            <w:r>
              <w:rPr>
                <w:rFonts w:hint="eastAsia" w:ascii="宋体" w:hAnsi="宋体" w:eastAsia="宋体" w:cs="宋体"/>
                <w:b w:val="0"/>
                <w:bCs/>
                <w:kern w:val="0"/>
                <w:sz w:val="24"/>
                <w:szCs w:val="24"/>
              </w:rPr>
              <w:t>华人民共和国政府采购法》第二十二条之规定并具备以下条件：</w:t>
            </w:r>
          </w:p>
          <w:p w14:paraId="1AA36A4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b w:val="0"/>
                <w:bCs/>
                <w:kern w:val="0"/>
                <w:sz w:val="24"/>
                <w:szCs w:val="24"/>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(3)财务报告：提供2024年或2025年财务审计报告(新成立的企业提供公司成立后相应的财务会计报表或财务情况说明书)或开标前六个月内银行出具的资信证明；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(4)社会保障资金缴纳证明：提供2025年5月至今任意一个月的有效社会保障资金缴纳证明。依法不需要缴纳社会保障资金的单位应提供相关证明材料；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(5)税收缴纳证明：提供2025年5月至今任意一个月的纳税证明或完税证明，依法免税的单位应提供相关证明材料；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(6)供应商须具备国家建设行政主管部门颁发</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公路工程或市政公用工程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施工总承包三级（含三级）以上资质和有效的安全生产许可证；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(7)拟派项目经理须具有</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公路工程或市政公用工程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专业二级（含二级）以上注册建造师资格，注册证、安全生产考核合格证齐全有效，且无在建工程；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(9)供应商通过“信用中国”网站(www.creditchina.gov.cn)和中国政府采购网(www.ccgp.gov.cn)查询相关主体无失信记录；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本项目采购标的对应的中小企业划分标准所属行业为：建筑业；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tc>
      </w:tr>
      <w:tr w14:paraId="3C7B4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118" w:type="dxa"/>
            <w:vAlign w:val="center"/>
          </w:tcPr>
          <w:p w14:paraId="67768D9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12</w:t>
            </w:r>
          </w:p>
        </w:tc>
        <w:tc>
          <w:tcPr>
            <w:tcW w:w="2169" w:type="dxa"/>
            <w:vAlign w:val="center"/>
          </w:tcPr>
          <w:p w14:paraId="6A17636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是否接受联合体投标</w:t>
            </w:r>
          </w:p>
        </w:tc>
        <w:tc>
          <w:tcPr>
            <w:tcW w:w="6463" w:type="dxa"/>
            <w:vAlign w:val="center"/>
          </w:tcPr>
          <w:p w14:paraId="32206B1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否</w:t>
            </w:r>
          </w:p>
        </w:tc>
      </w:tr>
      <w:tr w14:paraId="75481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118" w:type="dxa"/>
            <w:vAlign w:val="center"/>
          </w:tcPr>
          <w:p w14:paraId="76A7632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13</w:t>
            </w:r>
          </w:p>
        </w:tc>
        <w:tc>
          <w:tcPr>
            <w:tcW w:w="2169" w:type="dxa"/>
            <w:vAlign w:val="center"/>
          </w:tcPr>
          <w:p w14:paraId="59B5A1F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现场踏勘</w:t>
            </w:r>
          </w:p>
        </w:tc>
        <w:tc>
          <w:tcPr>
            <w:tcW w:w="6463" w:type="dxa"/>
            <w:vAlign w:val="center"/>
          </w:tcPr>
          <w:p w14:paraId="0DCBEF4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rPr>
              <w:t>自行踏勘，未踏勘现场造成的一切后果由投标人自行承担（一切费用自理）。</w:t>
            </w:r>
          </w:p>
        </w:tc>
      </w:tr>
      <w:tr w14:paraId="6904E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8" w:hRule="atLeast"/>
        </w:trPr>
        <w:tc>
          <w:tcPr>
            <w:tcW w:w="1118" w:type="dxa"/>
            <w:vAlign w:val="center"/>
          </w:tcPr>
          <w:p w14:paraId="00F60FA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14</w:t>
            </w:r>
          </w:p>
        </w:tc>
        <w:tc>
          <w:tcPr>
            <w:tcW w:w="2169" w:type="dxa"/>
            <w:vAlign w:val="center"/>
          </w:tcPr>
          <w:p w14:paraId="3A49CEFF">
            <w:pPr>
              <w:pStyle w:val="6"/>
              <w:spacing w:before="120" w:beforeLines="50" w:line="360" w:lineRule="auto"/>
              <w:ind w:left="0" w:leftChars="0" w:firstLine="0" w:firstLineChars="0"/>
              <w:jc w:val="center"/>
              <w:rPr>
                <w:rFonts w:hint="eastAsia" w:ascii="宋体" w:hAnsi="宋体" w:eastAsia="宋体" w:cs="宋体"/>
                <w:b w:val="0"/>
                <w:bCs/>
                <w:kern w:val="0"/>
                <w:sz w:val="24"/>
                <w:szCs w:val="24"/>
                <w:lang w:val="en-US" w:eastAsia="zh-CN"/>
              </w:rPr>
            </w:pPr>
            <w:r>
              <w:rPr>
                <w:rFonts w:hint="eastAsia" w:ascii="宋体" w:hAnsi="宋体" w:eastAsia="宋体" w:cs="宋体"/>
                <w:color w:val="auto"/>
                <w:sz w:val="24"/>
                <w:szCs w:val="24"/>
              </w:rPr>
              <w:t>磋商时间和地点</w:t>
            </w:r>
          </w:p>
        </w:tc>
        <w:tc>
          <w:tcPr>
            <w:tcW w:w="6463" w:type="dxa"/>
            <w:vAlign w:val="center"/>
          </w:tcPr>
          <w:p w14:paraId="160ADFA7">
            <w:pPr>
              <w:spacing w:line="25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磋商时间：2026年</w:t>
            </w:r>
            <w:r>
              <w:rPr>
                <w:rFonts w:hint="eastAsia" w:ascii="宋体" w:hAnsi="宋体" w:cs="宋体"/>
                <w:color w:val="000000" w:themeColor="text1"/>
                <w:sz w:val="24"/>
                <w:szCs w:val="24"/>
                <w:lang w:val="en-US" w:eastAsia="zh-CN"/>
                <w14:textFill>
                  <w14:solidFill>
                    <w14:schemeClr w14:val="tx1"/>
                  </w14:solidFill>
                </w14:textFill>
              </w:rPr>
              <w:t>07</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cs="宋体"/>
                <w:color w:val="000000" w:themeColor="text1"/>
                <w:sz w:val="24"/>
                <w:szCs w:val="24"/>
                <w:lang w:val="en-US" w:eastAsia="zh-CN"/>
                <w14:textFill>
                  <w14:solidFill>
                    <w14:schemeClr w14:val="tx1"/>
                  </w14:solidFill>
                </w14:textFill>
              </w:rPr>
              <w:t>03</w:t>
            </w:r>
            <w:r>
              <w:rPr>
                <w:rFonts w:hint="eastAsia" w:ascii="宋体" w:hAnsi="宋体" w:eastAsia="宋体" w:cs="宋体"/>
                <w:color w:val="000000" w:themeColor="text1"/>
                <w:sz w:val="24"/>
                <w:szCs w:val="24"/>
                <w14:textFill>
                  <w14:solidFill>
                    <w14:schemeClr w14:val="tx1"/>
                  </w14:solidFill>
                </w14:textFill>
              </w:rPr>
              <w:t>日</w:t>
            </w:r>
            <w:r>
              <w:rPr>
                <w:rFonts w:hint="eastAsia" w:ascii="宋体" w:hAnsi="宋体" w:cs="宋体"/>
                <w:color w:val="000000" w:themeColor="text1"/>
                <w:sz w:val="24"/>
                <w:szCs w:val="24"/>
                <w:lang w:val="en-US" w:eastAsia="zh-CN"/>
                <w14:textFill>
                  <w14:solidFill>
                    <w14:schemeClr w14:val="tx1"/>
                  </w14:solidFill>
                </w14:textFill>
              </w:rPr>
              <w:t>11</w:t>
            </w:r>
            <w:r>
              <w:rPr>
                <w:rFonts w:hint="eastAsia" w:ascii="宋体" w:hAnsi="宋体" w:eastAsia="宋体" w:cs="宋体"/>
                <w:color w:val="000000" w:themeColor="text1"/>
                <w:sz w:val="24"/>
                <w:szCs w:val="24"/>
                <w14:textFill>
                  <w14:solidFill>
                    <w14:schemeClr w14:val="tx1"/>
                  </w14:solidFill>
                </w14:textFill>
              </w:rPr>
              <w:t xml:space="preserve">时00分00秒  </w:t>
            </w:r>
            <w:r>
              <w:rPr>
                <w:rFonts w:hint="eastAsia" w:ascii="宋体" w:hAnsi="宋体" w:eastAsia="宋体" w:cs="宋体"/>
                <w:color w:val="000000" w:themeColor="text1"/>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p>
          <w:p w14:paraId="191AF7F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b w:val="0"/>
                <w:bCs/>
                <w:kern w:val="0"/>
                <w:sz w:val="24"/>
                <w:szCs w:val="24"/>
              </w:rPr>
            </w:pPr>
            <w:r>
              <w:rPr>
                <w:rFonts w:hint="eastAsia" w:ascii="宋体" w:hAnsi="宋体" w:eastAsia="宋体" w:cs="宋体"/>
                <w:b w:val="0"/>
                <w:bCs/>
                <w:color w:val="000000" w:themeColor="text1"/>
                <w:kern w:val="0"/>
                <w:sz w:val="24"/>
                <w:szCs w:val="24"/>
                <w:lang w:val="en-US" w:eastAsia="zh-CN" w:bidi="ar-SA"/>
                <w14:textFill>
                  <w14:solidFill>
                    <w14:schemeClr w14:val="tx1"/>
                  </w14:solidFill>
                </w14:textFill>
              </w:rPr>
              <w:t>磋商地点：</w:t>
            </w:r>
            <w:r>
              <w:rPr>
                <w:rFonts w:hint="eastAsia" w:ascii="宋体" w:hAnsi="宋体" w:cs="宋体"/>
                <w:b w:val="0"/>
                <w:bCs/>
                <w:color w:val="000000" w:themeColor="text1"/>
                <w:kern w:val="0"/>
                <w:sz w:val="24"/>
                <w:szCs w:val="24"/>
                <w:lang w:val="en-US" w:eastAsia="zh-CN" w:bidi="ar-SA"/>
                <w14:textFill>
                  <w14:solidFill>
                    <w14:schemeClr w14:val="tx1"/>
                  </w14:solidFill>
                </w14:textFill>
              </w:rPr>
              <w:t>安康市高新区秦岭大道长兴集团办公楼9层906室</w:t>
            </w:r>
            <w:r>
              <w:rPr>
                <w:rFonts w:hint="eastAsia" w:ascii="宋体" w:hAnsi="宋体" w:eastAsia="宋体" w:cs="宋体"/>
                <w:b w:val="0"/>
                <w:bCs/>
                <w:color w:val="000000" w:themeColor="text1"/>
                <w:kern w:val="0"/>
                <w:sz w:val="24"/>
                <w:szCs w:val="24"/>
                <w:lang w:val="en-US" w:eastAsia="zh-CN" w:bidi="ar-SA"/>
                <w14:textFill>
                  <w14:solidFill>
                    <w14:schemeClr w14:val="tx1"/>
                  </w14:solidFill>
                </w14:textFill>
              </w:rPr>
              <w:t>（如有变动，另行通知）。</w:t>
            </w:r>
          </w:p>
        </w:tc>
      </w:tr>
      <w:tr w14:paraId="21F9C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118" w:type="dxa"/>
            <w:vAlign w:val="center"/>
          </w:tcPr>
          <w:p w14:paraId="3FB2948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15</w:t>
            </w:r>
          </w:p>
        </w:tc>
        <w:tc>
          <w:tcPr>
            <w:tcW w:w="2169" w:type="dxa"/>
            <w:vAlign w:val="center"/>
          </w:tcPr>
          <w:p w14:paraId="0D254E3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响应文件有效期</w:t>
            </w:r>
          </w:p>
        </w:tc>
        <w:tc>
          <w:tcPr>
            <w:tcW w:w="6463" w:type="dxa"/>
            <w:vAlign w:val="center"/>
          </w:tcPr>
          <w:p w14:paraId="7D7DF5D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90日历天（从提交响应文件日起计算）</w:t>
            </w:r>
          </w:p>
        </w:tc>
      </w:tr>
      <w:tr w14:paraId="54DDB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118" w:type="dxa"/>
            <w:vAlign w:val="center"/>
          </w:tcPr>
          <w:p w14:paraId="4C9F244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16</w:t>
            </w:r>
          </w:p>
        </w:tc>
        <w:tc>
          <w:tcPr>
            <w:tcW w:w="2169" w:type="dxa"/>
            <w:vAlign w:val="center"/>
          </w:tcPr>
          <w:p w14:paraId="35C5986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投标响应文件的</w:t>
            </w:r>
          </w:p>
          <w:p w14:paraId="2BF35DB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制作和签署</w:t>
            </w:r>
          </w:p>
        </w:tc>
        <w:tc>
          <w:tcPr>
            <w:tcW w:w="6463" w:type="dxa"/>
            <w:vAlign w:val="center"/>
          </w:tcPr>
          <w:p w14:paraId="28EC761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1.供应商应提交投标文件正本 1 份、副本 1 份、电子版U盘一份。每套投标文件须清楚地标明“正本”、“副本”、电子版（装正本中），一旦正本和副本不符，以正本为准。</w:t>
            </w:r>
          </w:p>
          <w:p w14:paraId="36BFFA5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 xml:space="preserve">2.投标文件按要求均应加盖供应商印章，并经法定代表人或其委托代理人签字或盖章。由委托代理人签字或盖章的，在投标文件中须同时提交法定代表人授权委托书。 </w:t>
            </w:r>
          </w:p>
          <w:p w14:paraId="4778E8A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 xml:space="preserve">3.招标响应文件的正本和副本应分别单独采用A4纸胶粘装订成册，装订应牢固，不易拆散，不得夹页、换页，不得采用活页装订，应编制目录，字迹应清晰易于辨认，文件编制应符合要求。 </w:t>
            </w:r>
          </w:p>
          <w:p w14:paraId="72B349D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 xml:space="preserve">4.除供应商对投标文件错处做必要修改外，投标文件不得行间插字、涂改和增删，如有修改错漏处，须由供应商的法人或其授权代表在修改处签字后才有效。 </w:t>
            </w:r>
          </w:p>
          <w:p w14:paraId="7DA11C3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 xml:space="preserve">5.投标文件因表述不清所引起的后果由供应商负责。 </w:t>
            </w:r>
          </w:p>
        </w:tc>
      </w:tr>
      <w:tr w14:paraId="5FC76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118" w:type="dxa"/>
            <w:vAlign w:val="center"/>
          </w:tcPr>
          <w:p w14:paraId="3011B0C1">
            <w:pPr>
              <w:pStyle w:val="20"/>
              <w:numPr>
                <w:ilvl w:val="0"/>
                <w:numId w:val="0"/>
              </w:numPr>
              <w:spacing w:line="259" w:lineRule="auto"/>
              <w:ind w:leftChars="0"/>
              <w:jc w:val="center"/>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17</w:t>
            </w:r>
          </w:p>
        </w:tc>
        <w:tc>
          <w:tcPr>
            <w:tcW w:w="2169" w:type="dxa"/>
            <w:vAlign w:val="center"/>
          </w:tcPr>
          <w:p w14:paraId="5DDEC2E1">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color w:val="auto"/>
                <w:sz w:val="24"/>
                <w:szCs w:val="24"/>
                <w:lang w:val="zh-CN"/>
              </w:rPr>
              <w:t>封套上应写明的内容</w:t>
            </w:r>
          </w:p>
        </w:tc>
        <w:tc>
          <w:tcPr>
            <w:tcW w:w="6463" w:type="dxa"/>
            <w:vAlign w:val="top"/>
          </w:tcPr>
          <w:p w14:paraId="3A304923">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p w14:paraId="1F1F08DF">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项目编号：</w:t>
            </w:r>
          </w:p>
          <w:p w14:paraId="480ABAD7">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竞争性磋商响应文件</w:t>
            </w:r>
          </w:p>
          <w:p w14:paraId="53842590">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p>
          <w:p w14:paraId="3ACF863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kern w:val="0"/>
                <w:sz w:val="24"/>
                <w:szCs w:val="24"/>
                <w:lang w:eastAsia="zh-CN"/>
              </w:rPr>
            </w:pPr>
            <w:r>
              <w:rPr>
                <w:rFonts w:hint="eastAsia" w:ascii="宋体" w:hAnsi="宋体" w:eastAsia="宋体" w:cs="宋体"/>
                <w:color w:val="auto"/>
                <w:sz w:val="24"/>
                <w:szCs w:val="24"/>
              </w:rPr>
              <w:t>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时</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分（磋商文件递交截止时间）前不得开启</w:t>
            </w:r>
            <w:r>
              <w:rPr>
                <w:rFonts w:hint="eastAsia" w:ascii="宋体" w:hAnsi="宋体" w:eastAsia="宋体" w:cs="宋体"/>
                <w:color w:val="auto"/>
                <w:sz w:val="24"/>
                <w:szCs w:val="24"/>
                <w:lang w:eastAsia="zh-CN"/>
              </w:rPr>
              <w:t>。</w:t>
            </w:r>
          </w:p>
        </w:tc>
      </w:tr>
      <w:tr w14:paraId="24C79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118" w:type="dxa"/>
            <w:vAlign w:val="center"/>
          </w:tcPr>
          <w:p w14:paraId="5034A13E">
            <w:pPr>
              <w:pStyle w:val="20"/>
              <w:numPr>
                <w:ilvl w:val="0"/>
                <w:numId w:val="0"/>
              </w:numPr>
              <w:spacing w:line="259" w:lineRule="auto"/>
              <w:ind w:leftChars="0"/>
              <w:jc w:val="center"/>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18</w:t>
            </w:r>
          </w:p>
        </w:tc>
        <w:tc>
          <w:tcPr>
            <w:tcW w:w="2169" w:type="dxa"/>
            <w:vAlign w:val="center"/>
          </w:tcPr>
          <w:p w14:paraId="74556EB6">
            <w:pPr>
              <w:spacing w:line="259" w:lineRule="auto"/>
              <w:ind w:right="111" w:rightChars="0"/>
              <w:jc w:val="center"/>
              <w:rPr>
                <w:rFonts w:hint="eastAsia" w:ascii="宋体" w:hAnsi="宋体" w:eastAsia="宋体" w:cs="宋体"/>
                <w:b w:val="0"/>
                <w:bCs/>
                <w:kern w:val="0"/>
                <w:sz w:val="24"/>
                <w:szCs w:val="24"/>
                <w:lang w:val="en-US" w:eastAsia="zh-CN"/>
              </w:rPr>
            </w:pPr>
            <w:r>
              <w:rPr>
                <w:rFonts w:hint="eastAsia" w:ascii="宋体" w:hAnsi="宋体" w:eastAsia="宋体" w:cs="宋体"/>
                <w:color w:val="auto"/>
                <w:sz w:val="24"/>
                <w:szCs w:val="24"/>
              </w:rPr>
              <w:t>评分办法</w:t>
            </w:r>
          </w:p>
        </w:tc>
        <w:tc>
          <w:tcPr>
            <w:tcW w:w="6463" w:type="dxa"/>
            <w:vAlign w:val="top"/>
          </w:tcPr>
          <w:p w14:paraId="6727F226">
            <w:pPr>
              <w:spacing w:line="259" w:lineRule="auto"/>
              <w:rPr>
                <w:rFonts w:hint="eastAsia" w:ascii="宋体" w:hAnsi="宋体" w:eastAsia="宋体" w:cs="宋体"/>
                <w:b w:val="0"/>
                <w:bCs/>
                <w:kern w:val="0"/>
                <w:sz w:val="24"/>
                <w:szCs w:val="24"/>
              </w:rPr>
            </w:pPr>
            <w:r>
              <w:rPr>
                <w:rFonts w:hint="eastAsia" w:ascii="宋体" w:hAnsi="宋体" w:eastAsia="宋体" w:cs="宋体"/>
                <w:color w:val="auto"/>
                <w:sz w:val="24"/>
                <w:szCs w:val="24"/>
              </w:rPr>
              <w:t xml:space="preserve">综合评分法 </w:t>
            </w:r>
          </w:p>
        </w:tc>
      </w:tr>
      <w:tr w14:paraId="74086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14:paraId="572E892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19</w:t>
            </w:r>
          </w:p>
        </w:tc>
        <w:tc>
          <w:tcPr>
            <w:tcW w:w="2169" w:type="dxa"/>
            <w:vAlign w:val="center"/>
          </w:tcPr>
          <w:p w14:paraId="388E96B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磋商小组构成</w:t>
            </w:r>
          </w:p>
        </w:tc>
        <w:tc>
          <w:tcPr>
            <w:tcW w:w="6463" w:type="dxa"/>
            <w:vAlign w:val="center"/>
          </w:tcPr>
          <w:p w14:paraId="68EB7BE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rPr>
              <w:t>根据《中华人民共和国政府采购法》、《中华人民共和国政府采购法实施条例》</w:t>
            </w:r>
            <w:r>
              <w:rPr>
                <w:rFonts w:hint="eastAsia" w:ascii="宋体" w:hAnsi="宋体" w:eastAsia="宋体" w:cs="宋体"/>
                <w:b w:val="0"/>
                <w:bCs/>
                <w:kern w:val="0"/>
                <w:sz w:val="24"/>
                <w:szCs w:val="24"/>
                <w:lang w:eastAsia="zh-CN"/>
              </w:rPr>
              <w:t>、</w:t>
            </w:r>
            <w:r>
              <w:rPr>
                <w:rFonts w:hint="eastAsia" w:ascii="宋体" w:hAnsi="宋体" w:eastAsia="宋体" w:cs="宋体"/>
                <w:b w:val="0"/>
                <w:bCs/>
                <w:kern w:val="0"/>
                <w:sz w:val="24"/>
                <w:szCs w:val="24"/>
              </w:rPr>
              <w:t>《政府采购竞争性磋商采购方式管理暂行办法》等有关法律规定组建磋商小组。</w:t>
            </w:r>
          </w:p>
        </w:tc>
      </w:tr>
      <w:tr w14:paraId="12B46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14:paraId="14F23EE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20</w:t>
            </w:r>
          </w:p>
        </w:tc>
        <w:tc>
          <w:tcPr>
            <w:tcW w:w="2169" w:type="dxa"/>
            <w:vAlign w:val="center"/>
          </w:tcPr>
          <w:p w14:paraId="0D88FB6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承包方式</w:t>
            </w:r>
          </w:p>
        </w:tc>
        <w:tc>
          <w:tcPr>
            <w:tcW w:w="6463" w:type="dxa"/>
            <w:vAlign w:val="center"/>
          </w:tcPr>
          <w:p w14:paraId="6EDE4C2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固定综合单价、总价可调。</w:t>
            </w:r>
          </w:p>
        </w:tc>
      </w:tr>
      <w:tr w14:paraId="6C9DE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14:paraId="3588258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21</w:t>
            </w:r>
          </w:p>
        </w:tc>
        <w:tc>
          <w:tcPr>
            <w:tcW w:w="2169" w:type="dxa"/>
            <w:vAlign w:val="center"/>
          </w:tcPr>
          <w:p w14:paraId="482A1F3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答疑</w:t>
            </w:r>
          </w:p>
        </w:tc>
        <w:tc>
          <w:tcPr>
            <w:tcW w:w="6463" w:type="dxa"/>
            <w:vAlign w:val="center"/>
          </w:tcPr>
          <w:p w14:paraId="50C51E0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rPr>
              <w:t>如有疑问，投标人需书面提出，经采购人收集问题后，统一答疑。</w:t>
            </w:r>
          </w:p>
        </w:tc>
      </w:tr>
      <w:tr w14:paraId="76714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trPr>
        <w:tc>
          <w:tcPr>
            <w:tcW w:w="1118" w:type="dxa"/>
            <w:vAlign w:val="center"/>
          </w:tcPr>
          <w:p w14:paraId="3BBF764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22</w:t>
            </w:r>
          </w:p>
        </w:tc>
        <w:tc>
          <w:tcPr>
            <w:tcW w:w="2169" w:type="dxa"/>
            <w:vAlign w:val="center"/>
          </w:tcPr>
          <w:p w14:paraId="7B87D3D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备注</w:t>
            </w:r>
          </w:p>
        </w:tc>
        <w:tc>
          <w:tcPr>
            <w:tcW w:w="6463" w:type="dxa"/>
            <w:vAlign w:val="center"/>
          </w:tcPr>
          <w:p w14:paraId="09D1FB3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在工程前期，由投标人自行负责协调施工现场周边社会关系，包括施工现场地理位置、环境情况、道路、存储空间、装卸限制以及任何其他足以影响施工进度的任何情况等，在协调过程中产生的一切费用由投标人自行承担。</w:t>
            </w:r>
          </w:p>
        </w:tc>
      </w:tr>
    </w:tbl>
    <w:p w14:paraId="10240D54">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p>
    <w:p w14:paraId="6663DC25">
      <w:pP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br w:type="page"/>
      </w:r>
    </w:p>
    <w:p w14:paraId="0F507D8D">
      <w:pPr>
        <w:keepNext w:val="0"/>
        <w:keepLines w:val="0"/>
        <w:pageBreakBefore w:val="0"/>
        <w:widowControl w:val="0"/>
        <w:kinsoku/>
        <w:wordWrap/>
        <w:overflowPunct/>
        <w:topLinePunct w:val="0"/>
        <w:autoSpaceDE/>
        <w:autoSpaceDN/>
        <w:bidi w:val="0"/>
        <w:adjustRightInd/>
        <w:snapToGrid w:val="0"/>
        <w:spacing w:before="0" w:beforeLines="0" w:after="0" w:afterLines="0" w:line="370" w:lineRule="auto"/>
        <w:ind w:left="0" w:leftChars="0" w:right="0" w:rightChars="0"/>
        <w:jc w:val="center"/>
        <w:textAlignment w:val="auto"/>
        <w:rPr>
          <w:rFonts w:hint="eastAsia" w:ascii="宋体" w:hAnsi="宋体" w:eastAsia="宋体" w:cs="宋体"/>
          <w:snapToGrid w:val="0"/>
          <w:color w:val="auto"/>
          <w:sz w:val="24"/>
          <w:highlight w:val="none"/>
          <w:shd w:val="clear" w:color="auto" w:fill="auto"/>
        </w:rPr>
      </w:pPr>
      <w:r>
        <w:rPr>
          <w:rFonts w:hint="eastAsia" w:ascii="宋体" w:hAnsi="宋体" w:eastAsia="宋体" w:cs="宋体"/>
          <w:b/>
          <w:bCs w:val="0"/>
          <w:color w:val="auto"/>
          <w:kern w:val="2"/>
          <w:sz w:val="36"/>
          <w:szCs w:val="36"/>
          <w:highlight w:val="none"/>
          <w:lang w:val="en-US" w:eastAsia="zh-CN" w:bidi="ar-SA"/>
        </w:rPr>
        <w:t>第三章  磋商须知</w:t>
      </w:r>
    </w:p>
    <w:p w14:paraId="134EF058">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480" w:firstLineChars="200"/>
        <w:jc w:val="both"/>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snapToGrid w:val="0"/>
          <w:color w:val="auto"/>
          <w:sz w:val="24"/>
          <w:highlight w:val="none"/>
          <w:shd w:val="clear" w:color="auto" w:fill="auto"/>
        </w:rPr>
        <w:t xml:space="preserve"> 本</w:t>
      </w:r>
      <w:r>
        <w:rPr>
          <w:rFonts w:hint="eastAsia" w:ascii="宋体" w:hAnsi="宋体" w:eastAsia="宋体" w:cs="宋体"/>
          <w:snapToGrid w:val="0"/>
          <w:color w:val="auto"/>
          <w:sz w:val="24"/>
          <w:szCs w:val="22"/>
          <w:highlight w:val="none"/>
          <w:shd w:val="clear" w:color="auto" w:fill="auto"/>
        </w:rPr>
        <w:t>次采购依据《中华人民共和国政府采购法》、《政府采购货物和服务招标投标管理办法》（财政部第18号令）、《中华人民共和国政府采购法实施条例》、《政府采购竞争性磋商采购方式管理暂行办法》（财库〔2014〕214号)及国家现行有关法律</w:t>
      </w:r>
      <w:r>
        <w:rPr>
          <w:rFonts w:hint="eastAsia" w:ascii="宋体" w:hAnsi="宋体" w:eastAsia="宋体" w:cs="宋体"/>
          <w:snapToGrid w:val="0"/>
          <w:color w:val="auto"/>
          <w:sz w:val="24"/>
          <w:highlight w:val="none"/>
          <w:shd w:val="clear" w:color="auto" w:fill="auto"/>
        </w:rPr>
        <w:t>法规执行。</w:t>
      </w:r>
    </w:p>
    <w:p w14:paraId="324B635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outlineLvl w:val="2"/>
        <w:rPr>
          <w:rFonts w:hint="eastAsia" w:ascii="宋体" w:hAnsi="宋体" w:eastAsia="宋体" w:cs="宋体"/>
          <w:b/>
          <w:bCs/>
          <w:color w:val="auto"/>
          <w:sz w:val="24"/>
          <w:szCs w:val="22"/>
          <w:highlight w:val="none"/>
          <w:lang w:val="en-US" w:eastAsia="zh-CN"/>
        </w:rPr>
      </w:pPr>
      <w:bookmarkStart w:id="0" w:name="_Toc339007316"/>
      <w:r>
        <w:rPr>
          <w:rFonts w:hint="eastAsia" w:ascii="宋体" w:hAnsi="宋体" w:eastAsia="宋体" w:cs="宋体"/>
          <w:b/>
          <w:bCs/>
          <w:color w:val="auto"/>
          <w:sz w:val="24"/>
          <w:szCs w:val="22"/>
          <w:highlight w:val="none"/>
          <w:lang w:val="en-US" w:eastAsia="zh-CN"/>
        </w:rPr>
        <w:t>1．采购人、采购代理机构、监督管理机构</w:t>
      </w:r>
    </w:p>
    <w:p w14:paraId="5DB705C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1.1 采   购   人：</w:t>
      </w:r>
      <w:r>
        <w:rPr>
          <w:rFonts w:hint="eastAsia" w:ascii="宋体" w:hAnsi="宋体" w:cs="宋体"/>
          <w:b w:val="0"/>
          <w:bCs/>
          <w:kern w:val="0"/>
          <w:sz w:val="24"/>
          <w:szCs w:val="24"/>
          <w:lang w:eastAsia="zh-CN"/>
        </w:rPr>
        <w:t>旬阳市神河镇人民政府</w:t>
      </w:r>
    </w:p>
    <w:p w14:paraId="51444A7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1.2 采购代理机构：陕西方得项目咨询有限公司</w:t>
      </w:r>
    </w:p>
    <w:bookmarkEnd w:id="0"/>
    <w:p w14:paraId="242826D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outlineLvl w:val="2"/>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2．合格的供应商、合格的服务</w:t>
      </w:r>
    </w:p>
    <w:p w14:paraId="17819A8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2.1 合格的投标人</w:t>
      </w:r>
    </w:p>
    <w:p w14:paraId="4C9EA24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2.1.1 依照《中华人民共和国公司法》注册、符合《中华人民共和国政府采购法》第二十二条要求具备的条件、并具备国家规定的相关该行业必备资质，有能力提供本次磋商采购技术及服务的投标人。</w:t>
      </w:r>
    </w:p>
    <w:p w14:paraId="2768661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2.1.2 资质要求</w:t>
      </w:r>
    </w:p>
    <w:p w14:paraId="36F7F4B8">
      <w:pPr>
        <w:pageBreakBefore w:val="0"/>
        <w:kinsoku/>
        <w:overflowPunct/>
        <w:topLinePunct w:val="0"/>
        <w:autoSpaceDE/>
        <w:autoSpaceDN/>
        <w:bidi w:val="0"/>
        <w:adjustRightInd w:val="0"/>
        <w:snapToGrid w:val="0"/>
        <w:spacing w:line="360" w:lineRule="auto"/>
        <w:ind w:left="0" w:leftChars="0" w:right="0" w:rightChars="0" w:firstLine="480" w:firstLineChars="200"/>
        <w:jc w:val="left"/>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(3)财务报告：提供2024年或2025年财务审计报告(新成立的企业提供公司成立后相应的财务会计报表或财务情况说明书)或开标前六个月内银行出具的资信证明；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(4)社会保障资金缴纳证明：提供2025年5月至今任意一个月的有效社会保障资金缴纳证明。依法不需要缴纳社会保障资金的单位应提供相关证明材料；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(5)税收缴纳证明：提供2025年5月至今任意一个月的纳税证明或完税证明，依法免税的单位应提供相关证明材料；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(6)供应商须具备国家建设行政主管部门颁发</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公路工程或市政公用工程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施工总承包三级（含三级）以上资质和有效的安全生产许可证；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(7)拟派项目经理须具有</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公路工程或市政公用工程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专业二级（含二级）以上注册建造师资格，注册证、安全生产考核合格证齐全有效，且无在建工程；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(9)供应商通过“信用中国”网站(www.creditchina.gov.cn)和中国政府采购网(www.ccgp.gov.cn)查询相关主体无失信记录；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本项目采购标的对应的中小企业划分标准所属行业为：建筑业；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p w14:paraId="409B9064">
      <w:pPr>
        <w:pageBreakBefore w:val="0"/>
        <w:kinsoku/>
        <w:overflowPunct/>
        <w:topLinePunct w:val="0"/>
        <w:autoSpaceDE/>
        <w:autoSpaceDN/>
        <w:bidi w:val="0"/>
        <w:adjustRightInd w:val="0"/>
        <w:snapToGrid w:val="0"/>
        <w:spacing w:line="360" w:lineRule="auto"/>
        <w:ind w:left="0" w:leftChars="0" w:right="0" w:rightChars="0"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lang w:val="en-US" w:eastAsia="zh-CN"/>
        </w:rPr>
        <w:t>3</w:t>
      </w:r>
      <w:r>
        <w:rPr>
          <w:rFonts w:hint="eastAsia" w:ascii="宋体" w:hAnsi="宋体" w:eastAsia="宋体" w:cs="宋体"/>
          <w:b/>
          <w:kern w:val="0"/>
          <w:sz w:val="24"/>
          <w:szCs w:val="24"/>
        </w:rPr>
        <w:t xml:space="preserve">.报价费用  </w:t>
      </w:r>
      <w:r>
        <w:rPr>
          <w:rFonts w:hint="eastAsia" w:ascii="宋体" w:hAnsi="宋体" w:eastAsia="宋体" w:cs="宋体"/>
          <w:kern w:val="0"/>
          <w:sz w:val="24"/>
          <w:szCs w:val="24"/>
        </w:rPr>
        <w:t>投标人应当承担参与本次</w:t>
      </w:r>
      <w:r>
        <w:rPr>
          <w:rFonts w:hint="eastAsia" w:ascii="宋体" w:hAnsi="宋体" w:eastAsia="宋体" w:cs="宋体"/>
          <w:kern w:val="0"/>
          <w:sz w:val="24"/>
          <w:szCs w:val="24"/>
          <w:lang w:eastAsia="zh-CN"/>
        </w:rPr>
        <w:t>磋商</w:t>
      </w:r>
      <w:r>
        <w:rPr>
          <w:rFonts w:hint="eastAsia" w:ascii="宋体" w:hAnsi="宋体" w:eastAsia="宋体" w:cs="宋体"/>
          <w:kern w:val="0"/>
          <w:sz w:val="24"/>
          <w:szCs w:val="24"/>
        </w:rPr>
        <w:t>活动发生的相关费用，代理机构和采购人在任何情况下均无义务和责任承担这些费用。</w:t>
      </w:r>
    </w:p>
    <w:p w14:paraId="3033293E">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bookmarkStart w:id="1" w:name="_Toc385234431"/>
      <w:bookmarkStart w:id="2" w:name="_Toc453917523"/>
      <w:bookmarkStart w:id="3" w:name="_Toc453858060"/>
      <w:bookmarkStart w:id="4" w:name="_Toc326251051"/>
      <w:bookmarkStart w:id="5" w:name="_Toc453917616"/>
      <w:r>
        <w:rPr>
          <w:rFonts w:hint="eastAsia" w:ascii="宋体" w:hAnsi="宋体" w:eastAsia="宋体" w:cs="宋体"/>
          <w:b/>
          <w:bCs/>
          <w:color w:val="000000" w:themeColor="text1"/>
          <w:sz w:val="24"/>
          <w:szCs w:val="24"/>
          <w:lang w:val="en-US" w:eastAsia="zh-CN"/>
          <w14:textFill>
            <w14:solidFill>
              <w14:schemeClr w14:val="tx1"/>
            </w14:solidFill>
          </w14:textFill>
        </w:rPr>
        <w:t>4</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费用承担</w:t>
      </w:r>
    </w:p>
    <w:p w14:paraId="2BB573A9">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供应商准备和参加磋商活动发生的费用自理。</w:t>
      </w:r>
    </w:p>
    <w:p w14:paraId="2083F43A">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5</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保密</w:t>
      </w:r>
    </w:p>
    <w:p w14:paraId="5F6B15FA">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参与磋商活动的各方应对磋商文件和响应文件的商业和技术等秘密保密，违者应对由此造成的后果承担法律责任。</w:t>
      </w:r>
    </w:p>
    <w:p w14:paraId="55812C1C">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6</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语言文字</w:t>
      </w:r>
    </w:p>
    <w:p w14:paraId="57E7A39D">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除专用术语外，与磋商文件有关的语言均使用中文；必要时专用术语应附有中文注释。</w:t>
      </w:r>
    </w:p>
    <w:p w14:paraId="5C639779">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7</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计量单位</w:t>
      </w:r>
    </w:p>
    <w:p w14:paraId="7A0EBB00">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所有计量均采用中华人民共和国法定计量单位。</w:t>
      </w:r>
    </w:p>
    <w:p w14:paraId="1E6D1D66">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8</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踏勘现场</w:t>
      </w:r>
    </w:p>
    <w:p w14:paraId="7CC99DF8">
      <w:pPr>
        <w:pStyle w:val="7"/>
        <w:pageBreakBefore w:val="0"/>
        <w:kinsoku/>
        <w:wordWrap/>
        <w:topLinePunct w:val="0"/>
        <w:autoSpaceDE/>
        <w:autoSpaceDN/>
        <w:bidi w:val="0"/>
        <w:spacing w:line="360" w:lineRule="auto"/>
        <w:ind w:left="0" w:leftChars="0" w:right="0" w:rightChars="0" w:firstLine="498"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自行勘察，未勘察现场造成的一切后果由投标人自行承担（一切费用自理）。</w:t>
      </w:r>
    </w:p>
    <w:p w14:paraId="021CE516">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9</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偏离</w:t>
      </w:r>
    </w:p>
    <w:p w14:paraId="4202C95C">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
          <w:bCs/>
          <w:kern w:val="44"/>
          <w:sz w:val="24"/>
          <w:szCs w:val="24"/>
        </w:rPr>
      </w:pPr>
      <w:r>
        <w:rPr>
          <w:rFonts w:hint="eastAsia" w:ascii="宋体" w:hAnsi="宋体" w:eastAsia="宋体" w:cs="宋体"/>
          <w:bCs/>
          <w:color w:val="000000" w:themeColor="text1"/>
          <w:sz w:val="24"/>
          <w:szCs w:val="24"/>
          <w14:textFill>
            <w14:solidFill>
              <w14:schemeClr w14:val="tx1"/>
            </w14:solidFill>
          </w14:textFill>
        </w:rPr>
        <w:t>除供应商须知前附表另有规定外，供应商递交的响应文件不允许严重负偏离。</w:t>
      </w:r>
    </w:p>
    <w:bookmarkEnd w:id="1"/>
    <w:bookmarkEnd w:id="2"/>
    <w:bookmarkEnd w:id="3"/>
    <w:bookmarkEnd w:id="4"/>
    <w:bookmarkEnd w:id="5"/>
    <w:p w14:paraId="1BC358FB">
      <w:pPr>
        <w:pageBreakBefore w:val="0"/>
        <w:kinsoku/>
        <w:overflowPunct/>
        <w:topLinePunct w:val="0"/>
        <w:autoSpaceDE/>
        <w:autoSpaceDN/>
        <w:bidi w:val="0"/>
        <w:spacing w:before="0" w:beforeLines="100" w:beforeAutospacing="0" w:line="360" w:lineRule="auto"/>
        <w:ind w:left="0" w:leftChars="0" w:right="0" w:rightChars="0" w:firstLine="482" w:firstLineChars="200"/>
        <w:jc w:val="center"/>
        <w:rPr>
          <w:rFonts w:hint="eastAsia" w:ascii="宋体" w:hAnsi="宋体" w:eastAsia="宋体" w:cs="宋体"/>
          <w:kern w:val="0"/>
          <w:sz w:val="24"/>
          <w:szCs w:val="24"/>
        </w:rPr>
      </w:pPr>
      <w:r>
        <w:rPr>
          <w:rFonts w:hint="eastAsia" w:ascii="宋体" w:hAnsi="宋体" w:eastAsia="宋体" w:cs="宋体"/>
          <w:b/>
          <w:bCs/>
          <w:kern w:val="44"/>
          <w:sz w:val="24"/>
          <w:szCs w:val="24"/>
        </w:rPr>
        <w:t>二、磋商文件</w:t>
      </w:r>
    </w:p>
    <w:p w14:paraId="168AD8F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outlineLvl w:val="2"/>
        <w:rPr>
          <w:rFonts w:hint="eastAsia" w:ascii="宋体" w:hAnsi="宋体" w:eastAsia="宋体" w:cs="宋体"/>
          <w:b/>
          <w:bCs/>
          <w:color w:val="auto"/>
          <w:sz w:val="24"/>
          <w:highlight w:val="none"/>
        </w:rPr>
      </w:pPr>
      <w:bookmarkStart w:id="6" w:name="_Toc339007321"/>
      <w:r>
        <w:rPr>
          <w:rFonts w:hint="eastAsia" w:ascii="宋体" w:hAnsi="宋体" w:eastAsia="宋体" w:cs="宋体"/>
          <w:b/>
          <w:bCs/>
          <w:color w:val="auto"/>
          <w:sz w:val="24"/>
          <w:highlight w:val="none"/>
          <w:lang w:val="en-US" w:eastAsia="zh-CN"/>
        </w:rPr>
        <w:t>1</w:t>
      </w:r>
      <w:r>
        <w:rPr>
          <w:rFonts w:hint="eastAsia" w:ascii="宋体" w:hAnsi="宋体" w:eastAsia="宋体" w:cs="宋体"/>
          <w:b/>
          <w:bCs/>
          <w:color w:val="auto"/>
          <w:sz w:val="24"/>
          <w:szCs w:val="22"/>
          <w:highlight w:val="none"/>
          <w:lang w:val="en-US" w:eastAsia="zh-CN"/>
        </w:rPr>
        <w:t>．</w:t>
      </w:r>
      <w:r>
        <w:rPr>
          <w:rFonts w:hint="eastAsia" w:ascii="宋体" w:hAnsi="宋体" w:eastAsia="宋体" w:cs="宋体"/>
          <w:b/>
          <w:bCs/>
          <w:color w:val="auto"/>
          <w:sz w:val="24"/>
          <w:highlight w:val="none"/>
          <w:lang w:eastAsia="zh-CN"/>
        </w:rPr>
        <w:t>磋商</w:t>
      </w:r>
      <w:r>
        <w:rPr>
          <w:rFonts w:hint="eastAsia" w:ascii="宋体" w:hAnsi="宋体" w:eastAsia="宋体" w:cs="宋体"/>
          <w:b/>
          <w:bCs/>
          <w:color w:val="auto"/>
          <w:sz w:val="24"/>
          <w:highlight w:val="none"/>
        </w:rPr>
        <w:t>文件的组成</w:t>
      </w:r>
      <w:bookmarkEnd w:id="6"/>
    </w:p>
    <w:p w14:paraId="6D04134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文件包括下列</w:t>
      </w:r>
      <w:r>
        <w:rPr>
          <w:rFonts w:hint="eastAsia" w:ascii="宋体" w:hAnsi="宋体" w:eastAsia="宋体" w:cs="宋体"/>
          <w:color w:val="auto"/>
          <w:sz w:val="24"/>
          <w:highlight w:val="none"/>
          <w:lang w:eastAsia="zh-CN"/>
        </w:rPr>
        <w:t>内容</w:t>
      </w:r>
      <w:r>
        <w:rPr>
          <w:rFonts w:hint="eastAsia" w:ascii="宋体" w:hAnsi="宋体" w:eastAsia="宋体" w:cs="宋体"/>
          <w:color w:val="auto"/>
          <w:sz w:val="24"/>
          <w:highlight w:val="none"/>
        </w:rPr>
        <w:t>：</w:t>
      </w:r>
    </w:p>
    <w:p w14:paraId="3DE287D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第一章  磋商公告</w:t>
      </w:r>
    </w:p>
    <w:p w14:paraId="2314DE4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第二章  竞争性磋商须知前附表</w:t>
      </w:r>
    </w:p>
    <w:p w14:paraId="3CE5837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第三章  磋商须知</w:t>
      </w:r>
    </w:p>
    <w:p w14:paraId="43DF2D4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第四章  施工内容及要求</w:t>
      </w:r>
    </w:p>
    <w:p w14:paraId="7B5DA6B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第五章  商务条款</w:t>
      </w:r>
    </w:p>
    <w:p w14:paraId="1BF2C7D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第六章  合同条款及格式</w:t>
      </w:r>
    </w:p>
    <w:p w14:paraId="67439F64">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第七章  磋商响应文件格式</w:t>
      </w:r>
    </w:p>
    <w:p w14:paraId="410A9B5C">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1.2投标人应详细阅读磋商文件的全部内容。如果不能按照磋商文件要求提交全部资料或者不能对磋商文件在各方面的要求都做出实质性响应，可能导致报价被拒绝或无效报价处理。</w:t>
      </w:r>
    </w:p>
    <w:p w14:paraId="3A74432E">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7" w:name="_Toc536202290"/>
      <w:bookmarkStart w:id="8" w:name="_Toc453917524"/>
      <w:bookmarkStart w:id="9" w:name="_Toc453858061"/>
      <w:bookmarkStart w:id="10" w:name="_Toc453917617"/>
      <w:bookmarkStart w:id="11" w:name="_Toc385234432"/>
      <w:r>
        <w:rPr>
          <w:rFonts w:hint="eastAsia" w:ascii="宋体" w:hAnsi="宋体" w:eastAsia="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磋商文件的检查及阅读</w:t>
      </w:r>
      <w:bookmarkEnd w:id="7"/>
    </w:p>
    <w:p w14:paraId="53428C8C">
      <w:pPr>
        <w:pageBreakBefore w:val="0"/>
        <w:tabs>
          <w:tab w:val="left" w:pos="0"/>
        </w:tabs>
        <w:kinsoku/>
        <w:wordWrap/>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供应商应认真阅读和充分理解竞争性磋商文件中所有的事项、格式条款和规范要求。供应商没有对竞争性磋商文件全面</w:t>
      </w:r>
      <w:r>
        <w:rPr>
          <w:rFonts w:hint="eastAsia" w:ascii="宋体" w:hAnsi="宋体" w:eastAsia="宋体" w:cs="宋体"/>
          <w:color w:val="000000" w:themeColor="text1"/>
          <w:sz w:val="24"/>
          <w:szCs w:val="28"/>
          <w:lang w:eastAsia="zh-CN"/>
          <w14:textFill>
            <w14:solidFill>
              <w14:schemeClr w14:val="tx1"/>
            </w14:solidFill>
          </w14:textFill>
        </w:rPr>
        <w:t>作出</w:t>
      </w:r>
      <w:r>
        <w:rPr>
          <w:rFonts w:hint="eastAsia" w:ascii="宋体" w:hAnsi="宋体" w:eastAsia="宋体" w:cs="宋体"/>
          <w:color w:val="000000" w:themeColor="text1"/>
          <w:sz w:val="24"/>
          <w:szCs w:val="28"/>
          <w14:textFill>
            <w14:solidFill>
              <w14:schemeClr w14:val="tx1"/>
            </w14:solidFill>
          </w14:textFill>
        </w:rPr>
        <w:t>实质性响应是供应商的风险。没有按照竞争性磋商文件要求作出实质性响应的响应文件应作</w:t>
      </w:r>
      <w:r>
        <w:rPr>
          <w:rFonts w:hint="eastAsia" w:ascii="宋体" w:hAnsi="宋体" w:eastAsia="宋体" w:cs="宋体"/>
          <w:color w:val="000000" w:themeColor="text1"/>
          <w:sz w:val="24"/>
          <w:szCs w:val="28"/>
          <w:lang w:val="en-US" w:eastAsia="zh-CN"/>
          <w14:textFill>
            <w14:solidFill>
              <w14:schemeClr w14:val="tx1"/>
            </w14:solidFill>
          </w14:textFill>
        </w:rPr>
        <w:t>无效文件</w:t>
      </w:r>
      <w:r>
        <w:rPr>
          <w:rFonts w:hint="eastAsia" w:ascii="宋体" w:hAnsi="宋体" w:eastAsia="宋体" w:cs="宋体"/>
          <w:color w:val="000000" w:themeColor="text1"/>
          <w:sz w:val="24"/>
          <w:szCs w:val="28"/>
          <w14:textFill>
            <w14:solidFill>
              <w14:schemeClr w14:val="tx1"/>
            </w14:solidFill>
          </w14:textFill>
        </w:rPr>
        <w:t>处理。</w:t>
      </w:r>
    </w:p>
    <w:p w14:paraId="29AE7D5F">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2" w:name="_Toc536202292"/>
      <w:r>
        <w:rPr>
          <w:rFonts w:hint="eastAsia" w:ascii="宋体" w:hAnsi="宋体" w:eastAsia="宋体" w:cs="宋体"/>
          <w:color w:val="000000" w:themeColor="text1"/>
          <w:sz w:val="24"/>
          <w:szCs w:val="28"/>
          <w:lang w:val="en-US" w:eastAsia="zh-CN"/>
          <w14:textFill>
            <w14:solidFill>
              <w14:schemeClr w14:val="tx1"/>
            </w14:solidFill>
          </w14:textFill>
        </w:rPr>
        <w:t>3.</w:t>
      </w:r>
      <w:r>
        <w:rPr>
          <w:rFonts w:hint="eastAsia" w:ascii="宋体" w:hAnsi="宋体" w:eastAsia="宋体" w:cs="宋体"/>
          <w:color w:val="000000" w:themeColor="text1"/>
          <w:sz w:val="24"/>
          <w:szCs w:val="28"/>
          <w14:textFill>
            <w14:solidFill>
              <w14:schemeClr w14:val="tx1"/>
            </w14:solidFill>
          </w14:textFill>
        </w:rPr>
        <w:t>现场踏勘及磋商文件答疑</w:t>
      </w:r>
      <w:bookmarkEnd w:id="12"/>
    </w:p>
    <w:p w14:paraId="383897CC">
      <w:pPr>
        <w:pageBreakBefore w:val="0"/>
        <w:tabs>
          <w:tab w:val="left" w:pos="0"/>
        </w:tabs>
        <w:kinsoku/>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招标代理机构将视情况确定是否有必要召开标前答疑会。如果召开标前答疑会，招标代理机构将通知所有已登记备案并报名领取了磋商文件的潜在供应商。在规定的时间，各供应商派技术、预算等相关人员进行现场踏勘和答疑，答疑的问题各供应商以书面形式提交。招标代理机构、采购人共同对各供应商提出的问题进行答复，形成答疑会议纪要。答疑会议纪要与磋商文件中不一致的内容，以答疑会议纪要为准。凡未参加答疑和现场踏勘的供应商，由此造成的偏差由各供应商自行负责。</w:t>
      </w:r>
    </w:p>
    <w:p w14:paraId="2FFED8A7">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3" w:name="_Toc19797"/>
      <w:bookmarkStart w:id="14" w:name="_Toc536202293"/>
      <w:r>
        <w:rPr>
          <w:rFonts w:hint="eastAsia" w:ascii="宋体" w:hAnsi="宋体" w:eastAsia="宋体" w:cs="宋体"/>
          <w:color w:val="000000" w:themeColor="text1"/>
          <w:sz w:val="24"/>
          <w:szCs w:val="28"/>
          <w:lang w:val="en-US" w:eastAsia="zh-CN"/>
          <w14:textFill>
            <w14:solidFill>
              <w14:schemeClr w14:val="tx1"/>
            </w14:solidFill>
          </w14:textFill>
        </w:rPr>
        <w:t>4.</w:t>
      </w:r>
      <w:r>
        <w:rPr>
          <w:rFonts w:hint="eastAsia" w:ascii="宋体" w:hAnsi="宋体" w:eastAsia="宋体" w:cs="宋体"/>
          <w:color w:val="000000" w:themeColor="text1"/>
          <w:sz w:val="24"/>
          <w:szCs w:val="28"/>
          <w14:textFill>
            <w14:solidFill>
              <w14:schemeClr w14:val="tx1"/>
            </w14:solidFill>
          </w14:textFill>
        </w:rPr>
        <w:t>竞争性磋商文件的澄清</w:t>
      </w:r>
      <w:bookmarkEnd w:id="13"/>
      <w:bookmarkEnd w:id="14"/>
    </w:p>
    <w:p w14:paraId="5AD088ED">
      <w:pPr>
        <w:pageBreakBefore w:val="0"/>
        <w:kinsoku/>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4.1供应商应认真阅读和充分理解竞争性磋商文件中所有的事项，如有问题或</w:t>
      </w:r>
      <w:r>
        <w:rPr>
          <w:rFonts w:hint="eastAsia" w:ascii="宋体" w:hAnsi="宋体" w:eastAsia="宋体" w:cs="宋体"/>
          <w:color w:val="000000" w:themeColor="text1"/>
          <w:sz w:val="24"/>
          <w:szCs w:val="28"/>
          <w:lang w:eastAsia="zh-CN"/>
          <w14:textFill>
            <w14:solidFill>
              <w14:schemeClr w14:val="tx1"/>
            </w14:solidFill>
          </w14:textFill>
        </w:rPr>
        <w:t>异议</w:t>
      </w:r>
      <w:r>
        <w:rPr>
          <w:rFonts w:hint="eastAsia" w:ascii="宋体" w:hAnsi="宋体" w:eastAsia="宋体" w:cs="宋体"/>
          <w:color w:val="000000" w:themeColor="text1"/>
          <w:sz w:val="24"/>
          <w:szCs w:val="28"/>
          <w14:textFill>
            <w14:solidFill>
              <w14:schemeClr w14:val="tx1"/>
            </w14:solidFill>
          </w14:textFill>
        </w:rPr>
        <w:t>请及时函告。否则，视为同意竞争性磋商文件的一切条款和要求并承担由此引起的一切法律责任。凡因供应商对竞争性磋商文件阅读不深、理解不透、误解、疏漏</w:t>
      </w:r>
      <w:r>
        <w:rPr>
          <w:rFonts w:hint="eastAsia" w:ascii="宋体" w:hAnsi="宋体" w:eastAsia="宋体" w:cs="宋体"/>
          <w:color w:val="000000" w:themeColor="text1"/>
          <w:sz w:val="24"/>
          <w:szCs w:val="28"/>
          <w:lang w:eastAsia="zh-CN"/>
          <w14:textFill>
            <w14:solidFill>
              <w14:schemeClr w14:val="tx1"/>
            </w14:solidFill>
          </w14:textFill>
        </w:rPr>
        <w:t>或</w:t>
      </w:r>
      <w:r>
        <w:rPr>
          <w:rFonts w:hint="eastAsia" w:ascii="宋体" w:hAnsi="宋体" w:eastAsia="宋体" w:cs="宋体"/>
          <w:color w:val="000000" w:themeColor="text1"/>
          <w:sz w:val="24"/>
          <w:szCs w:val="28"/>
          <w14:textFill>
            <w14:solidFill>
              <w14:schemeClr w14:val="tx1"/>
            </w14:solidFill>
          </w14:textFill>
        </w:rPr>
        <w:t>因市场行情了解不清造成的后果和风险均由供应商自负。</w:t>
      </w:r>
    </w:p>
    <w:p w14:paraId="4046C612">
      <w:pPr>
        <w:pageBreakBefore w:val="0"/>
        <w:tabs>
          <w:tab w:val="left" w:pos="0"/>
        </w:tabs>
        <w:kinsoku/>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4.2响应人若对磋商文件有任何疑问要求澄清，或认为有必要与采购人进行技术交流的，响应人在收到采购文件之日或者采购文件公告期限届满之日</w:t>
      </w:r>
      <w:r>
        <w:rPr>
          <w:rFonts w:hint="eastAsia" w:ascii="宋体" w:hAnsi="宋体" w:eastAsia="宋体" w:cs="宋体"/>
          <w:color w:val="000000" w:themeColor="text1"/>
          <w:sz w:val="24"/>
          <w:szCs w:val="24"/>
          <w14:textFill>
            <w14:solidFill>
              <w14:schemeClr w14:val="tx1"/>
            </w14:solidFill>
          </w14:textFill>
        </w:rPr>
        <w:t>七个工作日内</w:t>
      </w:r>
      <w:r>
        <w:rPr>
          <w:rFonts w:hint="eastAsia" w:ascii="宋体" w:hAnsi="宋体" w:eastAsia="宋体" w:cs="宋体"/>
          <w:color w:val="000000" w:themeColor="text1"/>
          <w:sz w:val="24"/>
          <w:szCs w:val="28"/>
          <w14:textFill>
            <w14:solidFill>
              <w14:schemeClr w14:val="tx1"/>
            </w14:solidFill>
          </w14:textFill>
        </w:rPr>
        <w:t>，以书面形式向招标代理机构提出。采购代理机构将视情况确定采用适当方式予以澄清或以书面形式予以答复，涉及变更或修正内容在相关媒体上发布变更公告。在此之后提出的询问或者质疑均为无效，采购代理机构不予受理。</w:t>
      </w:r>
    </w:p>
    <w:p w14:paraId="040C1347">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4.3对于在规定时间内收到的投标人依法提出的询问或者质疑，采购代理机构将按程序及时</w:t>
      </w:r>
      <w:r>
        <w:rPr>
          <w:rFonts w:hint="eastAsia" w:ascii="宋体" w:hAnsi="宋体" w:eastAsia="宋体" w:cs="宋体"/>
          <w:color w:val="000000" w:themeColor="text1"/>
          <w:sz w:val="24"/>
          <w:szCs w:val="24"/>
          <w:lang w:eastAsia="zh-CN"/>
          <w14:textFill>
            <w14:solidFill>
              <w14:schemeClr w14:val="tx1"/>
            </w14:solidFill>
          </w14:textFill>
        </w:rPr>
        <w:t>作出</w:t>
      </w:r>
      <w:r>
        <w:rPr>
          <w:rFonts w:hint="eastAsia" w:ascii="宋体" w:hAnsi="宋体" w:eastAsia="宋体" w:cs="宋体"/>
          <w:color w:val="000000" w:themeColor="text1"/>
          <w:sz w:val="24"/>
          <w:szCs w:val="24"/>
          <w14:textFill>
            <w14:solidFill>
              <w14:schemeClr w14:val="tx1"/>
            </w14:solidFill>
          </w14:textFill>
        </w:rPr>
        <w:t>答复，若对招标文件做出实质性变动，则按照相关规定延长投标截止时间。</w:t>
      </w:r>
    </w:p>
    <w:p w14:paraId="0CC6B133">
      <w:pPr>
        <w:pStyle w:val="6"/>
        <w:pageBreakBefore w:val="0"/>
        <w:kinsoku/>
        <w:wordWrap/>
        <w:topLinePunct w:val="0"/>
        <w:autoSpaceDE/>
        <w:autoSpaceDN/>
        <w:bidi w:val="0"/>
        <w:spacing w:line="360" w:lineRule="auto"/>
        <w:ind w:left="0" w:leftChars="0" w:right="0" w:rightChars="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4.4投标人提出质疑应当有明确的请求和必要的证明材料。</w:t>
      </w:r>
    </w:p>
    <w:p w14:paraId="42D9D888">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5" w:name="_Toc536202294"/>
      <w:bookmarkStart w:id="16" w:name="_Toc6390"/>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竞争性磋商文件的修改</w:t>
      </w:r>
      <w:bookmarkEnd w:id="15"/>
      <w:bookmarkEnd w:id="16"/>
    </w:p>
    <w:p w14:paraId="0564909D">
      <w:pPr>
        <w:pageBreakBefore w:val="0"/>
        <w:kinsoku/>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5.1 在磋商截止时间五日前，无论出于何种原因，代理机构可主动或在解答供应商提出的澄清问题时，对竞争性磋商文件进行修改，</w:t>
      </w:r>
      <w:r>
        <w:rPr>
          <w:rFonts w:hint="eastAsia" w:ascii="宋体" w:hAnsi="宋体" w:eastAsia="宋体" w:cs="宋体"/>
          <w:color w:val="000000" w:themeColor="text1"/>
          <w:sz w:val="24"/>
          <w:szCs w:val="24"/>
          <w14:textFill>
            <w14:solidFill>
              <w14:schemeClr w14:val="tx1"/>
            </w14:solidFill>
          </w14:textFill>
        </w:rPr>
        <w:t>不足5日的，顺延提交响应文件的截止时间</w:t>
      </w:r>
      <w:r>
        <w:rPr>
          <w:rFonts w:hint="eastAsia" w:ascii="宋体" w:hAnsi="宋体" w:eastAsia="宋体" w:cs="宋体"/>
          <w:color w:val="000000" w:themeColor="text1"/>
          <w:sz w:val="24"/>
          <w:szCs w:val="28"/>
          <w14:textFill>
            <w14:solidFill>
              <w14:schemeClr w14:val="tx1"/>
            </w14:solidFill>
          </w14:textFill>
        </w:rPr>
        <w:t>，并</w:t>
      </w:r>
      <w:r>
        <w:rPr>
          <w:rFonts w:hint="eastAsia" w:ascii="宋体" w:hAnsi="宋体" w:eastAsia="宋体" w:cs="宋体"/>
          <w:color w:val="000000" w:themeColor="text1"/>
          <w:sz w:val="24"/>
          <w:szCs w:val="24"/>
          <w14:textFill>
            <w14:solidFill>
              <w14:schemeClr w14:val="tx1"/>
            </w14:solidFill>
          </w14:textFill>
        </w:rPr>
        <w:t>在发布磋商公告的媒体上发布变更公告，并以书面形式通知所有</w:t>
      </w:r>
      <w:r>
        <w:rPr>
          <w:rFonts w:hint="eastAsia" w:ascii="宋体" w:hAnsi="宋体" w:eastAsia="宋体" w:cs="宋体"/>
          <w:color w:val="000000" w:themeColor="text1"/>
          <w:sz w:val="24"/>
          <w:szCs w:val="24"/>
          <w:lang w:val="en-US" w:eastAsia="zh-CN"/>
          <w14:textFill>
            <w14:solidFill>
              <w14:schemeClr w14:val="tx1"/>
            </w14:solidFill>
          </w14:textFill>
        </w:rPr>
        <w:t>获取</w:t>
      </w:r>
      <w:r>
        <w:rPr>
          <w:rFonts w:hint="eastAsia" w:ascii="宋体" w:hAnsi="宋体" w:eastAsia="宋体" w:cs="宋体"/>
          <w:color w:val="000000" w:themeColor="text1"/>
          <w:sz w:val="24"/>
          <w:szCs w:val="24"/>
          <w14:textFill>
            <w14:solidFill>
              <w14:schemeClr w14:val="tx1"/>
            </w14:solidFill>
          </w14:textFill>
        </w:rPr>
        <w:t>磋商文件的单位。该澄清或者修改的内容为招标文件的组成部分。</w:t>
      </w:r>
    </w:p>
    <w:p w14:paraId="53420E7D">
      <w:pPr>
        <w:pageBreakBefore w:val="0"/>
        <w:kinsoku/>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5.2招标文件的修改书将构成招标文件的一部分，对采购人和投标人都具有约束力。</w:t>
      </w:r>
    </w:p>
    <w:p w14:paraId="2F466682">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5.3采购代理机构可以视采购具体情况，延长投标截止时间和开标时间。延长投标截止时间和开标时间将在财政部门指定的媒体上发布变更公告，同时将变更时间书面通知所有</w:t>
      </w:r>
      <w:r>
        <w:rPr>
          <w:rFonts w:hint="eastAsia" w:ascii="宋体" w:hAnsi="宋体" w:eastAsia="宋体" w:cs="宋体"/>
          <w:color w:val="000000" w:themeColor="text1"/>
          <w:sz w:val="24"/>
          <w:szCs w:val="24"/>
          <w:lang w:val="en-US" w:eastAsia="zh-CN"/>
          <w14:textFill>
            <w14:solidFill>
              <w14:schemeClr w14:val="tx1"/>
            </w14:solidFill>
          </w14:textFill>
        </w:rPr>
        <w:t>获取</w:t>
      </w:r>
      <w:r>
        <w:rPr>
          <w:rFonts w:hint="eastAsia" w:ascii="宋体" w:hAnsi="宋体" w:eastAsia="宋体" w:cs="宋体"/>
          <w:color w:val="000000" w:themeColor="text1"/>
          <w:sz w:val="24"/>
          <w:szCs w:val="24"/>
          <w14:textFill>
            <w14:solidFill>
              <w14:schemeClr w14:val="tx1"/>
            </w14:solidFill>
          </w14:textFill>
        </w:rPr>
        <w:t>磋商文件的单位。</w:t>
      </w:r>
    </w:p>
    <w:p w14:paraId="0EBB0DD7">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7" w:name="_Toc536202295"/>
      <w:bookmarkStart w:id="18" w:name="_Toc31188"/>
      <w:r>
        <w:rPr>
          <w:rFonts w:hint="eastAsia" w:ascii="宋体" w:hAnsi="宋体" w:eastAsia="宋体" w:cs="宋体"/>
          <w:color w:val="000000" w:themeColor="text1"/>
          <w:sz w:val="24"/>
          <w:szCs w:val="28"/>
          <w:lang w:val="en-US" w:eastAsia="zh-CN"/>
          <w14:textFill>
            <w14:solidFill>
              <w14:schemeClr w14:val="tx1"/>
            </w14:solidFill>
          </w14:textFill>
        </w:rPr>
        <w:t>6.</w:t>
      </w:r>
      <w:r>
        <w:rPr>
          <w:rFonts w:hint="eastAsia" w:ascii="宋体" w:hAnsi="宋体" w:eastAsia="宋体" w:cs="宋体"/>
          <w:color w:val="000000" w:themeColor="text1"/>
          <w:sz w:val="24"/>
          <w:szCs w:val="28"/>
          <w14:textFill>
            <w14:solidFill>
              <w14:schemeClr w14:val="tx1"/>
            </w14:solidFill>
          </w14:textFill>
        </w:rPr>
        <w:t>质疑</w:t>
      </w:r>
    </w:p>
    <w:p w14:paraId="146EDD23">
      <w:pPr>
        <w:pStyle w:val="3"/>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b w:val="0"/>
          <w:color w:val="000000" w:themeColor="text1"/>
          <w:sz w:val="24"/>
          <w:szCs w:val="28"/>
          <w14:textFill>
            <w14:solidFill>
              <w14:schemeClr w14:val="tx1"/>
            </w14:solidFill>
          </w14:textFill>
        </w:rPr>
      </w:pPr>
      <w:r>
        <w:rPr>
          <w:rFonts w:hint="eastAsia" w:ascii="宋体" w:hAnsi="宋体" w:eastAsia="宋体" w:cs="宋体"/>
          <w:b w:val="0"/>
          <w:color w:val="000000" w:themeColor="text1"/>
          <w:sz w:val="24"/>
          <w:szCs w:val="28"/>
          <w14:textFill>
            <w14:solidFill>
              <w14:schemeClr w14:val="tx1"/>
            </w14:solidFill>
          </w14:textFill>
        </w:rPr>
        <w:t>供应商认为磋商文件、招标过程和中标结果使自己的权益受到损害的，可以按《政府采购法》第</w:t>
      </w:r>
      <w:r>
        <w:rPr>
          <w:rFonts w:hint="eastAsia" w:ascii="宋体" w:hAnsi="宋体" w:eastAsia="宋体" w:cs="宋体"/>
          <w:b w:val="0"/>
          <w:color w:val="000000" w:themeColor="text1"/>
          <w:sz w:val="24"/>
          <w:szCs w:val="28"/>
          <w:lang w:val="en-US" w:eastAsia="zh-CN"/>
          <w14:textFill>
            <w14:solidFill>
              <w14:schemeClr w14:val="tx1"/>
            </w14:solidFill>
          </w14:textFill>
        </w:rPr>
        <w:t>五十二</w:t>
      </w:r>
      <w:r>
        <w:rPr>
          <w:rFonts w:hint="eastAsia" w:ascii="宋体" w:hAnsi="宋体" w:eastAsia="宋体" w:cs="宋体"/>
          <w:b w:val="0"/>
          <w:color w:val="000000" w:themeColor="text1"/>
          <w:sz w:val="24"/>
          <w:szCs w:val="28"/>
          <w14:textFill>
            <w14:solidFill>
              <w14:schemeClr w14:val="tx1"/>
            </w14:solidFill>
          </w14:textFill>
        </w:rPr>
        <w:t>条执行。</w:t>
      </w:r>
    </w:p>
    <w:p w14:paraId="15F09EA7">
      <w:pPr>
        <w:pStyle w:val="3"/>
        <w:pageBreakBefore w:val="0"/>
        <w:numPr>
          <w:ilvl w:val="0"/>
          <w:numId w:val="0"/>
        </w:numPr>
        <w:kinsoku/>
        <w:wordWrap/>
        <w:overflowPunct/>
        <w:topLinePunct w:val="0"/>
        <w:autoSpaceDE/>
        <w:autoSpaceDN/>
        <w:bidi w:val="0"/>
        <w:adjustRightInd/>
        <w:snapToGrid/>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7.</w:t>
      </w:r>
      <w:r>
        <w:rPr>
          <w:rFonts w:hint="eastAsia" w:ascii="宋体" w:hAnsi="宋体" w:eastAsia="宋体" w:cs="宋体"/>
          <w:color w:val="000000" w:themeColor="text1"/>
          <w:sz w:val="24"/>
          <w:szCs w:val="28"/>
          <w14:textFill>
            <w14:solidFill>
              <w14:schemeClr w14:val="tx1"/>
            </w14:solidFill>
          </w14:textFill>
        </w:rPr>
        <w:t>竞争性磋商文件的获取</w:t>
      </w:r>
      <w:bookmarkEnd w:id="17"/>
      <w:bookmarkEnd w:id="18"/>
    </w:p>
    <w:p w14:paraId="13FC0228">
      <w:pPr>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供应商必须从代理机构</w:t>
      </w:r>
      <w:r>
        <w:rPr>
          <w:rFonts w:hint="eastAsia" w:ascii="宋体" w:hAnsi="宋体" w:eastAsia="宋体" w:cs="宋体"/>
          <w:color w:val="000000" w:themeColor="text1"/>
          <w:sz w:val="24"/>
          <w:szCs w:val="28"/>
          <w:lang w:val="en-US" w:eastAsia="zh-CN"/>
          <w14:textFill>
            <w14:solidFill>
              <w14:schemeClr w14:val="tx1"/>
            </w14:solidFill>
          </w14:textFill>
        </w:rPr>
        <w:t>获取</w:t>
      </w:r>
      <w:r>
        <w:rPr>
          <w:rFonts w:hint="eastAsia" w:ascii="宋体" w:hAnsi="宋体" w:eastAsia="宋体" w:cs="宋体"/>
          <w:color w:val="000000" w:themeColor="text1"/>
          <w:sz w:val="24"/>
          <w:szCs w:val="28"/>
          <w14:textFill>
            <w14:solidFill>
              <w14:schemeClr w14:val="tx1"/>
            </w14:solidFill>
          </w14:textFill>
        </w:rPr>
        <w:t>竞争性磋商文件，供应商自行转让或复制竞争性磋商文件视为无效。竞争性磋商文件仅作为本次竞争性磋商使用。</w:t>
      </w:r>
    </w:p>
    <w:p w14:paraId="3CAB4320">
      <w:pPr>
        <w:pageBreakBefore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rPr>
      </w:pPr>
      <w:bookmarkStart w:id="19" w:name="_Toc536202296"/>
      <w:bookmarkStart w:id="20" w:name="_Toc5095"/>
      <w:r>
        <w:rPr>
          <w:rFonts w:hint="eastAsia" w:ascii="宋体" w:hAnsi="宋体" w:eastAsia="宋体" w:cs="宋体"/>
          <w:b/>
          <w:bCs/>
          <w:color w:val="000000" w:themeColor="text1"/>
          <w:kern w:val="2"/>
          <w:sz w:val="24"/>
          <w:szCs w:val="28"/>
          <w:lang w:val="en-US" w:eastAsia="zh-CN" w:bidi="ar-SA"/>
          <w14:textFill>
            <w14:solidFill>
              <w14:schemeClr w14:val="tx1"/>
            </w14:solidFill>
          </w14:textFill>
        </w:rPr>
        <w:t>8.竞争性磋商文件的解释权归代理机构</w:t>
      </w:r>
      <w:bookmarkEnd w:id="19"/>
      <w:bookmarkEnd w:id="20"/>
      <w:r>
        <w:rPr>
          <w:rFonts w:hint="eastAsia" w:ascii="宋体" w:hAnsi="宋体" w:eastAsia="宋体" w:cs="宋体"/>
          <w:b/>
          <w:bCs/>
          <w:color w:val="000000" w:themeColor="text1"/>
          <w:kern w:val="2"/>
          <w:sz w:val="24"/>
          <w:szCs w:val="28"/>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4"/>
          <w:szCs w:val="28"/>
          <w:lang w:val="en-US" w:eastAsia="zh-CN" w:bidi="ar-SA"/>
          <w14:textFill>
            <w14:solidFill>
              <w14:schemeClr w14:val="tx1"/>
            </w14:solidFill>
          </w14:textFill>
        </w:rPr>
        <w:t>如发现磋商文件内容与现行法律法规不相符的情况，</w:t>
      </w:r>
      <w:r>
        <w:rPr>
          <w:rFonts w:hint="eastAsia" w:ascii="宋体" w:hAnsi="宋体" w:eastAsia="宋体" w:cs="宋体"/>
          <w:color w:val="000000" w:themeColor="text1"/>
          <w:sz w:val="24"/>
          <w:szCs w:val="28"/>
          <w14:textFill>
            <w14:solidFill>
              <w14:schemeClr w14:val="tx1"/>
            </w14:solidFill>
          </w14:textFill>
        </w:rPr>
        <w:t>以现行法律法规为准</w:t>
      </w:r>
      <w:r>
        <w:rPr>
          <w:rFonts w:hint="eastAsia" w:ascii="宋体" w:hAnsi="宋体" w:eastAsia="宋体" w:cs="宋体"/>
          <w:color w:val="000000" w:themeColor="text1"/>
          <w:sz w:val="24"/>
          <w:szCs w:val="28"/>
          <w:lang w:eastAsia="zh-CN"/>
          <w14:textFill>
            <w14:solidFill>
              <w14:schemeClr w14:val="tx1"/>
            </w14:solidFill>
          </w14:textFill>
        </w:rPr>
        <w:t>）。</w:t>
      </w:r>
    </w:p>
    <w:p w14:paraId="5DE740D3">
      <w:pPr>
        <w:pageBreakBefore w:val="0"/>
        <w:kinsoku/>
        <w:overflowPunct/>
        <w:topLinePunct w:val="0"/>
        <w:autoSpaceDE/>
        <w:autoSpaceDN/>
        <w:bidi w:val="0"/>
        <w:spacing w:line="360" w:lineRule="auto"/>
        <w:ind w:left="0" w:leftChars="0" w:right="0" w:rightChars="0" w:firstLine="482" w:firstLineChars="200"/>
        <w:jc w:val="center"/>
        <w:rPr>
          <w:rFonts w:hint="eastAsia" w:ascii="宋体" w:hAnsi="宋体" w:eastAsia="宋体" w:cs="宋体"/>
          <w:sz w:val="24"/>
          <w:szCs w:val="24"/>
        </w:rPr>
      </w:pPr>
      <w:r>
        <w:rPr>
          <w:rFonts w:hint="eastAsia" w:ascii="宋体" w:hAnsi="宋体" w:eastAsia="宋体" w:cs="宋体"/>
          <w:b/>
          <w:bCs/>
          <w:kern w:val="44"/>
          <w:sz w:val="24"/>
          <w:szCs w:val="24"/>
        </w:rPr>
        <w:t>三、</w:t>
      </w:r>
      <w:bookmarkEnd w:id="8"/>
      <w:bookmarkEnd w:id="9"/>
      <w:bookmarkEnd w:id="10"/>
      <w:bookmarkEnd w:id="11"/>
      <w:r>
        <w:rPr>
          <w:rFonts w:hint="eastAsia" w:ascii="宋体" w:hAnsi="宋体" w:eastAsia="宋体" w:cs="宋体"/>
          <w:b/>
          <w:bCs/>
          <w:kern w:val="44"/>
          <w:sz w:val="24"/>
          <w:szCs w:val="24"/>
        </w:rPr>
        <w:t>竞争性磋商响应文件及编制要求</w:t>
      </w:r>
    </w:p>
    <w:p w14:paraId="201D3C0C">
      <w:pPr>
        <w:pStyle w:val="3"/>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b w:val="0"/>
          <w:bCs w:val="0"/>
          <w:color w:val="000000" w:themeColor="text1"/>
          <w:sz w:val="24"/>
          <w:szCs w:val="21"/>
          <w14:textFill>
            <w14:solidFill>
              <w14:schemeClr w14:val="tx1"/>
            </w14:solidFill>
          </w14:textFill>
        </w:rPr>
      </w:pPr>
      <w:r>
        <w:rPr>
          <w:rFonts w:hint="eastAsia" w:ascii="宋体" w:hAnsi="宋体" w:eastAsia="宋体" w:cs="宋体"/>
          <w:b w:val="0"/>
          <w:bCs w:val="0"/>
          <w:color w:val="000000" w:themeColor="text1"/>
          <w:sz w:val="24"/>
          <w:szCs w:val="21"/>
          <w14:textFill>
            <w14:solidFill>
              <w14:schemeClr w14:val="tx1"/>
            </w14:solidFill>
          </w14:textFill>
        </w:rPr>
        <w:t>投标人应认真阅读磋商文件的所有内容，严格按照磋商文件的要求编制和提供磋商响应文件，并保证所提供的全部资料的真实性，使磋商响应文件对磋商文件作出实质性响应。如果投标人在磋商响应文件中没有按照磋商文件要求提交全部资料或者磋商响应文件没有对磋商文件在各方面都</w:t>
      </w:r>
      <w:r>
        <w:rPr>
          <w:rFonts w:hint="eastAsia" w:ascii="宋体" w:hAnsi="宋体" w:eastAsia="宋体" w:cs="宋体"/>
          <w:b w:val="0"/>
          <w:bCs w:val="0"/>
          <w:color w:val="000000" w:themeColor="text1"/>
          <w:sz w:val="24"/>
          <w:szCs w:val="21"/>
          <w:lang w:eastAsia="zh-CN"/>
          <w14:textFill>
            <w14:solidFill>
              <w14:schemeClr w14:val="tx1"/>
            </w14:solidFill>
          </w14:textFill>
        </w:rPr>
        <w:t>作出</w:t>
      </w:r>
      <w:r>
        <w:rPr>
          <w:rFonts w:hint="eastAsia" w:ascii="宋体" w:hAnsi="宋体" w:eastAsia="宋体" w:cs="宋体"/>
          <w:b w:val="0"/>
          <w:bCs w:val="0"/>
          <w:color w:val="000000" w:themeColor="text1"/>
          <w:sz w:val="24"/>
          <w:szCs w:val="21"/>
          <w14:textFill>
            <w14:solidFill>
              <w14:schemeClr w14:val="tx1"/>
            </w14:solidFill>
          </w14:textFill>
        </w:rPr>
        <w:t>实质性响应，其磋商将被拒绝。</w:t>
      </w:r>
    </w:p>
    <w:p w14:paraId="0A87C19F">
      <w:pPr>
        <w:pStyle w:val="3"/>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b w:val="0"/>
          <w:bCs w:val="0"/>
          <w:color w:val="000000" w:themeColor="text1"/>
          <w:sz w:val="24"/>
          <w:szCs w:val="21"/>
          <w14:textFill>
            <w14:solidFill>
              <w14:schemeClr w14:val="tx1"/>
            </w14:solidFill>
          </w14:textFill>
        </w:rPr>
      </w:pPr>
      <w:r>
        <w:rPr>
          <w:rFonts w:hint="eastAsia" w:ascii="宋体" w:hAnsi="宋体" w:eastAsia="宋体" w:cs="宋体"/>
          <w:b w:val="0"/>
          <w:bCs w:val="0"/>
          <w:color w:val="000000" w:themeColor="text1"/>
          <w:sz w:val="24"/>
          <w:szCs w:val="21"/>
          <w14:textFill>
            <w14:solidFill>
              <w14:schemeClr w14:val="tx1"/>
            </w14:solidFill>
          </w14:textFill>
        </w:rPr>
        <w:t>投标人提交的磋商响应文件（包括产品的技术资料）以及投标人与采购代理机构就有关磋商的所有来往函电均应以中文书写。</w:t>
      </w:r>
    </w:p>
    <w:p w14:paraId="31B0193C">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响应文件构成和格式</w:t>
      </w:r>
    </w:p>
    <w:p w14:paraId="5EE2CD74">
      <w:pPr>
        <w:pageBreakBefore w:val="0"/>
        <w:widowControl/>
        <w:kinsoku/>
        <w:wordWrap/>
        <w:topLinePunct w:val="0"/>
        <w:autoSpaceDE/>
        <w:autoSpaceDN/>
        <w:bidi w:val="0"/>
        <w:spacing w:line="360" w:lineRule="auto"/>
        <w:ind w:left="0" w:leftChars="0" w:right="0" w:rightChars="0" w:firstLine="480" w:firstLineChars="200"/>
        <w:textAlignment w:val="auto"/>
        <w:outlineLvl w:val="1"/>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投标人应按照本须知响应文件构成和格式及第七部分提供的格式编写投标文件，不得缺少招标文件要求填写的表格或提交的资料。</w:t>
      </w:r>
    </w:p>
    <w:p w14:paraId="01DD586C">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1" w:name="_Toc536202299"/>
      <w:r>
        <w:rPr>
          <w:rFonts w:hint="eastAsia" w:ascii="宋体" w:hAnsi="宋体" w:eastAsia="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磋商报价</w:t>
      </w:r>
      <w:bookmarkEnd w:id="21"/>
    </w:p>
    <w:p w14:paraId="6D72EA44">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8"/>
          <w:szCs w:val="22"/>
          <w14:textFill>
            <w14:solidFill>
              <w14:schemeClr w14:val="tx1"/>
            </w14:solidFill>
          </w14:textFill>
        </w:rPr>
      </w:pPr>
      <w:bookmarkStart w:id="22" w:name="_Toc29200"/>
      <w:bookmarkStart w:id="23" w:name="_Toc536202300"/>
      <w:r>
        <w:rPr>
          <w:rFonts w:hint="eastAsia" w:ascii="宋体" w:hAnsi="宋体" w:eastAsia="宋体" w:cs="宋体"/>
          <w:color w:val="000000" w:themeColor="text1"/>
          <w:sz w:val="24"/>
          <w14:textFill>
            <w14:solidFill>
              <w14:schemeClr w14:val="tx1"/>
            </w14:solidFill>
          </w14:textFill>
        </w:rPr>
        <w:t>（1）磋商报价为供应商充分考虑磋商文件的各项条款和所掌握的市场情况及本项目的实际情况，根据自身情况自主报价。</w:t>
      </w:r>
    </w:p>
    <w:p w14:paraId="72965CC1">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（2）供应商应在响应报价表中标明本次招标所要求的货物、服务且验收合格的所有费用。</w:t>
      </w:r>
    </w:p>
    <w:p w14:paraId="2E04AA37">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（3）凡本磋商文件要求（或允许）及供应商认为需要进行报价的各项费用项目，（不论是否要求进入报价）若磋商时未报或未在响应文件中予以说明，采购人将按这些费用已包含在磋商报价中对待；</w:t>
      </w:r>
      <w:r>
        <w:rPr>
          <w:rFonts w:hint="eastAsia" w:ascii="宋体" w:hAnsi="宋体" w:eastAsia="宋体" w:cs="宋体"/>
          <w:color w:val="000000" w:themeColor="text1"/>
          <w:spacing w:val="4"/>
          <w:sz w:val="24"/>
          <w14:textFill>
            <w14:solidFill>
              <w14:schemeClr w14:val="tx1"/>
            </w14:solidFill>
          </w14:textFill>
        </w:rPr>
        <w:t>供应商应考虑全部材料的风险，供应商一旦成交，采购人将不再对此部分进行调整；供应商的报价应将此差异考虑在综合单价内，</w:t>
      </w:r>
      <w:r>
        <w:rPr>
          <w:rFonts w:hint="eastAsia" w:ascii="宋体" w:hAnsi="宋体" w:eastAsia="宋体" w:cs="宋体"/>
          <w:color w:val="000000" w:themeColor="text1"/>
          <w:sz w:val="24"/>
          <w:szCs w:val="24"/>
          <w14:textFill>
            <w14:solidFill>
              <w14:schemeClr w14:val="tx1"/>
            </w14:solidFill>
          </w14:textFill>
        </w:rPr>
        <w:t>采购人及学院不再</w:t>
      </w:r>
      <w:r>
        <w:rPr>
          <w:rFonts w:hint="eastAsia" w:ascii="宋体" w:hAnsi="宋体" w:eastAsia="宋体" w:cs="宋体"/>
          <w:color w:val="000000" w:themeColor="text1"/>
          <w:sz w:val="24"/>
          <w:szCs w:val="24"/>
          <w:lang w:eastAsia="zh-CN"/>
          <w14:textFill>
            <w14:solidFill>
              <w14:schemeClr w14:val="tx1"/>
            </w14:solidFill>
          </w14:textFill>
        </w:rPr>
        <w:t>承担其他任何</w:t>
      </w:r>
      <w:r>
        <w:rPr>
          <w:rFonts w:hint="eastAsia" w:ascii="宋体" w:hAnsi="宋体" w:eastAsia="宋体" w:cs="宋体"/>
          <w:color w:val="000000" w:themeColor="text1"/>
          <w:sz w:val="24"/>
          <w:szCs w:val="24"/>
          <w14:textFill>
            <w14:solidFill>
              <w14:schemeClr w14:val="tx1"/>
            </w14:solidFill>
          </w14:textFill>
        </w:rPr>
        <w:t>费用</w:t>
      </w:r>
      <w:r>
        <w:rPr>
          <w:rFonts w:hint="eastAsia" w:ascii="宋体" w:hAnsi="宋体" w:eastAsia="宋体" w:cs="宋体"/>
          <w:color w:val="000000" w:themeColor="text1"/>
          <w:spacing w:val="4"/>
          <w:sz w:val="24"/>
          <w14:textFill>
            <w14:solidFill>
              <w14:schemeClr w14:val="tx1"/>
            </w14:solidFill>
          </w14:textFill>
        </w:rPr>
        <w:t>。</w:t>
      </w:r>
    </w:p>
    <w:p w14:paraId="7407AF31">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（4）响应报价表应有法定代表人或被授权人的签字。</w:t>
      </w:r>
    </w:p>
    <w:p w14:paraId="6BCE4049">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3.</w:t>
      </w:r>
      <w:r>
        <w:rPr>
          <w:rFonts w:hint="eastAsia" w:ascii="宋体" w:hAnsi="宋体" w:eastAsia="宋体" w:cs="宋体"/>
          <w:color w:val="000000" w:themeColor="text1"/>
          <w:sz w:val="24"/>
          <w:szCs w:val="28"/>
          <w14:textFill>
            <w14:solidFill>
              <w14:schemeClr w14:val="tx1"/>
            </w14:solidFill>
          </w14:textFill>
        </w:rPr>
        <w:t>磋商货币</w:t>
      </w:r>
      <w:bookmarkEnd w:id="22"/>
      <w:bookmarkEnd w:id="23"/>
    </w:p>
    <w:p w14:paraId="3CA0B5E1">
      <w:pPr>
        <w:pageBreakBefore w:val="0"/>
        <w:widowControl/>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eastAsia="宋体" w:cs="宋体"/>
          <w:color w:val="000000" w:themeColor="text1"/>
          <w:kern w:val="0"/>
          <w:sz w:val="24"/>
          <w:szCs w:val="28"/>
          <w14:textFill>
            <w14:solidFill>
              <w14:schemeClr w14:val="tx1"/>
            </w14:solidFill>
          </w14:textFill>
        </w:rPr>
        <w:t>采购人只接受人民币作为唯一磋商货币。以人民币为投标货币。以元为报价单位，保留小数点后两位。</w:t>
      </w:r>
    </w:p>
    <w:p w14:paraId="01548AB3">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4" w:name="_Toc536202302"/>
      <w:r>
        <w:rPr>
          <w:rFonts w:hint="eastAsia" w:ascii="宋体" w:hAnsi="宋体" w:eastAsia="宋体" w:cs="宋体"/>
          <w:color w:val="000000" w:themeColor="text1"/>
          <w:sz w:val="24"/>
          <w:szCs w:val="28"/>
          <w:lang w:val="en-US" w:eastAsia="zh-CN"/>
          <w14:textFill>
            <w14:solidFill>
              <w14:schemeClr w14:val="tx1"/>
            </w14:solidFill>
          </w14:textFill>
        </w:rPr>
        <w:t>4.</w:t>
      </w:r>
      <w:r>
        <w:rPr>
          <w:rFonts w:hint="eastAsia" w:ascii="宋体" w:hAnsi="宋体" w:eastAsia="宋体" w:cs="宋体"/>
          <w:color w:val="000000" w:themeColor="text1"/>
          <w:sz w:val="24"/>
          <w:szCs w:val="28"/>
          <w14:textFill>
            <w14:solidFill>
              <w14:schemeClr w14:val="tx1"/>
            </w14:solidFill>
          </w14:textFill>
        </w:rPr>
        <w:t>响应有效期</w:t>
      </w:r>
      <w:bookmarkEnd w:id="24"/>
    </w:p>
    <w:p w14:paraId="13D34F8F">
      <w:pPr>
        <w:pageBreakBefore w:val="0"/>
        <w:kinsoku/>
        <w:wordWrap/>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响应文件有效期及法定代表人授权书有效期为递交响应文件截止时间起90个日历日，响应有效期短于此规定期限的响应文件，视为无效文件，其磋商将被拒绝。成交单位的响应文件有效期延长至合同执行完毕。</w:t>
      </w:r>
    </w:p>
    <w:p w14:paraId="64FF8689">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5" w:name="_Toc24827"/>
      <w:bookmarkStart w:id="26" w:name="_Toc536202303"/>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响应文件的格式、装订、密封和签署</w:t>
      </w:r>
      <w:bookmarkEnd w:id="25"/>
      <w:bookmarkEnd w:id="26"/>
    </w:p>
    <w:p w14:paraId="0E78D8F1">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1供应商须依据竞争性磋商文件内容和响应文件格式的要求编制响应文件；响应文件的正本和副本须用A4纸打印，并编制目录和页码，确保纸质投标文件应与电子投标文件一致。响应文件的打印（建议双面打印）和书写应清楚工整，任何行间插字、涂改和增删，必须由供应商的法定代表人或其授权代表签字或加盖个人印章，字迹潦草或表达不清或可能导致非唯一理解的响应文件可能视为无效文件；所有的副本可以为正本的复印件。</w:t>
      </w:r>
    </w:p>
    <w:p w14:paraId="62050336">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.2响应文件的装订</w:t>
      </w:r>
    </w:p>
    <w:p w14:paraId="4EFC52FB">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lang w:eastAsia="zh-CN"/>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响应文件正本壹份、副本壹份，分别胶装装订成册，且封面须清楚地标明“正本”</w:t>
      </w:r>
      <w:r>
        <w:rPr>
          <w:rFonts w:hint="eastAsia" w:ascii="宋体" w:hAnsi="宋体" w:eastAsia="宋体" w:cs="宋体"/>
          <w:color w:val="000000" w:themeColor="text1"/>
          <w:sz w:val="24"/>
          <w:szCs w:val="28"/>
          <w:lang w:eastAsia="zh-CN"/>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“副本”；若正本和副本不符，以正本为准；同时提供与正本内容一致的电子版</w:t>
      </w:r>
      <w:r>
        <w:rPr>
          <w:rFonts w:hint="eastAsia" w:ascii="宋体" w:hAnsi="宋体" w:eastAsia="宋体" w:cs="宋体"/>
          <w:color w:val="000000" w:themeColor="text1"/>
          <w:sz w:val="24"/>
          <w:szCs w:val="24"/>
          <w14:textFill>
            <w14:solidFill>
              <w14:schemeClr w14:val="tx1"/>
            </w14:solidFill>
          </w14:textFill>
        </w:rPr>
        <w:t>（电子文件格式为PDF</w:t>
      </w:r>
      <w:r>
        <w:rPr>
          <w:rFonts w:hint="eastAsia" w:ascii="宋体" w:hAnsi="宋体" w:eastAsia="宋体" w:cs="宋体"/>
          <w:color w:val="000000" w:themeColor="text1"/>
          <w:sz w:val="24"/>
          <w:szCs w:val="24"/>
          <w:lang w:val="en-US" w:eastAsia="zh-CN"/>
          <w14:textFill>
            <w14:solidFill>
              <w14:schemeClr w14:val="tx1"/>
            </w14:solidFill>
          </w14:textFill>
        </w:rPr>
        <w:t>版</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，电子版放置正本密封袋内</w:t>
      </w:r>
      <w:r>
        <w:rPr>
          <w:rFonts w:hint="eastAsia" w:ascii="宋体" w:hAnsi="宋体" w:eastAsia="宋体" w:cs="宋体"/>
          <w:color w:val="000000" w:themeColor="text1"/>
          <w:sz w:val="24"/>
          <w:szCs w:val="28"/>
          <w:lang w:eastAsia="zh-CN"/>
          <w14:textFill>
            <w14:solidFill>
              <w14:schemeClr w14:val="tx1"/>
            </w14:solidFill>
          </w14:textFill>
        </w:rPr>
        <w:t>。</w:t>
      </w:r>
    </w:p>
    <w:p w14:paraId="452E79DB">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.3响应文件的签署</w:t>
      </w:r>
    </w:p>
    <w:p w14:paraId="023E7E61">
      <w:pPr>
        <w:pageBreakBefore w:val="0"/>
        <w:numPr>
          <w:ilvl w:val="0"/>
          <w:numId w:val="2"/>
        </w:numPr>
        <w:kinsoku/>
        <w:wordWrap/>
        <w:topLinePunct w:val="0"/>
        <w:autoSpaceDE/>
        <w:autoSpaceDN/>
        <w:bidi w:val="0"/>
        <w:spacing w:line="360" w:lineRule="auto"/>
        <w:ind w:left="0" w:leftChars="0" w:right="0" w:rightChars="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供应商应在投标文件正副本中指定的页面落款处填写供应商全称，并按要求加盖公章及签字</w:t>
      </w:r>
      <w:r>
        <w:rPr>
          <w:rFonts w:hint="eastAsia" w:ascii="宋体" w:hAnsi="宋体" w:eastAsia="宋体" w:cs="宋体"/>
          <w:color w:val="000000" w:themeColor="text1"/>
          <w:sz w:val="24"/>
          <w:szCs w:val="28"/>
          <w:lang w:eastAsia="zh-CN"/>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包括投标文件的封面）侧面还需加盖骑缝章。</w:t>
      </w:r>
    </w:p>
    <w:p w14:paraId="784B00C7">
      <w:pPr>
        <w:pageBreakBefore w:val="0"/>
        <w:numPr>
          <w:ilvl w:val="0"/>
          <w:numId w:val="2"/>
        </w:numPr>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响应文件应字迹清楚、内容齐全、不得涂改或增删。如有修改和增删，必须有供应商公章及法定代表人或其授权代表签字。</w:t>
      </w:r>
    </w:p>
    <w:p w14:paraId="2CDCB9C2">
      <w:pPr>
        <w:pageBreakBefore w:val="0"/>
        <w:numPr>
          <w:ilvl w:val="0"/>
          <w:numId w:val="2"/>
        </w:numPr>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因响应文件字迹潦草或表达不清所引起的不利后果由供应商承担。</w:t>
      </w:r>
    </w:p>
    <w:p w14:paraId="50ACAD6C">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.4响应文件的密封</w:t>
      </w:r>
    </w:p>
    <w:p w14:paraId="1469CDBD">
      <w:pPr>
        <w:pageBreakBefore w:val="0"/>
        <w:kinsoku/>
        <w:wordWrap/>
        <w:topLinePunct w:val="0"/>
        <w:autoSpaceDE/>
        <w:autoSpaceDN/>
        <w:bidi w:val="0"/>
        <w:spacing w:line="360" w:lineRule="auto"/>
        <w:ind w:left="0" w:leftChars="0" w:right="0" w:rightChars="0" w:firstLine="600" w:firstLineChars="250"/>
        <w:jc w:val="left"/>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正本、副本应分开封装在单独的封袋中（封袋不得有破损），且在封袋正面标明“正本”“副本”，电子版放置“正本”密封袋内。封袋应加贴封条，并在封线处加盖供应商鲜章，封袋正面要粘贴供应商全称、项目名称、编号、标段等标识</w:t>
      </w:r>
      <w:r>
        <w:rPr>
          <w:rFonts w:hint="eastAsia" w:ascii="宋体" w:hAnsi="宋体" w:eastAsia="宋体" w:cs="宋体"/>
          <w:color w:val="000000" w:themeColor="text1"/>
          <w:sz w:val="24"/>
          <w:szCs w:val="28"/>
          <w:lang w:eastAsia="zh-CN"/>
          <w14:textFill>
            <w14:solidFill>
              <w14:schemeClr w14:val="tx1"/>
            </w14:solidFill>
          </w14:textFill>
        </w:rPr>
        <w:t>且</w:t>
      </w:r>
      <w:r>
        <w:rPr>
          <w:rFonts w:hint="eastAsia" w:ascii="宋体" w:hAnsi="宋体" w:eastAsia="宋体" w:cs="宋体"/>
          <w:color w:val="000000" w:themeColor="text1"/>
          <w:kern w:val="0"/>
          <w:sz w:val="24"/>
          <w:szCs w:val="28"/>
          <w14:textFill>
            <w14:solidFill>
              <w14:schemeClr w14:val="tx1"/>
            </w14:solidFill>
          </w14:textFill>
        </w:rPr>
        <w:t>响应文件袋上应加盖供应商公章，如果未按上述规定进行密封，供应商的响应文件有权被拒绝</w:t>
      </w:r>
      <w:r>
        <w:rPr>
          <w:rFonts w:hint="eastAsia" w:ascii="宋体" w:hAnsi="宋体" w:eastAsia="宋体" w:cs="宋体"/>
          <w:color w:val="000000" w:themeColor="text1"/>
          <w:sz w:val="24"/>
          <w:szCs w:val="28"/>
          <w14:textFill>
            <w14:solidFill>
              <w14:schemeClr w14:val="tx1"/>
            </w14:solidFill>
          </w14:textFill>
        </w:rPr>
        <w:t>。</w:t>
      </w:r>
    </w:p>
    <w:p w14:paraId="77C4B044">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如果供应商未按上述要求密封及加写标记，误投或过早启封的响应文件，将自行承担其响应文件被视为无效响应文件的风险。</w:t>
      </w:r>
    </w:p>
    <w:p w14:paraId="5DD50ACE">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.5本次磋商只接受简体中文文字的响应文件；如响应文件中出现外文资料，必须配以中文译文。否则，由此引发的一切责任由供应商自负。</w:t>
      </w:r>
    </w:p>
    <w:p w14:paraId="7600413E">
      <w:pPr>
        <w:pageBreakBefore w:val="0"/>
        <w:widowControl/>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eastAsia="宋体" w:cs="宋体"/>
          <w:color w:val="000000" w:themeColor="text1"/>
          <w:kern w:val="0"/>
          <w:sz w:val="24"/>
          <w:szCs w:val="28"/>
          <w:lang w:val="en-US" w:eastAsia="zh-CN"/>
          <w14:textFill>
            <w14:solidFill>
              <w14:schemeClr w14:val="tx1"/>
            </w14:solidFill>
          </w14:textFill>
        </w:rPr>
        <w:t>5</w:t>
      </w:r>
      <w:r>
        <w:rPr>
          <w:rFonts w:hint="eastAsia" w:ascii="宋体" w:hAnsi="宋体" w:eastAsia="宋体" w:cs="宋体"/>
          <w:color w:val="000000" w:themeColor="text1"/>
          <w:kern w:val="0"/>
          <w:sz w:val="24"/>
          <w:szCs w:val="28"/>
          <w14:textFill>
            <w14:solidFill>
              <w14:schemeClr w14:val="tx1"/>
            </w14:solidFill>
          </w14:textFill>
        </w:rPr>
        <w:t>.6拒绝接受以电话、传真、电子邮件形式的磋商。</w:t>
      </w:r>
    </w:p>
    <w:p w14:paraId="650AD0C1">
      <w:pPr>
        <w:pageBreakBefore w:val="0"/>
        <w:kinsoku/>
        <w:overflowPunct/>
        <w:topLinePunct w:val="0"/>
        <w:autoSpaceDE/>
        <w:autoSpaceDN/>
        <w:bidi w:val="0"/>
        <w:spacing w:line="360" w:lineRule="auto"/>
        <w:ind w:left="0" w:leftChars="0" w:right="0" w:rightChars="0" w:firstLine="482" w:firstLineChars="200"/>
        <w:jc w:val="center"/>
        <w:rPr>
          <w:rFonts w:hint="eastAsia" w:ascii="宋体" w:hAnsi="宋体" w:eastAsia="宋体" w:cs="宋体"/>
          <w:b/>
          <w:kern w:val="0"/>
          <w:sz w:val="24"/>
          <w:szCs w:val="24"/>
        </w:rPr>
      </w:pPr>
      <w:r>
        <w:rPr>
          <w:rFonts w:hint="eastAsia" w:ascii="宋体" w:hAnsi="宋体" w:eastAsia="宋体" w:cs="宋体"/>
          <w:b/>
          <w:bCs/>
          <w:kern w:val="44"/>
          <w:sz w:val="24"/>
          <w:szCs w:val="24"/>
        </w:rPr>
        <w:t>四、响应文件的提交</w:t>
      </w:r>
    </w:p>
    <w:p w14:paraId="57536D52">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7" w:name="_Toc3685"/>
      <w:bookmarkStart w:id="28" w:name="_Toc536202306"/>
      <w:r>
        <w:rPr>
          <w:rFonts w:hint="eastAsia" w:ascii="宋体" w:hAnsi="宋体" w:eastAsia="宋体" w:cs="宋体"/>
          <w:color w:val="000000" w:themeColor="text1"/>
          <w:sz w:val="24"/>
          <w:szCs w:val="28"/>
          <w:lang w:val="en-US"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响应文件递交</w:t>
      </w:r>
      <w:bookmarkEnd w:id="27"/>
      <w:bookmarkEnd w:id="28"/>
    </w:p>
    <w:p w14:paraId="4E5F6DDF">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1.1供应商必须在竞争性磋商文件规定的响应文件递交截止时间之前，将全部响应文件递交至代理机构项目工作人员；代理机构项目承办人在竞争性磋商文件规定的响应文件递交截止时间前，只负责响应文件的接收、清点、造册登记工作，并请供应商代表签字确认，对其有效性不负任何责任。</w:t>
      </w:r>
    </w:p>
    <w:p w14:paraId="05CF20B1">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1.2代理机构在宣布递交响应文件时间截止之后，拒绝接收任何人送达、递交的响应文件及其他资料；</w:t>
      </w:r>
    </w:p>
    <w:p w14:paraId="0E993133">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1.3代理机构不接受邮寄的响应文件；</w:t>
      </w:r>
    </w:p>
    <w:p w14:paraId="5D6F751B">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1.4无论供应商成交与否，其响应文件恕不退还。</w:t>
      </w:r>
    </w:p>
    <w:p w14:paraId="0733FB3F">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9" w:name="_Toc536202307"/>
      <w:bookmarkStart w:id="30" w:name="_Toc12741"/>
      <w:r>
        <w:rPr>
          <w:rFonts w:hint="eastAsia" w:ascii="宋体" w:hAnsi="宋体" w:eastAsia="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响应文件的修改和撤回</w:t>
      </w:r>
      <w:bookmarkEnd w:id="29"/>
      <w:bookmarkEnd w:id="30"/>
    </w:p>
    <w:p w14:paraId="410C689E">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2.1供应商在递交响应文件以后，在规定的投标截止时间之前</w:t>
      </w:r>
      <w:r>
        <w:rPr>
          <w:rFonts w:hint="eastAsia" w:ascii="宋体" w:hAnsi="宋体" w:eastAsia="宋体" w:cs="宋体"/>
          <w:color w:val="000000" w:themeColor="text1"/>
          <w:sz w:val="24"/>
          <w:szCs w:val="28"/>
          <w:lang w:eastAsia="zh-CN"/>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可以书面形式补充、修改或撤回已递交的响应文件，并以书面形式通知招标代理机构。补充、修改的内容应当按磋商文件要求密封、签署、盖章，并作为响应文件的组成部分；</w:t>
      </w:r>
    </w:p>
    <w:p w14:paraId="17E61F55">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2.2供应商提出修改和撤标要求的，须在投标截止时间前密封送到招标代理机构，并在封面上加注“修改”或“撤回”字样。招标代理机构照相留存后，将响应文件（包含纸质及电子版）退还供应商。</w:t>
      </w:r>
    </w:p>
    <w:p w14:paraId="212174EF">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2.3撤回响应文件应以书面形式由有权人（法人代表或授权代表）通知招标代理机构。如采取传真形式撤回投标，随后必须补充有法人代表或授权代表签署的要求撤回投标的正式文件。以在招标开始前送达</w:t>
      </w:r>
      <w:r>
        <w:rPr>
          <w:rFonts w:hint="eastAsia" w:ascii="宋体" w:hAnsi="宋体" w:eastAsia="宋体" w:cs="宋体"/>
          <w:color w:val="000000" w:themeColor="text1"/>
          <w:sz w:val="24"/>
          <w:szCs w:val="28"/>
          <w:lang w:val="en-US" w:eastAsia="zh-CN"/>
          <w14:textFill>
            <w14:solidFill>
              <w14:schemeClr w14:val="tx1"/>
            </w14:solidFill>
          </w14:textFill>
        </w:rPr>
        <w:t>代理机构的文件</w:t>
      </w:r>
      <w:r>
        <w:rPr>
          <w:rFonts w:hint="eastAsia" w:ascii="宋体" w:hAnsi="宋体" w:eastAsia="宋体" w:cs="宋体"/>
          <w:color w:val="000000" w:themeColor="text1"/>
          <w:sz w:val="24"/>
          <w:szCs w:val="28"/>
          <w14:textFill>
            <w14:solidFill>
              <w14:schemeClr w14:val="tx1"/>
            </w14:solidFill>
          </w14:textFill>
        </w:rPr>
        <w:t>为准。</w:t>
      </w:r>
    </w:p>
    <w:p w14:paraId="1D18159B">
      <w:pPr>
        <w:pageBreakBefore w:val="0"/>
        <w:kinsoku/>
        <w:topLinePunct w:val="0"/>
        <w:autoSpaceDE/>
        <w:autoSpaceDN/>
        <w:bidi w:val="0"/>
        <w:spacing w:line="360" w:lineRule="auto"/>
        <w:rPr>
          <w:rFonts w:hint="eastAsia" w:ascii="宋体" w:hAnsi="宋体" w:eastAsia="宋体" w:cs="宋体"/>
          <w:b/>
          <w:kern w:val="0"/>
          <w:sz w:val="24"/>
          <w:szCs w:val="24"/>
        </w:rPr>
      </w:pPr>
      <w:r>
        <w:rPr>
          <w:rFonts w:hint="eastAsia" w:ascii="宋体" w:hAnsi="宋体" w:eastAsia="宋体" w:cs="宋体"/>
          <w:color w:val="000000" w:themeColor="text1"/>
          <w:sz w:val="24"/>
          <w:szCs w:val="28"/>
          <w14:textFill>
            <w14:solidFill>
              <w14:schemeClr w14:val="tx1"/>
            </w14:solidFill>
          </w14:textFill>
        </w:rPr>
        <w:t>2.4投标截止时间之后，供应商不得补充、修改响应文件。</w:t>
      </w:r>
    </w:p>
    <w:p w14:paraId="466E76EF">
      <w:pPr>
        <w:pageBreakBefore w:val="0"/>
        <w:kinsoku/>
        <w:overflowPunct/>
        <w:topLinePunct w:val="0"/>
        <w:autoSpaceDE/>
        <w:autoSpaceDN/>
        <w:bidi w:val="0"/>
        <w:spacing w:line="360" w:lineRule="auto"/>
        <w:ind w:left="0" w:leftChars="0" w:right="0" w:rightChars="0" w:firstLine="482" w:firstLineChars="200"/>
        <w:jc w:val="center"/>
        <w:rPr>
          <w:rFonts w:hint="eastAsia" w:ascii="宋体" w:hAnsi="宋体" w:eastAsia="宋体" w:cs="宋体"/>
          <w:b/>
          <w:kern w:val="0"/>
          <w:sz w:val="24"/>
          <w:szCs w:val="24"/>
        </w:rPr>
      </w:pPr>
      <w:r>
        <w:rPr>
          <w:rFonts w:hint="eastAsia" w:ascii="宋体" w:hAnsi="宋体" w:eastAsia="宋体" w:cs="宋体"/>
          <w:b/>
          <w:kern w:val="0"/>
          <w:sz w:val="24"/>
          <w:szCs w:val="24"/>
        </w:rPr>
        <w:t>五、磋商与评审</w:t>
      </w:r>
    </w:p>
    <w:p w14:paraId="6B088C2D">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31" w:name="_Toc536202309"/>
      <w:r>
        <w:rPr>
          <w:rFonts w:hint="eastAsia" w:ascii="宋体" w:hAnsi="宋体" w:eastAsia="宋体" w:cs="宋体"/>
          <w:color w:val="000000" w:themeColor="text1"/>
          <w:sz w:val="24"/>
          <w:szCs w:val="28"/>
          <w:lang w:val="en-US"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磋商</w:t>
      </w:r>
      <w:bookmarkEnd w:id="31"/>
    </w:p>
    <w:p w14:paraId="39B45FB8">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1.1采购代理机构按磋商公告中规定的时间和地点接收供应商递交的响应文件，主持磋商会议，邀请供应商代表及采购人代表参加。</w:t>
      </w:r>
      <w:r>
        <w:rPr>
          <w:rFonts w:hint="eastAsia" w:ascii="宋体" w:hAnsi="宋体" w:eastAsia="宋体" w:cs="宋体"/>
          <w:color w:val="000000" w:themeColor="text1"/>
          <w:sz w:val="24"/>
          <w:szCs w:val="24"/>
          <w14:textFill>
            <w14:solidFill>
              <w14:schemeClr w14:val="tx1"/>
            </w14:solidFill>
          </w14:textFill>
        </w:rPr>
        <w:t>投标人应派法定代表人或者授权代表出席开标会，法定代表人或者授权代表须携带有效身份证件以便核查身份，参加开标的代表应签名报到，以证明其出席。法定代表人或者授权代表未出席的，按无效投标处理。</w:t>
      </w:r>
    </w:p>
    <w:p w14:paraId="306E4370">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1.2磋商时，当众查验投标文件密封情况，由投标人或者其推选的代表检查投标文件的密封情况，以确认各投标人的投标文件密封情况是否与递交时一致，没有被提前启封等异常情况。</w:t>
      </w:r>
    </w:p>
    <w:p w14:paraId="025BCC27">
      <w:pPr>
        <w:pageBreakBefore w:val="0"/>
        <w:kinsoku/>
        <w:wordWrap/>
        <w:overflowPunct w:val="0"/>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1.3经确认无误后，</w:t>
      </w:r>
      <w:r>
        <w:rPr>
          <w:rFonts w:hint="eastAsia" w:ascii="宋体" w:hAnsi="宋体" w:eastAsia="宋体" w:cs="宋体"/>
          <w:color w:val="000000" w:themeColor="text1"/>
          <w:sz w:val="24"/>
          <w:szCs w:val="24"/>
          <w14:textFill>
            <w14:solidFill>
              <w14:schemeClr w14:val="tx1"/>
            </w14:solidFill>
          </w14:textFill>
        </w:rPr>
        <w:t>对密封合格的投标文件由代理机构工作人员现场拆封开启，密封不合格的投标文件以及按照“响应文件的修改和撤回”规定，提交了可接受的“撤回”通知书的投标文件将不予拆封。</w:t>
      </w:r>
    </w:p>
    <w:p w14:paraId="4029184E">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rPr>
      </w:pPr>
      <w:r>
        <w:rPr>
          <w:rFonts w:hint="eastAsia" w:ascii="宋体" w:hAnsi="宋体" w:eastAsia="宋体" w:cs="宋体"/>
          <w:color w:val="000000" w:themeColor="text1"/>
          <w:sz w:val="24"/>
          <w:szCs w:val="24"/>
          <w14:textFill>
            <w14:solidFill>
              <w14:schemeClr w14:val="tx1"/>
            </w14:solidFill>
          </w14:textFill>
        </w:rPr>
        <w:t>1.4投标文件拆封后，宣读投标人名称</w:t>
      </w:r>
      <w:r>
        <w:rPr>
          <w:rFonts w:hint="eastAsia" w:ascii="宋体" w:hAnsi="宋体" w:eastAsia="宋体" w:cs="宋体"/>
          <w:bCs/>
          <w:color w:val="000000" w:themeColor="text1"/>
          <w:sz w:val="24"/>
          <w:szCs w:val="24"/>
          <w14:textFill>
            <w14:solidFill>
              <w14:schemeClr w14:val="tx1"/>
            </w14:solidFill>
          </w14:textFill>
        </w:rPr>
        <w:t>。</w:t>
      </w:r>
    </w:p>
    <w:p w14:paraId="2AAE68CA">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32" w:name="_Toc536202310"/>
      <w:r>
        <w:rPr>
          <w:rFonts w:hint="eastAsia" w:ascii="宋体" w:hAnsi="宋体" w:eastAsia="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磋商小组</w:t>
      </w:r>
      <w:bookmarkEnd w:id="32"/>
    </w:p>
    <w:p w14:paraId="7ED537FD">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bookmarkStart w:id="33" w:name="_Toc536202311"/>
      <w:bookmarkStart w:id="34" w:name="_Toc27940"/>
      <w:bookmarkStart w:id="35" w:name="_Toc28085"/>
      <w:bookmarkStart w:id="36" w:name="_Toc386129876"/>
      <w:bookmarkStart w:id="37" w:name="_Toc385958808"/>
      <w:r>
        <w:rPr>
          <w:rFonts w:hint="eastAsia" w:ascii="宋体" w:hAnsi="宋体" w:eastAsia="宋体" w:cs="宋体"/>
          <w:color w:val="000000" w:themeColor="text1"/>
          <w:sz w:val="24"/>
          <w14:textFill>
            <w14:solidFill>
              <w14:schemeClr w14:val="tx1"/>
            </w14:solidFill>
          </w14:textFill>
        </w:rPr>
        <w:t>为确保磋商工作公开、公平、公正，依法成立磋商小组。磋商小组由采购人及有关专家组成，其中技术方面的专家不少于磋商小组成员总数的三分之二，专家名单由有关人员在财政部门设立的政府采购评审专家库中随机抽取，磋商小组成员应当遵守并履行下列责任和义务：</w:t>
      </w:r>
    </w:p>
    <w:p w14:paraId="161994A4">
      <w:pPr>
        <w:pageBreakBefore w:val="0"/>
        <w:kinsoku/>
        <w:wordWrap/>
        <w:topLinePunct w:val="0"/>
        <w:autoSpaceDE/>
        <w:autoSpaceDN/>
        <w:bidi w:val="0"/>
        <w:spacing w:line="360" w:lineRule="auto"/>
        <w:ind w:left="0" w:leftChars="0" w:right="0" w:rightChars="0" w:firstLine="458" w:firstLineChars="191"/>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（1）要严格遵守政府采购相关法律制度，依法履行各自职责，公正、客观、审慎地组织和参与评审工作；</w:t>
      </w:r>
    </w:p>
    <w:p w14:paraId="696E30BD">
      <w:pPr>
        <w:pageBreakBefore w:val="0"/>
        <w:tabs>
          <w:tab w:val="left" w:pos="1200"/>
        </w:tabs>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（2）对所有响应文件逐一进行资格性、符合性审查，并</w:t>
      </w:r>
      <w:r>
        <w:rPr>
          <w:rFonts w:hint="eastAsia" w:ascii="宋体" w:hAnsi="宋体" w:eastAsia="宋体" w:cs="宋体"/>
          <w:color w:val="000000" w:themeColor="text1"/>
          <w:sz w:val="24"/>
          <w:lang w:eastAsia="zh-CN"/>
          <w14:textFill>
            <w14:solidFill>
              <w14:schemeClr w14:val="tx1"/>
            </w14:solidFill>
          </w14:textFill>
        </w:rPr>
        <w:t>作出评价</w:t>
      </w:r>
      <w:r>
        <w:rPr>
          <w:rFonts w:hint="eastAsia" w:ascii="宋体" w:hAnsi="宋体" w:eastAsia="宋体" w:cs="宋体"/>
          <w:color w:val="000000" w:themeColor="text1"/>
          <w:sz w:val="24"/>
          <w14:textFill>
            <w14:solidFill>
              <w14:schemeClr w14:val="tx1"/>
            </w14:solidFill>
          </w14:textFill>
        </w:rPr>
        <w:t>；</w:t>
      </w:r>
    </w:p>
    <w:p w14:paraId="5F65456C">
      <w:pPr>
        <w:pageBreakBefore w:val="0"/>
        <w:tabs>
          <w:tab w:val="left" w:pos="1200"/>
        </w:tabs>
        <w:kinsoku/>
        <w:wordWrap/>
        <w:topLinePunct w:val="0"/>
        <w:autoSpaceDE/>
        <w:autoSpaceDN/>
        <w:bidi w:val="0"/>
        <w:spacing w:line="360" w:lineRule="auto"/>
        <w:ind w:left="0" w:leftChars="0" w:right="0" w:rightChars="0" w:firstLine="458" w:firstLineChars="191"/>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（3）按磋商文件规定的评审方法和标准，进行比较和评价；对供应商的价格分等客观评分项的评分应当一致；</w:t>
      </w:r>
    </w:p>
    <w:p w14:paraId="6956CD98">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（4）要求供应商对响应文件有关事项作出解释或澄清；</w:t>
      </w:r>
    </w:p>
    <w:p w14:paraId="6349F60E">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（5）要依法独立评审，按照磋商文件的要求和评标标准进行评标，推荐成交候选供应商名单，对评审意见承担个人责任；</w:t>
      </w:r>
    </w:p>
    <w:p w14:paraId="2E3A91A4">
      <w:pPr>
        <w:pageBreakBefore w:val="0"/>
        <w:kinsoku/>
        <w:wordWrap/>
        <w:topLinePunct w:val="0"/>
        <w:autoSpaceDE/>
        <w:autoSpaceDN/>
        <w:bidi w:val="0"/>
        <w:spacing w:line="360" w:lineRule="auto"/>
        <w:ind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（6）对需要共同认定的事项存在争议的，按照少数服从多数的原则</w:t>
      </w:r>
      <w:r>
        <w:rPr>
          <w:rFonts w:hint="eastAsia" w:ascii="宋体" w:hAnsi="宋体" w:eastAsia="宋体" w:cs="宋体"/>
          <w:color w:val="000000" w:themeColor="text1"/>
          <w:sz w:val="24"/>
          <w:lang w:eastAsia="zh-CN"/>
          <w14:textFill>
            <w14:solidFill>
              <w14:schemeClr w14:val="tx1"/>
            </w14:solidFill>
          </w14:textFill>
        </w:rPr>
        <w:t>作出</w:t>
      </w:r>
      <w:r>
        <w:rPr>
          <w:rFonts w:hint="eastAsia" w:ascii="宋体" w:hAnsi="宋体" w:eastAsia="宋体" w:cs="宋体"/>
          <w:color w:val="000000" w:themeColor="text1"/>
          <w:sz w:val="24"/>
          <w14:textFill>
            <w14:solidFill>
              <w14:schemeClr w14:val="tx1"/>
            </w14:solidFill>
          </w14:textFill>
        </w:rPr>
        <w:t xml:space="preserve">结论。持不同意见的磋商小组成员应当在评审报告上签署不同意见并说明理由，否则视为同意； </w:t>
      </w:r>
    </w:p>
    <w:p w14:paraId="2EC7B1D6">
      <w:pPr>
        <w:pageBreakBefore w:val="0"/>
        <w:kinsoku/>
        <w:wordWrap/>
        <w:topLinePunct w:val="0"/>
        <w:autoSpaceDE/>
        <w:autoSpaceDN/>
        <w:bidi w:val="0"/>
        <w:spacing w:line="360" w:lineRule="auto"/>
        <w:ind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（7）对评审情况以及在评审过程中获悉的国家秘密、商业秘密负有保密责任；</w:t>
      </w:r>
    </w:p>
    <w:p w14:paraId="5928C6B1">
      <w:pPr>
        <w:pageBreakBefore w:val="0"/>
        <w:kinsoku/>
        <w:wordWrap/>
        <w:topLinePunct w:val="0"/>
        <w:autoSpaceDE/>
        <w:autoSpaceDN/>
        <w:bidi w:val="0"/>
        <w:spacing w:line="360" w:lineRule="auto"/>
        <w:ind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8</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 xml:space="preserve"> 配合财政部门的投诉处理工作；</w:t>
      </w:r>
    </w:p>
    <w:p w14:paraId="5469B415">
      <w:pPr>
        <w:pageBreakBefore w:val="0"/>
        <w:kinsoku/>
        <w:wordWrap/>
        <w:topLinePunct w:val="0"/>
        <w:autoSpaceDE/>
        <w:autoSpaceDN/>
        <w:bidi w:val="0"/>
        <w:spacing w:line="360" w:lineRule="auto"/>
        <w:ind w:right="0" w:rightChars="0" w:firstLine="480" w:firstLineChars="200"/>
        <w:textAlignment w:val="auto"/>
        <w:rPr>
          <w:rFonts w:hint="eastAsia" w:ascii="宋体" w:hAnsi="宋体" w:eastAsia="宋体" w:cs="宋体"/>
          <w:kern w:val="0"/>
          <w:sz w:val="24"/>
          <w:szCs w:val="24"/>
        </w:rPr>
      </w:pP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9</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配合采购人、采购代理机构答复供应商提出的质疑。</w:t>
      </w:r>
      <w:bookmarkEnd w:id="33"/>
      <w:bookmarkEnd w:id="34"/>
      <w:bookmarkEnd w:id="35"/>
      <w:bookmarkEnd w:id="36"/>
      <w:bookmarkEnd w:id="37"/>
    </w:p>
    <w:p w14:paraId="728D79C7">
      <w:pPr>
        <w:pageBreakBefore w:val="0"/>
        <w:kinsoku/>
        <w:overflowPunct/>
        <w:topLinePunct w:val="0"/>
        <w:autoSpaceDE/>
        <w:autoSpaceDN/>
        <w:bidi w:val="0"/>
        <w:spacing w:line="360" w:lineRule="auto"/>
        <w:ind w:left="0" w:leftChars="0" w:right="0" w:rightChars="0"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rPr>
        <w:t>3.磋商办法及内容</w:t>
      </w:r>
    </w:p>
    <w:p w14:paraId="3C738B32">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3.1磋商原则：</w:t>
      </w:r>
    </w:p>
    <w:p w14:paraId="5FF6252C">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（1）坚持磋商机会均等，信息公开，公平竞争的原则。</w:t>
      </w:r>
    </w:p>
    <w:p w14:paraId="57766AAD">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（2）坚持竞争性、经济实效性和公平性原则。</w:t>
      </w:r>
    </w:p>
    <w:p w14:paraId="11D1BB46">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（3）综合评估，择优选择技术方案优、业绩好、服务有保证的成交单位。</w:t>
      </w:r>
    </w:p>
    <w:p w14:paraId="47220878">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3.2磋商程序：</w:t>
      </w:r>
    </w:p>
    <w:p w14:paraId="5CA25DEF">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磋商的全过程分为第一次报价、符合性审查、磋商过程、最后报价、最终评审五个阶段。第一次报价与最后报价均采取集中报价形式。</w:t>
      </w:r>
    </w:p>
    <w:p w14:paraId="775C6E6F">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3.2.1磋商报价依据规定均不予以公布。</w:t>
      </w:r>
    </w:p>
    <w:p w14:paraId="63632024">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3.2.2符合性评审：磋商小组对磋商响应文件的有效性、完整性和响应程度进行审查，出现下列情况的按无效文件处理。</w:t>
      </w:r>
    </w:p>
    <w:p w14:paraId="05E8F6F2">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（1）资质有效性评审：本次磋商所要求的必备资质证明文件，缺其中一项或某项达不到磋商要求，均按无效文件处理。</w:t>
      </w:r>
    </w:p>
    <w:p w14:paraId="02BAF5F9">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（2）各投标人未经过正常渠道</w:t>
      </w:r>
      <w:r>
        <w:rPr>
          <w:rFonts w:hint="eastAsia" w:ascii="宋体" w:hAnsi="宋体" w:eastAsia="宋体" w:cs="宋体"/>
          <w:kern w:val="0"/>
          <w:sz w:val="24"/>
          <w:szCs w:val="24"/>
          <w:lang w:val="en-US" w:eastAsia="zh-CN"/>
        </w:rPr>
        <w:t>获取</w:t>
      </w:r>
      <w:r>
        <w:rPr>
          <w:rFonts w:hint="eastAsia" w:ascii="宋体" w:hAnsi="宋体" w:eastAsia="宋体" w:cs="宋体"/>
          <w:kern w:val="0"/>
          <w:sz w:val="24"/>
          <w:szCs w:val="24"/>
        </w:rPr>
        <w:t>竞争性磋商文件，或参加磋商的各投标人名称与</w:t>
      </w:r>
      <w:r>
        <w:rPr>
          <w:rFonts w:hint="eastAsia" w:ascii="宋体" w:hAnsi="宋体" w:eastAsia="宋体" w:cs="宋体"/>
          <w:kern w:val="0"/>
          <w:sz w:val="24"/>
          <w:szCs w:val="24"/>
          <w:lang w:val="en-US" w:eastAsia="zh-CN"/>
        </w:rPr>
        <w:t>获取</w:t>
      </w:r>
      <w:r>
        <w:rPr>
          <w:rFonts w:hint="eastAsia" w:ascii="宋体" w:hAnsi="宋体" w:eastAsia="宋体" w:cs="宋体"/>
          <w:kern w:val="0"/>
          <w:sz w:val="24"/>
          <w:szCs w:val="24"/>
        </w:rPr>
        <w:t>磋商文件时登记的单位名称不符。</w:t>
      </w:r>
    </w:p>
    <w:p w14:paraId="2F901D2F">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（3）投标人未提供法定代表人授权书（法定代表人直接参加磋商的除外）或授权书不符合竞争性磋商文件要求的。</w:t>
      </w:r>
    </w:p>
    <w:p w14:paraId="577B5A77">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（4）磋商响应文件要求加盖投标人公章或签字处未执行文件规定、磋商响应文件有效期或有效期未能达到竞争性磋商文件的要求的。</w:t>
      </w:r>
    </w:p>
    <w:p w14:paraId="019FC948">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（5）提供虚假证明（包括第三方提供的虚假证明、证件），开具虚假业绩，除按无效文件处理外，按有关规定进行相应的处罚。</w:t>
      </w:r>
    </w:p>
    <w:p w14:paraId="2A96EA87">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（6）磋商方案出现严重漏项，造成系统缺陷，已影响到该项目的实施。</w:t>
      </w:r>
    </w:p>
    <w:p w14:paraId="6E17E3BA">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top"/>
        <w:rPr>
          <w:rFonts w:hint="eastAsia" w:ascii="宋体" w:hAnsi="宋体" w:eastAsia="宋体" w:cs="宋体"/>
          <w:kern w:val="0"/>
          <w:sz w:val="24"/>
          <w:szCs w:val="24"/>
        </w:rPr>
      </w:pPr>
      <w:r>
        <w:rPr>
          <w:rFonts w:hint="eastAsia" w:ascii="宋体" w:hAnsi="宋体" w:eastAsia="宋体" w:cs="宋体"/>
          <w:kern w:val="0"/>
          <w:sz w:val="24"/>
          <w:szCs w:val="24"/>
        </w:rPr>
        <w:t>（7）在重大项目履约过程中有不良记录，不能按期履约的。</w:t>
      </w:r>
    </w:p>
    <w:p w14:paraId="0049C7A7">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2" w:firstLineChars="200"/>
        <w:textAlignment w:val="top"/>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3.3 磋</w:t>
      </w:r>
      <w:r>
        <w:rPr>
          <w:rFonts w:hint="eastAsia" w:ascii="宋体" w:hAnsi="宋体" w:eastAsia="宋体" w:cs="宋体"/>
          <w:b/>
          <w:bCs/>
          <w:color w:val="auto"/>
          <w:sz w:val="24"/>
          <w:szCs w:val="22"/>
          <w:highlight w:val="none"/>
        </w:rPr>
        <w:t>商过程</w:t>
      </w:r>
    </w:p>
    <w:p w14:paraId="5833808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lang w:val="en-US" w:eastAsia="zh-CN"/>
        </w:rPr>
        <w:t>1</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磋商小组所有成员应当集中与单一投标人分别进行磋商，并给予所有参加磋商的投标人平等的磋商机会。</w:t>
      </w:r>
    </w:p>
    <w:p w14:paraId="609F8F0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（2）在磋商过程中，磋商小组可以根据磋商文件和磋商情况实质性变动采购需求中的技术、服务要求以及合同草案条款，但不得变动磋商文件中的其他内容。实质性变动的内容，须经采购人代表确认。</w:t>
      </w:r>
    </w:p>
    <w:p w14:paraId="67E19A8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（3）对磋商文件作出的实质性变动是磋商文件的有效组成部分，磋商小组应当及时以书面形式同时通知所有参加磋商的投标人。</w:t>
      </w:r>
    </w:p>
    <w:p w14:paraId="0C97FEE7">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4）投标人应当按照磋商文件的变动情况和磋商小组的要求重新提交响应文件，并由其法定代表人或授权代表签字或者加盖公章。由授权代表签字的，应当附法定代表人授权书。投标人为自然人的，应当由本人签字并附身份证明。</w:t>
      </w:r>
    </w:p>
    <w:p w14:paraId="09DD3D65">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2" w:firstLineChars="200"/>
        <w:textAlignment w:val="top"/>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3.4 最终报价</w:t>
      </w:r>
    </w:p>
    <w:p w14:paraId="0D22CBC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000000" w:themeColor="text1"/>
          <w:sz w:val="24"/>
          <w:szCs w:val="22"/>
          <w:highlight w:val="none"/>
          <w:lang w:eastAsia="zh-CN"/>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磋商文件能够详细列明采购标的的技术、服务要求的，磋商结束后，所有实质性响应的投标人应在规定时间内提交最终报价。</w:t>
      </w:r>
    </w:p>
    <w:p w14:paraId="440C5CC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磋商文件不能详细列明采购标的的技术、服务要求，需经磋商由投标人提供最终解决方案的，磋商结束后，磋商小组应当按照少数服从多数的原则投票推荐3家以上投标人解决方案，并要求其在规定时间内提交最终报价。 </w:t>
      </w:r>
    </w:p>
    <w:p w14:paraId="1E23193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最终报价是投标人响应文件的有效组成部分。</w:t>
      </w:r>
    </w:p>
    <w:p w14:paraId="5037E0E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rPr>
          <w:rFonts w:hint="eastAsia" w:ascii="宋体" w:hAnsi="宋体" w:eastAsia="宋体" w:cs="宋体"/>
          <w:b/>
          <w:bCs/>
          <w:color w:val="000000" w:themeColor="text1"/>
          <w:sz w:val="24"/>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4．响应文件的详细评审</w:t>
      </w:r>
    </w:p>
    <w:p w14:paraId="6C2DBBA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4</w:t>
      </w:r>
      <w:r>
        <w:rPr>
          <w:rFonts w:hint="eastAsia" w:ascii="宋体" w:hAnsi="宋体" w:eastAsia="宋体" w:cs="宋体"/>
          <w:color w:val="000000" w:themeColor="text1"/>
          <w:sz w:val="24"/>
          <w:szCs w:val="22"/>
          <w:highlight w:val="none"/>
          <w14:textFill>
            <w14:solidFill>
              <w14:schemeClr w14:val="tx1"/>
            </w14:solidFill>
          </w14:textFill>
        </w:rPr>
        <w:t>.1 经磋商确定最终采购需求和提交最后报价的供应商后，由磋商小组采用综合评分法对提交最后报价的供应商的响应文件和最后报价进行综合评分。</w:t>
      </w:r>
    </w:p>
    <w:p w14:paraId="4FE339A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4</w:t>
      </w:r>
      <w:r>
        <w:rPr>
          <w:rFonts w:hint="eastAsia" w:ascii="宋体" w:hAnsi="宋体" w:eastAsia="宋体" w:cs="宋体"/>
          <w:color w:val="auto"/>
          <w:sz w:val="24"/>
          <w:szCs w:val="22"/>
          <w:highlight w:val="none"/>
        </w:rPr>
        <w:t>.2 评标方法：综合评分法。</w:t>
      </w:r>
    </w:p>
    <w:p w14:paraId="3B240CC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4</w:t>
      </w:r>
      <w:r>
        <w:rPr>
          <w:rFonts w:hint="eastAsia" w:ascii="宋体" w:hAnsi="宋体" w:eastAsia="宋体" w:cs="宋体"/>
          <w:color w:val="auto"/>
          <w:sz w:val="24"/>
          <w:szCs w:val="22"/>
          <w:highlight w:val="none"/>
        </w:rPr>
        <w:t>.3 评分标准</w:t>
      </w:r>
    </w:p>
    <w:p w14:paraId="4AA132B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rPr>
          <w:rFonts w:hint="eastAsia" w:ascii="宋体" w:hAnsi="宋体" w:eastAsia="宋体" w:cs="宋体"/>
          <w:color w:val="auto"/>
          <w:sz w:val="24"/>
          <w:szCs w:val="22"/>
          <w:highlight w:val="none"/>
        </w:rPr>
      </w:pPr>
      <w:r>
        <w:rPr>
          <w:rFonts w:hint="eastAsia" w:ascii="宋体" w:hAnsi="宋体" w:eastAsia="宋体" w:cs="宋体"/>
          <w:b/>
          <w:bCs/>
          <w:color w:val="auto"/>
          <w:sz w:val="24"/>
          <w:szCs w:val="22"/>
          <w:highlight w:val="none"/>
        </w:rPr>
        <w:t>1）</w:t>
      </w:r>
      <w:r>
        <w:rPr>
          <w:rFonts w:hint="eastAsia" w:ascii="宋体" w:hAnsi="宋体" w:eastAsia="宋体" w:cs="宋体"/>
          <w:b/>
          <w:bCs/>
          <w:color w:val="auto"/>
          <w:sz w:val="24"/>
          <w:szCs w:val="22"/>
          <w:highlight w:val="none"/>
          <w:lang w:eastAsia="zh-CN"/>
        </w:rPr>
        <w:t>资质</w:t>
      </w:r>
      <w:r>
        <w:rPr>
          <w:rFonts w:hint="eastAsia" w:ascii="宋体" w:hAnsi="宋体" w:eastAsia="宋体" w:cs="宋体"/>
          <w:b/>
          <w:bCs/>
          <w:color w:val="auto"/>
          <w:sz w:val="24"/>
          <w:szCs w:val="22"/>
          <w:highlight w:val="none"/>
        </w:rPr>
        <w:t>审查标准</w:t>
      </w:r>
    </w:p>
    <w:tbl>
      <w:tblPr>
        <w:tblStyle w:val="16"/>
        <w:tblW w:w="9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999"/>
        <w:gridCol w:w="6843"/>
      </w:tblGrid>
      <w:tr w14:paraId="7CDA3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blHeader/>
          <w:jc w:val="center"/>
        </w:trPr>
        <w:tc>
          <w:tcPr>
            <w:tcW w:w="736" w:type="dxa"/>
            <w:noWrap w:val="0"/>
            <w:vAlign w:val="center"/>
          </w:tcPr>
          <w:p w14:paraId="062E4397">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序号</w:t>
            </w:r>
          </w:p>
        </w:tc>
        <w:tc>
          <w:tcPr>
            <w:tcW w:w="1999" w:type="dxa"/>
            <w:noWrap w:val="0"/>
            <w:vAlign w:val="center"/>
          </w:tcPr>
          <w:p w14:paraId="73F3ECAC">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评审因素</w:t>
            </w:r>
          </w:p>
        </w:tc>
        <w:tc>
          <w:tcPr>
            <w:tcW w:w="6843" w:type="dxa"/>
            <w:noWrap w:val="0"/>
            <w:vAlign w:val="center"/>
          </w:tcPr>
          <w:p w14:paraId="41864A28">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评审标准</w:t>
            </w:r>
          </w:p>
        </w:tc>
      </w:tr>
      <w:tr w14:paraId="47724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6" w:type="dxa"/>
            <w:noWrap w:val="0"/>
            <w:vAlign w:val="center"/>
          </w:tcPr>
          <w:p w14:paraId="4DE40A62">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1</w:t>
            </w:r>
          </w:p>
        </w:tc>
        <w:tc>
          <w:tcPr>
            <w:tcW w:w="1999" w:type="dxa"/>
            <w:noWrap w:val="0"/>
            <w:vAlign w:val="center"/>
          </w:tcPr>
          <w:p w14:paraId="180C45FD">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有效的主体</w:t>
            </w:r>
          </w:p>
          <w:p w14:paraId="74A0C48F">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资格证明</w:t>
            </w:r>
          </w:p>
        </w:tc>
        <w:tc>
          <w:tcPr>
            <w:tcW w:w="6843" w:type="dxa"/>
            <w:noWrap w:val="0"/>
            <w:vAlign w:val="center"/>
          </w:tcPr>
          <w:p w14:paraId="0A7E3D93">
            <w:pPr>
              <w:keepNext w:val="0"/>
              <w:keepLines w:val="0"/>
              <w:pageBreakBefore w:val="0"/>
              <w:widowControl w:val="0"/>
              <w:kinsoku/>
              <w:wordWrap/>
              <w:overflowPunct/>
              <w:topLinePunct w:val="0"/>
              <w:autoSpaceDE/>
              <w:autoSpaceDN/>
              <w:bidi w:val="0"/>
              <w:adjustRightInd/>
              <w:snapToGrid w:val="0"/>
              <w:spacing w:line="348"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具有独立承担民事责任的能力，提供营业执照、税务登记证、组织机构代码证或登载有统一社会信用代码的营业执照（或《事业单位法人证书》或其他合法组织登记证书、自然人只须提交身份证）；</w:t>
            </w:r>
          </w:p>
        </w:tc>
      </w:tr>
      <w:tr w14:paraId="70948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6" w:type="dxa"/>
            <w:noWrap w:val="0"/>
            <w:vAlign w:val="center"/>
          </w:tcPr>
          <w:p w14:paraId="6851BE13">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2</w:t>
            </w:r>
          </w:p>
        </w:tc>
        <w:tc>
          <w:tcPr>
            <w:tcW w:w="1999" w:type="dxa"/>
            <w:noWrap w:val="0"/>
            <w:vAlign w:val="center"/>
          </w:tcPr>
          <w:p w14:paraId="4870A6CE">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法定代表人</w:t>
            </w:r>
            <w:r>
              <w:rPr>
                <w:rFonts w:hint="eastAsia" w:ascii="宋体" w:hAnsi="宋体" w:eastAsia="宋体" w:cs="宋体"/>
                <w:color w:val="auto"/>
                <w:kern w:val="0"/>
                <w:sz w:val="24"/>
                <w:highlight w:val="none"/>
              </w:rPr>
              <w:t>授权委托书</w:t>
            </w:r>
          </w:p>
        </w:tc>
        <w:tc>
          <w:tcPr>
            <w:tcW w:w="6843" w:type="dxa"/>
            <w:noWrap w:val="0"/>
            <w:vAlign w:val="center"/>
          </w:tcPr>
          <w:p w14:paraId="4F446AFB">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提供法定代表人授权书（附法定代表人身份证复印件）及被授权代理人身份证复印件（法定代表人直接参加只须提供法定代表人身份证复印件）；</w:t>
            </w:r>
          </w:p>
        </w:tc>
      </w:tr>
      <w:tr w14:paraId="54D5B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jc w:val="center"/>
        </w:trPr>
        <w:tc>
          <w:tcPr>
            <w:tcW w:w="736" w:type="dxa"/>
            <w:noWrap w:val="0"/>
            <w:vAlign w:val="center"/>
          </w:tcPr>
          <w:p w14:paraId="39C62254">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kern w:val="2"/>
                <w:sz w:val="24"/>
                <w:szCs w:val="22"/>
                <w:highlight w:val="none"/>
                <w:lang w:val="en-US" w:eastAsia="zh-CN" w:bidi="ar-SA"/>
              </w:rPr>
            </w:pPr>
            <w:r>
              <w:rPr>
                <w:rFonts w:hint="eastAsia" w:ascii="宋体" w:hAnsi="宋体" w:eastAsia="宋体" w:cs="宋体"/>
                <w:b/>
                <w:color w:val="auto"/>
                <w:sz w:val="24"/>
                <w:szCs w:val="22"/>
                <w:highlight w:val="none"/>
                <w:lang w:val="en-US" w:eastAsia="zh-CN"/>
              </w:rPr>
              <w:t>3</w:t>
            </w:r>
          </w:p>
        </w:tc>
        <w:tc>
          <w:tcPr>
            <w:tcW w:w="1999" w:type="dxa"/>
            <w:noWrap w:val="0"/>
            <w:vAlign w:val="center"/>
          </w:tcPr>
          <w:p w14:paraId="61F420FC">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0"/>
                <w:sz w:val="24"/>
                <w:highlight w:val="none"/>
                <w:lang w:val="en-US" w:eastAsia="zh-CN"/>
              </w:rPr>
              <w:t>财务报告</w:t>
            </w:r>
          </w:p>
        </w:tc>
        <w:tc>
          <w:tcPr>
            <w:tcW w:w="6843" w:type="dxa"/>
            <w:noWrap w:val="0"/>
            <w:vAlign w:val="center"/>
          </w:tcPr>
          <w:p w14:paraId="555769C2">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提供</w:t>
            </w:r>
            <w:r>
              <w:rPr>
                <w:rFonts w:hint="eastAsia" w:ascii="宋体" w:hAnsi="宋体" w:cs="宋体"/>
                <w:i w:val="0"/>
                <w:iCs w:val="0"/>
                <w:caps w:val="0"/>
                <w:color w:val="000000" w:themeColor="text1"/>
                <w:spacing w:val="0"/>
                <w:sz w:val="24"/>
                <w:szCs w:val="24"/>
                <w:shd w:val="clear" w:fill="FFFFFF"/>
                <w:lang w:val="en-US" w:eastAsia="zh-CN"/>
                <w14:textFill>
                  <w14:solidFill>
                    <w14:schemeClr w14:val="tx1"/>
                  </w14:solidFill>
                </w14:textFill>
              </w:rPr>
              <w:t>2024年或</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202</w:t>
            </w:r>
            <w:r>
              <w:rPr>
                <w:rFonts w:hint="eastAsia" w:ascii="宋体" w:hAnsi="宋体" w:cs="宋体"/>
                <w:i w:val="0"/>
                <w:iCs w:val="0"/>
                <w:caps w:val="0"/>
                <w:color w:val="000000" w:themeColor="text1"/>
                <w:spacing w:val="0"/>
                <w:sz w:val="24"/>
                <w:szCs w:val="24"/>
                <w:shd w:val="clear" w:fill="FFFFFF"/>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年财务审计报告(新成立的企业提供公司成立后相应的财务会计报表或财务情况说明书)或开标前六个月内银行出具的资信证明；</w:t>
            </w:r>
          </w:p>
        </w:tc>
      </w:tr>
      <w:tr w14:paraId="2A811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736" w:type="dxa"/>
            <w:noWrap w:val="0"/>
            <w:vAlign w:val="center"/>
          </w:tcPr>
          <w:p w14:paraId="6C7687B9">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4</w:t>
            </w:r>
          </w:p>
        </w:tc>
        <w:tc>
          <w:tcPr>
            <w:tcW w:w="1999" w:type="dxa"/>
            <w:noWrap w:val="0"/>
            <w:vAlign w:val="center"/>
          </w:tcPr>
          <w:p w14:paraId="6597C61D">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0"/>
                <w:sz w:val="24"/>
                <w:highlight w:val="none"/>
                <w:lang w:val="en-US" w:eastAsia="zh-CN"/>
              </w:rPr>
              <w:t>社会保障资金缴纳证明</w:t>
            </w:r>
          </w:p>
        </w:tc>
        <w:tc>
          <w:tcPr>
            <w:tcW w:w="6843" w:type="dxa"/>
            <w:noWrap w:val="0"/>
            <w:vAlign w:val="center"/>
          </w:tcPr>
          <w:p w14:paraId="71D4C3F6">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提供2025年</w:t>
            </w:r>
            <w:r>
              <w:rPr>
                <w:rFonts w:hint="eastAsia" w:ascii="宋体" w:hAnsi="宋体" w:cs="宋体"/>
                <w:i w:val="0"/>
                <w:iCs w:val="0"/>
                <w:caps w:val="0"/>
                <w:color w:val="000000" w:themeColor="text1"/>
                <w:spacing w:val="0"/>
                <w:sz w:val="24"/>
                <w:szCs w:val="24"/>
                <w:shd w:val="clear" w:fill="FFFFFF"/>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月至今任意一个月的有效社会保障资金缴纳证明。依法不需要缴纳社会保障资金的单位应提供相关证明材料；</w:t>
            </w:r>
          </w:p>
        </w:tc>
      </w:tr>
      <w:tr w14:paraId="5081F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36" w:type="dxa"/>
            <w:noWrap w:val="0"/>
            <w:vAlign w:val="center"/>
          </w:tcPr>
          <w:p w14:paraId="78E21FA5">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kern w:val="2"/>
                <w:sz w:val="24"/>
                <w:szCs w:val="22"/>
                <w:highlight w:val="none"/>
                <w:lang w:val="en-US" w:eastAsia="zh-CN" w:bidi="ar-SA"/>
              </w:rPr>
            </w:pPr>
            <w:r>
              <w:rPr>
                <w:rFonts w:hint="eastAsia" w:ascii="宋体" w:hAnsi="宋体" w:eastAsia="宋体" w:cs="宋体"/>
                <w:b/>
                <w:color w:val="auto"/>
                <w:sz w:val="24"/>
                <w:szCs w:val="22"/>
                <w:highlight w:val="none"/>
                <w:lang w:val="en-US" w:eastAsia="zh-CN"/>
              </w:rPr>
              <w:t>5</w:t>
            </w:r>
          </w:p>
        </w:tc>
        <w:tc>
          <w:tcPr>
            <w:tcW w:w="1999" w:type="dxa"/>
            <w:noWrap w:val="0"/>
            <w:vAlign w:val="center"/>
          </w:tcPr>
          <w:p w14:paraId="0F4A23A2">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kern w:val="0"/>
                <w:sz w:val="24"/>
                <w:highlight w:val="none"/>
                <w:lang w:val="en-US" w:eastAsia="zh-CN"/>
              </w:rPr>
              <w:t>税收缴纳证明</w:t>
            </w:r>
          </w:p>
        </w:tc>
        <w:tc>
          <w:tcPr>
            <w:tcW w:w="6843" w:type="dxa"/>
            <w:noWrap w:val="0"/>
            <w:vAlign w:val="center"/>
          </w:tcPr>
          <w:p w14:paraId="5E9CDB68">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提供2025年</w:t>
            </w:r>
            <w:r>
              <w:rPr>
                <w:rFonts w:hint="eastAsia" w:ascii="宋体" w:hAnsi="宋体" w:cs="宋体"/>
                <w:i w:val="0"/>
                <w:iCs w:val="0"/>
                <w:caps w:val="0"/>
                <w:color w:val="000000" w:themeColor="text1"/>
                <w:spacing w:val="0"/>
                <w:sz w:val="24"/>
                <w:szCs w:val="24"/>
                <w:shd w:val="clear" w:fill="FFFFFF"/>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月至今任意一个月的纳税证明或完税证明，依法免税的单位应提供相关证明材料；</w:t>
            </w:r>
          </w:p>
        </w:tc>
      </w:tr>
      <w:tr w14:paraId="3F54F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36" w:type="dxa"/>
            <w:noWrap w:val="0"/>
            <w:vAlign w:val="center"/>
          </w:tcPr>
          <w:p w14:paraId="6ACC0230">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6</w:t>
            </w:r>
          </w:p>
        </w:tc>
        <w:tc>
          <w:tcPr>
            <w:tcW w:w="1999" w:type="dxa"/>
            <w:noWrap w:val="0"/>
            <w:vAlign w:val="center"/>
          </w:tcPr>
          <w:p w14:paraId="5A51BFD6">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企业资质</w:t>
            </w:r>
          </w:p>
        </w:tc>
        <w:tc>
          <w:tcPr>
            <w:tcW w:w="6843" w:type="dxa"/>
            <w:noWrap w:val="0"/>
            <w:vAlign w:val="center"/>
          </w:tcPr>
          <w:p w14:paraId="42CEC74E">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供应商须具备国家建设行政主管部门颁发</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公路工程或市政公用工程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施工总承包三级（含三级）以上资质和有效的安全生产许可证；</w:t>
            </w:r>
          </w:p>
        </w:tc>
      </w:tr>
      <w:tr w14:paraId="22D37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36" w:type="dxa"/>
            <w:noWrap w:val="0"/>
            <w:vAlign w:val="center"/>
          </w:tcPr>
          <w:p w14:paraId="06420F53">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7</w:t>
            </w:r>
          </w:p>
        </w:tc>
        <w:tc>
          <w:tcPr>
            <w:tcW w:w="1999" w:type="dxa"/>
            <w:noWrap w:val="0"/>
            <w:vAlign w:val="center"/>
          </w:tcPr>
          <w:p w14:paraId="557FB678">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项目经理资质</w:t>
            </w:r>
          </w:p>
        </w:tc>
        <w:tc>
          <w:tcPr>
            <w:tcW w:w="6843" w:type="dxa"/>
            <w:noWrap w:val="0"/>
            <w:vAlign w:val="center"/>
          </w:tcPr>
          <w:p w14:paraId="72B0F993">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拟派项目经理须具有</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公路工程或市政公用工程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专业二级（含二级）以上注册建造师资格，注册证、安全生产考核合格证齐全有效，且无在建工程；</w:t>
            </w:r>
          </w:p>
        </w:tc>
      </w:tr>
      <w:tr w14:paraId="3EBC8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36" w:type="dxa"/>
            <w:noWrap w:val="0"/>
            <w:vAlign w:val="center"/>
          </w:tcPr>
          <w:p w14:paraId="6BE4B59A">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kern w:val="2"/>
                <w:sz w:val="24"/>
                <w:szCs w:val="22"/>
                <w:highlight w:val="none"/>
                <w:lang w:val="en-US" w:eastAsia="zh-CN" w:bidi="ar-SA"/>
              </w:rPr>
            </w:pPr>
            <w:r>
              <w:rPr>
                <w:rFonts w:hint="eastAsia" w:ascii="宋体" w:hAnsi="宋体" w:cs="宋体"/>
                <w:b/>
                <w:color w:val="auto"/>
                <w:sz w:val="24"/>
                <w:szCs w:val="22"/>
                <w:highlight w:val="none"/>
                <w:lang w:val="en-US" w:eastAsia="zh-CN"/>
              </w:rPr>
              <w:t>8</w:t>
            </w:r>
          </w:p>
        </w:tc>
        <w:tc>
          <w:tcPr>
            <w:tcW w:w="1999" w:type="dxa"/>
            <w:noWrap w:val="0"/>
            <w:vAlign w:val="center"/>
          </w:tcPr>
          <w:p w14:paraId="79892EC9">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sz w:val="24"/>
                <w:szCs w:val="22"/>
                <w:highlight w:val="none"/>
                <w:lang w:val="en-US" w:eastAsia="zh-CN"/>
              </w:rPr>
              <w:t>无违法记录声明</w:t>
            </w:r>
          </w:p>
        </w:tc>
        <w:tc>
          <w:tcPr>
            <w:tcW w:w="6843" w:type="dxa"/>
            <w:noWrap w:val="0"/>
            <w:vAlign w:val="center"/>
          </w:tcPr>
          <w:p w14:paraId="33F5F582">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kern w:val="0"/>
                <w:sz w:val="24"/>
                <w:highlight w:val="none"/>
                <w:lang w:val="en-US" w:eastAsia="zh-CN" w:bidi="ar-SA"/>
              </w:rPr>
              <w:t>参加政府采购活动前三年内，在经营活动中没有重大违法记录声明；</w:t>
            </w:r>
          </w:p>
        </w:tc>
      </w:tr>
      <w:tr w14:paraId="18CA2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736" w:type="dxa"/>
            <w:noWrap w:val="0"/>
            <w:vAlign w:val="center"/>
          </w:tcPr>
          <w:p w14:paraId="1114A5DF">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kern w:val="2"/>
                <w:sz w:val="24"/>
                <w:szCs w:val="22"/>
                <w:highlight w:val="none"/>
                <w:lang w:val="en-US" w:eastAsia="zh-CN" w:bidi="ar-SA"/>
              </w:rPr>
            </w:pPr>
            <w:r>
              <w:rPr>
                <w:rFonts w:hint="eastAsia" w:ascii="宋体" w:hAnsi="宋体" w:cs="宋体"/>
                <w:b/>
                <w:color w:val="auto"/>
                <w:sz w:val="24"/>
                <w:szCs w:val="22"/>
                <w:highlight w:val="none"/>
                <w:lang w:val="en-US" w:eastAsia="zh-CN"/>
              </w:rPr>
              <w:t>9</w:t>
            </w:r>
          </w:p>
        </w:tc>
        <w:tc>
          <w:tcPr>
            <w:tcW w:w="1999" w:type="dxa"/>
            <w:noWrap w:val="0"/>
            <w:vAlign w:val="center"/>
          </w:tcPr>
          <w:p w14:paraId="2B23B67C">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kern w:val="0"/>
                <w:sz w:val="24"/>
                <w:highlight w:val="none"/>
                <w:lang w:val="en-US" w:eastAsia="zh-CN"/>
              </w:rPr>
              <w:t>企业信誉</w:t>
            </w:r>
          </w:p>
        </w:tc>
        <w:tc>
          <w:tcPr>
            <w:tcW w:w="6843" w:type="dxa"/>
            <w:noWrap w:val="0"/>
            <w:vAlign w:val="center"/>
          </w:tcPr>
          <w:p w14:paraId="3014BDE3">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kern w:val="0"/>
                <w:sz w:val="24"/>
                <w:highlight w:val="none"/>
                <w:lang w:val="en-US" w:eastAsia="zh-CN" w:bidi="ar-SA"/>
              </w:rPr>
              <w:t>供应商通过“信用中国”网站(www.creditchina.gov.cn)和中国政府采购网(www.ccgp.gov.cn)查询相关主体无失信记录（网站查询的截图，加盖企业公章）；</w:t>
            </w:r>
          </w:p>
        </w:tc>
      </w:tr>
      <w:tr w14:paraId="7698C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36" w:type="dxa"/>
            <w:noWrap w:val="0"/>
            <w:vAlign w:val="center"/>
          </w:tcPr>
          <w:p w14:paraId="756B7E2C">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default" w:ascii="宋体" w:hAnsi="宋体" w:eastAsia="宋体" w:cs="宋体"/>
                <w:b/>
                <w:color w:val="auto"/>
                <w:kern w:val="2"/>
                <w:sz w:val="24"/>
                <w:szCs w:val="22"/>
                <w:highlight w:val="none"/>
                <w:lang w:val="en-US" w:eastAsia="zh-CN" w:bidi="ar-SA"/>
              </w:rPr>
            </w:pPr>
            <w:r>
              <w:rPr>
                <w:rFonts w:hint="eastAsia" w:ascii="宋体" w:hAnsi="宋体" w:cs="宋体"/>
                <w:b/>
                <w:color w:val="auto"/>
                <w:sz w:val="24"/>
                <w:szCs w:val="22"/>
                <w:highlight w:val="none"/>
                <w:lang w:val="en-US" w:eastAsia="zh-CN"/>
              </w:rPr>
              <w:t>10</w:t>
            </w:r>
          </w:p>
        </w:tc>
        <w:tc>
          <w:tcPr>
            <w:tcW w:w="1999" w:type="dxa"/>
            <w:noWrap w:val="0"/>
            <w:vAlign w:val="center"/>
          </w:tcPr>
          <w:p w14:paraId="1A6522EE">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中小企业声明函</w:t>
            </w:r>
          </w:p>
        </w:tc>
        <w:tc>
          <w:tcPr>
            <w:tcW w:w="6843" w:type="dxa"/>
            <w:noWrap w:val="0"/>
            <w:vAlign w:val="center"/>
          </w:tcPr>
          <w:p w14:paraId="3E84BC5A">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本项目为全部面向中小企业项目，本项目采购标的对应的中小企业划分标准所属行业为：</w:t>
            </w:r>
            <w:r>
              <w:rPr>
                <w:rFonts w:hint="eastAsia" w:ascii="宋体" w:hAnsi="宋体" w:eastAsia="宋体" w:cs="宋体"/>
                <w:i w:val="0"/>
                <w:iCs w:val="0"/>
                <w:caps w:val="0"/>
                <w:color w:val="0C0C0C"/>
                <w:spacing w:val="0"/>
                <w:sz w:val="24"/>
                <w:szCs w:val="24"/>
                <w:shd w:val="clear" w:color="auto" w:fill="FFFFFF"/>
                <w:lang w:eastAsia="zh-CN"/>
              </w:rPr>
              <w:t>建筑业</w:t>
            </w:r>
            <w:r>
              <w:rPr>
                <w:rFonts w:hint="eastAsia" w:ascii="宋体" w:hAnsi="宋体" w:eastAsia="宋体" w:cs="宋体"/>
                <w:color w:val="auto"/>
                <w:kern w:val="0"/>
                <w:sz w:val="24"/>
                <w:highlight w:val="none"/>
                <w:lang w:val="en-US" w:eastAsia="zh-CN"/>
              </w:rPr>
              <w:t>；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tc>
      </w:tr>
    </w:tbl>
    <w:p w14:paraId="263AF9AB">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0" w:firstLineChars="200"/>
        <w:textAlignment w:val="top"/>
        <w:rPr>
          <w:rFonts w:hint="eastAsia" w:ascii="宋体" w:hAnsi="宋体" w:eastAsia="宋体" w:cs="宋体"/>
          <w:color w:val="auto"/>
          <w:sz w:val="2"/>
          <w:szCs w:val="2"/>
          <w:highlight w:val="none"/>
          <w:lang w:val="en-US" w:eastAsia="zh-CN"/>
        </w:rPr>
      </w:pPr>
    </w:p>
    <w:p w14:paraId="0A8A833A">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p>
    <w:p w14:paraId="2B63256A">
      <w:pPr>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br w:type="page"/>
      </w:r>
    </w:p>
    <w:p w14:paraId="740816A9">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82" w:firstLineChars="200"/>
        <w:textAlignment w:val="top"/>
        <w:rPr>
          <w:rFonts w:hint="eastAsia" w:ascii="宋体" w:hAnsi="宋体" w:eastAsia="宋体" w:cs="宋体"/>
          <w:b/>
          <w:bCs/>
          <w:color w:val="auto"/>
          <w:sz w:val="24"/>
          <w:szCs w:val="22"/>
          <w:highlight w:val="none"/>
          <w:lang w:eastAsia="zh-CN"/>
        </w:rPr>
      </w:pPr>
      <w:r>
        <w:rPr>
          <w:rFonts w:hint="eastAsia" w:ascii="宋体" w:hAnsi="宋体" w:eastAsia="宋体" w:cs="宋体"/>
          <w:b/>
          <w:bCs/>
          <w:color w:val="auto"/>
          <w:sz w:val="24"/>
          <w:szCs w:val="22"/>
          <w:highlight w:val="none"/>
          <w:lang w:val="en-US" w:eastAsia="zh-CN"/>
        </w:rPr>
        <w:t>2</w:t>
      </w:r>
      <w:r>
        <w:rPr>
          <w:rFonts w:hint="eastAsia" w:ascii="宋体" w:hAnsi="宋体" w:eastAsia="宋体" w:cs="宋体"/>
          <w:b/>
          <w:bCs/>
          <w:color w:val="auto"/>
          <w:sz w:val="24"/>
          <w:szCs w:val="22"/>
          <w:highlight w:val="none"/>
        </w:rPr>
        <w:t xml:space="preserve">） </w:t>
      </w:r>
      <w:r>
        <w:rPr>
          <w:rFonts w:hint="eastAsia" w:ascii="宋体" w:hAnsi="宋体" w:eastAsia="宋体" w:cs="宋体"/>
          <w:b/>
          <w:bCs/>
          <w:color w:val="auto"/>
          <w:sz w:val="24"/>
          <w:szCs w:val="22"/>
          <w:highlight w:val="none"/>
          <w:lang w:eastAsia="zh-CN"/>
        </w:rPr>
        <w:t>符合性审查</w:t>
      </w:r>
    </w:p>
    <w:tbl>
      <w:tblPr>
        <w:tblStyle w:val="16"/>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2163"/>
        <w:gridCol w:w="6555"/>
      </w:tblGrid>
      <w:tr w14:paraId="0ECA6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blHeader/>
          <w:jc w:val="center"/>
        </w:trPr>
        <w:tc>
          <w:tcPr>
            <w:tcW w:w="901" w:type="dxa"/>
            <w:noWrap w:val="0"/>
            <w:vAlign w:val="center"/>
          </w:tcPr>
          <w:p w14:paraId="114B7B81">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序号</w:t>
            </w:r>
          </w:p>
        </w:tc>
        <w:tc>
          <w:tcPr>
            <w:tcW w:w="2163" w:type="dxa"/>
            <w:noWrap w:val="0"/>
            <w:vAlign w:val="center"/>
          </w:tcPr>
          <w:p w14:paraId="4B7A2843">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评审因素</w:t>
            </w:r>
          </w:p>
        </w:tc>
        <w:tc>
          <w:tcPr>
            <w:tcW w:w="6555" w:type="dxa"/>
            <w:noWrap w:val="0"/>
            <w:vAlign w:val="center"/>
          </w:tcPr>
          <w:p w14:paraId="068899A6">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评审标准</w:t>
            </w:r>
          </w:p>
        </w:tc>
      </w:tr>
      <w:tr w14:paraId="451BE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01" w:type="dxa"/>
            <w:noWrap w:val="0"/>
            <w:vAlign w:val="center"/>
          </w:tcPr>
          <w:p w14:paraId="23CC59A5">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1</w:t>
            </w:r>
          </w:p>
        </w:tc>
        <w:tc>
          <w:tcPr>
            <w:tcW w:w="2163" w:type="dxa"/>
            <w:noWrap w:val="0"/>
            <w:vAlign w:val="center"/>
          </w:tcPr>
          <w:p w14:paraId="7CB33B16">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kern w:val="2"/>
                <w:sz w:val="24"/>
                <w:highlight w:val="none"/>
                <w:lang w:val="en-US" w:eastAsia="zh-CN" w:bidi="ar-SA"/>
              </w:rPr>
              <w:t>响应文件项目名称、项目编号</w:t>
            </w:r>
          </w:p>
        </w:tc>
        <w:tc>
          <w:tcPr>
            <w:tcW w:w="6555" w:type="dxa"/>
            <w:noWrap w:val="0"/>
            <w:vAlign w:val="center"/>
          </w:tcPr>
          <w:p w14:paraId="78099DFC">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响应文件以下三处的项目名称、项目编号、标段与本项目完全一致，且无遗漏：</w:t>
            </w:r>
          </w:p>
          <w:p w14:paraId="200272A1">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（1）封面；</w:t>
            </w:r>
          </w:p>
          <w:p w14:paraId="5800DB35">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（2）磋商响应函；</w:t>
            </w:r>
          </w:p>
          <w:p w14:paraId="15E8AECF">
            <w:pPr>
              <w:keepNext w:val="0"/>
              <w:keepLines w:val="0"/>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sz w:val="24"/>
                <w:szCs w:val="22"/>
                <w:highlight w:val="none"/>
                <w:lang w:val="en-US" w:eastAsia="zh-CN"/>
              </w:rPr>
              <w:t>（3）法定代表人委托授权书。</w:t>
            </w:r>
          </w:p>
        </w:tc>
      </w:tr>
      <w:tr w14:paraId="7DFA9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1" w:type="dxa"/>
            <w:noWrap w:val="0"/>
            <w:vAlign w:val="center"/>
          </w:tcPr>
          <w:p w14:paraId="0E450C00">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2</w:t>
            </w:r>
          </w:p>
        </w:tc>
        <w:tc>
          <w:tcPr>
            <w:tcW w:w="2163" w:type="dxa"/>
            <w:noWrap w:val="0"/>
            <w:vAlign w:val="center"/>
          </w:tcPr>
          <w:p w14:paraId="6DEA0718">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sz w:val="24"/>
                <w:szCs w:val="22"/>
                <w:highlight w:val="none"/>
                <w:lang w:val="en-US" w:eastAsia="zh-CN"/>
              </w:rPr>
              <w:t>响应文件的签署、盖章</w:t>
            </w:r>
          </w:p>
        </w:tc>
        <w:tc>
          <w:tcPr>
            <w:tcW w:w="6555" w:type="dxa"/>
            <w:noWrap w:val="0"/>
            <w:vAlign w:val="center"/>
          </w:tcPr>
          <w:p w14:paraId="0133557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sz w:val="24"/>
                <w:szCs w:val="22"/>
                <w:highlight w:val="none"/>
                <w:lang w:val="en-US" w:eastAsia="zh-CN"/>
              </w:rPr>
              <w:t>投标供应商须按磋商文件要求签字、盖章均符合磋商文件要求，且无遗漏。</w:t>
            </w:r>
          </w:p>
        </w:tc>
      </w:tr>
      <w:tr w14:paraId="07CA7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901" w:type="dxa"/>
            <w:noWrap w:val="0"/>
            <w:vAlign w:val="center"/>
          </w:tcPr>
          <w:p w14:paraId="3A907688">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3</w:t>
            </w:r>
          </w:p>
        </w:tc>
        <w:tc>
          <w:tcPr>
            <w:tcW w:w="2163" w:type="dxa"/>
            <w:noWrap w:val="0"/>
            <w:vAlign w:val="center"/>
          </w:tcPr>
          <w:p w14:paraId="5B8294D3">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报价</w:t>
            </w:r>
          </w:p>
        </w:tc>
        <w:tc>
          <w:tcPr>
            <w:tcW w:w="6555" w:type="dxa"/>
            <w:noWrap w:val="0"/>
            <w:vAlign w:val="center"/>
          </w:tcPr>
          <w:p w14:paraId="79210764">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kern w:val="0"/>
                <w:sz w:val="24"/>
                <w:szCs w:val="22"/>
                <w:highlight w:val="none"/>
                <w:lang w:val="en-US" w:eastAsia="zh-CN"/>
              </w:rPr>
            </w:pPr>
            <w:r>
              <w:rPr>
                <w:rFonts w:hint="eastAsia" w:ascii="宋体" w:hAnsi="宋体" w:eastAsia="宋体" w:cs="宋体"/>
                <w:color w:val="auto"/>
                <w:kern w:val="0"/>
                <w:sz w:val="24"/>
                <w:szCs w:val="22"/>
                <w:highlight w:val="none"/>
                <w:lang w:val="en-US" w:eastAsia="zh-CN"/>
              </w:rPr>
              <w:t>同时满足以下条款：</w:t>
            </w:r>
          </w:p>
          <w:p w14:paraId="6B1B3D80">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kern w:val="0"/>
                <w:sz w:val="24"/>
                <w:szCs w:val="22"/>
                <w:highlight w:val="none"/>
                <w:lang w:val="en-US" w:eastAsia="zh-CN"/>
              </w:rPr>
            </w:pPr>
            <w:r>
              <w:rPr>
                <w:rFonts w:hint="eastAsia" w:ascii="宋体" w:hAnsi="宋体" w:eastAsia="宋体" w:cs="宋体"/>
                <w:color w:val="auto"/>
                <w:kern w:val="0"/>
                <w:sz w:val="24"/>
                <w:szCs w:val="22"/>
                <w:highlight w:val="none"/>
                <w:lang w:val="en-US" w:eastAsia="zh-CN"/>
              </w:rPr>
              <w:t>（1）磋商报价符合唯一性要求；</w:t>
            </w:r>
          </w:p>
          <w:p w14:paraId="0F115B0A">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kern w:val="0"/>
                <w:sz w:val="24"/>
                <w:szCs w:val="22"/>
                <w:highlight w:val="none"/>
                <w:lang w:val="en-US" w:eastAsia="zh-CN"/>
              </w:rPr>
            </w:pPr>
            <w:r>
              <w:rPr>
                <w:rFonts w:hint="eastAsia" w:ascii="宋体" w:hAnsi="宋体" w:eastAsia="宋体" w:cs="宋体"/>
                <w:color w:val="auto"/>
                <w:kern w:val="0"/>
                <w:sz w:val="24"/>
                <w:szCs w:val="22"/>
                <w:highlight w:val="none"/>
                <w:lang w:val="en-US" w:eastAsia="zh-CN"/>
              </w:rPr>
              <w:t>（2）第一次磋商报价表填写符合要求；</w:t>
            </w:r>
          </w:p>
          <w:p w14:paraId="4D62CB73">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kern w:val="0"/>
                <w:sz w:val="24"/>
                <w:szCs w:val="22"/>
                <w:highlight w:val="none"/>
                <w:lang w:val="en-US" w:eastAsia="zh-CN"/>
              </w:rPr>
            </w:pPr>
            <w:r>
              <w:rPr>
                <w:rFonts w:hint="eastAsia" w:ascii="宋体" w:hAnsi="宋体" w:eastAsia="宋体" w:cs="宋体"/>
                <w:color w:val="auto"/>
                <w:kern w:val="0"/>
                <w:sz w:val="24"/>
                <w:szCs w:val="22"/>
                <w:highlight w:val="none"/>
                <w:lang w:val="en-US" w:eastAsia="zh-CN"/>
              </w:rPr>
              <w:t>（3）报价货币符合磋商文件要求；</w:t>
            </w:r>
          </w:p>
          <w:p w14:paraId="47528ADF">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rPr>
              <w:t>（4）不大于、等于采购预算或磋商文件规定的最高限价。</w:t>
            </w:r>
          </w:p>
        </w:tc>
      </w:tr>
      <w:tr w14:paraId="00CEB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1" w:type="dxa"/>
            <w:noWrap w:val="0"/>
            <w:vAlign w:val="center"/>
          </w:tcPr>
          <w:p w14:paraId="50B5843E">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4</w:t>
            </w:r>
          </w:p>
        </w:tc>
        <w:tc>
          <w:tcPr>
            <w:tcW w:w="2163" w:type="dxa"/>
            <w:noWrap w:val="0"/>
            <w:vAlign w:val="center"/>
          </w:tcPr>
          <w:p w14:paraId="0999780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sz w:val="24"/>
                <w:highlight w:val="none"/>
                <w:lang w:eastAsia="zh-CN"/>
              </w:rPr>
              <w:t>响应文件组成</w:t>
            </w:r>
          </w:p>
        </w:tc>
        <w:tc>
          <w:tcPr>
            <w:tcW w:w="6555" w:type="dxa"/>
            <w:noWrap w:val="0"/>
            <w:vAlign w:val="center"/>
          </w:tcPr>
          <w:p w14:paraId="52659E88">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rPr>
              <w:t>符合磋商文件基本格式要求。</w:t>
            </w:r>
          </w:p>
        </w:tc>
      </w:tr>
      <w:tr w14:paraId="4D268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1" w:type="dxa"/>
            <w:noWrap w:val="0"/>
            <w:vAlign w:val="center"/>
          </w:tcPr>
          <w:p w14:paraId="66E7683C">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5</w:t>
            </w:r>
          </w:p>
        </w:tc>
        <w:tc>
          <w:tcPr>
            <w:tcW w:w="2163" w:type="dxa"/>
            <w:noWrap w:val="0"/>
            <w:vAlign w:val="center"/>
          </w:tcPr>
          <w:p w14:paraId="48418B5E">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有效期</w:t>
            </w:r>
          </w:p>
        </w:tc>
        <w:tc>
          <w:tcPr>
            <w:tcW w:w="6555" w:type="dxa"/>
            <w:noWrap w:val="0"/>
            <w:vAlign w:val="center"/>
          </w:tcPr>
          <w:p w14:paraId="61CB14BC">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rPr>
              <w:t>符合磋商文件的要求。</w:t>
            </w:r>
          </w:p>
        </w:tc>
      </w:tr>
      <w:tr w14:paraId="453C6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01" w:type="dxa"/>
            <w:noWrap w:val="0"/>
            <w:vAlign w:val="center"/>
          </w:tcPr>
          <w:p w14:paraId="0B3F7ED1">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6</w:t>
            </w:r>
          </w:p>
        </w:tc>
        <w:tc>
          <w:tcPr>
            <w:tcW w:w="2163" w:type="dxa"/>
            <w:noWrap w:val="0"/>
            <w:vAlign w:val="center"/>
          </w:tcPr>
          <w:p w14:paraId="4079141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sz w:val="24"/>
                <w:highlight w:val="none"/>
                <w:lang w:val="en-US" w:eastAsia="zh-CN"/>
              </w:rPr>
              <w:t>服务期</w:t>
            </w:r>
          </w:p>
        </w:tc>
        <w:tc>
          <w:tcPr>
            <w:tcW w:w="6555" w:type="dxa"/>
            <w:noWrap w:val="0"/>
            <w:vAlign w:val="center"/>
          </w:tcPr>
          <w:p w14:paraId="532B0DC9">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rPr>
              <w:t>符合磋商文件的要求。</w:t>
            </w:r>
          </w:p>
        </w:tc>
      </w:tr>
    </w:tbl>
    <w:p w14:paraId="28F42B0B">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p>
    <w:p w14:paraId="0299C0E2">
      <w:pPr>
        <w:pStyle w:val="7"/>
        <w:keepNext w:val="0"/>
        <w:keepLines w:val="0"/>
        <w:pageBreakBefore w:val="0"/>
        <w:widowControl w:val="0"/>
        <w:kinsoku/>
        <w:wordWrap/>
        <w:overflowPunct/>
        <w:topLinePunct w:val="0"/>
        <w:autoSpaceDE/>
        <w:autoSpaceDN/>
        <w:bidi w:val="0"/>
        <w:snapToGrid w:val="0"/>
        <w:spacing w:after="0" w:afterLines="0" w:line="370" w:lineRule="auto"/>
        <w:ind w:firstLine="498" w:firstLineChars="200"/>
        <w:jc w:val="left"/>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color w:val="000000"/>
          <w:sz w:val="24"/>
          <w:szCs w:val="22"/>
          <w:highlight w:val="none"/>
          <w:lang w:val="en-US" w:eastAsia="zh-CN"/>
        </w:rPr>
        <w:t>3</w:t>
      </w:r>
      <w:r>
        <w:rPr>
          <w:rFonts w:hint="eastAsia" w:ascii="宋体" w:hAnsi="宋体" w:eastAsia="宋体" w:cs="宋体"/>
          <w:color w:val="000000"/>
          <w:sz w:val="24"/>
          <w:szCs w:val="22"/>
          <w:highlight w:val="none"/>
        </w:rPr>
        <w:t>）</w:t>
      </w:r>
      <w:r>
        <w:rPr>
          <w:rFonts w:hint="eastAsia" w:ascii="宋体" w:hAnsi="宋体" w:eastAsia="宋体" w:cs="宋体"/>
          <w:color w:val="000000"/>
          <w:sz w:val="24"/>
          <w:szCs w:val="22"/>
          <w:highlight w:val="none"/>
          <w:lang w:eastAsia="zh-CN"/>
        </w:rPr>
        <w:t>评分细则</w:t>
      </w:r>
    </w:p>
    <w:tbl>
      <w:tblPr>
        <w:tblStyle w:val="16"/>
        <w:tblpPr w:leftFromText="180" w:rightFromText="180" w:vertAnchor="text" w:horzAnchor="page" w:tblpX="1137" w:tblpY="404"/>
        <w:tblOverlap w:val="never"/>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45"/>
        <w:gridCol w:w="1004"/>
        <w:gridCol w:w="7011"/>
      </w:tblGrid>
      <w:tr w14:paraId="02892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976" w:type="pct"/>
            <w:vAlign w:val="center"/>
          </w:tcPr>
          <w:p w14:paraId="51C6BC7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t>分项</w:t>
            </w:r>
          </w:p>
        </w:tc>
        <w:tc>
          <w:tcPr>
            <w:tcW w:w="504" w:type="pct"/>
            <w:vAlign w:val="center"/>
          </w:tcPr>
          <w:p w14:paraId="36696552">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t>分值</w:t>
            </w:r>
          </w:p>
        </w:tc>
        <w:tc>
          <w:tcPr>
            <w:tcW w:w="3519" w:type="pct"/>
            <w:vAlign w:val="center"/>
          </w:tcPr>
          <w:p w14:paraId="21942EA3">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评审</w:t>
            </w:r>
            <w:r>
              <w:rPr>
                <w:rFonts w:hint="eastAsia" w:ascii="宋体" w:hAnsi="宋体" w:eastAsia="宋体" w:cs="宋体"/>
                <w:b/>
                <w:color w:val="000000" w:themeColor="text1"/>
                <w:sz w:val="24"/>
                <w:highlight w:val="none"/>
                <w:lang w:eastAsia="zh-CN"/>
                <w14:textFill>
                  <w14:solidFill>
                    <w14:schemeClr w14:val="tx1"/>
                  </w14:solidFill>
                </w14:textFill>
              </w:rPr>
              <w:t>因素</w:t>
            </w:r>
          </w:p>
        </w:tc>
      </w:tr>
      <w:tr w14:paraId="565B9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976" w:type="pct"/>
            <w:vAlign w:val="center"/>
          </w:tcPr>
          <w:p w14:paraId="1D2348B7">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最终</w:t>
            </w:r>
            <w:r>
              <w:rPr>
                <w:rFonts w:hint="eastAsia" w:ascii="宋体" w:hAnsi="宋体" w:eastAsia="宋体" w:cs="宋体"/>
                <w:color w:val="000000" w:themeColor="text1"/>
                <w:sz w:val="24"/>
                <w:szCs w:val="24"/>
                <w:highlight w:val="none"/>
                <w14:textFill>
                  <w14:solidFill>
                    <w14:schemeClr w14:val="tx1"/>
                  </w14:solidFill>
                </w14:textFill>
              </w:rPr>
              <w:t>报价</w:t>
            </w:r>
          </w:p>
        </w:tc>
        <w:tc>
          <w:tcPr>
            <w:tcW w:w="504" w:type="pct"/>
            <w:vAlign w:val="center"/>
          </w:tcPr>
          <w:p w14:paraId="460252A8">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38E0545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eastAsia="zh-CN"/>
                <w14:textFill>
                  <w14:solidFill>
                    <w14:schemeClr w14:val="tx1"/>
                  </w14:solidFill>
                </w14:textFill>
              </w:rPr>
            </w:pPr>
            <w:r>
              <w:rPr>
                <w:rFonts w:hint="eastAsia" w:ascii="宋体" w:hAnsi="宋体" w:eastAsia="宋体" w:cs="宋体"/>
                <w:color w:val="000000" w:themeColor="text1"/>
                <w:sz w:val="24"/>
                <w:szCs w:val="22"/>
                <w:highlight w:val="none"/>
                <w:lang w:eastAsia="zh-CN"/>
                <w14:textFill>
                  <w14:solidFill>
                    <w14:schemeClr w14:val="tx1"/>
                  </w14:solidFill>
                </w14:textFill>
              </w:rPr>
              <w:t>以满足磋商文件要求且投标价格最低的最后报价为评标基准价,其价格分为满分3</w:t>
            </w:r>
            <w:r>
              <w:rPr>
                <w:rFonts w:hint="eastAsia" w:ascii="宋体" w:hAnsi="宋体" w:eastAsia="宋体" w:cs="宋体"/>
                <w:color w:val="000000" w:themeColor="text1"/>
                <w:sz w:val="24"/>
                <w:szCs w:val="22"/>
                <w:highlight w:val="none"/>
                <w:lang w:val="en-US" w:eastAsia="zh-CN"/>
                <w14:textFill>
                  <w14:solidFill>
                    <w14:schemeClr w14:val="tx1"/>
                  </w14:solidFill>
                </w14:textFill>
              </w:rPr>
              <w:t>0</w:t>
            </w:r>
            <w:r>
              <w:rPr>
                <w:rFonts w:hint="eastAsia" w:ascii="宋体" w:hAnsi="宋体" w:eastAsia="宋体" w:cs="宋体"/>
                <w:color w:val="000000" w:themeColor="text1"/>
                <w:sz w:val="24"/>
                <w:szCs w:val="22"/>
                <w:highlight w:val="none"/>
                <w:lang w:eastAsia="zh-CN"/>
                <w14:textFill>
                  <w14:solidFill>
                    <w14:schemeClr w14:val="tx1"/>
                  </w14:solidFill>
                </w14:textFill>
              </w:rPr>
              <w:t>分,其他投标人的价格分按照下列公式计算:</w:t>
            </w:r>
          </w:p>
          <w:p w14:paraId="492482C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2"/>
                <w:highlight w:val="none"/>
                <w:lang w:eastAsia="zh-CN"/>
                <w14:textFill>
                  <w14:solidFill>
                    <w14:schemeClr w14:val="tx1"/>
                  </w14:solidFill>
                </w14:textFill>
              </w:rPr>
              <w:t>最后报价得分=（评标基准价/最后报价）×3</w:t>
            </w:r>
            <w:r>
              <w:rPr>
                <w:rFonts w:hint="eastAsia" w:ascii="宋体" w:hAnsi="宋体" w:eastAsia="宋体" w:cs="宋体"/>
                <w:color w:val="000000" w:themeColor="text1"/>
                <w:sz w:val="24"/>
                <w:szCs w:val="22"/>
                <w:highlight w:val="none"/>
                <w:lang w:val="en-US" w:eastAsia="zh-CN"/>
                <w14:textFill>
                  <w14:solidFill>
                    <w14:schemeClr w14:val="tx1"/>
                  </w14:solidFill>
                </w14:textFill>
              </w:rPr>
              <w:t>0</w:t>
            </w:r>
            <w:r>
              <w:rPr>
                <w:rFonts w:hint="eastAsia" w:ascii="宋体" w:hAnsi="宋体" w:eastAsia="宋体" w:cs="宋体"/>
                <w:color w:val="000000" w:themeColor="text1"/>
                <w:sz w:val="24"/>
                <w:szCs w:val="22"/>
                <w:highlight w:val="none"/>
                <w:lang w:eastAsia="zh-CN"/>
                <w14:textFill>
                  <w14:solidFill>
                    <w14:schemeClr w14:val="tx1"/>
                  </w14:solidFill>
                </w14:textFill>
              </w:rPr>
              <w:t>。</w:t>
            </w:r>
          </w:p>
        </w:tc>
      </w:tr>
      <w:tr w14:paraId="34980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1" w:hRule="atLeast"/>
        </w:trPr>
        <w:tc>
          <w:tcPr>
            <w:tcW w:w="976" w:type="pct"/>
            <w:vAlign w:val="center"/>
          </w:tcPr>
          <w:p w14:paraId="4450DE7B">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商务响应</w:t>
            </w:r>
          </w:p>
        </w:tc>
        <w:tc>
          <w:tcPr>
            <w:tcW w:w="504" w:type="pct"/>
            <w:vAlign w:val="center"/>
          </w:tcPr>
          <w:p w14:paraId="0CF717B7">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5分</w:t>
            </w:r>
          </w:p>
        </w:tc>
        <w:tc>
          <w:tcPr>
            <w:tcW w:w="3519" w:type="pct"/>
            <w:vAlign w:val="center"/>
          </w:tcPr>
          <w:p w14:paraId="174177B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经过有效性和符合性审核合格的投标人，对商务要求完全响应磋商文件要求的计3分。商务偏离表中每出现一处优于情况的另加1分，计满5分为止。无响应或部分响应的不计分。</w:t>
            </w:r>
          </w:p>
        </w:tc>
      </w:tr>
      <w:tr w14:paraId="42908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976" w:type="pct"/>
            <w:vMerge w:val="restart"/>
            <w:vAlign w:val="center"/>
          </w:tcPr>
          <w:p w14:paraId="412D456E">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32DA2BCF">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5037C931">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49F85443">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7CF32EBF">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546F82FB">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397C2F37">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5828C8A7">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2F1EEA97">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0535C165">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4052D2AE">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5E21181E">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0B03C1C8">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68B237A2">
            <w:pPr>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施工组织</w:t>
            </w:r>
            <w:r>
              <w:rPr>
                <w:rFonts w:hint="eastAsia" w:ascii="宋体" w:hAnsi="宋体" w:eastAsia="宋体" w:cs="宋体"/>
                <w:color w:val="000000" w:themeColor="text1"/>
                <w:sz w:val="24"/>
                <w:szCs w:val="24"/>
                <w:lang w:eastAsia="zh-CN"/>
                <w14:textFill>
                  <w14:solidFill>
                    <w14:schemeClr w14:val="tx1"/>
                  </w14:solidFill>
                </w14:textFill>
              </w:rPr>
              <w:t>方案</w:t>
            </w:r>
          </w:p>
          <w:p w14:paraId="11F4F7D7">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（51分）</w:t>
            </w:r>
          </w:p>
          <w:p w14:paraId="3D105B82">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32951002">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6CFE7C30">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3A78D260">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12F0E532">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10B54421">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5519A9BC">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31564F53">
            <w:pPr>
              <w:spacing w:line="360" w:lineRule="auto"/>
              <w:jc w:val="center"/>
              <w:rPr>
                <w:rFonts w:hint="eastAsia" w:ascii="宋体" w:hAnsi="宋体" w:eastAsia="宋体" w:cs="宋体"/>
                <w:bCs/>
                <w:color w:val="000000" w:themeColor="text1"/>
                <w:kern w:val="2"/>
                <w:sz w:val="24"/>
                <w:szCs w:val="24"/>
                <w:lang w:val="en-US" w:eastAsia="zh-CN" w:bidi="ar-SA"/>
                <w14:textFill>
                  <w14:solidFill>
                    <w14:schemeClr w14:val="tx1"/>
                  </w14:solidFill>
                </w14:textFill>
              </w:rPr>
            </w:pPr>
          </w:p>
        </w:tc>
        <w:tc>
          <w:tcPr>
            <w:tcW w:w="504" w:type="pct"/>
            <w:vAlign w:val="center"/>
          </w:tcPr>
          <w:p w14:paraId="3BEBF659">
            <w:pPr>
              <w:spacing w:line="24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3C7C3A4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1.施工方案：投标人应按照本项目的实际情况及工程的具体特点，提出切合实际有针对性的施工方案和方法。</w:t>
            </w:r>
          </w:p>
          <w:p w14:paraId="4346EEF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方案全面合格、完整详尽、符合本项目施工情况实际计6.1-10分；</w:t>
            </w:r>
          </w:p>
          <w:p w14:paraId="24D2494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实施方案基本完善、基本合理可行3.1-6分；</w:t>
            </w:r>
          </w:p>
          <w:p w14:paraId="27781D0A">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实施方案存在部分缺陷和不足计0-3分。</w:t>
            </w:r>
          </w:p>
        </w:tc>
      </w:tr>
      <w:tr w14:paraId="77179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976" w:type="pct"/>
            <w:vMerge w:val="continue"/>
            <w:vAlign w:val="center"/>
          </w:tcPr>
          <w:p w14:paraId="644C4FD8">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504" w:type="pct"/>
            <w:vAlign w:val="center"/>
          </w:tcPr>
          <w:p w14:paraId="69E375C4">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59F74FE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2.确保工程质量和安全生产的技术组织措施：投标人应按照本项目的实际情况及工程的具体特点提出科学合理的措施。</w:t>
            </w:r>
          </w:p>
          <w:p w14:paraId="27676A6C">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措施编制科学合理、完整详尽计6.1-10分；</w:t>
            </w:r>
          </w:p>
          <w:p w14:paraId="749BFB7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措施编制基本完善、基本合理可行计3.1-6分；</w:t>
            </w:r>
          </w:p>
          <w:p w14:paraId="4433FB9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措施编制存在部分缺陷和不足计0-3分。</w:t>
            </w:r>
          </w:p>
        </w:tc>
      </w:tr>
      <w:tr w14:paraId="5A247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976" w:type="pct"/>
            <w:vMerge w:val="continue"/>
            <w:vAlign w:val="center"/>
          </w:tcPr>
          <w:p w14:paraId="1ACD2E3D">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504" w:type="pct"/>
            <w:vAlign w:val="center"/>
          </w:tcPr>
          <w:p w14:paraId="0F18A142">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660105F6">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3.确保安全文明施工的技术组织措施及环境保护措施：投标人应按照本项目的实际情况及工程的具体特点提出科学合理的措施。</w:t>
            </w:r>
          </w:p>
          <w:p w14:paraId="70B5FDCA">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措施编制科学合理、完整详尽计6.1-10分；</w:t>
            </w:r>
          </w:p>
          <w:p w14:paraId="7069D0E5">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措施编制基本完善、基本合理可行计3.1-6分；</w:t>
            </w:r>
          </w:p>
          <w:p w14:paraId="797A6AA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措施编制存在部分缺陷和不足计0-3分。</w:t>
            </w:r>
          </w:p>
        </w:tc>
      </w:tr>
      <w:tr w14:paraId="2FCA6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2" w:hRule="atLeast"/>
        </w:trPr>
        <w:tc>
          <w:tcPr>
            <w:tcW w:w="976" w:type="pct"/>
            <w:vMerge w:val="continue"/>
            <w:vAlign w:val="center"/>
          </w:tcPr>
          <w:p w14:paraId="60E4509B">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504" w:type="pct"/>
            <w:vAlign w:val="center"/>
          </w:tcPr>
          <w:p w14:paraId="518FBB00">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173046FC">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4.确保工期的技术组织措施：投标人应按照本项目的实际情况及工程的具体特点提出科学合理的措施。</w:t>
            </w:r>
          </w:p>
          <w:p w14:paraId="28FAAFA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措施编制科学合理、完整详尽计4.1-6分；</w:t>
            </w:r>
          </w:p>
          <w:p w14:paraId="06631EF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措施编制基本完善、基本合理可行计2.1-4分；</w:t>
            </w:r>
          </w:p>
          <w:p w14:paraId="10C3A14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措施编制存在部分缺陷和不足计0-2分。</w:t>
            </w:r>
          </w:p>
        </w:tc>
      </w:tr>
      <w:tr w14:paraId="292D9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3" w:hRule="atLeast"/>
        </w:trPr>
        <w:tc>
          <w:tcPr>
            <w:tcW w:w="976" w:type="pct"/>
            <w:vMerge w:val="continue"/>
            <w:vAlign w:val="center"/>
          </w:tcPr>
          <w:p w14:paraId="2ED18E7A">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1004" w:type="dxa"/>
            <w:vAlign w:val="center"/>
          </w:tcPr>
          <w:p w14:paraId="11380F19">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7011" w:type="dxa"/>
            <w:vAlign w:val="center"/>
          </w:tcPr>
          <w:p w14:paraId="723105CD">
            <w:pPr>
              <w:keepNext w:val="0"/>
              <w:keepLines w:val="0"/>
              <w:pageBreakBefore w:val="0"/>
              <w:widowControl w:val="0"/>
              <w:numPr>
                <w:ilvl w:val="0"/>
                <w:numId w:val="3"/>
              </w:numPr>
              <w:kinsoku/>
              <w:wordWrap/>
              <w:overflowPunct/>
              <w:topLinePunct w:val="0"/>
              <w:autoSpaceDE/>
              <w:autoSpaceDN/>
              <w:bidi w:val="0"/>
              <w:adjustRightInd/>
              <w:snapToGrid w:val="0"/>
              <w:spacing w:line="360" w:lineRule="auto"/>
              <w:textAlignment w:val="auto"/>
              <w:rPr>
                <w:rFonts w:hint="eastAsia" w:ascii="新宋体" w:hAnsi="新宋体" w:eastAsia="新宋体" w:cs="新宋体"/>
                <w:color w:val="000000"/>
                <w:sz w:val="24"/>
                <w:szCs w:val="22"/>
                <w:highlight w:val="none"/>
                <w:lang w:val="en-US" w:eastAsia="zh-CN"/>
              </w:rPr>
            </w:pPr>
            <w:r>
              <w:rPr>
                <w:rFonts w:hint="eastAsia" w:ascii="新宋体" w:hAnsi="新宋体" w:eastAsia="新宋体" w:cs="新宋体"/>
                <w:color w:val="000000"/>
                <w:sz w:val="24"/>
                <w:szCs w:val="22"/>
                <w:highlight w:val="none"/>
                <w:lang w:val="en-US" w:eastAsia="zh-CN"/>
              </w:rPr>
              <w:t>项目组织管理人员构成：</w:t>
            </w:r>
          </w:p>
          <w:p w14:paraId="1DBB56E2">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新宋体" w:hAnsi="新宋体" w:eastAsia="新宋体" w:cs="新宋体"/>
                <w:color w:val="000000"/>
                <w:sz w:val="24"/>
                <w:szCs w:val="22"/>
                <w:highlight w:val="none"/>
                <w:lang w:val="en-US" w:eastAsia="zh-CN"/>
              </w:rPr>
            </w:pPr>
            <w:r>
              <w:rPr>
                <w:rFonts w:hint="eastAsia" w:ascii="新宋体" w:hAnsi="新宋体" w:eastAsia="新宋体" w:cs="新宋体"/>
                <w:color w:val="000000"/>
                <w:sz w:val="24"/>
                <w:szCs w:val="22"/>
                <w:highlight w:val="none"/>
                <w:lang w:val="en-US" w:eastAsia="zh-CN"/>
              </w:rPr>
              <w:t>其中项目经理职称为中级及以上得 2 分，否则不得分；</w:t>
            </w:r>
          </w:p>
          <w:p w14:paraId="466B5363">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新宋体" w:hAnsi="新宋体" w:eastAsia="新宋体" w:cs="新宋体"/>
                <w:color w:val="000000"/>
                <w:sz w:val="24"/>
                <w:szCs w:val="22"/>
                <w:highlight w:val="none"/>
                <w:lang w:val="en-US" w:eastAsia="zh-CN"/>
              </w:rPr>
            </w:pPr>
            <w:r>
              <w:rPr>
                <w:rFonts w:hint="eastAsia" w:ascii="新宋体" w:hAnsi="新宋体" w:eastAsia="新宋体" w:cs="新宋体"/>
                <w:color w:val="000000"/>
                <w:sz w:val="24"/>
                <w:szCs w:val="22"/>
                <w:highlight w:val="none"/>
                <w:lang w:val="en-US" w:eastAsia="zh-CN"/>
              </w:rPr>
              <w:t>项目技术负责人职称为中级及以上得 2 分；</w:t>
            </w:r>
          </w:p>
          <w:p w14:paraId="5ED056C9">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新宋体" w:hAnsi="新宋体" w:eastAsia="新宋体" w:cs="新宋体"/>
                <w:color w:val="000000"/>
                <w:sz w:val="24"/>
                <w:szCs w:val="22"/>
                <w:highlight w:val="none"/>
                <w:lang w:val="en-US" w:eastAsia="zh-CN"/>
              </w:rPr>
              <w:t>拟投入的资料员、施工员、质量员、材料员、安全员(附安全生产考核合格证书)应具有有效岗位证书，每一人计 1 分，计满 5 分为止。</w:t>
            </w:r>
          </w:p>
        </w:tc>
      </w:tr>
      <w:tr w14:paraId="60BDD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976" w:type="pct"/>
            <w:vMerge w:val="continue"/>
            <w:vAlign w:val="center"/>
          </w:tcPr>
          <w:p w14:paraId="7CA34483">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504" w:type="pct"/>
            <w:vAlign w:val="center"/>
          </w:tcPr>
          <w:p w14:paraId="05D28DED">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48EB41C6">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6.施工机械配备和材料投入计划：</w:t>
            </w:r>
          </w:p>
          <w:p w14:paraId="37628AC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机械配备科学、材料投入计划齐备合理的计 3.1-6 分；</w:t>
            </w:r>
          </w:p>
          <w:p w14:paraId="11418D4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配置欠合理、材料不齐备的计 1-3 分；</w:t>
            </w:r>
          </w:p>
          <w:p w14:paraId="6D8AD21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未进行描述的本项不得分。</w:t>
            </w:r>
          </w:p>
        </w:tc>
      </w:tr>
      <w:tr w14:paraId="56309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976" w:type="pct"/>
            <w:vAlign w:val="center"/>
          </w:tcPr>
          <w:p w14:paraId="01305EFD">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服务承诺</w:t>
            </w:r>
          </w:p>
        </w:tc>
        <w:tc>
          <w:tcPr>
            <w:tcW w:w="504" w:type="pct"/>
            <w:vAlign w:val="center"/>
          </w:tcPr>
          <w:p w14:paraId="3A6FB7FF">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24B9A81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有详细的针对本项目工程质保期内的售后服务承诺及说明，工程竣工验收合格后使用过程中因质量问题而产生的补救措施，应急预案、响应时间及措施。</w:t>
            </w:r>
          </w:p>
          <w:p w14:paraId="7951A26A">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承诺及配套服务措施完整详尽、可操作性强计6.1-8分；</w:t>
            </w:r>
          </w:p>
          <w:p w14:paraId="660013BF">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承诺及配套服务措施基本完整、基本合理计3.1-6分；</w:t>
            </w:r>
          </w:p>
          <w:p w14:paraId="2D533E5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承诺及配套服务措施存在缺陷和不足计0-3分。</w:t>
            </w:r>
          </w:p>
        </w:tc>
      </w:tr>
      <w:tr w14:paraId="58BD8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976" w:type="pct"/>
            <w:vAlign w:val="center"/>
          </w:tcPr>
          <w:p w14:paraId="54B82FB7">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业绩</w:t>
            </w:r>
          </w:p>
        </w:tc>
        <w:tc>
          <w:tcPr>
            <w:tcW w:w="504" w:type="pct"/>
            <w:vAlign w:val="center"/>
          </w:tcPr>
          <w:p w14:paraId="5F5F6AF2">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eastAsia="zh-CN"/>
                <w14:textFill>
                  <w14:solidFill>
                    <w14:schemeClr w14:val="tx1"/>
                  </w14:solidFill>
                </w14:textFill>
              </w:rPr>
              <w:t>分</w:t>
            </w:r>
          </w:p>
        </w:tc>
        <w:tc>
          <w:tcPr>
            <w:tcW w:w="3519" w:type="pct"/>
            <w:vAlign w:val="center"/>
          </w:tcPr>
          <w:p w14:paraId="124A42F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提供投标人近三年（2023年</w:t>
            </w:r>
            <w:r>
              <w:rPr>
                <w:rFonts w:hint="eastAsia" w:ascii="宋体" w:hAnsi="宋体" w:cs="宋体"/>
                <w:color w:val="000000" w:themeColor="text1"/>
                <w:sz w:val="24"/>
                <w:szCs w:val="22"/>
                <w:highlight w:val="none"/>
                <w:lang w:val="en-US" w:eastAsia="zh-CN"/>
                <w14:textFill>
                  <w14:solidFill>
                    <w14:schemeClr w14:val="tx1"/>
                  </w14:solidFill>
                </w14:textFill>
              </w:rPr>
              <w:t>5</w:t>
            </w:r>
            <w:r>
              <w:rPr>
                <w:rFonts w:hint="eastAsia" w:ascii="宋体" w:hAnsi="宋体" w:eastAsia="宋体" w:cs="宋体"/>
                <w:color w:val="000000" w:themeColor="text1"/>
                <w:sz w:val="24"/>
                <w:szCs w:val="22"/>
                <w:highlight w:val="none"/>
                <w:lang w:val="en-US" w:eastAsia="zh-CN"/>
                <w14:textFill>
                  <w14:solidFill>
                    <w14:schemeClr w14:val="tx1"/>
                  </w14:solidFill>
                </w14:textFill>
              </w:rPr>
              <w:t>月至今）类似业绩，每提供一份计2分，满分6分，不提供不得分。（附相关证明材料中标通知书或施工合同协议书复印件并加盖公章，时间以中标通知书或合同签订为准。）</w:t>
            </w:r>
          </w:p>
        </w:tc>
      </w:tr>
    </w:tbl>
    <w:p w14:paraId="3C211EB6">
      <w:pPr>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4.4</w:t>
      </w:r>
      <w:r>
        <w:rPr>
          <w:rFonts w:hint="eastAsia" w:ascii="宋体" w:hAnsi="宋体" w:eastAsia="宋体" w:cs="宋体"/>
          <w:sz w:val="24"/>
          <w:szCs w:val="24"/>
        </w:rPr>
        <w:t>投标人的竞争性磋商响应文件中须提供与以上评分因素相关的证明材料。如果发现有弄虚作假的，磋商小组将取消其投标资格。</w:t>
      </w:r>
    </w:p>
    <w:p w14:paraId="0DE3EB88">
      <w:pPr>
        <w:spacing w:line="480" w:lineRule="exact"/>
        <w:rPr>
          <w:rFonts w:hint="eastAsia" w:ascii="宋体" w:hAnsi="宋体" w:eastAsia="宋体" w:cs="宋体"/>
          <w:b/>
          <w:snapToGrid w:val="0"/>
          <w:sz w:val="24"/>
          <w:szCs w:val="24"/>
          <w:highlight w:val="none"/>
        </w:rPr>
      </w:pPr>
      <w:r>
        <w:rPr>
          <w:rFonts w:hint="eastAsia" w:ascii="宋体" w:hAnsi="宋体" w:eastAsia="宋体" w:cs="宋体"/>
          <w:sz w:val="24"/>
          <w:szCs w:val="24"/>
          <w:lang w:val="en-US" w:eastAsia="zh-CN"/>
        </w:rPr>
        <w:t>5.</w:t>
      </w:r>
      <w:r>
        <w:rPr>
          <w:rFonts w:hint="eastAsia" w:ascii="宋体" w:hAnsi="宋体" w:eastAsia="宋体" w:cs="宋体"/>
          <w:b/>
          <w:snapToGrid w:val="0"/>
          <w:sz w:val="24"/>
          <w:szCs w:val="24"/>
          <w:highlight w:val="none"/>
        </w:rPr>
        <w:t>采购政策</w:t>
      </w:r>
    </w:p>
    <w:p w14:paraId="77CD800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依据《中华人民共和国政府采购法》和《中华人民共和国政府采购法实施条例》的有关规定，落实政府采购“优先购买节能环保产品、扶持小微企业、监狱企业、福利企业”等相关政策：</w:t>
      </w:r>
    </w:p>
    <w:p w14:paraId="53C22FE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1）依据《政府采购促进中小企业发展管理办法》（财库〔2020〕46号）的有关规定，在政府采购活动中投标人为小型和微型企业的，对价格给予10%的价格扣除，用扣除后的价格参与评标（所投的货物/承建的工程/承接的服务由小型和微型提供）；</w:t>
      </w:r>
    </w:p>
    <w:p w14:paraId="537C907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（2）根据财政部、司法部联合下发的《关于政府采购支持监狱企业发展有关问题的通知》（财库〔2014〕68号）的规定，监狱企业视同小型、微型企业。评标时，对监狱企业</w:t>
      </w:r>
      <w:r>
        <w:rPr>
          <w:rFonts w:hint="eastAsia" w:ascii="宋体" w:hAnsi="宋体" w:eastAsia="宋体" w:cs="宋体"/>
          <w:color w:val="333333"/>
          <w:sz w:val="24"/>
          <w:szCs w:val="24"/>
          <w:highlight w:val="none"/>
          <w:shd w:val="clear" w:color="auto" w:fill="FFFFFF"/>
          <w:lang w:eastAsia="zh-CN"/>
        </w:rPr>
        <w:t>给予</w:t>
      </w:r>
      <w:r>
        <w:rPr>
          <w:rFonts w:hint="eastAsia" w:ascii="宋体" w:hAnsi="宋体" w:eastAsia="宋体" w:cs="宋体"/>
          <w:color w:val="333333"/>
          <w:sz w:val="24"/>
          <w:szCs w:val="24"/>
          <w:highlight w:val="none"/>
          <w:shd w:val="clear" w:color="auto" w:fill="FFFFFF"/>
        </w:rPr>
        <w:t>10%的价格扣除，用扣除后的价格参与评审；</w:t>
      </w:r>
    </w:p>
    <w:p w14:paraId="6FA7C63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3）根据财政部、民政部、中国残疾人联合会下发的《关于促进残疾人就业采购政策的通知》（财库〔2017〕141号）的规定，残疾人福利性单位提供本单位制造的货物、承担的工程或者服务，或者提供其他残疾人福利性单位制造的货物（不包括使用非残疾人福利性单位注册商标的货物）参与政府采购活动时，视同小型、微型企业，享受预留份额、评审中价格扣除等促进中小企业发展的政府采购政策。</w:t>
      </w:r>
    </w:p>
    <w:p w14:paraId="224080AA">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注：</w:t>
      </w:r>
      <w:r>
        <w:rPr>
          <w:rFonts w:hint="eastAsia" w:ascii="宋体" w:hAnsi="宋体" w:eastAsia="宋体" w:cs="宋体"/>
          <w:sz w:val="24"/>
          <w:szCs w:val="24"/>
          <w:highlight w:val="none"/>
        </w:rPr>
        <w:t>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投标文件的有效性</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对既属于监狱企业、福利企业，同时又满足中小微企业规定的投标单位，其价格扣除仅适用一次。</w:t>
      </w:r>
    </w:p>
    <w:p w14:paraId="0AEBCAE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根据财政部、国家发展改革委《关于印发〈节能产品政府采购实施意见〉的通知》（财库〔2004〕185号）所投产品属于节能产品政府采购清单所列产品，在技术、服务同等的条件下，应当优先采用清单中的节能产品；</w:t>
      </w:r>
    </w:p>
    <w:p w14:paraId="0001DA0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②所投产品为“环境标志产品政府采购清单”所列产品，在性能、技术、服务等指标同等的条件下，应当优先采用；</w:t>
      </w:r>
    </w:p>
    <w:p w14:paraId="334850A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③节能产品根据《国务院办公厅关于建立政府强制采购节能产品制度的通知》国办发</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2007</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51号的规定，以中国政府采购网（http://www.ccgp.gov.cn/）公布的最新一期节能产品政府采购清单为准；</w:t>
      </w:r>
    </w:p>
    <w:p w14:paraId="008DEE1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④环境标志产品根据《环境标志产品政府采购实施的意见》（财库[2006]90号）的规定，以中国政府采购网（http://www.ccgp.gov.cn/）公布的最新一期环境标志产品政府采购清单为准；</w:t>
      </w:r>
    </w:p>
    <w:p w14:paraId="0C5FCD71">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⑤若节能、环保、环境标志清单内的产品仅是构成投标产品的部件、组件或零件的，则该投标产品不享受鼓励优惠政策；</w:t>
      </w:r>
    </w:p>
    <w:p w14:paraId="4AAEBAC9">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（4）关于信用记录的查询和使用</w:t>
      </w:r>
    </w:p>
    <w:p w14:paraId="2354D1E2">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采购人将在资格审查阶段通过【</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信用中国</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（www.creditchina.gov.cn）】、【</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"http://www.ccgp.gov.cn/cr/list"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中国政府采购网</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www.ccgp.gov.cn）】网站对投标文件正本中的《投标人书面声明函》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2016〕125号）的第二条第（三）款规定，其投标或中标资格将被取消；</w:t>
      </w:r>
    </w:p>
    <w:p w14:paraId="7335C99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投标人在参加政府采购活动前3年内因违法经营被禁止在一定期限内参加政府采购活动，期限届满的，可以参加政府采购活动的，但投标人应提供相关证明材料；</w:t>
      </w:r>
    </w:p>
    <w:p w14:paraId="6153F73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信用记录查询的截止时点为“招标文件发售之日起至投标截止日前”。信用记录查询的结果，将以截图保存至电子介质的形式留存。投标人未如实填报《投标人书面声明函》的，视为“投标人提供虚假材料谋取中标、成交的”行为。</w:t>
      </w:r>
    </w:p>
    <w:p w14:paraId="13D5766D">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val="zh-CN"/>
        </w:rPr>
        <w:t>）融资政策</w:t>
      </w:r>
    </w:p>
    <w:p w14:paraId="1383B56A">
      <w:pPr>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根据《陕西省财政厅关于加快推进我省中小企业政府采购信用融资工作的通知》（陕财办采</w:t>
      </w:r>
      <w:r>
        <w:rPr>
          <w:rFonts w:hint="eastAsia" w:ascii="宋体" w:hAnsi="宋体" w:eastAsia="宋体" w:cs="宋体"/>
          <w:sz w:val="24"/>
          <w:szCs w:val="24"/>
        </w:rPr>
        <w:t>〔</w:t>
      </w:r>
      <w:r>
        <w:rPr>
          <w:rFonts w:hint="eastAsia" w:ascii="宋体" w:hAnsi="宋体" w:eastAsia="宋体" w:cs="宋体"/>
          <w:sz w:val="24"/>
          <w:szCs w:val="24"/>
          <w:lang w:val="zh-CN"/>
        </w:rPr>
        <w:t>2020</w:t>
      </w:r>
      <w:r>
        <w:rPr>
          <w:rFonts w:hint="eastAsia" w:ascii="宋体" w:hAnsi="宋体" w:eastAsia="宋体" w:cs="宋体"/>
          <w:sz w:val="24"/>
          <w:szCs w:val="24"/>
        </w:rPr>
        <w:t>〕</w:t>
      </w:r>
      <w:r>
        <w:rPr>
          <w:rFonts w:hint="eastAsia" w:ascii="宋体" w:hAnsi="宋体" w:eastAsia="宋体" w:cs="宋体"/>
          <w:sz w:val="24"/>
          <w:szCs w:val="24"/>
          <w:lang w:val="zh-CN"/>
        </w:rPr>
        <w:t>15号）文件精神，有融资需求的</w:t>
      </w:r>
      <w:r>
        <w:rPr>
          <w:rFonts w:hint="eastAsia" w:ascii="宋体" w:hAnsi="宋体" w:eastAsia="宋体" w:cs="宋体"/>
          <w:sz w:val="24"/>
          <w:szCs w:val="24"/>
        </w:rPr>
        <w:t>中标（成交）人</w:t>
      </w:r>
      <w:r>
        <w:rPr>
          <w:rFonts w:hint="eastAsia" w:ascii="宋体" w:hAnsi="宋体" w:eastAsia="宋体" w:cs="宋体"/>
          <w:sz w:val="24"/>
          <w:szCs w:val="24"/>
          <w:lang w:val="zh-CN"/>
        </w:rPr>
        <w:t>可根据自身情况，在陕西省政府采购信用融资平台（含各市分平台）自主选择金融机构及其融资产品，凭政府采购中标（成交）通知书或政府采购合同向金融机构提出融资申请。陕西省政府采购信用融资平台网址：</w:t>
      </w:r>
      <w:r>
        <w:rPr>
          <w:rFonts w:hint="eastAsia" w:ascii="宋体" w:hAnsi="宋体" w:eastAsia="宋体" w:cs="宋体"/>
          <w:color w:val="000000"/>
          <w:sz w:val="24"/>
          <w:szCs w:val="24"/>
          <w:lang w:val="zh-CN"/>
        </w:rPr>
        <w:fldChar w:fldCharType="begin"/>
      </w:r>
      <w:r>
        <w:rPr>
          <w:rFonts w:hint="eastAsia" w:ascii="宋体" w:hAnsi="宋体" w:eastAsia="宋体" w:cs="宋体"/>
          <w:color w:val="000000"/>
          <w:sz w:val="24"/>
          <w:szCs w:val="24"/>
          <w:lang w:val="zh-CN"/>
        </w:rPr>
        <w:instrText xml:space="preserve"> HYPERLINK "http://www.ccgp-shaanxi.gov.cn/zcdservice/zcd/shanxi/s" </w:instrText>
      </w:r>
      <w:r>
        <w:rPr>
          <w:rFonts w:hint="eastAsia" w:ascii="宋体" w:hAnsi="宋体" w:eastAsia="宋体" w:cs="宋体"/>
          <w:color w:val="000000"/>
          <w:sz w:val="24"/>
          <w:szCs w:val="24"/>
          <w:lang w:val="zh-CN"/>
        </w:rPr>
        <w:fldChar w:fldCharType="separate"/>
      </w:r>
      <w:r>
        <w:rPr>
          <w:rStyle w:val="19"/>
          <w:rFonts w:hint="eastAsia" w:ascii="宋体" w:hAnsi="宋体" w:eastAsia="宋体" w:cs="宋体"/>
          <w:color w:val="000000"/>
          <w:sz w:val="24"/>
          <w:szCs w:val="24"/>
          <w:lang w:val="zh-CN"/>
        </w:rPr>
        <w:t>http://www.ccgp-shaanxi.gov.cn/zcdservice/zcd/shanxi/s</w:t>
      </w:r>
      <w:r>
        <w:rPr>
          <w:rFonts w:hint="eastAsia" w:ascii="宋体" w:hAnsi="宋体" w:eastAsia="宋体" w:cs="宋体"/>
          <w:color w:val="000000"/>
          <w:sz w:val="24"/>
          <w:szCs w:val="24"/>
          <w:lang w:val="zh-CN"/>
        </w:rPr>
        <w:fldChar w:fldCharType="end"/>
      </w:r>
    </w:p>
    <w:p w14:paraId="7AE05A03">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6. 确定成交单位</w:t>
      </w:r>
    </w:p>
    <w:p w14:paraId="4887D42F">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rPr>
        <w:t>采购人按照磋商小组推荐的成交候选人排名顺序确定成交单位。采购代理机构将成交结果通知所有未成交的投标人</w:t>
      </w:r>
      <w:r>
        <w:rPr>
          <w:rFonts w:hint="eastAsia" w:ascii="宋体" w:hAnsi="宋体" w:eastAsia="宋体" w:cs="宋体"/>
          <w:color w:val="auto"/>
          <w:sz w:val="24"/>
          <w:szCs w:val="22"/>
          <w:highlight w:val="none"/>
          <w:lang w:eastAsia="zh-CN"/>
        </w:rPr>
        <w:t>。</w:t>
      </w:r>
    </w:p>
    <w:p w14:paraId="48B921BE">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jc w:val="center"/>
        <w:textAlignment w:val="top"/>
        <w:outlineLvl w:val="1"/>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highlight w:val="none"/>
          <w:lang w:val="en-US" w:eastAsia="zh-CN"/>
        </w:rPr>
        <w:t>六、</w:t>
      </w:r>
      <w:r>
        <w:rPr>
          <w:rFonts w:hint="eastAsia" w:ascii="宋体" w:hAnsi="宋体" w:eastAsia="宋体" w:cs="宋体"/>
          <w:b/>
          <w:bCs/>
          <w:color w:val="auto"/>
          <w:sz w:val="24"/>
          <w:szCs w:val="22"/>
          <w:highlight w:val="none"/>
          <w:lang w:val="en-US" w:eastAsia="zh-CN"/>
        </w:rPr>
        <w:t>授予合同</w:t>
      </w:r>
    </w:p>
    <w:p w14:paraId="5D570113">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1．</w:t>
      </w:r>
      <w:r>
        <w:rPr>
          <w:rFonts w:hint="eastAsia" w:ascii="宋体" w:hAnsi="宋体" w:eastAsia="宋体" w:cs="宋体"/>
          <w:b/>
          <w:bCs/>
          <w:color w:val="auto"/>
          <w:sz w:val="24"/>
          <w:szCs w:val="22"/>
          <w:highlight w:val="none"/>
        </w:rPr>
        <w:t>成交通知书</w:t>
      </w:r>
    </w:p>
    <w:p w14:paraId="348A3B55">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1.</w:t>
      </w:r>
      <w:r>
        <w:rPr>
          <w:rFonts w:hint="eastAsia" w:ascii="宋体" w:hAnsi="宋体" w:eastAsia="宋体" w:cs="宋体"/>
          <w:color w:val="auto"/>
          <w:sz w:val="24"/>
          <w:szCs w:val="22"/>
          <w:highlight w:val="none"/>
        </w:rPr>
        <w:t>1采购代理机构在收到采购人的成交定标复函后，按规定时间向中标人发出中标通知书。</w:t>
      </w:r>
    </w:p>
    <w:p w14:paraId="32AAAE4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1.2</w:t>
      </w:r>
      <w:r>
        <w:rPr>
          <w:rFonts w:hint="eastAsia" w:ascii="宋体" w:hAnsi="宋体" w:eastAsia="宋体" w:cs="宋体"/>
          <w:color w:val="auto"/>
          <w:sz w:val="24"/>
          <w:szCs w:val="22"/>
          <w:highlight w:val="none"/>
        </w:rPr>
        <w:t>中标通知书是合同的组成部分。</w:t>
      </w:r>
    </w:p>
    <w:p w14:paraId="0D29F545">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2．成交服务费</w:t>
      </w:r>
    </w:p>
    <w:p w14:paraId="2491B650">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2.1中标单位应在接到成交通知书时，依据国家计委关于印发《招标代理服务收费管理暂行办法》的通知（计价格〔2002〕1980号）、《国家发展和改革委员会办公厅关于招标代理服务收费有关问题的通知》（发改办价格〔2003〕857号）文件规定的收取标准及相应的计算办法,向陕西方得项目咨询有限公司缴纳成交服务费。</w:t>
      </w:r>
    </w:p>
    <w:p w14:paraId="3CC2B23F">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2.2成交服务费缴纳账户</w:t>
      </w:r>
    </w:p>
    <w:p w14:paraId="363FE7E5">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采购代理机构开户名称：陕西方得项目咨询有限公司</w:t>
      </w:r>
    </w:p>
    <w:p w14:paraId="6E9662BF">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开户行名称：中国银行西安西影路支行</w:t>
      </w:r>
    </w:p>
    <w:p w14:paraId="435DC6B9">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帐      号：103304937302</w:t>
      </w:r>
    </w:p>
    <w:p w14:paraId="71A47C7E">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3．签订合同</w:t>
      </w:r>
    </w:p>
    <w:p w14:paraId="60B7AF20">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3.1 成交人应按《成交通知书》指定的时间、地点与采购人签订合同。</w:t>
      </w:r>
    </w:p>
    <w:p w14:paraId="4C38D978">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3.2 如果成交人没有按照上述第25.1条或第26.1条规定执行，招标采购单位将有充分理由取消该成交决定。在此情况下，招标采购单位可将合同授予综合得分排序名列下一个的投标人，或重新组织采购。</w:t>
      </w:r>
    </w:p>
    <w:p w14:paraId="6C568DC8">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4．</w:t>
      </w:r>
      <w:r>
        <w:rPr>
          <w:rFonts w:hint="eastAsia" w:ascii="宋体" w:hAnsi="宋体" w:eastAsia="宋体" w:cs="宋体"/>
          <w:b/>
          <w:color w:val="auto"/>
          <w:sz w:val="24"/>
          <w:highlight w:val="none"/>
          <w:shd w:val="clear" w:color="auto" w:fill="auto"/>
        </w:rPr>
        <w:t>拒绝商业贿赂</w:t>
      </w:r>
    </w:p>
    <w:p w14:paraId="71C215A9">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投标人必须填写一份《拒绝政府采购领域商业贿赂承诺书》（格式见附件）编制在响应文件中。</w:t>
      </w:r>
      <w:bookmarkStart w:id="38" w:name="_Toc245176658"/>
      <w:bookmarkStart w:id="39" w:name="_Toc208337157"/>
      <w:bookmarkStart w:id="40" w:name="_Toc245657546"/>
      <w:bookmarkStart w:id="41" w:name="_Toc245658527"/>
      <w:bookmarkStart w:id="42" w:name="_Toc244623584"/>
      <w:bookmarkStart w:id="43" w:name="_Toc207897909"/>
    </w:p>
    <w:bookmarkEnd w:id="38"/>
    <w:bookmarkEnd w:id="39"/>
    <w:bookmarkEnd w:id="40"/>
    <w:bookmarkEnd w:id="41"/>
    <w:bookmarkEnd w:id="42"/>
    <w:bookmarkEnd w:id="43"/>
    <w:p w14:paraId="113F72B7">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5．保密和披露</w:t>
      </w:r>
    </w:p>
    <w:p w14:paraId="54E7759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5.1 保密 </w:t>
      </w:r>
    </w:p>
    <w:p w14:paraId="249CD1A1">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投标人自领取磋商文件之日起，须承诺承担对本采购项目的保密义务，不得将因本次磋商获得的信息向第三人外传。 </w:t>
      </w:r>
    </w:p>
    <w:p w14:paraId="2F851986">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5.2 披露 </w:t>
      </w:r>
    </w:p>
    <w:p w14:paraId="466ED9B7">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5.2.1 代理机构有权将投标人提供的所有资料向有关政府部门或评审标书的有关人员披露。 </w:t>
      </w:r>
    </w:p>
    <w:p w14:paraId="2118A5FB">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5.2.2 在代理机构认为适当时、国家机关调查、审查、审计时以及其他符合法律规定的情形下，代理机构无须事先征求投标人/成交人同意而可以披露关于采购过程、合同文本、签署情况的资料、投标人/成交人的名称及地址、响应文件的有关信息以及补充条款等，但应当在合理的必要范围内。对任何已经公布过的内容或与之内容相同的资料，以及投标人/成交人已经泄露或公开的，无须再承担保密责任。</w:t>
      </w:r>
    </w:p>
    <w:p w14:paraId="7B8F8F41">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6．质疑与投诉</w:t>
      </w:r>
    </w:p>
    <w:p w14:paraId="7DF3E53F">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6.1 质疑。投标人对本次招标采购活动有疑问的，应在法定质疑期内一次性提出针对同一采购程序环节的质疑。投标人提出的质疑应按照《政府采购质疑和投诉办法》（财政部令第 94 号）的规定处理。《政府采购供应商质疑函范本》链接地址： http://gks.mof.gov.cn/zhengfucaigouguanli/201802/t20180201_2804589.html。 </w:t>
      </w:r>
    </w:p>
    <w:p w14:paraId="39E2827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6.2 投诉。投标人和其他厉害关系人认为本次招标采购活动违反法律、法规和规章规定的，有权向有关行政监督机构投诉。 </w:t>
      </w:r>
    </w:p>
    <w:p w14:paraId="21FDFF8B">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7．投标人违规处罚 </w:t>
      </w:r>
    </w:p>
    <w:p w14:paraId="4350AEDC">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7.1 本项目如果发生下列情况采购代理机构将报请监督管理机构批准变更招标方式或重新组织招标：</w:t>
      </w:r>
    </w:p>
    <w:p w14:paraId="2E76E293">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（1）有效投标人不足三家； </w:t>
      </w:r>
    </w:p>
    <w:p w14:paraId="22A723A3">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（2）磋商小组三分之二以上的评委认定所有投标报价存在价格不实的现象； </w:t>
      </w:r>
    </w:p>
    <w:p w14:paraId="050843B0">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（3）有证据证明有围标现象的发生；</w:t>
      </w:r>
    </w:p>
    <w:p w14:paraId="04E4C6B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（4）因重大变故，招标任务取消的。 </w:t>
      </w:r>
    </w:p>
    <w:p w14:paraId="698F1E08">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7.2 投标人有下列情形之一的，成交无效，同时代理机构将提请政府采购监管部门，依据政府采购法律法规的规定作出处理。</w:t>
      </w:r>
    </w:p>
    <w:p w14:paraId="304F44D2">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（1）提供虚假材料谋取成交的； </w:t>
      </w:r>
    </w:p>
    <w:p w14:paraId="54D8EB57">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（2）采取不正当手段诋毁、排挤其他投标人的； </w:t>
      </w:r>
    </w:p>
    <w:p w14:paraId="2F3E84B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（3）与采购人、其他投标人恶意串通的； </w:t>
      </w:r>
    </w:p>
    <w:p w14:paraId="15D2085A">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（4）投标截止时间后投标人撤回其报价的； </w:t>
      </w:r>
    </w:p>
    <w:p w14:paraId="40A686C6">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（5）在磋商期间，影响代理机构或磋商小组正常磋商的； </w:t>
      </w:r>
    </w:p>
    <w:p w14:paraId="6113E119">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（6）成交后未按本竞争性磋商文件要求签约或与采购人订立背离合同实质性内容 </w:t>
      </w:r>
    </w:p>
    <w:p w14:paraId="292C1BE5">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的其它协议的； </w:t>
      </w:r>
    </w:p>
    <w:p w14:paraId="37746FDE">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（7）投标人未按竞争性磋商文件规定和合同约定履行义务的； </w:t>
      </w:r>
    </w:p>
    <w:p w14:paraId="4E9AA56B">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（8）法律法规规定的其它事项。</w:t>
      </w:r>
    </w:p>
    <w:p w14:paraId="07AD1650">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
          <w:kern w:val="0"/>
          <w:sz w:val="24"/>
          <w:szCs w:val="24"/>
        </w:rPr>
      </w:pPr>
      <w:r>
        <w:rPr>
          <w:rFonts w:hint="eastAsia" w:ascii="宋体" w:hAnsi="宋体" w:eastAsia="宋体" w:cs="宋体"/>
          <w:color w:val="auto"/>
          <w:sz w:val="24"/>
          <w:szCs w:val="22"/>
          <w:highlight w:val="none"/>
          <w:lang w:val="en-US" w:eastAsia="zh-CN"/>
        </w:rPr>
        <w:br w:type="page"/>
      </w:r>
    </w:p>
    <w:p w14:paraId="201C87BD">
      <w:pPr>
        <w:tabs>
          <w:tab w:val="left" w:pos="7920"/>
        </w:tabs>
        <w:spacing w:line="600" w:lineRule="auto"/>
        <w:ind w:firstLine="864" w:firstLineChars="239"/>
        <w:jc w:val="cente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第四章  施工内容及要求</w:t>
      </w:r>
    </w:p>
    <w:p w14:paraId="1A8C7871">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w:t>
      </w:r>
      <w:r>
        <w:rPr>
          <w:rFonts w:hint="eastAsia" w:ascii="宋体" w:hAnsi="宋体" w:eastAsia="宋体" w:cs="宋体"/>
          <w:b/>
          <w:bCs/>
          <w:color w:val="000000"/>
          <w:sz w:val="24"/>
          <w:szCs w:val="24"/>
          <w:highlight w:val="none"/>
          <w:lang w:val="en-US" w:eastAsia="zh-CN"/>
        </w:rPr>
        <w:t>项目概况</w:t>
      </w:r>
      <w:r>
        <w:rPr>
          <w:rFonts w:hint="eastAsia" w:ascii="宋体" w:hAnsi="宋体" w:eastAsia="宋体" w:cs="宋体"/>
          <w:b/>
          <w:bCs/>
          <w:color w:val="000000"/>
          <w:sz w:val="24"/>
          <w:szCs w:val="24"/>
          <w:highlight w:val="none"/>
        </w:rPr>
        <w:t>：</w:t>
      </w:r>
    </w:p>
    <w:p w14:paraId="59E7663C">
      <w:pPr>
        <w:adjustRightInd w:val="0"/>
        <w:snapToGrid w:val="0"/>
        <w:spacing w:line="480" w:lineRule="auto"/>
        <w:ind w:firstLine="522" w:firstLineChars="200"/>
        <w:rPr>
          <w:rFonts w:hint="eastAsia" w:ascii="宋体" w:hAnsi="宋体" w:cs="宋体"/>
          <w:b/>
          <w:bCs/>
          <w:color w:val="000000"/>
          <w:sz w:val="26"/>
          <w:szCs w:val="26"/>
          <w:lang w:eastAsia="zh-CN"/>
        </w:rPr>
      </w:pPr>
      <w:r>
        <w:rPr>
          <w:rFonts w:hint="eastAsia" w:ascii="宋体" w:hAnsi="宋体" w:eastAsia="宋体" w:cs="宋体"/>
          <w:b/>
          <w:bCs/>
          <w:color w:val="000000"/>
          <w:sz w:val="26"/>
          <w:szCs w:val="26"/>
        </w:rPr>
        <w:t>1.项目名称：</w:t>
      </w:r>
      <w:r>
        <w:rPr>
          <w:rFonts w:hint="eastAsia" w:ascii="宋体" w:hAnsi="宋体" w:cs="宋体"/>
          <w:b/>
          <w:bCs/>
          <w:color w:val="000000"/>
          <w:sz w:val="26"/>
          <w:szCs w:val="26"/>
          <w:lang w:eastAsia="zh-CN"/>
        </w:rPr>
        <w:t>神河镇金河口社区高速路出口周边改造提升项目</w:t>
      </w:r>
    </w:p>
    <w:p w14:paraId="52202CEB">
      <w:pPr>
        <w:adjustRightInd w:val="0"/>
        <w:snapToGrid w:val="0"/>
        <w:spacing w:line="480" w:lineRule="auto"/>
        <w:ind w:firstLine="522" w:firstLineChars="200"/>
        <w:rPr>
          <w:rFonts w:hint="eastAsia" w:ascii="宋体" w:hAnsi="宋体" w:eastAsia="宋体" w:cs="宋体"/>
          <w:b/>
          <w:bCs/>
          <w:color w:val="000000"/>
          <w:sz w:val="26"/>
          <w:szCs w:val="26"/>
        </w:rPr>
      </w:pPr>
      <w:r>
        <w:rPr>
          <w:rFonts w:hint="eastAsia" w:ascii="宋体" w:hAnsi="宋体" w:eastAsia="宋体" w:cs="宋体"/>
          <w:b/>
          <w:bCs/>
          <w:color w:val="000000"/>
          <w:sz w:val="26"/>
          <w:szCs w:val="26"/>
        </w:rPr>
        <w:t>2.项目建设地点：</w:t>
      </w:r>
      <w:r>
        <w:rPr>
          <w:rFonts w:hint="eastAsia" w:ascii="宋体" w:hAnsi="宋体" w:cs="宋体"/>
          <w:b/>
          <w:bCs/>
          <w:color w:val="000000"/>
          <w:sz w:val="26"/>
          <w:szCs w:val="26"/>
          <w:lang w:eastAsia="zh-CN"/>
        </w:rPr>
        <w:t>神河镇金河口社区</w:t>
      </w:r>
    </w:p>
    <w:p w14:paraId="45B1B931">
      <w:pPr>
        <w:adjustRightInd w:val="0"/>
        <w:snapToGrid w:val="0"/>
        <w:spacing w:line="480" w:lineRule="auto"/>
        <w:ind w:firstLine="522" w:firstLineChars="200"/>
        <w:rPr>
          <w:rFonts w:hint="eastAsia" w:ascii="宋体" w:hAnsi="宋体" w:eastAsia="宋体" w:cs="宋体"/>
          <w:color w:val="000000"/>
          <w:sz w:val="26"/>
          <w:szCs w:val="26"/>
        </w:rPr>
      </w:pPr>
      <w:r>
        <w:rPr>
          <w:rFonts w:hint="eastAsia" w:ascii="宋体" w:hAnsi="宋体" w:eastAsia="宋体" w:cs="宋体"/>
          <w:b/>
          <w:bCs/>
          <w:color w:val="000000"/>
          <w:sz w:val="26"/>
          <w:szCs w:val="26"/>
          <w:highlight w:val="none"/>
          <w:lang w:val="en-US" w:eastAsia="zh-CN"/>
        </w:rPr>
        <w:t>3</w:t>
      </w:r>
      <w:r>
        <w:rPr>
          <w:rFonts w:hint="eastAsia" w:ascii="宋体" w:hAnsi="宋体" w:eastAsia="宋体" w:cs="宋体"/>
          <w:b/>
          <w:bCs/>
          <w:color w:val="000000"/>
          <w:sz w:val="26"/>
          <w:szCs w:val="26"/>
          <w:highlight w:val="none"/>
        </w:rPr>
        <w:t>.采购限价：</w:t>
      </w:r>
      <w:r>
        <w:rPr>
          <w:rFonts w:hint="eastAsia" w:ascii="宋体" w:hAnsi="宋体" w:cs="宋体"/>
          <w:b/>
          <w:bCs/>
          <w:color w:val="000000"/>
          <w:sz w:val="26"/>
          <w:szCs w:val="26"/>
          <w:highlight w:val="none"/>
          <w:lang w:val="en-US" w:eastAsia="zh-CN"/>
        </w:rPr>
        <w:t>肆拾叁万</w:t>
      </w:r>
      <w:r>
        <w:rPr>
          <w:rFonts w:hint="eastAsia" w:ascii="宋体" w:hAnsi="宋体" w:eastAsia="宋体" w:cs="宋体"/>
          <w:b/>
          <w:bCs/>
          <w:color w:val="000000"/>
          <w:sz w:val="26"/>
          <w:szCs w:val="26"/>
          <w:highlight w:val="none"/>
          <w:lang w:val="en-US" w:eastAsia="zh-CN"/>
        </w:rPr>
        <w:t>元整</w:t>
      </w:r>
      <w:r>
        <w:rPr>
          <w:rFonts w:hint="eastAsia" w:ascii="宋体" w:hAnsi="宋体" w:eastAsia="宋体" w:cs="宋体"/>
          <w:b/>
          <w:bCs/>
          <w:color w:val="000000"/>
          <w:sz w:val="24"/>
          <w:szCs w:val="24"/>
        </w:rPr>
        <w:t>（¥</w:t>
      </w:r>
      <w:r>
        <w:rPr>
          <w:rFonts w:hint="eastAsia" w:ascii="宋体" w:hAnsi="宋体" w:cs="宋体"/>
          <w:b/>
          <w:bCs/>
          <w:color w:val="000000"/>
          <w:sz w:val="24"/>
          <w:szCs w:val="24"/>
          <w:lang w:val="en-US" w:eastAsia="zh-CN"/>
        </w:rPr>
        <w:t>430000.00</w:t>
      </w:r>
      <w:r>
        <w:rPr>
          <w:rFonts w:hint="eastAsia" w:ascii="宋体" w:hAnsi="宋体" w:eastAsia="宋体" w:cs="宋体"/>
          <w:b/>
          <w:bCs/>
          <w:color w:val="000000"/>
          <w:sz w:val="24"/>
          <w:szCs w:val="24"/>
        </w:rPr>
        <w:t>元）</w:t>
      </w:r>
      <w:r>
        <w:rPr>
          <w:rFonts w:hint="eastAsia" w:ascii="宋体" w:hAnsi="宋体" w:eastAsia="宋体" w:cs="宋体"/>
          <w:color w:val="000000"/>
          <w:sz w:val="26"/>
          <w:szCs w:val="26"/>
          <w:lang w:val="en-US" w:eastAsia="zh-CN"/>
        </w:rPr>
        <w:t>，</w:t>
      </w:r>
      <w:r>
        <w:rPr>
          <w:rFonts w:hint="eastAsia" w:ascii="宋体" w:hAnsi="宋体" w:eastAsia="宋体" w:cs="宋体"/>
          <w:color w:val="000000"/>
          <w:sz w:val="26"/>
          <w:szCs w:val="26"/>
        </w:rPr>
        <w:t>磋商报价大于或等于本采购限价时，按无效投标处理。</w:t>
      </w:r>
    </w:p>
    <w:p w14:paraId="2CD2CE25">
      <w:pPr>
        <w:adjustRightInd w:val="0"/>
        <w:snapToGrid w:val="0"/>
        <w:spacing w:line="480" w:lineRule="auto"/>
        <w:ind w:firstLine="522" w:firstLineChars="200"/>
        <w:rPr>
          <w:rFonts w:hint="eastAsia" w:ascii="宋体" w:hAnsi="宋体" w:eastAsia="宋体" w:cs="宋体"/>
          <w:b/>
          <w:bCs/>
          <w:color w:val="000000"/>
          <w:sz w:val="26"/>
          <w:szCs w:val="26"/>
          <w:highlight w:val="none"/>
        </w:rPr>
      </w:pPr>
      <w:r>
        <w:rPr>
          <w:rFonts w:hint="eastAsia" w:ascii="宋体" w:hAnsi="宋体" w:eastAsia="宋体" w:cs="宋体"/>
          <w:b/>
          <w:bCs/>
          <w:color w:val="000000"/>
          <w:sz w:val="26"/>
          <w:szCs w:val="26"/>
          <w:highlight w:val="none"/>
        </w:rPr>
        <w:t>二、现场踏勘</w:t>
      </w:r>
    </w:p>
    <w:p w14:paraId="6C2B5A3A">
      <w:pPr>
        <w:numPr>
          <w:ilvl w:val="0"/>
          <w:numId w:val="0"/>
        </w:numPr>
        <w:adjustRightInd w:val="0"/>
        <w:snapToGrid w:val="0"/>
        <w:spacing w:line="480" w:lineRule="auto"/>
        <w:ind w:firstLine="520" w:firstLineChars="200"/>
        <w:jc w:val="left"/>
        <w:rPr>
          <w:rFonts w:hint="eastAsia" w:ascii="宋体" w:hAnsi="宋体" w:eastAsia="宋体" w:cs="宋体"/>
          <w:b/>
          <w:bCs/>
          <w:sz w:val="26"/>
          <w:szCs w:val="26"/>
          <w:highlight w:val="none"/>
          <w:lang w:eastAsia="zh-CN"/>
        </w:rPr>
      </w:pPr>
      <w:r>
        <w:rPr>
          <w:rFonts w:hint="eastAsia" w:ascii="宋体" w:hAnsi="宋体" w:eastAsia="宋体" w:cs="宋体"/>
          <w:b w:val="0"/>
          <w:bCs w:val="0"/>
          <w:color w:val="000000"/>
          <w:sz w:val="26"/>
          <w:szCs w:val="26"/>
          <w:highlight w:val="none"/>
        </w:rPr>
        <w:t>由投标人自行踏勘，未踏勘现场造成的一切后果由投标人自行承担。（一切费用自理）。</w:t>
      </w:r>
    </w:p>
    <w:p w14:paraId="0750F9BC">
      <w:pPr>
        <w:numPr>
          <w:ilvl w:val="0"/>
          <w:numId w:val="4"/>
        </w:numPr>
        <w:adjustRightInd w:val="0"/>
        <w:snapToGrid w:val="0"/>
        <w:spacing w:line="480" w:lineRule="auto"/>
        <w:ind w:firstLine="522" w:firstLineChars="200"/>
        <w:jc w:val="left"/>
        <w:rPr>
          <w:rFonts w:hint="eastAsia" w:ascii="宋体" w:hAnsi="宋体" w:eastAsia="宋体" w:cs="宋体"/>
          <w:b/>
          <w:bCs/>
          <w:color w:val="000000"/>
          <w:sz w:val="26"/>
          <w:szCs w:val="26"/>
          <w:highlight w:val="none"/>
          <w:lang w:eastAsia="zh-CN"/>
        </w:rPr>
      </w:pPr>
      <w:r>
        <w:rPr>
          <w:rFonts w:hint="eastAsia" w:ascii="宋体" w:hAnsi="宋体" w:eastAsia="宋体" w:cs="宋体"/>
          <w:b/>
          <w:bCs/>
          <w:color w:val="000000"/>
          <w:sz w:val="26"/>
          <w:szCs w:val="26"/>
          <w:highlight w:val="none"/>
          <w:lang w:eastAsia="zh-CN"/>
        </w:rPr>
        <w:t>工程量清单及编制说明</w:t>
      </w:r>
    </w:p>
    <w:p w14:paraId="56C9F07F">
      <w:pPr>
        <w:pStyle w:val="2"/>
        <w:keepNext/>
        <w:keepLines/>
        <w:pageBreakBefore w:val="0"/>
        <w:widowControl w:val="0"/>
        <w:kinsoku/>
        <w:wordWrap/>
        <w:overflowPunct/>
        <w:topLinePunct w:val="0"/>
        <w:autoSpaceDE/>
        <w:autoSpaceDN/>
        <w:bidi w:val="0"/>
        <w:adjustRightInd/>
        <w:snapToGrid/>
        <w:spacing w:before="0" w:after="0" w:line="440" w:lineRule="exact"/>
        <w:ind w:left="0" w:leftChars="0" w:firstLine="2088" w:firstLineChars="800"/>
        <w:jc w:val="both"/>
        <w:textAlignment w:val="auto"/>
        <w:rPr>
          <w:rFonts w:hint="eastAsia" w:ascii="宋体" w:hAnsi="宋体" w:eastAsia="宋体" w:cs="宋体"/>
          <w:sz w:val="36"/>
          <w:szCs w:val="36"/>
        </w:rPr>
      </w:pPr>
      <w:r>
        <w:rPr>
          <w:rFonts w:hint="eastAsia" w:ascii="宋体" w:hAnsi="宋体" w:eastAsia="宋体" w:cs="宋体"/>
          <w:b/>
          <w:bCs/>
          <w:color w:val="000000"/>
          <w:sz w:val="26"/>
          <w:szCs w:val="26"/>
          <w:highlight w:val="none"/>
          <w:lang w:eastAsia="zh-CN"/>
        </w:rPr>
        <w:br w:type="page"/>
      </w:r>
      <w:r>
        <w:rPr>
          <w:rFonts w:hint="eastAsia" w:ascii="宋体" w:hAnsi="宋体" w:cs="宋体"/>
          <w:b/>
          <w:bCs/>
          <w:color w:val="000000"/>
          <w:sz w:val="26"/>
          <w:szCs w:val="26"/>
          <w:highlight w:val="none"/>
          <w:lang w:val="en-US" w:eastAsia="zh-CN"/>
        </w:rPr>
        <w:t xml:space="preserve">                </w:t>
      </w:r>
      <w:r>
        <w:rPr>
          <w:rFonts w:hint="eastAsia" w:ascii="宋体" w:hAnsi="宋体" w:eastAsia="宋体" w:cs="宋体"/>
          <w:sz w:val="36"/>
          <w:szCs w:val="36"/>
        </w:rPr>
        <w:t>编制说明</w:t>
      </w:r>
    </w:p>
    <w:p w14:paraId="4D73B4A7">
      <w:pPr>
        <w:keepNext w:val="0"/>
        <w:keepLines w:val="0"/>
        <w:pageBreakBefore w:val="0"/>
        <w:widowControl w:val="0"/>
        <w:numPr>
          <w:ilvl w:val="0"/>
          <w:numId w:val="5"/>
        </w:numPr>
        <w:kinsoku/>
        <w:wordWrap/>
        <w:overflowPunct/>
        <w:topLinePunct w:val="0"/>
        <w:bidi w:val="0"/>
        <w:snapToGrid/>
        <w:spacing w:line="440" w:lineRule="exact"/>
        <w:ind w:left="0" w:leftChars="0"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 xml:space="preserve">工程概况 </w:t>
      </w:r>
    </w:p>
    <w:p w14:paraId="302265C0">
      <w:pPr>
        <w:keepNext w:val="0"/>
        <w:keepLines w:val="0"/>
        <w:pageBreakBefore w:val="0"/>
        <w:widowControl/>
        <w:suppressLineNumbers w:val="0"/>
        <w:kinsoku/>
        <w:wordWrap/>
        <w:overflowPunct/>
        <w:topLinePunct w:val="0"/>
        <w:bidi w:val="0"/>
        <w:snapToGrid/>
        <w:spacing w:line="440" w:lineRule="exact"/>
        <w:ind w:left="0" w:leftChars="0" w:firstLine="480" w:firstLineChars="200"/>
        <w:jc w:val="left"/>
        <w:textAlignment w:val="auto"/>
        <w:rPr>
          <w:rFonts w:hint="default"/>
          <w:sz w:val="24"/>
          <w:szCs w:val="18"/>
          <w:lang w:val="en-US"/>
        </w:rPr>
      </w:pPr>
      <w:r>
        <w:rPr>
          <w:rFonts w:hint="eastAsia" w:ascii="宋体" w:hAnsi="宋体" w:eastAsia="宋体" w:cs="宋体"/>
          <w:sz w:val="24"/>
          <w:szCs w:val="24"/>
          <w:lang w:eastAsia="zh-CN"/>
        </w:rPr>
        <w:t>神河镇金河口社区高速路出口周边改造提升项目主要建设内容</w:t>
      </w:r>
      <w:r>
        <w:rPr>
          <w:rFonts w:hint="eastAsia" w:ascii="宋体" w:hAnsi="宋体" w:eastAsia="宋体" w:cs="宋体"/>
          <w:sz w:val="24"/>
          <w:szCs w:val="24"/>
          <w:lang w:val="en-US" w:eastAsia="zh-CN"/>
        </w:rPr>
        <w:t>为C30混凝土路面、排污渠、太阳能路灯购安等，具体内容详见工程量清单。</w:t>
      </w:r>
    </w:p>
    <w:p w14:paraId="3ECB5921">
      <w:pPr>
        <w:keepNext w:val="0"/>
        <w:keepLines w:val="0"/>
        <w:pageBreakBefore w:val="0"/>
        <w:widowControl w:val="0"/>
        <w:numPr>
          <w:ilvl w:val="0"/>
          <w:numId w:val="5"/>
        </w:numPr>
        <w:kinsoku/>
        <w:wordWrap/>
        <w:overflowPunct/>
        <w:topLinePunct w:val="0"/>
        <w:bidi w:val="0"/>
        <w:snapToGrid/>
        <w:spacing w:line="440" w:lineRule="exact"/>
        <w:ind w:left="0" w:leftChars="0" w:firstLine="482" w:firstLineChars="200"/>
        <w:textAlignment w:val="auto"/>
        <w:rPr>
          <w:rFonts w:hint="eastAsia" w:ascii="宋体" w:hAnsi="宋体" w:eastAsia="宋体" w:cs="宋体"/>
          <w:sz w:val="24"/>
          <w:szCs w:val="24"/>
          <w:lang w:val="en-US" w:eastAsia="zh-CN"/>
        </w:rPr>
      </w:pPr>
      <w:r>
        <w:rPr>
          <w:rFonts w:hint="eastAsia" w:ascii="宋体" w:hAnsi="宋体" w:eastAsia="宋体" w:cs="宋体"/>
          <w:b/>
          <w:sz w:val="24"/>
          <w:szCs w:val="24"/>
        </w:rPr>
        <w:t>编制依据</w:t>
      </w:r>
    </w:p>
    <w:p w14:paraId="7A931B05">
      <w:pPr>
        <w:keepNext w:val="0"/>
        <w:keepLines w:val="0"/>
        <w:pageBreakBefore w:val="0"/>
        <w:widowControl w:val="0"/>
        <w:numPr>
          <w:ilvl w:val="0"/>
          <w:numId w:val="0"/>
        </w:numPr>
        <w:kinsoku/>
        <w:wordWrap/>
        <w:overflowPunct/>
        <w:topLinePunct w:val="0"/>
        <w:bidi w:val="0"/>
        <w:snapToGrid/>
        <w:spacing w:line="440" w:lineRule="exact"/>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rPr>
        <w:t>《陕西省建设工程工程量清单计价标准（2</w:t>
      </w:r>
      <w:r>
        <w:rPr>
          <w:rFonts w:hint="eastAsia" w:ascii="宋体" w:hAnsi="宋体" w:eastAsia="宋体" w:cs="宋体"/>
          <w:sz w:val="24"/>
          <w:szCs w:val="24"/>
          <w:lang w:val="en-US" w:eastAsia="zh-CN"/>
        </w:rPr>
        <w:t>025</w:t>
      </w:r>
      <w:r>
        <w:rPr>
          <w:rFonts w:hint="eastAsia" w:ascii="宋体" w:hAnsi="宋体" w:eastAsia="宋体" w:cs="宋体"/>
          <w:sz w:val="24"/>
          <w:szCs w:val="24"/>
        </w:rPr>
        <w:t>）》。（以下简称计价标准）；</w:t>
      </w:r>
    </w:p>
    <w:p w14:paraId="73B57C19">
      <w:pPr>
        <w:keepNext w:val="0"/>
        <w:keepLines w:val="0"/>
        <w:pageBreakBefore w:val="0"/>
        <w:widowControl w:val="0"/>
        <w:numPr>
          <w:ilvl w:val="0"/>
          <w:numId w:val="0"/>
        </w:numPr>
        <w:kinsoku/>
        <w:wordWrap/>
        <w:overflowPunct/>
        <w:topLinePunct w:val="0"/>
        <w:bidi w:val="0"/>
        <w:snapToGrid/>
        <w:spacing w:line="440" w:lineRule="exact"/>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2.施工设计图中选用的相关标准图集；</w:t>
      </w:r>
    </w:p>
    <w:p w14:paraId="79965F19">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3.依据设计施工图</w:t>
      </w:r>
      <w:r>
        <w:rPr>
          <w:rFonts w:hint="eastAsia" w:ascii="宋体" w:hAnsi="宋体" w:eastAsia="宋体" w:cs="宋体"/>
          <w:sz w:val="24"/>
          <w:szCs w:val="24"/>
          <w:lang w:eastAsia="zh-CN"/>
        </w:rPr>
        <w:t>。</w:t>
      </w:r>
    </w:p>
    <w:p w14:paraId="1B437D9C">
      <w:pPr>
        <w:keepNext w:val="0"/>
        <w:keepLines w:val="0"/>
        <w:pageBreakBefore w:val="0"/>
        <w:widowControl w:val="0"/>
        <w:kinsoku/>
        <w:wordWrap/>
        <w:overflowPunct/>
        <w:topLinePunct w:val="0"/>
        <w:autoSpaceDE w:val="0"/>
        <w:autoSpaceDN w:val="0"/>
        <w:bidi w:val="0"/>
        <w:adjustRightInd w:val="0"/>
        <w:snapToGrid/>
        <w:spacing w:line="440" w:lineRule="exact"/>
        <w:ind w:left="0" w:leftChars="0"/>
        <w:jc w:val="left"/>
        <w:textAlignment w:val="auto"/>
        <w:rPr>
          <w:rFonts w:hint="eastAsia" w:ascii="宋体" w:hAnsi="宋体" w:eastAsia="宋体" w:cs="宋体"/>
          <w:b/>
          <w:sz w:val="24"/>
          <w:szCs w:val="24"/>
        </w:rPr>
      </w:pPr>
      <w:r>
        <w:rPr>
          <w:rFonts w:hint="eastAsia" w:ascii="宋体" w:hAnsi="宋体" w:eastAsia="宋体" w:cs="宋体"/>
          <w:b/>
          <w:sz w:val="24"/>
          <w:szCs w:val="24"/>
        </w:rPr>
        <w:t>三、软件版本及相关文件说明</w:t>
      </w:r>
    </w:p>
    <w:p w14:paraId="5C61FFFB">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bidi="ar"/>
        </w:rPr>
        <w:t>1</w:t>
      </w:r>
      <w:r>
        <w:rPr>
          <w:rFonts w:hint="eastAsia" w:ascii="宋体" w:hAnsi="宋体" w:eastAsia="宋体" w:cs="宋体"/>
          <w:sz w:val="24"/>
          <w:szCs w:val="24"/>
        </w:rPr>
        <w:t>.《陕西省建设工程工程量清单计价标准（2</w:t>
      </w:r>
      <w:r>
        <w:rPr>
          <w:rFonts w:hint="eastAsia" w:ascii="宋体" w:hAnsi="宋体" w:eastAsia="宋体" w:cs="宋体"/>
          <w:sz w:val="24"/>
          <w:szCs w:val="24"/>
          <w:lang w:val="en-US" w:eastAsia="zh-CN"/>
        </w:rPr>
        <w:t>025</w:t>
      </w:r>
      <w:r>
        <w:rPr>
          <w:rFonts w:hint="eastAsia" w:ascii="宋体" w:hAnsi="宋体" w:eastAsia="宋体" w:cs="宋体"/>
          <w:sz w:val="24"/>
          <w:szCs w:val="24"/>
        </w:rPr>
        <w:t>）》。</w:t>
      </w:r>
    </w:p>
    <w:p w14:paraId="64A125C4">
      <w:pPr>
        <w:keepNext w:val="0"/>
        <w:keepLines w:val="0"/>
        <w:pageBreakBefore w:val="0"/>
        <w:kinsoku/>
        <w:wordWrap/>
        <w:overflowPunct/>
        <w:topLinePunct w:val="0"/>
        <w:bidi w:val="0"/>
        <w:snapToGrid/>
        <w:spacing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w:t>
      </w:r>
      <w:r>
        <w:rPr>
          <w:rFonts w:hint="eastAsia" w:ascii="宋体" w:hAnsi="宋体" w:eastAsia="宋体" w:cs="宋体"/>
          <w:sz w:val="24"/>
          <w:szCs w:val="24"/>
        </w:rPr>
        <w:t>《20</w:t>
      </w:r>
      <w:r>
        <w:rPr>
          <w:rFonts w:hint="eastAsia" w:ascii="宋体" w:hAnsi="宋体" w:eastAsia="宋体" w:cs="宋体"/>
          <w:sz w:val="24"/>
          <w:szCs w:val="24"/>
          <w:lang w:val="en-US" w:eastAsia="zh-CN"/>
        </w:rPr>
        <w:t>25</w:t>
      </w:r>
      <w:r>
        <w:rPr>
          <w:rFonts w:hint="eastAsia" w:ascii="宋体" w:hAnsi="宋体" w:eastAsia="宋体" w:cs="宋体"/>
          <w:sz w:val="24"/>
          <w:szCs w:val="24"/>
        </w:rPr>
        <w:t>陕西省房屋建筑与装饰工程、通用安装工程、市政工程</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园林绿化工程</w:t>
      </w:r>
      <w:r>
        <w:rPr>
          <w:rFonts w:hint="eastAsia" w:ascii="宋体" w:hAnsi="宋体" w:eastAsia="宋体" w:cs="宋体"/>
          <w:sz w:val="24"/>
          <w:szCs w:val="24"/>
        </w:rPr>
        <w:t>消耗量定额》《20</w:t>
      </w:r>
      <w:r>
        <w:rPr>
          <w:rFonts w:hint="eastAsia" w:ascii="宋体" w:hAnsi="宋体" w:eastAsia="宋体" w:cs="宋体"/>
          <w:sz w:val="24"/>
          <w:szCs w:val="24"/>
          <w:lang w:val="en-US" w:eastAsia="zh-CN"/>
        </w:rPr>
        <w:t>25</w:t>
      </w:r>
      <w:r>
        <w:rPr>
          <w:rFonts w:hint="eastAsia" w:ascii="宋体" w:hAnsi="宋体" w:eastAsia="宋体" w:cs="宋体"/>
          <w:sz w:val="24"/>
          <w:szCs w:val="24"/>
        </w:rPr>
        <w:t>陕西省房屋建筑与装饰工程、通用安装工程、市政工程</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园林绿化工程</w:t>
      </w:r>
      <w:r>
        <w:rPr>
          <w:rFonts w:hint="eastAsia" w:ascii="宋体" w:hAnsi="宋体" w:eastAsia="宋体" w:cs="宋体"/>
          <w:sz w:val="24"/>
          <w:szCs w:val="24"/>
          <w:lang w:eastAsia="zh-CN"/>
        </w:rPr>
        <w:t>基价</w:t>
      </w:r>
      <w:r>
        <w:rPr>
          <w:rFonts w:hint="eastAsia" w:ascii="宋体" w:hAnsi="宋体" w:eastAsia="宋体" w:cs="宋体"/>
          <w:sz w:val="24"/>
          <w:szCs w:val="24"/>
        </w:rPr>
        <w:t>表》以及相关配套的取费标准。</w:t>
      </w:r>
    </w:p>
    <w:p w14:paraId="6D6D2BB1">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3.执行陕建发【2019】45号文关于调整增值税税率及综合系数；</w:t>
      </w:r>
    </w:p>
    <w:p w14:paraId="2A4A985B">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4</w:t>
      </w:r>
      <w:r>
        <w:rPr>
          <w:rFonts w:hint="eastAsia" w:ascii="宋体" w:hAnsi="宋体" w:eastAsia="宋体" w:cs="宋体"/>
          <w:sz w:val="24"/>
          <w:szCs w:val="24"/>
        </w:rPr>
        <w:t>.信息价执行《</w:t>
      </w:r>
      <w:r>
        <w:rPr>
          <w:rFonts w:hint="eastAsia" w:ascii="宋体" w:hAnsi="宋体" w:eastAsia="宋体" w:cs="宋体"/>
          <w:sz w:val="24"/>
          <w:szCs w:val="24"/>
          <w:lang w:val="en-US" w:eastAsia="zh-CN"/>
        </w:rPr>
        <w:t>安康建设工程造价信息</w:t>
      </w:r>
      <w:r>
        <w:rPr>
          <w:rFonts w:hint="eastAsia" w:ascii="宋体" w:hAnsi="宋体" w:eastAsia="宋体" w:cs="宋体"/>
          <w:sz w:val="24"/>
          <w:szCs w:val="24"/>
        </w:rPr>
        <w:t>》20</w:t>
      </w:r>
      <w:r>
        <w:rPr>
          <w:rFonts w:hint="eastAsia" w:ascii="宋体" w:hAnsi="宋体" w:eastAsia="宋体" w:cs="宋体"/>
          <w:sz w:val="24"/>
          <w:szCs w:val="24"/>
          <w:lang w:val="en-US" w:eastAsia="zh-CN"/>
        </w:rPr>
        <w:t>26</w:t>
      </w:r>
      <w:r>
        <w:rPr>
          <w:rFonts w:hint="eastAsia" w:ascii="宋体" w:hAnsi="宋体" w:eastAsia="宋体" w:cs="宋体"/>
          <w:sz w:val="24"/>
          <w:szCs w:val="24"/>
        </w:rPr>
        <w:t>年第</w:t>
      </w:r>
      <w:r>
        <w:rPr>
          <w:rFonts w:hint="eastAsia" w:ascii="宋体" w:hAnsi="宋体" w:eastAsia="宋体" w:cs="宋体"/>
          <w:sz w:val="24"/>
          <w:szCs w:val="24"/>
          <w:lang w:val="en-US" w:eastAsia="zh-CN"/>
        </w:rPr>
        <w:t>5</w:t>
      </w:r>
      <w:r>
        <w:rPr>
          <w:rFonts w:hint="eastAsia" w:ascii="宋体" w:hAnsi="宋体" w:eastAsia="宋体" w:cs="宋体"/>
          <w:sz w:val="24"/>
          <w:szCs w:val="24"/>
        </w:rPr>
        <w:t>期信息价</w:t>
      </w:r>
      <w:r>
        <w:rPr>
          <w:rFonts w:hint="eastAsia" w:ascii="宋体" w:hAnsi="宋体" w:eastAsia="宋体" w:cs="宋体"/>
          <w:sz w:val="24"/>
          <w:szCs w:val="24"/>
          <w:lang w:eastAsia="zh-CN"/>
        </w:rPr>
        <w:t>和</w:t>
      </w:r>
      <w:r>
        <w:rPr>
          <w:rFonts w:hint="eastAsia" w:ascii="宋体" w:hAnsi="宋体" w:eastAsia="宋体" w:cs="宋体"/>
          <w:sz w:val="24"/>
          <w:szCs w:val="24"/>
        </w:rPr>
        <w:t>《陕西工程造价管理信息》20</w:t>
      </w:r>
      <w:r>
        <w:rPr>
          <w:rFonts w:hint="eastAsia" w:ascii="宋体" w:hAnsi="宋体" w:eastAsia="宋体" w:cs="宋体"/>
          <w:sz w:val="24"/>
          <w:szCs w:val="24"/>
          <w:lang w:val="en-US" w:eastAsia="zh-CN"/>
        </w:rPr>
        <w:t>26</w:t>
      </w:r>
      <w:r>
        <w:rPr>
          <w:rFonts w:hint="eastAsia" w:ascii="宋体" w:hAnsi="宋体" w:eastAsia="宋体" w:cs="宋体"/>
          <w:sz w:val="24"/>
          <w:szCs w:val="24"/>
        </w:rPr>
        <w:t>年第</w:t>
      </w:r>
      <w:r>
        <w:rPr>
          <w:rFonts w:hint="eastAsia" w:ascii="宋体" w:hAnsi="宋体" w:eastAsia="宋体" w:cs="宋体"/>
          <w:sz w:val="24"/>
          <w:szCs w:val="24"/>
          <w:lang w:val="en-US" w:eastAsia="zh-CN"/>
        </w:rPr>
        <w:t>5月</w:t>
      </w:r>
      <w:r>
        <w:rPr>
          <w:rFonts w:hint="eastAsia" w:ascii="宋体" w:hAnsi="宋体" w:eastAsia="宋体" w:cs="宋体"/>
          <w:sz w:val="24"/>
          <w:szCs w:val="24"/>
        </w:rPr>
        <w:t>信息价</w:t>
      </w:r>
      <w:r>
        <w:rPr>
          <w:rFonts w:hint="eastAsia" w:ascii="宋体" w:hAnsi="宋体" w:eastAsia="宋体" w:cs="宋体"/>
          <w:sz w:val="24"/>
          <w:szCs w:val="24"/>
          <w:lang w:val="en-US" w:eastAsia="zh-CN"/>
        </w:rPr>
        <w:t>及</w:t>
      </w:r>
      <w:r>
        <w:rPr>
          <w:rFonts w:hint="eastAsia" w:ascii="宋体" w:hAnsi="宋体" w:eastAsia="宋体" w:cs="宋体"/>
          <w:sz w:val="24"/>
          <w:szCs w:val="24"/>
        </w:rPr>
        <w:t>市场调研</w:t>
      </w:r>
      <w:r>
        <w:rPr>
          <w:rFonts w:hint="eastAsia" w:ascii="宋体" w:hAnsi="宋体" w:eastAsia="宋体" w:cs="宋体"/>
          <w:sz w:val="24"/>
          <w:szCs w:val="24"/>
          <w:lang w:eastAsia="zh-CN"/>
        </w:rPr>
        <w:t>；</w:t>
      </w:r>
    </w:p>
    <w:p w14:paraId="3E0A600F">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5.本工程采用广联达GCCP7.0版本编制。</w:t>
      </w:r>
    </w:p>
    <w:p w14:paraId="54DB4A22">
      <w:pPr>
        <w:keepNext w:val="0"/>
        <w:keepLines w:val="0"/>
        <w:pageBreakBefore w:val="0"/>
        <w:widowControl w:val="0"/>
        <w:kinsoku/>
        <w:wordWrap/>
        <w:overflowPunct/>
        <w:topLinePunct w:val="0"/>
        <w:autoSpaceDE w:val="0"/>
        <w:autoSpaceDN w:val="0"/>
        <w:bidi w:val="0"/>
        <w:adjustRightInd w:val="0"/>
        <w:snapToGrid/>
        <w:spacing w:line="440" w:lineRule="exact"/>
        <w:ind w:left="0" w:leftChars="0"/>
        <w:jc w:val="left"/>
        <w:textAlignment w:val="auto"/>
        <w:rPr>
          <w:rFonts w:hint="eastAsia" w:ascii="宋体" w:hAnsi="宋体" w:eastAsia="宋体" w:cs="宋体"/>
          <w:b/>
          <w:sz w:val="24"/>
          <w:szCs w:val="24"/>
        </w:rPr>
      </w:pPr>
      <w:r>
        <w:rPr>
          <w:rFonts w:hint="eastAsia" w:ascii="宋体" w:hAnsi="宋体" w:eastAsia="宋体" w:cs="宋体"/>
          <w:b/>
          <w:sz w:val="24"/>
          <w:szCs w:val="24"/>
        </w:rPr>
        <w:t>四、投标人计价要求</w:t>
      </w:r>
    </w:p>
    <w:p w14:paraId="0C6086BB">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1.投标人应依据《</w:t>
      </w:r>
      <w:r>
        <w:rPr>
          <w:rFonts w:hint="eastAsia" w:ascii="宋体" w:hAnsi="宋体" w:eastAsia="宋体" w:cs="宋体"/>
          <w:sz w:val="24"/>
          <w:szCs w:val="24"/>
          <w:lang w:eastAsia="zh-CN"/>
        </w:rPr>
        <w:t>计价标准</w:t>
      </w:r>
      <w:r>
        <w:rPr>
          <w:rFonts w:hint="eastAsia" w:ascii="宋体" w:hAnsi="宋体" w:eastAsia="宋体" w:cs="宋体"/>
          <w:sz w:val="24"/>
          <w:szCs w:val="24"/>
        </w:rPr>
        <w:t>》规定和招标文件要求进行自主计价。工程量清单计价内容包括分部分项工程费、措施项目费、其它项目费、税金。工程量清单计价以综合单价计价，综合单价应根据《</w:t>
      </w:r>
      <w:r>
        <w:rPr>
          <w:rFonts w:hint="eastAsia" w:ascii="宋体" w:hAnsi="宋体" w:eastAsia="宋体" w:cs="宋体"/>
          <w:sz w:val="24"/>
          <w:szCs w:val="24"/>
          <w:lang w:eastAsia="zh-CN"/>
        </w:rPr>
        <w:t>计价标准</w:t>
      </w:r>
      <w:r>
        <w:rPr>
          <w:rFonts w:hint="eastAsia" w:ascii="宋体" w:hAnsi="宋体" w:eastAsia="宋体" w:cs="宋体"/>
          <w:sz w:val="24"/>
          <w:szCs w:val="24"/>
        </w:rPr>
        <w:t>》的程序组价</w:t>
      </w:r>
      <w:r>
        <w:rPr>
          <w:rFonts w:hint="eastAsia" w:ascii="宋体" w:hAnsi="宋体" w:eastAsia="宋体" w:cs="宋体"/>
          <w:sz w:val="24"/>
          <w:szCs w:val="24"/>
          <w:lang w:eastAsia="zh-CN"/>
        </w:rPr>
        <w:t>；</w:t>
      </w:r>
    </w:p>
    <w:p w14:paraId="67192C19">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2.工程量清单中的每一个项目都需填入单价，对于没有填入单价或总额价的项目，其费用应视为已包括在工程量的其它单价或总额中、承包人必须按设计文件完成工程量清单中未填入单价或总额价的工程项目</w:t>
      </w:r>
      <w:r>
        <w:rPr>
          <w:rFonts w:hint="eastAsia" w:ascii="宋体" w:hAnsi="宋体" w:eastAsia="宋体" w:cs="宋体"/>
          <w:sz w:val="24"/>
          <w:szCs w:val="24"/>
          <w:lang w:eastAsia="zh-CN"/>
        </w:rPr>
        <w:t>；</w:t>
      </w:r>
    </w:p>
    <w:p w14:paraId="505875F7">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3.本工程量清单所提供的工程项目其工程内容仅表达了主要工程做法，报价时各投标单位应依据图纸用料说明、相关图集，结合招标文件、技术规范、图纸等文件来进行组价</w:t>
      </w:r>
      <w:r>
        <w:rPr>
          <w:rFonts w:hint="eastAsia" w:ascii="宋体" w:hAnsi="宋体" w:eastAsia="宋体" w:cs="宋体"/>
          <w:sz w:val="24"/>
          <w:szCs w:val="24"/>
          <w:lang w:eastAsia="zh-CN"/>
        </w:rPr>
        <w:t>；</w:t>
      </w:r>
    </w:p>
    <w:p w14:paraId="7C06054F">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4.投标人根据《</w:t>
      </w:r>
      <w:r>
        <w:rPr>
          <w:rFonts w:hint="eastAsia" w:ascii="宋体" w:hAnsi="宋体" w:eastAsia="宋体" w:cs="宋体"/>
          <w:sz w:val="24"/>
          <w:szCs w:val="24"/>
          <w:lang w:eastAsia="zh-CN"/>
        </w:rPr>
        <w:t>计价标准</w:t>
      </w:r>
      <w:r>
        <w:rPr>
          <w:rFonts w:hint="eastAsia" w:ascii="宋体" w:hAnsi="宋体" w:eastAsia="宋体" w:cs="宋体"/>
          <w:sz w:val="24"/>
          <w:szCs w:val="24"/>
        </w:rPr>
        <w:t>》规定和投标文件要求格式计价，其中人工费、材料费、机械费，投标人应根据施工组织设计、企业实际情况、市场信息价自主报价。组价时应充分考虑以下因素：人工费、材料费、机械费社会价格浮动因素，自然灾害及停水、停电、停窝工损失等风险费用。</w:t>
      </w:r>
    </w:p>
    <w:p w14:paraId="26B4B846">
      <w:pPr>
        <w:rPr>
          <w:rFonts w:hint="eastAsia" w:ascii="宋体" w:hAnsi="宋体" w:eastAsia="宋体" w:cs="宋体"/>
          <w:b/>
          <w:bCs/>
          <w:color w:val="000000"/>
          <w:sz w:val="26"/>
          <w:szCs w:val="26"/>
          <w:highlight w:val="none"/>
          <w:lang w:eastAsia="zh-CN"/>
        </w:rPr>
      </w:pPr>
    </w:p>
    <w:p w14:paraId="0663F0F8">
      <w:pPr>
        <w:jc w:val="center"/>
        <w:rPr>
          <w:rFonts w:hint="eastAsia" w:ascii="宋体" w:hAnsi="宋体" w:cs="宋体"/>
          <w:b/>
          <w:bCs w:val="0"/>
          <w:color w:val="auto"/>
          <w:kern w:val="2"/>
          <w:sz w:val="32"/>
          <w:szCs w:val="32"/>
          <w:highlight w:val="none"/>
          <w:lang w:val="en-US" w:eastAsia="zh-CN" w:bidi="ar-SA"/>
        </w:rPr>
      </w:pPr>
      <w:r>
        <w:rPr>
          <w:rFonts w:hint="eastAsia" w:ascii="宋体" w:hAnsi="宋体" w:cs="宋体"/>
          <w:b/>
          <w:bCs w:val="0"/>
          <w:color w:val="auto"/>
          <w:kern w:val="2"/>
          <w:sz w:val="32"/>
          <w:szCs w:val="32"/>
          <w:highlight w:val="none"/>
          <w:lang w:val="en-US" w:eastAsia="zh-CN" w:bidi="ar-SA"/>
        </w:rPr>
        <w:t>工程量清单</w:t>
      </w:r>
    </w:p>
    <w:p w14:paraId="641BCBA2">
      <w:pPr>
        <w:jc w:val="both"/>
        <w:rPr>
          <w:rFonts w:hint="default" w:ascii="宋体" w:hAnsi="宋体" w:cs="宋体"/>
          <w:b/>
          <w:bCs w:val="0"/>
          <w:color w:val="auto"/>
          <w:kern w:val="2"/>
          <w:sz w:val="32"/>
          <w:szCs w:val="32"/>
          <w:highlight w:val="none"/>
          <w:lang w:val="en-US" w:eastAsia="zh-CN" w:bidi="ar-SA"/>
        </w:rPr>
      </w:pPr>
      <w:r>
        <w:rPr>
          <w:rFonts w:hint="default" w:ascii="宋体" w:hAnsi="宋体" w:cs="宋体"/>
          <w:b/>
          <w:bCs w:val="0"/>
          <w:color w:val="auto"/>
          <w:kern w:val="2"/>
          <w:sz w:val="32"/>
          <w:szCs w:val="32"/>
          <w:highlight w:val="none"/>
          <w:lang w:val="en-US" w:eastAsia="zh-CN" w:bidi="ar-SA"/>
        </w:rPr>
        <w:drawing>
          <wp:inline distT="0" distB="0" distL="114300" distR="114300">
            <wp:extent cx="5384165" cy="7621270"/>
            <wp:effectExtent l="0" t="0" r="6985" b="17780"/>
            <wp:docPr id="6" name="图片 6" descr="神河镇金河口社区高速路出口周边改造提升项目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神河镇金河口社区高速路出口周边改造提升项目_01"/>
                    <pic:cNvPicPr>
                      <a:picLocks noChangeAspect="1"/>
                    </pic:cNvPicPr>
                  </pic:nvPicPr>
                  <pic:blipFill>
                    <a:blip r:embed="rId6"/>
                    <a:stretch>
                      <a:fillRect/>
                    </a:stretch>
                  </pic:blipFill>
                  <pic:spPr>
                    <a:xfrm>
                      <a:off x="0" y="0"/>
                      <a:ext cx="5384165" cy="7621270"/>
                    </a:xfrm>
                    <a:prstGeom prst="rect">
                      <a:avLst/>
                    </a:prstGeom>
                  </pic:spPr>
                </pic:pic>
              </a:graphicData>
            </a:graphic>
          </wp:inline>
        </w:drawing>
      </w:r>
      <w:r>
        <w:rPr>
          <w:rFonts w:hint="default" w:ascii="宋体" w:hAnsi="宋体" w:cs="宋体"/>
          <w:b/>
          <w:bCs w:val="0"/>
          <w:color w:val="auto"/>
          <w:kern w:val="2"/>
          <w:sz w:val="32"/>
          <w:szCs w:val="32"/>
          <w:highlight w:val="none"/>
          <w:lang w:val="en-US" w:eastAsia="zh-CN" w:bidi="ar-SA"/>
        </w:rPr>
        <w:drawing>
          <wp:inline distT="0" distB="0" distL="114300" distR="114300">
            <wp:extent cx="6165215" cy="8726170"/>
            <wp:effectExtent l="0" t="0" r="6985" b="17780"/>
            <wp:docPr id="3" name="图片 3" descr="神河镇金河口社区高速路出口周边改造提升项目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神河镇金河口社区高速路出口周边改造提升项目_02"/>
                    <pic:cNvPicPr>
                      <a:picLocks noChangeAspect="1"/>
                    </pic:cNvPicPr>
                  </pic:nvPicPr>
                  <pic:blipFill>
                    <a:blip r:embed="rId7"/>
                    <a:stretch>
                      <a:fillRect/>
                    </a:stretch>
                  </pic:blipFill>
                  <pic:spPr>
                    <a:xfrm>
                      <a:off x="0" y="0"/>
                      <a:ext cx="6165215" cy="8726170"/>
                    </a:xfrm>
                    <a:prstGeom prst="rect">
                      <a:avLst/>
                    </a:prstGeom>
                  </pic:spPr>
                </pic:pic>
              </a:graphicData>
            </a:graphic>
          </wp:inline>
        </w:drawing>
      </w:r>
      <w:r>
        <w:rPr>
          <w:rFonts w:hint="default" w:ascii="宋体" w:hAnsi="宋体" w:cs="宋体"/>
          <w:b/>
          <w:bCs w:val="0"/>
          <w:color w:val="auto"/>
          <w:kern w:val="2"/>
          <w:sz w:val="32"/>
          <w:szCs w:val="32"/>
          <w:highlight w:val="none"/>
          <w:lang w:val="en-US" w:eastAsia="zh-CN" w:bidi="ar-SA"/>
        </w:rPr>
        <w:drawing>
          <wp:inline distT="0" distB="0" distL="114300" distR="114300">
            <wp:extent cx="6165215" cy="8726170"/>
            <wp:effectExtent l="0" t="0" r="6985" b="17780"/>
            <wp:docPr id="2" name="图片 2" descr="神河镇金河口社区高速路出口周边改造提升项目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神河镇金河口社区高速路出口周边改造提升项目_03"/>
                    <pic:cNvPicPr>
                      <a:picLocks noChangeAspect="1"/>
                    </pic:cNvPicPr>
                  </pic:nvPicPr>
                  <pic:blipFill>
                    <a:blip r:embed="rId8"/>
                    <a:stretch>
                      <a:fillRect/>
                    </a:stretch>
                  </pic:blipFill>
                  <pic:spPr>
                    <a:xfrm>
                      <a:off x="0" y="0"/>
                      <a:ext cx="6165215" cy="8726170"/>
                    </a:xfrm>
                    <a:prstGeom prst="rect">
                      <a:avLst/>
                    </a:prstGeom>
                  </pic:spPr>
                </pic:pic>
              </a:graphicData>
            </a:graphic>
          </wp:inline>
        </w:drawing>
      </w:r>
      <w:r>
        <w:rPr>
          <w:rFonts w:hint="default" w:ascii="宋体" w:hAnsi="宋体" w:cs="宋体"/>
          <w:b/>
          <w:bCs w:val="0"/>
          <w:color w:val="auto"/>
          <w:kern w:val="2"/>
          <w:sz w:val="32"/>
          <w:szCs w:val="32"/>
          <w:highlight w:val="none"/>
          <w:lang w:val="en-US" w:eastAsia="zh-CN" w:bidi="ar-SA"/>
        </w:rPr>
        <w:drawing>
          <wp:inline distT="0" distB="0" distL="114300" distR="114300">
            <wp:extent cx="6165215" cy="8726170"/>
            <wp:effectExtent l="0" t="0" r="6985" b="17780"/>
            <wp:docPr id="1" name="图片 1" descr="神河镇金河口社区高速路出口周边改造提升项目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神河镇金河口社区高速路出口周边改造提升项目_04"/>
                    <pic:cNvPicPr>
                      <a:picLocks noChangeAspect="1"/>
                    </pic:cNvPicPr>
                  </pic:nvPicPr>
                  <pic:blipFill>
                    <a:blip r:embed="rId9"/>
                    <a:stretch>
                      <a:fillRect/>
                    </a:stretch>
                  </pic:blipFill>
                  <pic:spPr>
                    <a:xfrm>
                      <a:off x="0" y="0"/>
                      <a:ext cx="6165215" cy="8726170"/>
                    </a:xfrm>
                    <a:prstGeom prst="rect">
                      <a:avLst/>
                    </a:prstGeom>
                  </pic:spPr>
                </pic:pic>
              </a:graphicData>
            </a:graphic>
          </wp:inline>
        </w:drawing>
      </w:r>
    </w:p>
    <w:p w14:paraId="4BC0D871">
      <w:pPr>
        <w:tabs>
          <w:tab w:val="left" w:pos="7920"/>
        </w:tabs>
        <w:spacing w:line="600" w:lineRule="auto"/>
        <w:ind w:firstLine="864" w:firstLineChars="239"/>
        <w:jc w:val="cente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第五章  商务条款</w:t>
      </w:r>
    </w:p>
    <w:p w14:paraId="0BD0FFF5">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一、工期</w:t>
      </w:r>
      <w:r>
        <w:rPr>
          <w:rFonts w:hint="eastAsia" w:ascii="宋体" w:hAnsi="宋体" w:eastAsia="宋体" w:cs="宋体"/>
          <w:b w:val="0"/>
          <w:bCs w:val="0"/>
          <w:color w:val="auto"/>
          <w:sz w:val="24"/>
          <w:szCs w:val="24"/>
          <w:highlight w:val="none"/>
          <w:lang w:val="en-US" w:eastAsia="zh-CN"/>
        </w:rPr>
        <w:t>：自合同签订之日起</w:t>
      </w:r>
      <w:r>
        <w:rPr>
          <w:rFonts w:hint="eastAsia" w:ascii="宋体" w:hAnsi="宋体" w:cs="宋体"/>
          <w:b w:val="0"/>
          <w:bCs w:val="0"/>
          <w:color w:val="auto"/>
          <w:sz w:val="24"/>
          <w:szCs w:val="24"/>
          <w:highlight w:val="none"/>
          <w:lang w:val="en-US" w:eastAsia="zh-CN"/>
        </w:rPr>
        <w:t>30</w:t>
      </w:r>
      <w:r>
        <w:rPr>
          <w:rFonts w:hint="eastAsia" w:ascii="宋体" w:hAnsi="宋体" w:eastAsia="宋体" w:cs="宋体"/>
          <w:b w:val="0"/>
          <w:bCs w:val="0"/>
          <w:color w:val="auto"/>
          <w:sz w:val="24"/>
          <w:szCs w:val="24"/>
          <w:highlight w:val="none"/>
          <w:lang w:val="en-US" w:eastAsia="zh-CN"/>
        </w:rPr>
        <w:t>个日历日。</w:t>
      </w:r>
    </w:p>
    <w:p w14:paraId="46361176">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二、工程范围及</w:t>
      </w:r>
      <w:r>
        <w:rPr>
          <w:rFonts w:hint="eastAsia" w:ascii="宋体" w:hAnsi="宋体" w:eastAsia="宋体" w:cs="宋体"/>
          <w:b/>
          <w:bCs/>
          <w:color w:val="auto"/>
          <w:sz w:val="24"/>
          <w:szCs w:val="24"/>
          <w:highlight w:val="none"/>
        </w:rPr>
        <w:t>质量验收标准</w:t>
      </w:r>
      <w:r>
        <w:rPr>
          <w:rFonts w:hint="eastAsia" w:ascii="宋体" w:hAnsi="宋体" w:eastAsia="宋体" w:cs="宋体"/>
          <w:b/>
          <w:bCs/>
          <w:color w:val="auto"/>
          <w:sz w:val="24"/>
          <w:szCs w:val="24"/>
          <w:highlight w:val="none"/>
          <w:lang w:val="en-US" w:eastAsia="zh-CN"/>
        </w:rPr>
        <w:t>：</w:t>
      </w:r>
    </w:p>
    <w:p w14:paraId="23815E09">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r>
        <w:rPr>
          <w:rFonts w:hint="eastAsia" w:ascii="宋体" w:hAnsi="宋体" w:cs="宋体"/>
          <w:b w:val="0"/>
          <w:bCs w:val="0"/>
          <w:color w:val="auto"/>
          <w:sz w:val="24"/>
          <w:szCs w:val="24"/>
          <w:highlight w:val="none"/>
          <w:lang w:val="en-US" w:eastAsia="zh-CN"/>
        </w:rPr>
        <w:t>神河镇金河口社区高速路出口周边改造提升项目</w:t>
      </w:r>
      <w:r>
        <w:rPr>
          <w:rFonts w:hint="eastAsia" w:ascii="宋体" w:hAnsi="宋体" w:eastAsia="宋体" w:cs="宋体"/>
          <w:b w:val="0"/>
          <w:bCs w:val="0"/>
          <w:color w:val="auto"/>
          <w:sz w:val="24"/>
          <w:szCs w:val="24"/>
          <w:highlight w:val="none"/>
          <w:lang w:val="en-US" w:eastAsia="zh-CN"/>
        </w:rPr>
        <w:t>（工程量清单全部内容）</w:t>
      </w:r>
    </w:p>
    <w:p w14:paraId="09C418C9">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2.质量验收标准：合格，须符合国家相关政策执行标准</w:t>
      </w:r>
    </w:p>
    <w:p w14:paraId="03156ACF">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三、技术标准规范</w:t>
      </w:r>
    </w:p>
    <w:p w14:paraId="3A54F6DE">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1、本项目的施工必须符合国家有关工程建设标准强制性条文和建设部关于施工方面现行标准、规范、规程和办法等。</w:t>
      </w:r>
    </w:p>
    <w:p w14:paraId="4DA299A5">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2、施工单位在施工过程中使用或参考上述标准、规范以外的技术标准、规范时，应征得业主或业主指定的代表人的同意。</w:t>
      </w:r>
    </w:p>
    <w:p w14:paraId="0F015804">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3、施工单位在施工中必须使用中华人民共和国《工程建设标准强制性条文》规定的标准、规范。</w:t>
      </w:r>
    </w:p>
    <w:p w14:paraId="5EACAC02">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4、建设成果必须通过建设行政主管部门的组织验收。</w:t>
      </w:r>
    </w:p>
    <w:p w14:paraId="7160D773">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四、材料供应与验收</w:t>
      </w:r>
    </w:p>
    <w:p w14:paraId="50DB4DAF">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1、承包方供应的材料应按合同规定按时、按质、按量供应，必须附有产品合格证或质量检验证书才能用于工程。发包方采用抽检办法责成承包方分批次进行检测，费用由承包方承担。</w:t>
      </w:r>
    </w:p>
    <w:p w14:paraId="085B4964">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2、因材料质量不合格所造成的损失（包括仓库保管费）由材料采购方负责。 </w:t>
      </w:r>
    </w:p>
    <w:p w14:paraId="0793B33C">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3、根据工程需要，经发包人代表签证，承包方可使用代用材料。因发包方原因使用时，由发包方承担增加的经济支出，因承包方原因使用时，由承包方承担增加的费用。 </w:t>
      </w:r>
    </w:p>
    <w:p w14:paraId="3A65AE2B">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4、因材料供应不及时造成停工待料时，其停、窝工损失由供货责任方承担。</w:t>
      </w:r>
    </w:p>
    <w:p w14:paraId="0536080D">
      <w:pPr>
        <w:keepNext w:val="0"/>
        <w:keepLines w:val="0"/>
        <w:pageBreakBefore w:val="0"/>
        <w:widowControl w:val="0"/>
        <w:numPr>
          <w:ilvl w:val="0"/>
          <w:numId w:val="0"/>
        </w:numPr>
        <w:kinsoku/>
        <w:wordWrap/>
        <w:overflowPunct/>
        <w:topLinePunct w:val="0"/>
        <w:autoSpaceDE/>
        <w:autoSpaceDN/>
        <w:bidi w:val="0"/>
        <w:adjustRightInd w:val="0"/>
        <w:snapToGrid w:val="0"/>
        <w:spacing w:line="396" w:lineRule="auto"/>
        <w:ind w:left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工程质量、技术要求</w:t>
      </w:r>
    </w:p>
    <w:p w14:paraId="375674C7">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、本工程质量等级要求合格。</w:t>
      </w:r>
    </w:p>
    <w:p w14:paraId="3C44786B">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2、承包方必须按照招标要求及国家现行有关施工验收规范组织施工，建立健全质量保证体系，做到安全生产及文明施工，工程竣工验收质量达不到采购人要求的合格标准，发包方有权罚没质量保证金。</w:t>
      </w:r>
    </w:p>
    <w:p w14:paraId="170AD95A">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3、本工程所需施工材料、设备均由承包方负责供应，必须满足设计要求和国家有关标准，并应具有合格证等质量证明资料，经发包方人员认定后方可使用。</w:t>
      </w:r>
    </w:p>
    <w:p w14:paraId="33F1E3DA">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4、各工序应严格按施工组织设计进行质量控制，每道工序完工后，应进行检查，相关专业工种之间应及时进行交接检验，并形成记录。未经检查验收不得进行下一道工序。</w:t>
      </w:r>
    </w:p>
    <w:p w14:paraId="2229FA15">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5、工程完工后，承包方应在组织有关人员进行自行检验评定后，向发包人提交工程验收报告及相关施工资料。</w:t>
      </w:r>
    </w:p>
    <w:p w14:paraId="0ADA9FCA">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保修期依据国务院的《建设工程质量管理条例》第四十条规定，在保修范围和保修期限内发生质量问题的，施工单位应当履行保修义务，并对造成的损失承担赔偿责任；保修期过后，如出现质量问题，亦应积极协助解决。</w:t>
      </w:r>
    </w:p>
    <w:p w14:paraId="25803F87">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7、服务承诺：要求具有完善的保修服务体系，高效的工作作风，高水平的技术维修人员。</w:t>
      </w:r>
    </w:p>
    <w:p w14:paraId="14086C70">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六、工程施工配合要求</w:t>
      </w:r>
    </w:p>
    <w:p w14:paraId="670DEA6D">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1、发包方责任：</w:t>
      </w:r>
    </w:p>
    <w:p w14:paraId="7E8E5381">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负责工程的总体协调和管理；</w:t>
      </w:r>
    </w:p>
    <w:p w14:paraId="4EC6AB7F">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确认承包人的总体方案和施工方案；</w:t>
      </w:r>
    </w:p>
    <w:p w14:paraId="72B7B5D3">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审查承包人的施工人员并办理出入证；</w:t>
      </w:r>
    </w:p>
    <w:p w14:paraId="5F34B628">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协助承包人协调水、电及临时设施等相关事宜，为施工创造条件。</w:t>
      </w:r>
    </w:p>
    <w:p w14:paraId="3912F3B2">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组织对施工材料及总体工程进行验收。</w:t>
      </w:r>
    </w:p>
    <w:p w14:paraId="4B0F5705">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2、承包方责任：</w:t>
      </w:r>
    </w:p>
    <w:p w14:paraId="386D8299">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负责工程施工组织设计，并经发包方确认；</w:t>
      </w:r>
    </w:p>
    <w:p w14:paraId="0B0C97F6">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按照响应文件中确定的施工进度计划和工程方案进行施工，确保按期完工，工程计划及进度调整必须征得发包人同意。</w:t>
      </w:r>
    </w:p>
    <w:p w14:paraId="4AB45740">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服从发包方的管理，施工人员必须经发包方审定，遵守发包方的有关规定，服从管理，文明施工。</w:t>
      </w:r>
    </w:p>
    <w:p w14:paraId="6E8C9682">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负责施工区域内的安全、保卫及消防工作。</w:t>
      </w:r>
    </w:p>
    <w:p w14:paraId="794B4914">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负责交工前的产品保护工作。</w:t>
      </w:r>
    </w:p>
    <w:p w14:paraId="6E858C82">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 做好安排，合理调度人员，保证连续施工，确保按期完工。</w:t>
      </w:r>
    </w:p>
    <w:p w14:paraId="3C115665">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 施工期间水、电等相关事宜的协调及费用由中标单位承担。 </w:t>
      </w:r>
    </w:p>
    <w:p w14:paraId="571117F3">
      <w:pPr>
        <w:spacing w:line="440" w:lineRule="exact"/>
        <w:ind w:firstLine="482" w:firstLineChars="200"/>
        <w:rPr>
          <w:rFonts w:hint="eastAsia" w:ascii="宋体" w:hAnsi="宋体" w:eastAsia="宋体" w:cs="宋体"/>
          <w:sz w:val="24"/>
          <w:szCs w:val="24"/>
        </w:rPr>
      </w:pPr>
      <w:r>
        <w:rPr>
          <w:rFonts w:hint="eastAsia" w:ascii="宋体" w:hAnsi="宋体" w:eastAsia="宋体" w:cs="宋体"/>
          <w:b/>
          <w:sz w:val="24"/>
          <w:szCs w:val="24"/>
          <w:lang w:val="en-US" w:eastAsia="zh-CN"/>
        </w:rPr>
        <w:t>七</w:t>
      </w:r>
      <w:r>
        <w:rPr>
          <w:rFonts w:hint="eastAsia" w:ascii="宋体" w:hAnsi="宋体" w:eastAsia="宋体" w:cs="宋体"/>
          <w:b/>
          <w:sz w:val="24"/>
          <w:szCs w:val="24"/>
        </w:rPr>
        <w:t>、违约责任</w:t>
      </w:r>
    </w:p>
    <w:p w14:paraId="58E3628E">
      <w:pPr>
        <w:spacing w:line="44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1.按《中华人民共和国民法典》中的相关条款执行。</w:t>
      </w:r>
    </w:p>
    <w:p w14:paraId="6CC2B3FF">
      <w:pPr>
        <w:spacing w:line="44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2.未按合同要求提供工程或工程质量不能满足采购人要求，采购人有权终止合同，同时报请建设行政主管部门对其违约行为进行追究。</w:t>
      </w:r>
    </w:p>
    <w:p w14:paraId="48E98C6D">
      <w:pP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br w:type="page"/>
      </w:r>
    </w:p>
    <w:p w14:paraId="6A439D98">
      <w:pPr>
        <w:keepNext w:val="0"/>
        <w:keepLines w:val="0"/>
        <w:pageBreakBefore w:val="0"/>
        <w:widowControl w:val="0"/>
        <w:numPr>
          <w:ilvl w:val="0"/>
          <w:numId w:val="6"/>
        </w:numPr>
        <w:kinsoku/>
        <w:wordWrap/>
        <w:overflowPunct/>
        <w:topLinePunct w:val="0"/>
        <w:autoSpaceDE/>
        <w:autoSpaceDN/>
        <w:bidi w:val="0"/>
        <w:adjustRightInd/>
        <w:snapToGrid w:val="0"/>
        <w:spacing w:line="360" w:lineRule="auto"/>
        <w:ind w:firstLine="853" w:firstLineChars="236"/>
        <w:jc w:val="center"/>
        <w:textAlignment w:val="auto"/>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合同条款及格式</w:t>
      </w:r>
    </w:p>
    <w:p w14:paraId="03549110">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（注：本合同仅供参考，具体条款内容由采购人和中标单位协商确定，但不得改变采购文件、响应文件、中标通知书等实质性内容）</w:t>
      </w:r>
    </w:p>
    <w:p w14:paraId="51CC4210">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p>
    <w:p w14:paraId="058ABC76">
      <w:pPr>
        <w:rPr>
          <w:rFonts w:hint="eastAsia" w:ascii="宋体" w:hAnsi="宋体" w:eastAsia="宋体" w:cs="宋体"/>
          <w:sz w:val="28"/>
          <w:szCs w:val="28"/>
        </w:rPr>
        <w:sectPr>
          <w:footerReference r:id="rId4" w:type="first"/>
          <w:footerReference r:id="rId3" w:type="default"/>
          <w:pgSz w:w="11906" w:h="16838"/>
          <w:pgMar w:top="1440" w:right="1080" w:bottom="1440" w:left="1080" w:header="851" w:footer="992" w:gutter="0"/>
          <w:pgNumType w:fmt="decimal" w:start="1"/>
          <w:cols w:space="720" w:num="1"/>
          <w:titlePg/>
          <w:docGrid w:type="lines" w:linePitch="312" w:charSpace="0"/>
        </w:sectPr>
      </w:pPr>
      <w:r>
        <w:rPr>
          <w:rFonts w:hint="eastAsia" w:ascii="宋体" w:hAnsi="宋体" w:eastAsia="宋体" w:cs="宋体"/>
          <w:b/>
          <w:bCs/>
          <w:kern w:val="2"/>
          <w:sz w:val="52"/>
          <w:szCs w:val="52"/>
          <w:u w:val="single"/>
          <w:lang w:val="en-US" w:eastAsia="zh-CN"/>
        </w:rPr>
        <w:br w:type="page"/>
      </w:r>
      <w:bookmarkStart w:id="44" w:name="_Toc296890982"/>
      <w:bookmarkStart w:id="45" w:name="_Toc296503025"/>
      <w:bookmarkStart w:id="46" w:name="_Toc351203480"/>
    </w:p>
    <w:bookmarkEnd w:id="44"/>
    <w:bookmarkEnd w:id="45"/>
    <w:bookmarkEnd w:id="46"/>
    <w:p w14:paraId="565BAB95">
      <w:pPr>
        <w:spacing w:line="254" w:lineRule="auto"/>
        <w:rPr>
          <w:rFonts w:hint="eastAsia" w:ascii="宋体" w:hAnsi="宋体" w:eastAsia="宋体" w:cs="宋体"/>
          <w:sz w:val="21"/>
        </w:rPr>
      </w:pPr>
    </w:p>
    <w:p w14:paraId="7208BAE1">
      <w:pPr>
        <w:jc w:val="center"/>
        <w:rPr>
          <w:rFonts w:hint="eastAsia"/>
          <w:b/>
          <w:bCs/>
          <w:sz w:val="52"/>
          <w:szCs w:val="52"/>
          <w:lang w:eastAsia="zh-CN"/>
        </w:rPr>
      </w:pPr>
      <w:r>
        <w:rPr>
          <w:rFonts w:hint="eastAsia"/>
          <w:b/>
          <w:bCs/>
          <w:sz w:val="52"/>
          <w:szCs w:val="52"/>
          <w:lang w:eastAsia="zh-CN"/>
        </w:rPr>
        <w:t>合同主要条款</w:t>
      </w:r>
    </w:p>
    <w:p w14:paraId="38F8CA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eastAsia="zh-CN"/>
        </w:rPr>
      </w:pPr>
      <w:r>
        <w:rPr>
          <w:rFonts w:hint="eastAsia"/>
          <w:sz w:val="28"/>
          <w:szCs w:val="28"/>
          <w:lang w:eastAsia="zh-CN"/>
        </w:rPr>
        <w:t>（</w:t>
      </w:r>
      <w:r>
        <w:rPr>
          <w:rFonts w:hint="eastAsia"/>
          <w:sz w:val="24"/>
          <w:szCs w:val="24"/>
          <w:lang w:eastAsia="zh-CN"/>
        </w:rPr>
        <w:t>本合同仅供参考，合同签订双方可根据项目具体情况进行调整）</w:t>
      </w:r>
    </w:p>
    <w:p w14:paraId="532F56E2">
      <w:pPr>
        <w:keepNext w:val="0"/>
        <w:keepLines w:val="0"/>
        <w:pageBreakBefore w:val="0"/>
        <w:widowControl w:val="0"/>
        <w:numPr>
          <w:ilvl w:val="0"/>
          <w:numId w:val="7"/>
        </w:numPr>
        <w:kinsoku/>
        <w:wordWrap/>
        <w:overflowPunct/>
        <w:topLinePunct w:val="0"/>
        <w:autoSpaceDE/>
        <w:autoSpaceDN/>
        <w:bidi w:val="0"/>
        <w:adjustRightInd/>
        <w:snapToGrid/>
        <w:spacing w:line="360" w:lineRule="auto"/>
        <w:textAlignment w:val="auto"/>
        <w:rPr>
          <w:rFonts w:hint="eastAsia"/>
          <w:sz w:val="24"/>
          <w:szCs w:val="24"/>
          <w:lang w:eastAsia="zh-CN"/>
        </w:rPr>
      </w:pPr>
      <w:r>
        <w:rPr>
          <w:rFonts w:hint="eastAsia"/>
          <w:sz w:val="24"/>
          <w:szCs w:val="24"/>
          <w:lang w:eastAsia="zh-CN"/>
        </w:rPr>
        <w:t>承包范围：</w:t>
      </w:r>
    </w:p>
    <w:p w14:paraId="0403234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sz w:val="24"/>
          <w:szCs w:val="24"/>
          <w:u w:val="none"/>
          <w:lang w:val="en-US" w:eastAsia="zh-CN"/>
        </w:rPr>
      </w:pPr>
      <w:r>
        <w:rPr>
          <w:rFonts w:hint="eastAsia"/>
          <w:sz w:val="24"/>
          <w:szCs w:val="24"/>
          <w:lang w:eastAsia="zh-CN"/>
        </w:rPr>
        <w:t>工期：</w:t>
      </w:r>
      <w:r>
        <w:rPr>
          <w:rFonts w:hint="eastAsia"/>
          <w:sz w:val="24"/>
          <w:szCs w:val="24"/>
          <w:lang w:val="en-US" w:eastAsia="zh-CN"/>
        </w:rPr>
        <w:t xml:space="preserve">签订合同后 </w:t>
      </w:r>
      <w:r>
        <w:rPr>
          <w:rFonts w:hint="eastAsia"/>
          <w:sz w:val="24"/>
          <w:szCs w:val="24"/>
          <w:u w:val="single"/>
          <w:lang w:val="en-US" w:eastAsia="zh-CN"/>
        </w:rPr>
        <w:t xml:space="preserve">    </w:t>
      </w:r>
      <w:r>
        <w:rPr>
          <w:rFonts w:hint="eastAsia"/>
          <w:sz w:val="24"/>
          <w:szCs w:val="24"/>
          <w:u w:val="none"/>
          <w:lang w:val="en-US" w:eastAsia="zh-CN"/>
        </w:rPr>
        <w:t xml:space="preserve"> 日历天内。</w:t>
      </w:r>
    </w:p>
    <w:p w14:paraId="15085A6F">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0" w:firstLineChars="0"/>
        <w:textAlignment w:val="auto"/>
        <w:rPr>
          <w:rFonts w:hint="eastAsia"/>
          <w:sz w:val="24"/>
          <w:szCs w:val="24"/>
          <w:u w:val="none"/>
          <w:lang w:val="en-US" w:eastAsia="zh-CN"/>
        </w:rPr>
      </w:pPr>
      <w:r>
        <w:rPr>
          <w:rFonts w:hint="eastAsia"/>
          <w:sz w:val="24"/>
          <w:szCs w:val="24"/>
          <w:u w:val="none"/>
          <w:lang w:val="en-US" w:eastAsia="zh-CN"/>
        </w:rPr>
        <w:t>工程质量：合格</w:t>
      </w:r>
    </w:p>
    <w:p w14:paraId="3739824D">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0" w:firstLineChars="0"/>
        <w:textAlignment w:val="auto"/>
        <w:rPr>
          <w:rFonts w:hint="default"/>
          <w:sz w:val="24"/>
          <w:szCs w:val="24"/>
          <w:u w:val="none"/>
          <w:lang w:val="en-US" w:eastAsia="zh-CN"/>
        </w:rPr>
      </w:pPr>
      <w:r>
        <w:rPr>
          <w:rFonts w:hint="eastAsia"/>
          <w:sz w:val="24"/>
          <w:szCs w:val="24"/>
          <w:u w:val="none"/>
          <w:lang w:val="en-US" w:eastAsia="zh-CN"/>
        </w:rPr>
        <w:t>承发包方式：包公包料、包工期、包质量、包安全文明施工的施工总承包。</w:t>
      </w:r>
    </w:p>
    <w:p w14:paraId="05B0A60D">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0" w:firstLineChars="0"/>
        <w:textAlignment w:val="auto"/>
        <w:rPr>
          <w:rFonts w:hint="default"/>
          <w:sz w:val="24"/>
          <w:szCs w:val="24"/>
          <w:u w:val="none"/>
          <w:lang w:val="en-US" w:eastAsia="zh-CN"/>
        </w:rPr>
      </w:pPr>
      <w:r>
        <w:rPr>
          <w:rFonts w:hint="eastAsia"/>
          <w:sz w:val="24"/>
          <w:szCs w:val="24"/>
          <w:u w:val="none"/>
          <w:lang w:val="en-US" w:eastAsia="zh-CN"/>
        </w:rPr>
        <w:t>本工程严禁转包，不得肢解分包。</w:t>
      </w:r>
    </w:p>
    <w:p w14:paraId="7C7DF506">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0" w:firstLineChars="0"/>
        <w:textAlignment w:val="auto"/>
        <w:rPr>
          <w:rFonts w:hint="default"/>
          <w:sz w:val="24"/>
          <w:szCs w:val="24"/>
          <w:u w:val="none"/>
          <w:lang w:val="en-US" w:eastAsia="zh-CN"/>
        </w:rPr>
      </w:pPr>
      <w:r>
        <w:rPr>
          <w:rFonts w:hint="eastAsia"/>
          <w:sz w:val="24"/>
          <w:szCs w:val="24"/>
          <w:u w:val="none"/>
          <w:lang w:val="en-US" w:eastAsia="zh-CN"/>
        </w:rPr>
        <w:t>适用法律和法规：《中华人民共和国建筑法》、《中华人民共和国合同法》、《中华人民共和国政府采购法》、国务院《建设工程质量管理条例》、国务院《建设工程安全生产管理条例》等国家、地方部门有关法律法规。</w:t>
      </w:r>
    </w:p>
    <w:p w14:paraId="3D5A1FA8">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0" w:firstLineChars="0"/>
        <w:textAlignment w:val="auto"/>
        <w:rPr>
          <w:rFonts w:hint="eastAsia"/>
          <w:sz w:val="24"/>
          <w:szCs w:val="24"/>
          <w:u w:val="none"/>
          <w:lang w:val="en-US" w:eastAsia="zh-CN"/>
        </w:rPr>
      </w:pPr>
      <w:r>
        <w:rPr>
          <w:rFonts w:hint="eastAsia"/>
          <w:sz w:val="24"/>
          <w:szCs w:val="24"/>
          <w:u w:val="none"/>
          <w:lang w:val="en-US" w:eastAsia="zh-CN"/>
        </w:rPr>
        <w:t>安全生产</w:t>
      </w:r>
    </w:p>
    <w:p w14:paraId="42990D54">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Chars="0" w:firstLine="480" w:firstLineChars="200"/>
        <w:textAlignment w:val="auto"/>
        <w:rPr>
          <w:rFonts w:hint="eastAsia"/>
          <w:sz w:val="24"/>
          <w:szCs w:val="24"/>
          <w:u w:val="none"/>
          <w:lang w:val="en-US" w:eastAsia="zh-CN"/>
        </w:rPr>
      </w:pPr>
      <w:r>
        <w:rPr>
          <w:rFonts w:hint="eastAsia"/>
          <w:sz w:val="24"/>
          <w:szCs w:val="24"/>
          <w:u w:val="none"/>
          <w:lang w:val="en-US" w:eastAsia="zh-CN"/>
        </w:rPr>
        <w:t>乙方应对全部现场作业和施工方法的适应性、稳妥性和安全性完全负责。加强安全生产管理，做到安全生产、文明施工。由于管理不善或职工的过失，或第三者原因造成自身或第三方的人身伤亡、机械设备及其它财产损失事故等，均由乙方负责，甲方不承担任何经济责任，也不支付任何费用。</w:t>
      </w:r>
    </w:p>
    <w:p w14:paraId="787B8CAA">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Chars="0" w:firstLine="480" w:firstLineChars="200"/>
        <w:textAlignment w:val="auto"/>
        <w:rPr>
          <w:rFonts w:hint="eastAsia"/>
          <w:sz w:val="24"/>
          <w:szCs w:val="24"/>
          <w:u w:val="none"/>
          <w:lang w:val="en-US" w:eastAsia="zh-CN"/>
        </w:rPr>
      </w:pPr>
      <w:r>
        <w:rPr>
          <w:rFonts w:hint="eastAsia"/>
          <w:sz w:val="24"/>
          <w:szCs w:val="24"/>
          <w:u w:val="none"/>
          <w:lang w:val="en-US" w:eastAsia="zh-CN"/>
        </w:rPr>
        <w:t>2、乙方为实施本合同工程所需人员、机械设备及其它物品向保险公司足额投保，保险费用纳入工程总价之中，由乙方支付。</w:t>
      </w:r>
    </w:p>
    <w:p w14:paraId="062936E0">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0" w:firstLineChars="0"/>
        <w:textAlignment w:val="auto"/>
        <w:rPr>
          <w:rFonts w:hint="eastAsia"/>
          <w:sz w:val="24"/>
          <w:szCs w:val="24"/>
          <w:u w:val="none"/>
          <w:lang w:val="en-US" w:eastAsia="zh-CN"/>
        </w:rPr>
      </w:pPr>
      <w:r>
        <w:rPr>
          <w:rFonts w:hint="eastAsia"/>
          <w:sz w:val="24"/>
          <w:szCs w:val="24"/>
          <w:u w:val="none"/>
          <w:lang w:val="en-US" w:eastAsia="zh-CN"/>
        </w:rPr>
        <w:t>合同价款、支付、调整及竣工结算</w:t>
      </w:r>
    </w:p>
    <w:p w14:paraId="596C5728">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本工程合同价款为：</w:t>
      </w:r>
    </w:p>
    <w:p w14:paraId="0B04CDF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大写：</w:t>
      </w:r>
      <w:r>
        <w:rPr>
          <w:rFonts w:hint="eastAsia"/>
          <w:sz w:val="24"/>
          <w:szCs w:val="24"/>
          <w:u w:val="single"/>
          <w:lang w:val="en-US" w:eastAsia="zh-CN"/>
        </w:rPr>
        <w:t xml:space="preserve">                  </w:t>
      </w:r>
      <w:r>
        <w:rPr>
          <w:rFonts w:hint="eastAsia"/>
          <w:sz w:val="24"/>
          <w:szCs w:val="24"/>
          <w:u w:val="none"/>
          <w:lang w:val="en-US" w:eastAsia="zh-CN"/>
        </w:rPr>
        <w:t>人民币；（</w:t>
      </w:r>
      <w:r>
        <w:rPr>
          <w:rFonts w:hint="default" w:ascii="Arial" w:hAnsi="Arial" w:cs="Arial"/>
          <w:sz w:val="24"/>
          <w:szCs w:val="24"/>
          <w:u w:val="none"/>
          <w:lang w:val="en-US" w:eastAsia="zh-CN"/>
        </w:rPr>
        <w:t>¥</w:t>
      </w:r>
      <w:r>
        <w:rPr>
          <w:rFonts w:hint="eastAsia" w:asciiTheme="minorEastAsia" w:hAnsiTheme="minorEastAsia" w:cstheme="minorEastAsia"/>
          <w:sz w:val="24"/>
          <w:szCs w:val="24"/>
          <w:u w:val="none"/>
          <w:lang w:val="en-US" w:eastAsia="zh-CN"/>
        </w:rPr>
        <w:t>：</w:t>
      </w:r>
      <w:r>
        <w:rPr>
          <w:rFonts w:hint="eastAsia"/>
          <w:sz w:val="24"/>
          <w:szCs w:val="24"/>
          <w:u w:val="single"/>
          <w:lang w:val="en-US" w:eastAsia="zh-CN"/>
        </w:rPr>
        <w:t xml:space="preserve">            </w:t>
      </w:r>
      <w:r>
        <w:rPr>
          <w:rFonts w:hint="eastAsia"/>
          <w:sz w:val="24"/>
          <w:szCs w:val="24"/>
          <w:u w:val="none"/>
          <w:lang w:val="en-US" w:eastAsia="zh-CN"/>
        </w:rPr>
        <w:t>元）。</w:t>
      </w:r>
    </w:p>
    <w:p w14:paraId="4027E222">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0" w:firstLineChars="0"/>
        <w:textAlignment w:val="auto"/>
        <w:rPr>
          <w:rFonts w:hint="eastAsia"/>
          <w:sz w:val="24"/>
          <w:szCs w:val="24"/>
          <w:u w:val="none"/>
          <w:lang w:val="en-US" w:eastAsia="zh-CN"/>
        </w:rPr>
      </w:pPr>
      <w:r>
        <w:rPr>
          <w:rFonts w:hint="eastAsia"/>
          <w:sz w:val="24"/>
          <w:szCs w:val="24"/>
          <w:u w:val="none"/>
          <w:lang w:val="en-US" w:eastAsia="zh-CN"/>
        </w:rPr>
        <w:t>工程款的支付</w:t>
      </w:r>
    </w:p>
    <w:p w14:paraId="1D7ACFE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按工程进度拨付工程款，具体以合同约定。</w:t>
      </w:r>
    </w:p>
    <w:p w14:paraId="5A29106A">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合同价款的调整</w:t>
      </w:r>
    </w:p>
    <w:p w14:paraId="2AB169CE">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sz w:val="24"/>
          <w:szCs w:val="24"/>
          <w:u w:val="none"/>
          <w:lang w:val="en-US" w:eastAsia="zh-CN"/>
        </w:rPr>
      </w:pPr>
      <w:r>
        <w:rPr>
          <w:rFonts w:hint="eastAsia"/>
          <w:sz w:val="24"/>
          <w:szCs w:val="24"/>
          <w:u w:val="none"/>
          <w:lang w:val="en-US" w:eastAsia="zh-CN"/>
        </w:rPr>
        <w:t>3.1承包人在报价时已考虑了施工期间可能出现的政策、施工环境和市场的变化可能影响工程造价的因素，除发生下述情况按实调整外，承包人不得再以其他任何原因提出调整工程造价。</w:t>
      </w:r>
    </w:p>
    <w:p w14:paraId="56EBA15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sz w:val="24"/>
          <w:szCs w:val="24"/>
          <w:u w:val="none"/>
          <w:lang w:val="en-US" w:eastAsia="zh-CN"/>
        </w:rPr>
      </w:pPr>
      <w:r>
        <w:rPr>
          <w:rFonts w:hint="eastAsia"/>
          <w:sz w:val="24"/>
          <w:szCs w:val="24"/>
          <w:u w:val="none"/>
          <w:lang w:val="en-US" w:eastAsia="zh-CN"/>
        </w:rPr>
        <w:t>3.1.1发包人工地代表确认的工程量增减</w:t>
      </w:r>
    </w:p>
    <w:p w14:paraId="12CAE82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sz w:val="24"/>
          <w:szCs w:val="24"/>
          <w:u w:val="none"/>
          <w:lang w:val="en-US" w:eastAsia="zh-CN"/>
        </w:rPr>
      </w:pPr>
      <w:r>
        <w:rPr>
          <w:rFonts w:hint="eastAsia"/>
          <w:sz w:val="24"/>
          <w:szCs w:val="24"/>
          <w:u w:val="none"/>
          <w:lang w:val="en-US" w:eastAsia="zh-CN"/>
        </w:rPr>
        <w:t>3.1.1发包人工地代表确认的涉及变更或工程洽谈</w:t>
      </w:r>
    </w:p>
    <w:p w14:paraId="00DCF7A1">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sz w:val="24"/>
          <w:szCs w:val="24"/>
          <w:u w:val="none"/>
          <w:lang w:val="en-US" w:eastAsia="zh-CN"/>
        </w:rPr>
      </w:pPr>
      <w:r>
        <w:rPr>
          <w:rFonts w:hint="eastAsia"/>
          <w:sz w:val="24"/>
          <w:szCs w:val="24"/>
          <w:u w:val="none"/>
          <w:lang w:val="en-US" w:eastAsia="zh-CN"/>
        </w:rPr>
        <w:t>3.2合同价款调整计算办法</w:t>
      </w:r>
    </w:p>
    <w:p w14:paraId="3EC3F98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sz w:val="24"/>
          <w:szCs w:val="24"/>
          <w:u w:val="none"/>
          <w:lang w:val="en-US" w:eastAsia="zh-CN"/>
        </w:rPr>
      </w:pPr>
      <w:r>
        <w:rPr>
          <w:rFonts w:hint="eastAsia"/>
          <w:sz w:val="24"/>
          <w:szCs w:val="24"/>
          <w:u w:val="none"/>
          <w:lang w:val="en-US" w:eastAsia="zh-CN"/>
        </w:rPr>
        <w:t>发包人指定或暂定单价的材料和设备，按发包人现场签署的认质认价单进行合同价款的调整；但承包人投标时根据市场行情自主报价的材料和设备的实际采购价格与原报价有差异的不予调整。</w:t>
      </w:r>
    </w:p>
    <w:p w14:paraId="05E1F9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4、竣工结算</w:t>
      </w:r>
    </w:p>
    <w:p w14:paraId="23FB118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4.1 工程通过竣工验收并交付使用后承包人与发包人递交竣工结算报告及完整的结算资料，发包人收到承包人递交的竣工结算报告及完整的结算资料后进行初审，并提出修改意见。</w:t>
      </w:r>
    </w:p>
    <w:p w14:paraId="0CCCDFB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4.2 审计或造价咨询机构对工程竣工价款的最终审定应在双方对初审结论达成共识后；工程竣工结算价款经审计或造价咨询机构审核确定后，按以上工程款支付方式支付</w:t>
      </w:r>
    </w:p>
    <w:p w14:paraId="764AEC0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sz w:val="24"/>
          <w:szCs w:val="24"/>
          <w:u w:val="none"/>
          <w:lang w:val="en-US" w:eastAsia="zh-CN"/>
        </w:rPr>
      </w:pPr>
      <w:r>
        <w:rPr>
          <w:rFonts w:hint="eastAsia"/>
          <w:sz w:val="24"/>
          <w:szCs w:val="24"/>
          <w:u w:val="none"/>
          <w:lang w:val="en-US" w:eastAsia="zh-CN"/>
        </w:rPr>
        <w:t>九、承包人采购的材料、设备均应满足设计和规范要求的质量等级和环保要求，并应向发包人和监理机构提供产品合格证明和检验资料，因材料质量引起的工程质量、环境污染问题，由承包人承担所造成的一切损失。</w:t>
      </w:r>
    </w:p>
    <w:p w14:paraId="7B1CB68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Arial" w:hAnsi="Arial" w:cs="Arial"/>
          <w:i w:val="0"/>
          <w:caps w:val="0"/>
          <w:color w:val="333333"/>
          <w:spacing w:val="0"/>
          <w:sz w:val="24"/>
          <w:szCs w:val="24"/>
        </w:rPr>
      </w:pPr>
      <w:r>
        <w:rPr>
          <w:rFonts w:hint="default" w:ascii="Arial" w:hAnsi="Arial" w:cs="Arial"/>
          <w:i w:val="0"/>
          <w:caps w:val="0"/>
          <w:color w:val="333333"/>
          <w:spacing w:val="0"/>
          <w:sz w:val="24"/>
          <w:szCs w:val="24"/>
          <w:shd w:val="clear" w:color="auto" w:fill="FFFFFF"/>
        </w:rPr>
        <w:t>甲方（签章）：</w:t>
      </w:r>
      <w:r>
        <w:rPr>
          <w:rFonts w:hint="eastAsia" w:ascii="Arial" w:hAnsi="Arial" w:cs="Arial"/>
          <w:i w:val="0"/>
          <w:caps w:val="0"/>
          <w:color w:val="333333"/>
          <w:spacing w:val="0"/>
          <w:sz w:val="24"/>
          <w:szCs w:val="24"/>
          <w:shd w:val="clear" w:color="auto" w:fill="FFFFFF"/>
          <w:lang w:val="en-US" w:eastAsia="zh-CN"/>
        </w:rPr>
        <w:t xml:space="preserve">                                 </w:t>
      </w:r>
      <w:r>
        <w:rPr>
          <w:rFonts w:hint="default" w:ascii="Arial" w:hAnsi="Arial" w:cs="Arial"/>
          <w:i w:val="0"/>
          <w:caps w:val="0"/>
          <w:color w:val="333333"/>
          <w:spacing w:val="0"/>
          <w:sz w:val="24"/>
          <w:szCs w:val="24"/>
          <w:shd w:val="clear" w:color="auto" w:fill="FFFFFF"/>
        </w:rPr>
        <w:t xml:space="preserve"> 乙方（签章）</w:t>
      </w:r>
    </w:p>
    <w:p w14:paraId="21ABAE2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Arial" w:hAnsi="Arial" w:eastAsia="宋体" w:cs="Arial"/>
          <w:i w:val="0"/>
          <w:caps w:val="0"/>
          <w:color w:val="333333"/>
          <w:spacing w:val="0"/>
          <w:sz w:val="24"/>
          <w:szCs w:val="24"/>
          <w:lang w:val="en-US" w:eastAsia="zh-CN"/>
        </w:rPr>
      </w:pPr>
      <w:r>
        <w:rPr>
          <w:rFonts w:hint="default" w:ascii="Arial" w:hAnsi="Arial" w:cs="Arial"/>
          <w:i w:val="0"/>
          <w:caps w:val="0"/>
          <w:color w:val="333333"/>
          <w:spacing w:val="0"/>
          <w:sz w:val="24"/>
          <w:szCs w:val="24"/>
          <w:shd w:val="clear" w:color="auto" w:fill="FFFFFF"/>
        </w:rPr>
        <w:t>日期： 年</w:t>
      </w:r>
      <w:r>
        <w:rPr>
          <w:rFonts w:hint="eastAsia" w:ascii="Arial" w:hAnsi="Arial" w:cs="Arial"/>
          <w:i w:val="0"/>
          <w:caps w:val="0"/>
          <w:color w:val="333333"/>
          <w:spacing w:val="0"/>
          <w:sz w:val="24"/>
          <w:szCs w:val="24"/>
          <w:shd w:val="clear" w:color="auto" w:fill="FFFFFF"/>
          <w:lang w:val="en-US" w:eastAsia="zh-CN"/>
        </w:rPr>
        <w:t xml:space="preserve"> </w:t>
      </w:r>
      <w:r>
        <w:rPr>
          <w:rFonts w:hint="default" w:ascii="Arial" w:hAnsi="Arial" w:cs="Arial"/>
          <w:i w:val="0"/>
          <w:caps w:val="0"/>
          <w:color w:val="333333"/>
          <w:spacing w:val="0"/>
          <w:sz w:val="24"/>
          <w:szCs w:val="24"/>
          <w:shd w:val="clear" w:color="auto" w:fill="FFFFFF"/>
        </w:rPr>
        <w:t xml:space="preserve"> 月 </w:t>
      </w:r>
      <w:r>
        <w:rPr>
          <w:rFonts w:hint="eastAsia" w:ascii="Arial" w:hAnsi="Arial" w:cs="Arial"/>
          <w:i w:val="0"/>
          <w:caps w:val="0"/>
          <w:color w:val="333333"/>
          <w:spacing w:val="0"/>
          <w:sz w:val="24"/>
          <w:szCs w:val="24"/>
          <w:shd w:val="clear" w:color="auto" w:fill="FFFFFF"/>
          <w:lang w:val="en-US" w:eastAsia="zh-CN"/>
        </w:rPr>
        <w:t xml:space="preserve"> </w:t>
      </w:r>
      <w:r>
        <w:rPr>
          <w:rFonts w:hint="default" w:ascii="Arial" w:hAnsi="Arial" w:cs="Arial"/>
          <w:i w:val="0"/>
          <w:caps w:val="0"/>
          <w:color w:val="333333"/>
          <w:spacing w:val="0"/>
          <w:sz w:val="24"/>
          <w:szCs w:val="24"/>
          <w:shd w:val="clear" w:color="auto" w:fill="FFFFFF"/>
        </w:rPr>
        <w:t>日</w:t>
      </w:r>
      <w:r>
        <w:rPr>
          <w:rFonts w:hint="eastAsia" w:ascii="Arial" w:hAnsi="Arial" w:cs="Arial"/>
          <w:i w:val="0"/>
          <w:caps w:val="0"/>
          <w:color w:val="333333"/>
          <w:spacing w:val="0"/>
          <w:sz w:val="24"/>
          <w:szCs w:val="24"/>
          <w:shd w:val="clear" w:color="auto" w:fill="FFFFFF"/>
          <w:lang w:val="en-US" w:eastAsia="zh-CN"/>
        </w:rPr>
        <w:t xml:space="preserve">                               </w:t>
      </w:r>
      <w:r>
        <w:rPr>
          <w:rFonts w:hint="default" w:ascii="Arial" w:hAnsi="Arial" w:cs="Arial"/>
          <w:i w:val="0"/>
          <w:caps w:val="0"/>
          <w:color w:val="333333"/>
          <w:spacing w:val="0"/>
          <w:sz w:val="24"/>
          <w:szCs w:val="24"/>
          <w:shd w:val="clear" w:color="auto" w:fill="FFFFFF"/>
        </w:rPr>
        <w:t>日期： 年</w:t>
      </w:r>
      <w:r>
        <w:rPr>
          <w:rFonts w:hint="eastAsia" w:ascii="Arial" w:hAnsi="Arial" w:cs="Arial"/>
          <w:i w:val="0"/>
          <w:caps w:val="0"/>
          <w:color w:val="333333"/>
          <w:spacing w:val="0"/>
          <w:sz w:val="24"/>
          <w:szCs w:val="24"/>
          <w:shd w:val="clear" w:color="auto" w:fill="FFFFFF"/>
          <w:lang w:val="en-US" w:eastAsia="zh-CN"/>
        </w:rPr>
        <w:t xml:space="preserve"> </w:t>
      </w:r>
      <w:r>
        <w:rPr>
          <w:rFonts w:hint="default" w:ascii="Arial" w:hAnsi="Arial" w:cs="Arial"/>
          <w:i w:val="0"/>
          <w:caps w:val="0"/>
          <w:color w:val="333333"/>
          <w:spacing w:val="0"/>
          <w:sz w:val="24"/>
          <w:szCs w:val="24"/>
          <w:shd w:val="clear" w:color="auto" w:fill="FFFFFF"/>
        </w:rPr>
        <w:t xml:space="preserve"> 月 </w:t>
      </w:r>
      <w:r>
        <w:rPr>
          <w:rFonts w:hint="eastAsia" w:ascii="Arial" w:hAnsi="Arial" w:cs="Arial"/>
          <w:i w:val="0"/>
          <w:caps w:val="0"/>
          <w:color w:val="333333"/>
          <w:spacing w:val="0"/>
          <w:sz w:val="24"/>
          <w:szCs w:val="24"/>
          <w:shd w:val="clear" w:color="auto" w:fill="FFFFFF"/>
          <w:lang w:val="en-US" w:eastAsia="zh-CN"/>
        </w:rPr>
        <w:t xml:space="preserve"> </w:t>
      </w:r>
      <w:r>
        <w:rPr>
          <w:rFonts w:hint="default" w:ascii="Arial" w:hAnsi="Arial" w:cs="Arial"/>
          <w:i w:val="0"/>
          <w:caps w:val="0"/>
          <w:color w:val="333333"/>
          <w:spacing w:val="0"/>
          <w:sz w:val="24"/>
          <w:szCs w:val="24"/>
          <w:shd w:val="clear" w:color="auto" w:fill="FFFFFF"/>
        </w:rPr>
        <w:t>日</w:t>
      </w:r>
    </w:p>
    <w:p w14:paraId="1CEBCF9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Arial" w:hAnsi="Arial" w:cs="Arial"/>
          <w:i w:val="0"/>
          <w:caps w:val="0"/>
          <w:color w:val="333333"/>
          <w:spacing w:val="0"/>
          <w:sz w:val="24"/>
          <w:szCs w:val="24"/>
        </w:rPr>
      </w:pPr>
      <w:r>
        <w:rPr>
          <w:rFonts w:hint="default" w:ascii="Arial" w:hAnsi="Arial" w:cs="Arial"/>
          <w:i w:val="0"/>
          <w:caps w:val="0"/>
          <w:color w:val="333333"/>
          <w:spacing w:val="0"/>
          <w:sz w:val="24"/>
          <w:szCs w:val="24"/>
          <w:shd w:val="clear" w:color="auto" w:fill="FFFFFF"/>
        </w:rPr>
        <w:t>合同签订地：</w:t>
      </w:r>
    </w:p>
    <w:p w14:paraId="63B3F620">
      <w:pPr>
        <w:rPr>
          <w:rFonts w:hint="eastAsia" w:ascii="宋体" w:hAnsi="宋体" w:eastAsia="宋体" w:cs="宋体"/>
          <w:sz w:val="24"/>
          <w:szCs w:val="24"/>
        </w:rPr>
      </w:pPr>
    </w:p>
    <w:p w14:paraId="2DEB01DA">
      <w:pPr>
        <w:rPr>
          <w:rFonts w:hint="eastAsia" w:ascii="宋体" w:hAnsi="宋体" w:eastAsia="宋体" w:cs="宋体"/>
          <w:sz w:val="24"/>
          <w:szCs w:val="24"/>
        </w:rPr>
      </w:pPr>
      <w:r>
        <w:rPr>
          <w:rFonts w:hint="eastAsia" w:ascii="宋体" w:hAnsi="宋体" w:eastAsia="宋体" w:cs="宋体"/>
          <w:sz w:val="24"/>
          <w:szCs w:val="24"/>
        </w:rPr>
        <w:br w:type="page"/>
      </w:r>
    </w:p>
    <w:p w14:paraId="57064202">
      <w:pPr>
        <w:ind w:firstLine="480" w:firstLineChars="200"/>
        <w:rPr>
          <w:rFonts w:hint="eastAsia" w:ascii="宋体" w:hAnsi="宋体" w:eastAsia="宋体" w:cs="宋体"/>
          <w:sz w:val="24"/>
          <w:szCs w:val="24"/>
        </w:rPr>
      </w:pPr>
    </w:p>
    <w:p w14:paraId="35D1EFC5">
      <w:pPr>
        <w:rPr>
          <w:rFonts w:hint="eastAsia" w:ascii="宋体" w:hAnsi="宋体" w:eastAsia="宋体" w:cs="宋体"/>
          <w:color w:val="333333"/>
          <w:sz w:val="30"/>
          <w:szCs w:val="30"/>
          <w:u w:val="none"/>
        </w:rPr>
      </w:pPr>
    </w:p>
    <w:p w14:paraId="51FE8445">
      <w:pPr>
        <w:numPr>
          <w:ilvl w:val="0"/>
          <w:numId w:val="6"/>
        </w:numPr>
        <w:ind w:left="0" w:leftChars="0" w:firstLine="853" w:firstLineChars="236"/>
        <w:jc w:val="cente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磋商响应文件格式</w:t>
      </w:r>
    </w:p>
    <w:p w14:paraId="3777238E">
      <w:pPr>
        <w:keepNext w:val="0"/>
        <w:keepLines w:val="0"/>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b/>
          <w:bCs w:val="0"/>
          <w:color w:val="auto"/>
          <w:kern w:val="2"/>
          <w:sz w:val="32"/>
          <w:szCs w:val="32"/>
          <w:highlight w:val="none"/>
          <w:lang w:val="en-US" w:eastAsia="zh-CN" w:bidi="ar-SA"/>
        </w:rPr>
      </w:pPr>
    </w:p>
    <w:p w14:paraId="6E91F4D3">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cs="宋体"/>
          <w:b w:val="0"/>
          <w:bCs/>
          <w:color w:val="auto"/>
          <w:sz w:val="52"/>
          <w:szCs w:val="52"/>
          <w:highlight w:val="none"/>
          <w:lang w:eastAsia="zh-CN"/>
        </w:rPr>
      </w:pPr>
      <w:r>
        <w:rPr>
          <w:rFonts w:hint="eastAsia" w:ascii="宋体" w:hAnsi="宋体" w:cs="宋体"/>
          <w:b w:val="0"/>
          <w:bCs/>
          <w:color w:val="auto"/>
          <w:sz w:val="52"/>
          <w:szCs w:val="52"/>
          <w:highlight w:val="none"/>
          <w:lang w:eastAsia="zh-CN"/>
        </w:rPr>
        <w:t>神河镇金河口社区高速路出口</w:t>
      </w:r>
    </w:p>
    <w:p w14:paraId="3D28D926">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cs="宋体"/>
          <w:b w:val="0"/>
          <w:bCs/>
          <w:color w:val="auto"/>
          <w:sz w:val="52"/>
          <w:szCs w:val="52"/>
          <w:highlight w:val="none"/>
          <w:lang w:eastAsia="zh-CN"/>
        </w:rPr>
      </w:pPr>
      <w:r>
        <w:rPr>
          <w:rFonts w:hint="eastAsia" w:ascii="宋体" w:hAnsi="宋体" w:cs="宋体"/>
          <w:b w:val="0"/>
          <w:bCs/>
          <w:color w:val="auto"/>
          <w:sz w:val="52"/>
          <w:szCs w:val="52"/>
          <w:highlight w:val="none"/>
          <w:lang w:eastAsia="zh-CN"/>
        </w:rPr>
        <w:t>周边改造提升项目</w:t>
      </w:r>
    </w:p>
    <w:p w14:paraId="09B89CBF">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cs="宋体"/>
          <w:b w:val="0"/>
          <w:bCs/>
          <w:color w:val="auto"/>
          <w:sz w:val="52"/>
          <w:szCs w:val="52"/>
          <w:highlight w:val="none"/>
          <w:lang w:eastAsia="zh-CN"/>
        </w:rPr>
      </w:pPr>
    </w:p>
    <w:p w14:paraId="38E11592">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56"/>
          <w:szCs w:val="56"/>
          <w:highlight w:val="none"/>
          <w:lang w:eastAsia="zh-CN"/>
        </w:rPr>
        <w:t>磋商响应</w:t>
      </w:r>
      <w:r>
        <w:rPr>
          <w:rFonts w:hint="eastAsia" w:ascii="宋体" w:hAnsi="宋体" w:eastAsia="宋体" w:cs="宋体"/>
          <w:b w:val="0"/>
          <w:bCs/>
          <w:color w:val="auto"/>
          <w:sz w:val="56"/>
          <w:szCs w:val="56"/>
          <w:highlight w:val="none"/>
        </w:rPr>
        <w:t>文件</w:t>
      </w:r>
    </w:p>
    <w:p w14:paraId="70BBDD93">
      <w:pPr>
        <w:spacing w:line="440" w:lineRule="exact"/>
        <w:jc w:val="center"/>
        <w:rPr>
          <w:rFonts w:hint="eastAsia" w:ascii="宋体" w:hAnsi="宋体" w:eastAsia="宋体" w:cs="宋体"/>
          <w:b w:val="0"/>
          <w:bCs/>
          <w:color w:val="auto"/>
          <w:highlight w:val="none"/>
          <w:lang w:val="en-US" w:eastAsia="zh-CN"/>
        </w:rPr>
      </w:pPr>
      <w:r>
        <w:rPr>
          <w:rFonts w:hint="eastAsia" w:ascii="宋体" w:hAnsi="宋体" w:eastAsia="宋体" w:cs="宋体"/>
          <w:b w:val="0"/>
          <w:bCs/>
          <w:color w:val="auto"/>
          <w:sz w:val="28"/>
          <w:szCs w:val="28"/>
          <w:highlight w:val="none"/>
        </w:rPr>
        <w:t>项目编号：</w:t>
      </w:r>
      <w:r>
        <w:rPr>
          <w:rFonts w:hint="eastAsia" w:ascii="宋体" w:hAnsi="宋体" w:cs="宋体"/>
          <w:b w:val="0"/>
          <w:bCs/>
          <w:color w:val="auto"/>
          <w:sz w:val="28"/>
          <w:szCs w:val="28"/>
          <w:highlight w:val="none"/>
          <w:lang w:eastAsia="zh-CN"/>
        </w:rPr>
        <w:t>SXFD20260615003</w:t>
      </w:r>
    </w:p>
    <w:p w14:paraId="5123B653">
      <w:pPr>
        <w:spacing w:line="440" w:lineRule="exact"/>
        <w:jc w:val="center"/>
        <w:rPr>
          <w:rFonts w:hint="eastAsia" w:ascii="宋体" w:hAnsi="宋体" w:eastAsia="宋体" w:cs="宋体"/>
          <w:b w:val="0"/>
          <w:bCs/>
          <w:color w:val="auto"/>
          <w:highlight w:val="none"/>
          <w:lang w:eastAsia="zh-CN"/>
        </w:rPr>
      </w:pPr>
    </w:p>
    <w:p w14:paraId="1FA4E367">
      <w:pPr>
        <w:spacing w:line="440" w:lineRule="exact"/>
        <w:rPr>
          <w:rFonts w:hint="eastAsia" w:ascii="宋体" w:hAnsi="宋体" w:eastAsia="宋体" w:cs="宋体"/>
          <w:b w:val="0"/>
          <w:bCs/>
          <w:color w:val="auto"/>
          <w:sz w:val="160"/>
          <w:szCs w:val="56"/>
          <w:highlight w:val="none"/>
        </w:rPr>
      </w:pPr>
    </w:p>
    <w:p w14:paraId="11643015">
      <w:pPr>
        <w:spacing w:line="240" w:lineRule="auto"/>
        <w:rPr>
          <w:rFonts w:hint="eastAsia" w:ascii="宋体" w:hAnsi="宋体" w:eastAsia="宋体" w:cs="宋体"/>
          <w:b w:val="0"/>
          <w:bCs/>
          <w:color w:val="auto"/>
          <w:sz w:val="21"/>
          <w:szCs w:val="15"/>
          <w:highlight w:val="none"/>
        </w:rPr>
      </w:pPr>
    </w:p>
    <w:p w14:paraId="5C9E2819">
      <w:pPr>
        <w:pStyle w:val="7"/>
        <w:rPr>
          <w:rFonts w:hint="eastAsia" w:ascii="宋体" w:hAnsi="宋体" w:eastAsia="宋体" w:cs="宋体"/>
          <w:b w:val="0"/>
          <w:bCs/>
          <w:color w:val="auto"/>
          <w:sz w:val="52"/>
          <w:szCs w:val="15"/>
          <w:highlight w:val="none"/>
        </w:rPr>
      </w:pPr>
    </w:p>
    <w:p w14:paraId="09EF45B6">
      <w:pPr>
        <w:spacing w:line="240" w:lineRule="auto"/>
        <w:rPr>
          <w:rFonts w:hint="eastAsia" w:ascii="宋体" w:hAnsi="宋体" w:eastAsia="宋体" w:cs="宋体"/>
          <w:b w:val="0"/>
          <w:bCs/>
          <w:color w:val="auto"/>
          <w:sz w:val="21"/>
          <w:szCs w:val="15"/>
          <w:highlight w:val="none"/>
        </w:rPr>
      </w:pPr>
    </w:p>
    <w:p w14:paraId="4E596B87">
      <w:pPr>
        <w:rPr>
          <w:rFonts w:hint="eastAsia" w:ascii="宋体" w:hAnsi="宋体" w:eastAsia="宋体" w:cs="宋体"/>
          <w:b w:val="0"/>
          <w:bCs/>
          <w:color w:val="auto"/>
          <w:highlight w:val="none"/>
        </w:rPr>
      </w:pPr>
    </w:p>
    <w:p w14:paraId="1BDF039D">
      <w:pPr>
        <w:spacing w:line="440" w:lineRule="exact"/>
        <w:rPr>
          <w:rFonts w:hint="eastAsia" w:ascii="宋体" w:hAnsi="宋体" w:eastAsia="宋体" w:cs="宋体"/>
          <w:b w:val="0"/>
          <w:bCs/>
          <w:color w:val="auto"/>
          <w:highlight w:val="none"/>
        </w:rPr>
      </w:pPr>
    </w:p>
    <w:p w14:paraId="2F0B4BE7">
      <w:pPr>
        <w:spacing w:line="480" w:lineRule="auto"/>
        <w:ind w:firstLine="1280" w:firstLineChars="400"/>
        <w:rPr>
          <w:rFonts w:hint="eastAsia" w:ascii="宋体" w:hAnsi="宋体" w:eastAsia="宋体" w:cs="宋体"/>
          <w:b w:val="0"/>
          <w:bCs/>
          <w:color w:val="auto"/>
          <w:sz w:val="32"/>
          <w:szCs w:val="18"/>
          <w:highlight w:val="none"/>
          <w:lang w:eastAsia="zh-CN"/>
        </w:rPr>
      </w:pPr>
    </w:p>
    <w:p w14:paraId="369A01BB">
      <w:pPr>
        <w:spacing w:line="480" w:lineRule="auto"/>
        <w:ind w:firstLine="1280" w:firstLineChars="400"/>
        <w:rPr>
          <w:rFonts w:hint="eastAsia" w:ascii="宋体" w:hAnsi="宋体" w:eastAsia="宋体" w:cs="宋体"/>
          <w:b w:val="0"/>
          <w:bCs/>
          <w:color w:val="auto"/>
          <w:sz w:val="32"/>
          <w:szCs w:val="18"/>
          <w:highlight w:val="none"/>
          <w:u w:val="single"/>
        </w:rPr>
      </w:pPr>
      <w:r>
        <w:rPr>
          <w:rFonts w:hint="eastAsia" w:ascii="宋体" w:hAnsi="宋体" w:eastAsia="宋体" w:cs="宋体"/>
          <w:b w:val="0"/>
          <w:bCs/>
          <w:color w:val="auto"/>
          <w:sz w:val="32"/>
          <w:szCs w:val="18"/>
          <w:highlight w:val="none"/>
          <w:lang w:eastAsia="zh-CN"/>
        </w:rPr>
        <w:t>供</w:t>
      </w:r>
      <w:r>
        <w:rPr>
          <w:rFonts w:hint="eastAsia" w:ascii="宋体" w:hAnsi="宋体" w:eastAsia="宋体" w:cs="宋体"/>
          <w:b w:val="0"/>
          <w:bCs/>
          <w:color w:val="auto"/>
          <w:sz w:val="32"/>
          <w:szCs w:val="18"/>
          <w:highlight w:val="none"/>
          <w:lang w:val="en-US" w:eastAsia="zh-CN"/>
        </w:rPr>
        <w:t xml:space="preserve"> </w:t>
      </w:r>
      <w:r>
        <w:rPr>
          <w:rFonts w:hint="eastAsia" w:ascii="宋体" w:hAnsi="宋体" w:eastAsia="宋体" w:cs="宋体"/>
          <w:b w:val="0"/>
          <w:bCs/>
          <w:color w:val="auto"/>
          <w:sz w:val="32"/>
          <w:szCs w:val="18"/>
          <w:highlight w:val="none"/>
          <w:lang w:eastAsia="zh-CN"/>
        </w:rPr>
        <w:t>应</w:t>
      </w:r>
      <w:r>
        <w:rPr>
          <w:rFonts w:hint="eastAsia" w:ascii="宋体" w:hAnsi="宋体" w:eastAsia="宋体" w:cs="宋体"/>
          <w:b w:val="0"/>
          <w:bCs/>
          <w:color w:val="auto"/>
          <w:sz w:val="32"/>
          <w:szCs w:val="18"/>
          <w:highlight w:val="none"/>
          <w:lang w:val="en-US" w:eastAsia="zh-CN"/>
        </w:rPr>
        <w:t xml:space="preserve"> </w:t>
      </w:r>
      <w:r>
        <w:rPr>
          <w:rFonts w:hint="eastAsia" w:ascii="宋体" w:hAnsi="宋体" w:eastAsia="宋体" w:cs="宋体"/>
          <w:b w:val="0"/>
          <w:bCs/>
          <w:color w:val="auto"/>
          <w:sz w:val="32"/>
          <w:szCs w:val="18"/>
          <w:highlight w:val="none"/>
          <w:lang w:eastAsia="zh-CN"/>
        </w:rPr>
        <w:t>商</w:t>
      </w:r>
      <w:r>
        <w:rPr>
          <w:rFonts w:hint="eastAsia" w:ascii="宋体" w:hAnsi="宋体" w:eastAsia="宋体" w:cs="宋体"/>
          <w:b w:val="0"/>
          <w:bCs/>
          <w:color w:val="auto"/>
          <w:sz w:val="32"/>
          <w:szCs w:val="18"/>
          <w:highlight w:val="none"/>
        </w:rPr>
        <w:t>：</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val="en-US" w:eastAsia="zh-CN"/>
        </w:rPr>
        <w:t xml:space="preserve">   </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eastAsia="zh-CN"/>
        </w:rPr>
        <w:t>（盖章）</w:t>
      </w:r>
    </w:p>
    <w:p w14:paraId="1F94B3B4">
      <w:pPr>
        <w:spacing w:line="480" w:lineRule="auto"/>
        <w:ind w:firstLine="1280" w:firstLineChars="400"/>
        <w:rPr>
          <w:rFonts w:hint="eastAsia" w:ascii="宋体" w:hAnsi="宋体" w:eastAsia="宋体" w:cs="宋体"/>
          <w:b w:val="0"/>
          <w:bCs/>
          <w:color w:val="auto"/>
          <w:sz w:val="32"/>
          <w:szCs w:val="18"/>
          <w:highlight w:val="none"/>
          <w:u w:val="single"/>
        </w:rPr>
      </w:pPr>
      <w:r>
        <w:rPr>
          <w:rFonts w:hint="eastAsia" w:ascii="宋体" w:hAnsi="宋体" w:eastAsia="宋体" w:cs="宋体"/>
          <w:b w:val="0"/>
          <w:bCs/>
          <w:color w:val="auto"/>
          <w:sz w:val="32"/>
          <w:szCs w:val="18"/>
          <w:highlight w:val="none"/>
        </w:rPr>
        <w:t>法定代表人或委托人：</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val="en-US" w:eastAsia="zh-CN"/>
        </w:rPr>
        <w:t xml:space="preserve">  </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eastAsia="zh-CN"/>
        </w:rPr>
        <w:t>（签字或盖章）</w:t>
      </w:r>
    </w:p>
    <w:p w14:paraId="69B8DB71">
      <w:pPr>
        <w:spacing w:line="480" w:lineRule="auto"/>
        <w:ind w:firstLine="1280" w:firstLineChars="400"/>
        <w:rPr>
          <w:rFonts w:hint="eastAsia" w:ascii="宋体" w:hAnsi="宋体" w:eastAsia="宋体" w:cs="宋体"/>
          <w:b w:val="0"/>
          <w:bCs/>
          <w:color w:val="auto"/>
          <w:sz w:val="32"/>
          <w:szCs w:val="18"/>
          <w:highlight w:val="none"/>
          <w:u w:val="single"/>
        </w:rPr>
      </w:pPr>
      <w:r>
        <w:rPr>
          <w:rFonts w:hint="eastAsia" w:ascii="宋体" w:hAnsi="宋体" w:eastAsia="宋体" w:cs="宋体"/>
          <w:b w:val="0"/>
          <w:bCs/>
          <w:color w:val="auto"/>
          <w:sz w:val="32"/>
          <w:szCs w:val="18"/>
          <w:highlight w:val="none"/>
        </w:rPr>
        <w:t>时</w:t>
      </w:r>
      <w:r>
        <w:rPr>
          <w:rFonts w:hint="eastAsia" w:ascii="宋体" w:hAnsi="宋体" w:eastAsia="宋体" w:cs="宋体"/>
          <w:b w:val="0"/>
          <w:bCs/>
          <w:color w:val="auto"/>
          <w:sz w:val="32"/>
          <w:szCs w:val="18"/>
          <w:highlight w:val="none"/>
          <w:lang w:val="en-US" w:eastAsia="zh-CN"/>
        </w:rPr>
        <w:t xml:space="preserve">    </w:t>
      </w:r>
      <w:r>
        <w:rPr>
          <w:rFonts w:hint="eastAsia" w:ascii="宋体" w:hAnsi="宋体" w:eastAsia="宋体" w:cs="宋体"/>
          <w:b w:val="0"/>
          <w:bCs/>
          <w:color w:val="auto"/>
          <w:sz w:val="32"/>
          <w:szCs w:val="18"/>
          <w:highlight w:val="none"/>
        </w:rPr>
        <w:t>间：</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val="en-US" w:eastAsia="zh-CN"/>
        </w:rPr>
        <w:t xml:space="preserve">         </w:t>
      </w:r>
      <w:r>
        <w:rPr>
          <w:rFonts w:hint="eastAsia" w:ascii="宋体" w:hAnsi="宋体" w:eastAsia="宋体" w:cs="宋体"/>
          <w:b w:val="0"/>
          <w:bCs/>
          <w:color w:val="auto"/>
          <w:sz w:val="32"/>
          <w:szCs w:val="18"/>
          <w:highlight w:val="none"/>
          <w:u w:val="single"/>
        </w:rPr>
        <w:t xml:space="preserve">       </w:t>
      </w:r>
    </w:p>
    <w:p w14:paraId="42181972">
      <w:pPr>
        <w:pageBreakBefore w:val="0"/>
        <w:kinsoku/>
        <w:overflowPunct/>
        <w:topLinePunct w:val="0"/>
        <w:bidi w:val="0"/>
        <w:spacing w:line="480" w:lineRule="exact"/>
        <w:ind w:left="0" w:leftChars="0" w:right="0" w:rightChars="0" w:firstLine="56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4CBAA6A">
      <w:pPr>
        <w:pageBreakBefore w:val="0"/>
        <w:kinsoku/>
        <w:overflowPunct/>
        <w:topLinePunct w:val="0"/>
        <w:bidi w:val="0"/>
        <w:spacing w:line="480" w:lineRule="exact"/>
        <w:ind w:right="0" w:rightChars="0"/>
        <w:jc w:val="center"/>
        <w:rPr>
          <w:rFonts w:hint="eastAsia" w:ascii="宋体" w:hAnsi="宋体" w:eastAsia="宋体" w:cs="宋体"/>
          <w:b/>
          <w:bCs/>
          <w:color w:val="auto"/>
          <w:sz w:val="28"/>
          <w:szCs w:val="28"/>
          <w:highlight w:val="none"/>
          <w:u w:val="none"/>
          <w:lang w:val="en-US" w:eastAsia="zh-CN"/>
        </w:rPr>
      </w:pPr>
      <w:r>
        <w:rPr>
          <w:rFonts w:hint="eastAsia" w:ascii="宋体" w:hAnsi="宋体" w:eastAsia="宋体" w:cs="宋体"/>
          <w:b/>
          <w:bCs/>
          <w:color w:val="auto"/>
          <w:sz w:val="28"/>
          <w:szCs w:val="28"/>
          <w:highlight w:val="none"/>
          <w:u w:val="none"/>
          <w:lang w:val="en-US" w:eastAsia="zh-CN"/>
        </w:rPr>
        <w:t>一、磋商响应函</w:t>
      </w:r>
    </w:p>
    <w:p w14:paraId="59EF7CB0">
      <w:pPr>
        <w:pageBreakBefore w:val="0"/>
        <w:kinsoku/>
        <w:overflowPunct/>
        <w:topLinePunct w:val="0"/>
        <w:bidi w:val="0"/>
        <w:spacing w:line="480" w:lineRule="exact"/>
        <w:ind w:right="0" w:rightChars="0"/>
        <w:jc w:val="left"/>
        <w:rPr>
          <w:rFonts w:hint="eastAsia" w:ascii="宋体" w:hAnsi="宋体" w:eastAsia="宋体" w:cs="宋体"/>
          <w:color w:val="auto"/>
          <w:highlight w:val="none"/>
        </w:rPr>
      </w:pPr>
      <w:r>
        <w:rPr>
          <w:rFonts w:hint="eastAsia" w:ascii="宋体" w:hAnsi="宋体" w:cs="宋体"/>
          <w:color w:val="auto"/>
          <w:sz w:val="24"/>
          <w:szCs w:val="24"/>
          <w:highlight w:val="none"/>
          <w:u w:val="single"/>
          <w:lang w:eastAsia="zh-CN"/>
        </w:rPr>
        <w:t>旬阳市神河镇人民政府</w:t>
      </w:r>
      <w:r>
        <w:rPr>
          <w:rFonts w:hint="eastAsia" w:ascii="宋体" w:hAnsi="宋体" w:eastAsia="宋体" w:cs="宋体"/>
          <w:color w:val="auto"/>
          <w:sz w:val="24"/>
          <w:szCs w:val="24"/>
          <w:highlight w:val="none"/>
          <w:u w:val="single"/>
          <w:lang w:val="en-US" w:eastAsia="zh-CN"/>
        </w:rPr>
        <w:t xml:space="preserve"> : </w:t>
      </w:r>
    </w:p>
    <w:p w14:paraId="1DB71668">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sz w:val="24"/>
          <w:szCs w:val="24"/>
        </w:rPr>
        <w:t>根据贵方为</w:t>
      </w:r>
      <w:r>
        <w:rPr>
          <w:rFonts w:hint="eastAsia" w:ascii="宋体" w:hAnsi="宋体" w:eastAsia="宋体" w:cs="宋体"/>
          <w:sz w:val="24"/>
          <w:szCs w:val="24"/>
          <w:u w:val="single"/>
        </w:rPr>
        <w:t xml:space="preserve">    （采购项目名称）（项目编号）</w:t>
      </w:r>
      <w:r>
        <w:rPr>
          <w:rFonts w:hint="eastAsia" w:ascii="宋体" w:hAnsi="宋体" w:eastAsia="宋体" w:cs="宋体"/>
          <w:sz w:val="24"/>
          <w:szCs w:val="24"/>
        </w:rPr>
        <w:t>招标采购的竞争性</w:t>
      </w:r>
      <w:r>
        <w:rPr>
          <w:rFonts w:hint="eastAsia" w:ascii="宋体" w:hAnsi="宋体" w:eastAsia="宋体" w:cs="宋体"/>
          <w:sz w:val="24"/>
          <w:szCs w:val="24"/>
          <w:lang w:eastAsia="zh-CN"/>
        </w:rPr>
        <w:t>磋商</w:t>
      </w:r>
      <w:r>
        <w:rPr>
          <w:rFonts w:hint="eastAsia" w:ascii="宋体" w:hAnsi="宋体" w:eastAsia="宋体" w:cs="宋体"/>
          <w:sz w:val="24"/>
          <w:szCs w:val="24"/>
        </w:rPr>
        <w:t>公告，</w:t>
      </w:r>
      <w:r>
        <w:rPr>
          <w:rFonts w:hint="eastAsia" w:ascii="宋体" w:hAnsi="宋体" w:eastAsia="宋体" w:cs="宋体"/>
          <w:sz w:val="24"/>
          <w:szCs w:val="24"/>
          <w:u w:val="single"/>
        </w:rPr>
        <w:t xml:space="preserve">        （姓名、职务）</w:t>
      </w:r>
      <w:r>
        <w:rPr>
          <w:rFonts w:hint="eastAsia" w:ascii="宋体" w:hAnsi="宋体" w:eastAsia="宋体" w:cs="宋体"/>
          <w:sz w:val="24"/>
          <w:szCs w:val="24"/>
        </w:rPr>
        <w:t>经正式授权并代表投标人</w:t>
      </w:r>
      <w:r>
        <w:rPr>
          <w:rFonts w:hint="eastAsia" w:ascii="宋体" w:hAnsi="宋体" w:eastAsia="宋体" w:cs="宋体"/>
          <w:sz w:val="24"/>
          <w:szCs w:val="24"/>
          <w:u w:val="single"/>
        </w:rPr>
        <w:t xml:space="preserve">              （投标人名称、地址）</w:t>
      </w:r>
      <w:r>
        <w:rPr>
          <w:rFonts w:hint="eastAsia" w:ascii="宋体" w:hAnsi="宋体" w:eastAsia="宋体" w:cs="宋体"/>
          <w:sz w:val="24"/>
          <w:szCs w:val="24"/>
        </w:rPr>
        <w:t>，提交响应文件</w:t>
      </w:r>
      <w:r>
        <w:rPr>
          <w:rFonts w:hint="eastAsia" w:ascii="宋体" w:hAnsi="宋体" w:eastAsia="宋体" w:cs="宋体"/>
          <w:color w:val="000000" w:themeColor="text1"/>
          <w:sz w:val="24"/>
          <w:szCs w:val="24"/>
          <w14:textFill>
            <w14:solidFill>
              <w14:schemeClr w14:val="tx1"/>
            </w14:solidFill>
          </w14:textFill>
        </w:rPr>
        <w:t>正本</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份，副本</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份，电子文件</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w:t>
      </w:r>
    </w:p>
    <w:p w14:paraId="51C75712">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在此，签字代表宣布同意如下：</w:t>
      </w:r>
    </w:p>
    <w:p w14:paraId="46567011">
      <w:pPr>
        <w:pageBreakBefore w:val="0"/>
        <w:numPr>
          <w:ilvl w:val="0"/>
          <w:numId w:val="11"/>
        </w:numPr>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所附报价表中规定的应提交和交付的总报价为</w:t>
      </w:r>
      <w:r>
        <w:rPr>
          <w:rFonts w:hint="eastAsia" w:ascii="宋体" w:hAnsi="宋体" w:eastAsia="宋体" w:cs="宋体"/>
          <w:sz w:val="24"/>
          <w:szCs w:val="24"/>
          <w:u w:val="single"/>
        </w:rPr>
        <w:t xml:space="preserve">           </w:t>
      </w:r>
      <w:r>
        <w:rPr>
          <w:rFonts w:hint="eastAsia" w:ascii="宋体" w:hAnsi="宋体" w:eastAsia="宋体" w:cs="宋体"/>
          <w:sz w:val="24"/>
          <w:szCs w:val="24"/>
        </w:rPr>
        <w:t>，大写：（</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286171B8">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2、我们将按竞争性</w:t>
      </w:r>
      <w:r>
        <w:rPr>
          <w:rFonts w:hint="eastAsia" w:ascii="宋体" w:hAnsi="宋体" w:eastAsia="宋体" w:cs="宋体"/>
          <w:sz w:val="24"/>
          <w:szCs w:val="24"/>
          <w:lang w:eastAsia="zh-CN"/>
        </w:rPr>
        <w:t>磋商</w:t>
      </w:r>
      <w:r>
        <w:rPr>
          <w:rFonts w:hint="eastAsia" w:ascii="宋体" w:hAnsi="宋体" w:eastAsia="宋体" w:cs="宋体"/>
          <w:sz w:val="24"/>
          <w:szCs w:val="24"/>
        </w:rPr>
        <w:t>文件的规定履行合同责任和义务。</w:t>
      </w:r>
    </w:p>
    <w:p w14:paraId="50857991">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3、我们已详细审查全部竞争性</w:t>
      </w:r>
      <w:r>
        <w:rPr>
          <w:rFonts w:hint="eastAsia" w:ascii="宋体" w:hAnsi="宋体" w:eastAsia="宋体" w:cs="宋体"/>
          <w:sz w:val="24"/>
          <w:szCs w:val="24"/>
          <w:lang w:eastAsia="zh-CN"/>
        </w:rPr>
        <w:t>磋商</w:t>
      </w:r>
      <w:r>
        <w:rPr>
          <w:rFonts w:hint="eastAsia" w:ascii="宋体" w:hAnsi="宋体" w:eastAsia="宋体" w:cs="宋体"/>
          <w:sz w:val="24"/>
          <w:szCs w:val="24"/>
        </w:rPr>
        <w:t>文件。我们完全理解并同意放弃对这方面有不明及误解的权力。</w:t>
      </w:r>
    </w:p>
    <w:p w14:paraId="353F3995">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4、本</w:t>
      </w:r>
      <w:r>
        <w:rPr>
          <w:rFonts w:hint="eastAsia" w:ascii="宋体" w:hAnsi="宋体" w:eastAsia="宋体" w:cs="宋体"/>
          <w:sz w:val="24"/>
          <w:szCs w:val="24"/>
          <w:lang w:eastAsia="zh-CN"/>
        </w:rPr>
        <w:t>磋商</w:t>
      </w:r>
      <w:r>
        <w:rPr>
          <w:rFonts w:hint="eastAsia" w:ascii="宋体" w:hAnsi="宋体" w:eastAsia="宋体" w:cs="宋体"/>
          <w:sz w:val="24"/>
          <w:szCs w:val="24"/>
        </w:rPr>
        <w:t>有效期为自</w:t>
      </w:r>
      <w:r>
        <w:rPr>
          <w:rFonts w:hint="eastAsia" w:ascii="宋体" w:hAnsi="宋体" w:eastAsia="宋体" w:cs="宋体"/>
          <w:sz w:val="24"/>
          <w:szCs w:val="24"/>
          <w:lang w:eastAsia="zh-CN"/>
        </w:rPr>
        <w:t>磋商</w:t>
      </w:r>
      <w:r>
        <w:rPr>
          <w:rFonts w:hint="eastAsia" w:ascii="宋体" w:hAnsi="宋体" w:eastAsia="宋体" w:cs="宋体"/>
          <w:sz w:val="24"/>
          <w:szCs w:val="24"/>
        </w:rPr>
        <w:t>之日起</w:t>
      </w:r>
      <w:r>
        <w:rPr>
          <w:rFonts w:hint="eastAsia" w:ascii="宋体" w:hAnsi="宋体" w:eastAsia="宋体" w:cs="宋体"/>
          <w:sz w:val="24"/>
          <w:szCs w:val="24"/>
          <w:u w:val="single"/>
        </w:rPr>
        <w:t xml:space="preserve">   </w:t>
      </w:r>
      <w:r>
        <w:rPr>
          <w:rFonts w:hint="eastAsia" w:ascii="宋体" w:hAnsi="宋体" w:eastAsia="宋体" w:cs="宋体"/>
          <w:sz w:val="24"/>
          <w:szCs w:val="24"/>
        </w:rPr>
        <w:t>个日历日（成交单位的响应文件有效期延长为与合同有效期一致）。</w:t>
      </w:r>
    </w:p>
    <w:p w14:paraId="3D3103BF">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5、我们完全理解并同意贵方在竞争性</w:t>
      </w:r>
      <w:r>
        <w:rPr>
          <w:rFonts w:hint="eastAsia" w:ascii="宋体" w:hAnsi="宋体" w:eastAsia="宋体" w:cs="宋体"/>
          <w:sz w:val="24"/>
          <w:szCs w:val="24"/>
          <w:lang w:eastAsia="zh-CN"/>
        </w:rPr>
        <w:t>磋商</w:t>
      </w:r>
      <w:r>
        <w:rPr>
          <w:rFonts w:hint="eastAsia" w:ascii="宋体" w:hAnsi="宋体" w:eastAsia="宋体" w:cs="宋体"/>
          <w:sz w:val="24"/>
          <w:szCs w:val="24"/>
        </w:rPr>
        <w:t>文件中的有关拒绝</w:t>
      </w:r>
      <w:r>
        <w:rPr>
          <w:rFonts w:hint="eastAsia" w:ascii="宋体" w:hAnsi="宋体" w:eastAsia="宋体" w:cs="宋体"/>
          <w:sz w:val="24"/>
          <w:szCs w:val="24"/>
          <w:lang w:eastAsia="zh-CN"/>
        </w:rPr>
        <w:t>磋商</w:t>
      </w:r>
      <w:r>
        <w:rPr>
          <w:rFonts w:hint="eastAsia" w:ascii="宋体" w:hAnsi="宋体" w:eastAsia="宋体" w:cs="宋体"/>
          <w:sz w:val="24"/>
          <w:szCs w:val="24"/>
        </w:rPr>
        <w:t>的条款。</w:t>
      </w:r>
    </w:p>
    <w:p w14:paraId="43047788">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6、我们完全理解并完全响应贵方在竞争性</w:t>
      </w:r>
      <w:r>
        <w:rPr>
          <w:rFonts w:hint="eastAsia" w:ascii="宋体" w:hAnsi="宋体" w:eastAsia="宋体" w:cs="宋体"/>
          <w:sz w:val="24"/>
          <w:szCs w:val="24"/>
          <w:lang w:eastAsia="zh-CN"/>
        </w:rPr>
        <w:t>磋商</w:t>
      </w:r>
      <w:r>
        <w:rPr>
          <w:rFonts w:hint="eastAsia" w:ascii="宋体" w:hAnsi="宋体" w:eastAsia="宋体" w:cs="宋体"/>
          <w:sz w:val="24"/>
          <w:szCs w:val="24"/>
        </w:rPr>
        <w:t>文件中的有关合同条款的内容及要求。</w:t>
      </w:r>
    </w:p>
    <w:p w14:paraId="32856BCD">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7、我们同意提供按照贵方可能要求的与其</w:t>
      </w:r>
      <w:r>
        <w:rPr>
          <w:rFonts w:hint="eastAsia" w:ascii="宋体" w:hAnsi="宋体" w:eastAsia="宋体" w:cs="宋体"/>
          <w:sz w:val="24"/>
          <w:szCs w:val="24"/>
          <w:lang w:eastAsia="zh-CN"/>
        </w:rPr>
        <w:t>磋商</w:t>
      </w:r>
      <w:r>
        <w:rPr>
          <w:rFonts w:hint="eastAsia" w:ascii="宋体" w:hAnsi="宋体" w:eastAsia="宋体" w:cs="宋体"/>
          <w:sz w:val="24"/>
          <w:szCs w:val="24"/>
        </w:rPr>
        <w:t>有关的一切数据或资料。</w:t>
      </w:r>
    </w:p>
    <w:p w14:paraId="5CF0740E">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8、若我方获得成交，我方保证按有关规定向贵方支付成交服务费。</w:t>
      </w:r>
    </w:p>
    <w:p w14:paraId="4E1A1112">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9、与本</w:t>
      </w:r>
      <w:r>
        <w:rPr>
          <w:rFonts w:hint="eastAsia" w:ascii="宋体" w:hAnsi="宋体" w:eastAsia="宋体" w:cs="宋体"/>
          <w:sz w:val="24"/>
          <w:szCs w:val="24"/>
          <w:lang w:eastAsia="zh-CN"/>
        </w:rPr>
        <w:t>磋商</w:t>
      </w:r>
      <w:r>
        <w:rPr>
          <w:rFonts w:hint="eastAsia" w:ascii="宋体" w:hAnsi="宋体" w:eastAsia="宋体" w:cs="宋体"/>
          <w:sz w:val="24"/>
          <w:szCs w:val="24"/>
        </w:rPr>
        <w:t>有关的一切正式往来信函请寄：</w:t>
      </w:r>
    </w:p>
    <w:p w14:paraId="03EDEB78">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投标人名称（</w:t>
      </w:r>
      <w:r>
        <w:rPr>
          <w:rFonts w:hint="eastAsia" w:ascii="宋体" w:hAnsi="宋体" w:eastAsia="宋体" w:cs="宋体"/>
          <w:color w:val="000000" w:themeColor="text1"/>
          <w:sz w:val="24"/>
          <w:szCs w:val="24"/>
          <w14:textFill>
            <w14:solidFill>
              <w14:schemeClr w14:val="tx1"/>
            </w14:solidFill>
          </w14:textFill>
        </w:rPr>
        <w:t>单位名称及</w:t>
      </w:r>
      <w:r>
        <w:rPr>
          <w:rFonts w:hint="eastAsia" w:ascii="宋体" w:hAnsi="宋体" w:eastAsia="宋体" w:cs="宋体"/>
          <w:sz w:val="24"/>
          <w:szCs w:val="24"/>
        </w:rPr>
        <w:t>公章）：</w:t>
      </w:r>
    </w:p>
    <w:p w14:paraId="0F27FCE5">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eastAsia="宋体" w:cs="宋体"/>
          <w:sz w:val="24"/>
          <w:szCs w:val="24"/>
          <w:lang w:val="en-US" w:eastAsia="zh-CN"/>
        </w:rPr>
        <w:t>签字或盖章</w:t>
      </w:r>
      <w:r>
        <w:rPr>
          <w:rFonts w:hint="eastAsia" w:ascii="宋体" w:hAnsi="宋体" w:eastAsia="宋体" w:cs="宋体"/>
          <w:sz w:val="24"/>
          <w:szCs w:val="24"/>
        </w:rPr>
        <w:t>)</w:t>
      </w:r>
    </w:p>
    <w:p w14:paraId="7E3B75A4">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详   细   地   址：</w:t>
      </w:r>
    </w:p>
    <w:p w14:paraId="24F4CDC4">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邮   政   编   码：</w:t>
      </w:r>
    </w:p>
    <w:p w14:paraId="14F783EE">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电             话：</w:t>
      </w:r>
    </w:p>
    <w:p w14:paraId="0D224EAD">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传             真：</w:t>
      </w:r>
    </w:p>
    <w:p w14:paraId="1D32391D">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电 子 邮 件 地 址：</w:t>
      </w:r>
    </w:p>
    <w:p w14:paraId="782484F0">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开   户   银   行：</w:t>
      </w:r>
    </w:p>
    <w:p w14:paraId="2C319C35">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帐             号：</w:t>
      </w:r>
    </w:p>
    <w:p w14:paraId="000D3FAA">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年    月    日</w:t>
      </w:r>
    </w:p>
    <w:p w14:paraId="1359C804">
      <w:pPr>
        <w:pStyle w:val="6"/>
        <w:pageBreakBefore w:val="0"/>
        <w:kinsoku/>
        <w:overflowPunct/>
        <w:topLinePunct w:val="0"/>
        <w:bidi w:val="0"/>
        <w:ind w:left="0" w:leftChars="0" w:right="0" w:rightChars="0" w:firstLine="560" w:firstLineChars="200"/>
        <w:jc w:val="left"/>
        <w:rPr>
          <w:rFonts w:hint="eastAsia" w:ascii="宋体" w:hAnsi="宋体" w:eastAsia="宋体" w:cs="宋体"/>
        </w:rPr>
      </w:pPr>
    </w:p>
    <w:p w14:paraId="7F0BF61C">
      <w:pPr>
        <w:pageBreakBefore w:val="0"/>
        <w:numPr>
          <w:ilvl w:val="0"/>
          <w:numId w:val="12"/>
        </w:numPr>
        <w:kinsoku/>
        <w:overflowPunct/>
        <w:topLinePunct w:val="0"/>
        <w:autoSpaceDE w:val="0"/>
        <w:autoSpaceDN w:val="0"/>
        <w:bidi w:val="0"/>
        <w:adjustRightInd w:val="0"/>
        <w:snapToGrid w:val="0"/>
        <w:spacing w:line="440" w:lineRule="exact"/>
        <w:ind w:left="0" w:leftChars="0" w:right="0" w:rightChars="0" w:firstLine="562" w:firstLineChars="200"/>
        <w:jc w:val="center"/>
        <w:rPr>
          <w:rFonts w:hint="eastAsia" w:ascii="宋体" w:hAnsi="宋体" w:eastAsia="宋体" w:cs="宋体"/>
          <w:b/>
          <w:sz w:val="28"/>
          <w:szCs w:val="28"/>
        </w:rPr>
      </w:pPr>
      <w:r>
        <w:rPr>
          <w:rFonts w:hint="eastAsia" w:ascii="宋体" w:hAnsi="宋体" w:eastAsia="宋体" w:cs="宋体"/>
          <w:b/>
          <w:sz w:val="28"/>
          <w:szCs w:val="28"/>
        </w:rPr>
        <w:t>第一次磋商报价</w:t>
      </w:r>
    </w:p>
    <w:p w14:paraId="056C99FE">
      <w:pPr>
        <w:pageBreakBefore w:val="0"/>
        <w:kinsoku/>
        <w:overflowPunct/>
        <w:topLinePunct w:val="0"/>
        <w:autoSpaceDE w:val="0"/>
        <w:autoSpaceDN w:val="0"/>
        <w:bidi w:val="0"/>
        <w:adjustRightInd w:val="0"/>
        <w:snapToGrid w:val="0"/>
        <w:spacing w:line="440" w:lineRule="exact"/>
        <w:ind w:left="0" w:leftChars="0" w:right="0" w:rightChars="0" w:firstLine="482" w:firstLineChars="200"/>
        <w:jc w:val="left"/>
        <w:rPr>
          <w:rFonts w:hint="eastAsia" w:ascii="宋体" w:hAnsi="宋体" w:eastAsia="宋体" w:cs="宋体"/>
          <w:b/>
          <w:sz w:val="24"/>
          <w:szCs w:val="24"/>
        </w:rPr>
      </w:pPr>
    </w:p>
    <w:p w14:paraId="67688EE2">
      <w:pPr>
        <w:pageBreakBefore w:val="0"/>
        <w:kinsoku/>
        <w:overflowPunct/>
        <w:topLinePunct w:val="0"/>
        <w:bidi w:val="0"/>
        <w:spacing w:afterAutospacing="0"/>
        <w:ind w:left="0" w:leftChars="0" w:right="0" w:rightChars="0" w:firstLine="442" w:firstLineChars="200"/>
        <w:jc w:val="left"/>
        <w:rPr>
          <w:rFonts w:hint="eastAsia" w:ascii="宋体" w:hAnsi="宋体" w:eastAsia="宋体" w:cs="宋体"/>
          <w:b/>
          <w:sz w:val="22"/>
          <w:szCs w:val="6"/>
          <w:lang w:val="en-US" w:eastAsia="zh-CN"/>
        </w:rPr>
      </w:pPr>
      <w:r>
        <w:rPr>
          <w:rFonts w:hint="eastAsia" w:ascii="宋体" w:hAnsi="宋体" w:eastAsia="宋体" w:cs="宋体"/>
          <w:b/>
          <w:sz w:val="22"/>
          <w:szCs w:val="6"/>
          <w:lang w:eastAsia="zh-CN"/>
        </w:rPr>
        <w:t>（</w:t>
      </w:r>
      <w:r>
        <w:rPr>
          <w:rFonts w:hint="eastAsia" w:ascii="宋体" w:hAnsi="宋体" w:eastAsia="宋体" w:cs="宋体"/>
          <w:b/>
          <w:sz w:val="22"/>
          <w:szCs w:val="6"/>
          <w:lang w:val="en-US" w:eastAsia="zh-CN"/>
        </w:rPr>
        <w:t>一）报价表</w:t>
      </w:r>
    </w:p>
    <w:p w14:paraId="5D9DE84F">
      <w:pPr>
        <w:pageBreakBefore w:val="0"/>
        <w:kinsoku/>
        <w:overflowPunct/>
        <w:topLinePunct w:val="0"/>
        <w:bidi w:val="0"/>
        <w:spacing w:before="166" w:beforeLines="50" w:beforeAutospacing="0" w:after="166" w:afterLines="50" w:afterAutospacing="0"/>
        <w:ind w:left="0" w:leftChars="0" w:right="0" w:rightChars="0" w:firstLine="442" w:firstLineChars="200"/>
        <w:jc w:val="left"/>
        <w:rPr>
          <w:rFonts w:hint="eastAsia" w:ascii="宋体" w:hAnsi="宋体" w:cs="宋体"/>
          <w:b/>
          <w:sz w:val="22"/>
          <w:szCs w:val="6"/>
          <w:lang w:eastAsia="zh-CN"/>
        </w:rPr>
      </w:pPr>
      <w:r>
        <w:rPr>
          <w:rFonts w:hint="eastAsia" w:ascii="宋体" w:hAnsi="宋体" w:eastAsia="宋体" w:cs="宋体"/>
          <w:b/>
          <w:sz w:val="22"/>
          <w:szCs w:val="6"/>
          <w:lang w:eastAsia="zh-CN"/>
        </w:rPr>
        <w:t>项目名称：</w:t>
      </w:r>
      <w:r>
        <w:rPr>
          <w:rFonts w:hint="eastAsia" w:ascii="宋体" w:hAnsi="宋体" w:cs="宋体"/>
          <w:b/>
          <w:sz w:val="22"/>
          <w:szCs w:val="6"/>
          <w:lang w:eastAsia="zh-CN"/>
        </w:rPr>
        <w:t>神河镇金河口社区高速路出口周边改造提升项目</w:t>
      </w:r>
    </w:p>
    <w:p w14:paraId="48353602">
      <w:pPr>
        <w:pageBreakBefore w:val="0"/>
        <w:kinsoku/>
        <w:overflowPunct/>
        <w:topLinePunct w:val="0"/>
        <w:bidi w:val="0"/>
        <w:spacing w:before="166" w:beforeLines="50" w:beforeAutospacing="0" w:after="166" w:afterLines="50" w:afterAutospacing="0"/>
        <w:ind w:left="0" w:leftChars="0" w:right="0" w:rightChars="0" w:firstLine="442" w:firstLineChars="200"/>
        <w:jc w:val="left"/>
        <w:rPr>
          <w:rFonts w:hint="eastAsia" w:ascii="宋体" w:hAnsi="宋体" w:eastAsia="宋体" w:cs="宋体"/>
          <w:b/>
          <w:sz w:val="22"/>
          <w:szCs w:val="6"/>
          <w:lang w:val="en-US" w:eastAsia="zh-CN"/>
        </w:rPr>
      </w:pPr>
      <w:r>
        <w:rPr>
          <w:rFonts w:hint="eastAsia" w:ascii="宋体" w:hAnsi="宋体" w:eastAsia="宋体" w:cs="宋体"/>
          <w:b/>
          <w:sz w:val="22"/>
          <w:szCs w:val="6"/>
          <w:lang w:eastAsia="zh-CN"/>
        </w:rPr>
        <w:t>项目编号：</w:t>
      </w:r>
      <w:r>
        <w:rPr>
          <w:rFonts w:hint="eastAsia" w:ascii="宋体" w:hAnsi="宋体" w:cs="宋体"/>
          <w:b/>
          <w:sz w:val="22"/>
          <w:szCs w:val="6"/>
          <w:lang w:eastAsia="zh-CN"/>
        </w:rPr>
        <w:t>SXFD20260615003</w:t>
      </w:r>
    </w:p>
    <w:tbl>
      <w:tblPr>
        <w:tblStyle w:val="16"/>
        <w:tblW w:w="102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1"/>
        <w:gridCol w:w="2285"/>
        <w:gridCol w:w="2416"/>
        <w:gridCol w:w="3065"/>
      </w:tblGrid>
      <w:tr w14:paraId="131D0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2491" w:type="dxa"/>
            <w:vAlign w:val="center"/>
          </w:tcPr>
          <w:p w14:paraId="26DD2907">
            <w:pPr>
              <w:pageBreakBefore w:val="0"/>
              <w:kinsoku/>
              <w:overflowPunct/>
              <w:topLinePunct w:val="0"/>
              <w:bidi w:val="0"/>
              <w:spacing w:beforeAutospacing="0"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投标人名称</w:t>
            </w:r>
          </w:p>
        </w:tc>
        <w:tc>
          <w:tcPr>
            <w:tcW w:w="2285" w:type="dxa"/>
            <w:vAlign w:val="center"/>
          </w:tcPr>
          <w:p w14:paraId="043362D5">
            <w:pPr>
              <w:pageBreakBefore w:val="0"/>
              <w:kinsoku/>
              <w:overflowPunct/>
              <w:topLinePunct w:val="0"/>
              <w:bidi w:val="0"/>
              <w:spacing w:line="360" w:lineRule="auto"/>
              <w:ind w:left="0" w:leftChars="0" w:right="0" w:rightChars="0" w:firstLine="0" w:firstLineChars="0"/>
              <w:jc w:val="lef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投标总报价（元）</w:t>
            </w:r>
          </w:p>
        </w:tc>
        <w:tc>
          <w:tcPr>
            <w:tcW w:w="2416" w:type="dxa"/>
            <w:vAlign w:val="center"/>
          </w:tcPr>
          <w:p w14:paraId="43D256A6">
            <w:pPr>
              <w:pageBreakBefore w:val="0"/>
              <w:kinsoku/>
              <w:overflowPunct/>
              <w:topLinePunct w:val="0"/>
              <w:bidi w:val="0"/>
              <w:spacing w:line="360" w:lineRule="auto"/>
              <w:ind w:left="0" w:leftChars="0" w:right="0" w:rightChars="0" w:firstLine="720" w:firstLineChars="300"/>
              <w:jc w:val="left"/>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工期</w:t>
            </w:r>
          </w:p>
        </w:tc>
        <w:tc>
          <w:tcPr>
            <w:tcW w:w="3065" w:type="dxa"/>
            <w:vAlign w:val="center"/>
          </w:tcPr>
          <w:p w14:paraId="67F32081">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质量标准</w:t>
            </w:r>
          </w:p>
        </w:tc>
      </w:tr>
      <w:tr w14:paraId="09F59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7" w:hRule="atLeast"/>
          <w:jc w:val="center"/>
        </w:trPr>
        <w:tc>
          <w:tcPr>
            <w:tcW w:w="2491" w:type="dxa"/>
            <w:vAlign w:val="center"/>
          </w:tcPr>
          <w:p w14:paraId="0388D0FC">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p>
        </w:tc>
        <w:tc>
          <w:tcPr>
            <w:tcW w:w="2285" w:type="dxa"/>
            <w:vAlign w:val="center"/>
          </w:tcPr>
          <w:p w14:paraId="7F931788">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p>
        </w:tc>
        <w:tc>
          <w:tcPr>
            <w:tcW w:w="2416" w:type="dxa"/>
            <w:vAlign w:val="center"/>
          </w:tcPr>
          <w:p w14:paraId="27B0896C">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（日历日）</w:t>
            </w:r>
          </w:p>
        </w:tc>
        <w:tc>
          <w:tcPr>
            <w:tcW w:w="3065" w:type="dxa"/>
            <w:vAlign w:val="center"/>
          </w:tcPr>
          <w:p w14:paraId="4716E339">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p>
        </w:tc>
      </w:tr>
      <w:tr w14:paraId="23B60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jc w:val="center"/>
        </w:trPr>
        <w:tc>
          <w:tcPr>
            <w:tcW w:w="2491" w:type="dxa"/>
            <w:vAlign w:val="center"/>
          </w:tcPr>
          <w:p w14:paraId="22819960">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大写：</w:t>
            </w:r>
          </w:p>
        </w:tc>
        <w:tc>
          <w:tcPr>
            <w:tcW w:w="7766" w:type="dxa"/>
            <w:gridSpan w:val="3"/>
            <w:vAlign w:val="center"/>
          </w:tcPr>
          <w:p w14:paraId="2FC207BE">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p>
        </w:tc>
      </w:tr>
    </w:tbl>
    <w:p w14:paraId="40621629">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color w:val="FF0000"/>
          <w:sz w:val="24"/>
          <w:szCs w:val="24"/>
        </w:rPr>
      </w:pPr>
    </w:p>
    <w:p w14:paraId="6B6E5F95">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注：报价精确到小数点后两位。</w:t>
      </w:r>
    </w:p>
    <w:p w14:paraId="54ED721B">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50F2355F">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23E9D4EA">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投标人 ：（盖章）</w:t>
      </w:r>
    </w:p>
    <w:p w14:paraId="481DBAE9">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315D68CE">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1498636C">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法定代表人： </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zh-CN"/>
          <w14:textFill>
            <w14:solidFill>
              <w14:schemeClr w14:val="tx1"/>
            </w14:solidFill>
          </w14:textFill>
        </w:rPr>
        <w:t>签字</w:t>
      </w:r>
      <w:r>
        <w:rPr>
          <w:rFonts w:hint="eastAsia" w:ascii="宋体" w:hAnsi="宋体" w:eastAsia="宋体" w:cs="宋体"/>
          <w:color w:val="000000" w:themeColor="text1"/>
          <w:sz w:val="24"/>
          <w:szCs w:val="24"/>
          <w:lang w:val="en-US" w:eastAsia="zh-CN"/>
          <w14:textFill>
            <w14:solidFill>
              <w14:schemeClr w14:val="tx1"/>
            </w14:solidFill>
          </w14:textFill>
        </w:rPr>
        <w:t>或盖章</w:t>
      </w:r>
      <w:r>
        <w:rPr>
          <w:rFonts w:hint="eastAsia" w:ascii="宋体" w:hAnsi="宋体" w:eastAsia="宋体" w:cs="宋体"/>
          <w:color w:val="000000" w:themeColor="text1"/>
          <w:sz w:val="24"/>
          <w:szCs w:val="24"/>
          <w14:textFill>
            <w14:solidFill>
              <w14:schemeClr w14:val="tx1"/>
            </w14:solidFill>
          </w14:textFill>
        </w:rPr>
        <w:t>）</w:t>
      </w:r>
    </w:p>
    <w:p w14:paraId="14E6E812">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441400BC">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031AC3DD">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日期：  年  月  日</w:t>
      </w:r>
    </w:p>
    <w:p w14:paraId="75411E75">
      <w:pPr>
        <w:pageBreakBefore w:val="0"/>
        <w:kinsoku/>
        <w:overflowPunct/>
        <w:topLinePunct w:val="0"/>
        <w:bidi w:val="0"/>
        <w:ind w:left="0" w:leftChars="0" w:right="0" w:rightChars="0" w:firstLine="482" w:firstLineChars="200"/>
        <w:jc w:val="left"/>
        <w:rPr>
          <w:rFonts w:hint="eastAsia" w:ascii="宋体" w:hAnsi="宋体" w:eastAsia="宋体" w:cs="宋体"/>
          <w:b/>
          <w:sz w:val="24"/>
          <w:szCs w:val="24"/>
        </w:rPr>
      </w:pPr>
      <w:r>
        <w:rPr>
          <w:rFonts w:hint="eastAsia" w:ascii="宋体" w:hAnsi="宋体" w:eastAsia="宋体" w:cs="宋体"/>
          <w:b/>
          <w:sz w:val="24"/>
          <w:szCs w:val="24"/>
        </w:rPr>
        <w:br w:type="page"/>
      </w:r>
    </w:p>
    <w:p w14:paraId="3C22AE0B">
      <w:pPr>
        <w:pageBreakBefore w:val="0"/>
        <w:widowControl/>
        <w:kinsoku/>
        <w:overflowPunct/>
        <w:topLinePunct w:val="0"/>
        <w:bidi w:val="0"/>
        <w:spacing w:before="385" w:beforeLines="120" w:beforeAutospacing="0" w:afterAutospacing="0"/>
        <w:ind w:left="0" w:leftChars="0" w:right="0" w:rightChars="0" w:firstLine="482" w:firstLineChars="200"/>
        <w:jc w:val="left"/>
        <w:rPr>
          <w:rFonts w:hint="eastAsia" w:ascii="宋体" w:hAnsi="宋体" w:eastAsia="宋体" w:cs="宋体"/>
          <w:b/>
          <w:color w:val="000000" w:themeColor="text1"/>
          <w:sz w:val="24"/>
          <w:szCs w:val="24"/>
          <w14:textFill>
            <w14:solidFill>
              <w14:schemeClr w14:val="tx1"/>
            </w14:solidFill>
          </w14:textFill>
        </w:rPr>
      </w:pPr>
    </w:p>
    <w:p w14:paraId="22E8312C">
      <w:pPr>
        <w:pageBreakBefore w:val="0"/>
        <w:widowControl/>
        <w:kinsoku/>
        <w:overflowPunct/>
        <w:topLinePunct w:val="0"/>
        <w:bidi w:val="0"/>
        <w:spacing w:before="86" w:beforeLines="26" w:beforeAutospacing="0" w:afterAutospacing="0"/>
        <w:ind w:left="0" w:leftChars="0" w:right="0" w:rightChars="0" w:firstLine="482" w:firstLineChars="200"/>
        <w:jc w:val="left"/>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w:t>
      </w:r>
      <w:r>
        <w:rPr>
          <w:rFonts w:hint="eastAsia" w:ascii="宋体" w:hAnsi="宋体" w:eastAsia="宋体" w:cs="宋体"/>
          <w:b/>
          <w:color w:val="000000" w:themeColor="text1"/>
          <w:sz w:val="24"/>
          <w:szCs w:val="24"/>
          <w:lang w:val="en-US" w:eastAsia="zh-CN"/>
          <w14:textFill>
            <w14:solidFill>
              <w14:schemeClr w14:val="tx1"/>
            </w14:solidFill>
          </w14:textFill>
        </w:rPr>
        <w:t>二）</w:t>
      </w:r>
      <w:r>
        <w:rPr>
          <w:rFonts w:hint="eastAsia" w:ascii="宋体" w:hAnsi="宋体" w:eastAsia="宋体" w:cs="宋体"/>
          <w:b/>
          <w:color w:val="000000" w:themeColor="text1"/>
          <w:sz w:val="24"/>
          <w:szCs w:val="24"/>
          <w14:textFill>
            <w14:solidFill>
              <w14:schemeClr w14:val="tx1"/>
            </w14:solidFill>
          </w14:textFill>
        </w:rPr>
        <w:t>、</w:t>
      </w:r>
      <w:r>
        <w:rPr>
          <w:rFonts w:hint="eastAsia" w:ascii="宋体" w:hAnsi="宋体" w:eastAsia="宋体" w:cs="宋体"/>
          <w:b/>
          <w:color w:val="000000" w:themeColor="text1"/>
          <w:sz w:val="24"/>
          <w:szCs w:val="24"/>
          <w:lang w:eastAsia="zh-CN"/>
          <w14:textFill>
            <w14:solidFill>
              <w14:schemeClr w14:val="tx1"/>
            </w14:solidFill>
          </w14:textFill>
        </w:rPr>
        <w:t>已标价工程量清单</w:t>
      </w:r>
    </w:p>
    <w:p w14:paraId="7972F2CC">
      <w:pPr>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br w:type="page"/>
      </w:r>
    </w:p>
    <w:p w14:paraId="0DFC968C">
      <w:pPr>
        <w:pageBreakBefore w:val="0"/>
        <w:widowControl/>
        <w:kinsoku/>
        <w:overflowPunct/>
        <w:topLinePunct w:val="0"/>
        <w:bidi w:val="0"/>
        <w:spacing w:before="86" w:beforeLines="26" w:beforeAutospacing="0" w:afterAutospacing="0"/>
        <w:ind w:left="0" w:leftChars="0" w:right="0" w:rightChars="0" w:firstLine="482" w:firstLineChars="200"/>
        <w:jc w:val="left"/>
        <w:rPr>
          <w:rFonts w:hint="eastAsia" w:ascii="宋体" w:hAnsi="宋体" w:eastAsia="宋体" w:cs="宋体"/>
          <w:b/>
          <w:color w:val="000000" w:themeColor="text1"/>
          <w:sz w:val="24"/>
          <w:szCs w:val="24"/>
          <w:lang w:eastAsia="zh-CN"/>
          <w14:textFill>
            <w14:solidFill>
              <w14:schemeClr w14:val="tx1"/>
            </w14:solidFill>
          </w14:textFill>
        </w:rPr>
      </w:pPr>
    </w:p>
    <w:p w14:paraId="1489BF46">
      <w:pPr>
        <w:pStyle w:val="13"/>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leftChars="0" w:right="0" w:firstLine="643" w:firstLineChars="200"/>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资格证明文件</w:t>
      </w:r>
    </w:p>
    <w:p w14:paraId="3DF9375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(3)财务报告：提供2024年或2025年财务审计报告(新成立的企业提供公司成立后相应的财务会计报表或财务情况说明书)或开标前六个月内银行出具的资信证明；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(4)社会保障资金缴纳证明：提供2025年5月至今任意一个月的有效社会保障资金缴纳证明。依法不需要缴纳社会保障资金的单位应提供相关证明材料；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(5)税收缴纳证明：提供2025年5月至今任意一个月的纳税证明或完税证明，依法免税的单位应提供相关证明材料；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(6)供应商须具备国家建设行政主管部门颁发</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公路工程或市政公用工程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施工总承包三级（含三级）以上资质和有效的安全生产许可证；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(7)拟派项目经理须具有</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公路工程或市政公用工程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专业二级（含二级）以上注册建造师资格，注册证、安全生产考核合格证齐全有效，且无在建工程；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(9)供应商通过“信用中国”网站(www.creditchina.gov.cn)和中国政府采购网(www.ccgp.gov.cn)查询相关主体无失信记录；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本项目采购标的对应的中小企业划分标准所属行业为：建筑业；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p w14:paraId="188175F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pPr>
      <w:r>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br w:type="page"/>
      </w:r>
    </w:p>
    <w:p w14:paraId="72D8814B">
      <w:pPr>
        <w:spacing w:line="480" w:lineRule="auto"/>
        <w:jc w:val="center"/>
        <w:rPr>
          <w:rFonts w:hint="eastAsia" w:ascii="宋体" w:hAnsi="宋体" w:eastAsia="宋体" w:cs="宋体"/>
          <w:b/>
          <w:color w:val="auto"/>
          <w:spacing w:val="4"/>
          <w:sz w:val="30"/>
          <w:szCs w:val="30"/>
          <w:highlight w:val="none"/>
          <w:lang w:eastAsia="zh-CN"/>
        </w:rPr>
      </w:pPr>
      <w:r>
        <w:rPr>
          <w:rFonts w:hint="eastAsia" w:ascii="宋体" w:hAnsi="宋体" w:eastAsia="宋体" w:cs="宋体"/>
          <w:b/>
          <w:color w:val="auto"/>
          <w:spacing w:val="4"/>
          <w:sz w:val="30"/>
          <w:szCs w:val="30"/>
          <w:highlight w:val="none"/>
          <w:lang w:eastAsia="zh-CN"/>
        </w:rPr>
        <w:t>法定代表人证明书</w:t>
      </w:r>
    </w:p>
    <w:p w14:paraId="382E9633">
      <w:pPr>
        <w:tabs>
          <w:tab w:val="left" w:pos="210"/>
        </w:tabs>
        <w:spacing w:line="320" w:lineRule="exact"/>
        <w:jc w:val="center"/>
        <w:rPr>
          <w:rFonts w:hint="eastAsia" w:ascii="宋体" w:hAnsi="宋体" w:eastAsia="宋体" w:cs="宋体"/>
          <w:b/>
          <w:color w:val="auto"/>
          <w:kern w:val="0"/>
          <w:sz w:val="32"/>
          <w:szCs w:val="32"/>
          <w:highlight w:val="none"/>
        </w:rPr>
      </w:pPr>
    </w:p>
    <w:tbl>
      <w:tblPr>
        <w:tblStyle w:val="16"/>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2064"/>
        <w:gridCol w:w="2058"/>
        <w:gridCol w:w="177"/>
        <w:gridCol w:w="2059"/>
        <w:gridCol w:w="2062"/>
      </w:tblGrid>
      <w:tr w14:paraId="45194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280" w:type="dxa"/>
            <w:gridSpan w:val="6"/>
            <w:noWrap w:val="0"/>
            <w:vAlign w:val="center"/>
          </w:tcPr>
          <w:p w14:paraId="3020759D">
            <w:pPr>
              <w:tabs>
                <w:tab w:val="left" w:pos="210"/>
              </w:tabs>
              <w:spacing w:line="320" w:lineRule="exac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致：</w:t>
            </w:r>
            <w:r>
              <w:rPr>
                <w:rFonts w:hint="eastAsia" w:ascii="宋体" w:hAnsi="宋体" w:cs="宋体"/>
                <w:color w:val="auto"/>
                <w:kern w:val="0"/>
                <w:sz w:val="24"/>
                <w:highlight w:val="none"/>
                <w:lang w:eastAsia="zh-CN"/>
              </w:rPr>
              <w:t>旬阳市神河镇人民政府</w:t>
            </w:r>
            <w:r>
              <w:rPr>
                <w:rFonts w:hint="eastAsia" w:ascii="宋体" w:hAnsi="宋体" w:eastAsia="宋体" w:cs="宋体"/>
                <w:color w:val="auto"/>
                <w:kern w:val="0"/>
                <w:sz w:val="24"/>
                <w:highlight w:val="none"/>
                <w:lang w:eastAsia="zh-CN"/>
              </w:rPr>
              <w:t>、陕西方得项目咨询有限公司</w:t>
            </w:r>
          </w:p>
        </w:tc>
      </w:tr>
      <w:tr w14:paraId="343CA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restart"/>
            <w:noWrap w:val="0"/>
            <w:vAlign w:val="center"/>
          </w:tcPr>
          <w:p w14:paraId="3ED8A6D4">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w:t>
            </w:r>
          </w:p>
          <w:p w14:paraId="268E18FC">
            <w:pPr>
              <w:tabs>
                <w:tab w:val="left" w:pos="210"/>
              </w:tabs>
              <w:spacing w:line="320" w:lineRule="exact"/>
              <w:jc w:val="center"/>
              <w:rPr>
                <w:rFonts w:hint="eastAsia" w:ascii="宋体" w:hAnsi="宋体" w:eastAsia="宋体" w:cs="宋体"/>
                <w:color w:val="auto"/>
                <w:kern w:val="0"/>
                <w:sz w:val="24"/>
                <w:highlight w:val="none"/>
              </w:rPr>
            </w:pPr>
          </w:p>
          <w:p w14:paraId="2451C215">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业</w:t>
            </w:r>
          </w:p>
          <w:p w14:paraId="021EFDCC">
            <w:pPr>
              <w:tabs>
                <w:tab w:val="left" w:pos="210"/>
              </w:tabs>
              <w:spacing w:line="320" w:lineRule="exact"/>
              <w:jc w:val="center"/>
              <w:rPr>
                <w:rFonts w:hint="eastAsia" w:ascii="宋体" w:hAnsi="宋体" w:eastAsia="宋体" w:cs="宋体"/>
                <w:color w:val="auto"/>
                <w:kern w:val="0"/>
                <w:sz w:val="24"/>
                <w:highlight w:val="none"/>
              </w:rPr>
            </w:pPr>
          </w:p>
          <w:p w14:paraId="1272F3DF">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w:t>
            </w:r>
          </w:p>
          <w:p w14:paraId="3DEB5BD0">
            <w:pPr>
              <w:tabs>
                <w:tab w:val="left" w:pos="210"/>
              </w:tabs>
              <w:spacing w:line="320" w:lineRule="exact"/>
              <w:jc w:val="center"/>
              <w:rPr>
                <w:rFonts w:hint="eastAsia" w:ascii="宋体" w:hAnsi="宋体" w:eastAsia="宋体" w:cs="宋体"/>
                <w:color w:val="auto"/>
                <w:kern w:val="0"/>
                <w:sz w:val="24"/>
                <w:highlight w:val="none"/>
              </w:rPr>
            </w:pPr>
          </w:p>
          <w:p w14:paraId="0936919D">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人</w:t>
            </w:r>
          </w:p>
        </w:tc>
        <w:tc>
          <w:tcPr>
            <w:tcW w:w="2064" w:type="dxa"/>
            <w:noWrap w:val="0"/>
            <w:vAlign w:val="center"/>
          </w:tcPr>
          <w:p w14:paraId="5EF38A81">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企业名称</w:t>
            </w:r>
          </w:p>
        </w:tc>
        <w:tc>
          <w:tcPr>
            <w:tcW w:w="6356" w:type="dxa"/>
            <w:gridSpan w:val="4"/>
            <w:noWrap w:val="0"/>
            <w:vAlign w:val="center"/>
          </w:tcPr>
          <w:p w14:paraId="0FCCFE72">
            <w:pPr>
              <w:tabs>
                <w:tab w:val="left" w:pos="210"/>
              </w:tabs>
              <w:spacing w:line="320" w:lineRule="exact"/>
              <w:jc w:val="center"/>
              <w:rPr>
                <w:rFonts w:hint="eastAsia" w:ascii="宋体" w:hAnsi="宋体" w:eastAsia="宋体" w:cs="宋体"/>
                <w:color w:val="auto"/>
                <w:kern w:val="0"/>
                <w:sz w:val="24"/>
                <w:highlight w:val="none"/>
              </w:rPr>
            </w:pPr>
          </w:p>
        </w:tc>
      </w:tr>
      <w:tr w14:paraId="36685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14:paraId="5523CD4E">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5F0A2658">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法定地址</w:t>
            </w:r>
          </w:p>
        </w:tc>
        <w:tc>
          <w:tcPr>
            <w:tcW w:w="6356" w:type="dxa"/>
            <w:gridSpan w:val="4"/>
            <w:noWrap w:val="0"/>
            <w:vAlign w:val="center"/>
          </w:tcPr>
          <w:p w14:paraId="23AC76F7">
            <w:pPr>
              <w:tabs>
                <w:tab w:val="left" w:pos="210"/>
              </w:tabs>
              <w:spacing w:line="320" w:lineRule="exact"/>
              <w:jc w:val="center"/>
              <w:rPr>
                <w:rFonts w:hint="eastAsia" w:ascii="宋体" w:hAnsi="宋体" w:eastAsia="宋体" w:cs="宋体"/>
                <w:color w:val="auto"/>
                <w:kern w:val="0"/>
                <w:sz w:val="24"/>
                <w:highlight w:val="none"/>
              </w:rPr>
            </w:pPr>
          </w:p>
        </w:tc>
      </w:tr>
      <w:tr w14:paraId="2FD34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14:paraId="679C6B48">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1AA653DF">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邮政编码</w:t>
            </w:r>
          </w:p>
        </w:tc>
        <w:tc>
          <w:tcPr>
            <w:tcW w:w="6356" w:type="dxa"/>
            <w:gridSpan w:val="4"/>
            <w:noWrap w:val="0"/>
            <w:vAlign w:val="center"/>
          </w:tcPr>
          <w:p w14:paraId="1E1FE503">
            <w:pPr>
              <w:tabs>
                <w:tab w:val="left" w:pos="210"/>
              </w:tabs>
              <w:spacing w:line="320" w:lineRule="exact"/>
              <w:jc w:val="center"/>
              <w:rPr>
                <w:rFonts w:hint="eastAsia" w:ascii="宋体" w:hAnsi="宋体" w:eastAsia="宋体" w:cs="宋体"/>
                <w:color w:val="auto"/>
                <w:kern w:val="0"/>
                <w:sz w:val="24"/>
                <w:highlight w:val="none"/>
              </w:rPr>
            </w:pPr>
          </w:p>
        </w:tc>
      </w:tr>
      <w:tr w14:paraId="0D337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14:paraId="3A7FEE87">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6064128D">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登记机关</w:t>
            </w:r>
          </w:p>
        </w:tc>
        <w:tc>
          <w:tcPr>
            <w:tcW w:w="6356" w:type="dxa"/>
            <w:gridSpan w:val="4"/>
            <w:noWrap w:val="0"/>
            <w:vAlign w:val="center"/>
          </w:tcPr>
          <w:p w14:paraId="19FBF2DE">
            <w:pPr>
              <w:tabs>
                <w:tab w:val="left" w:pos="210"/>
              </w:tabs>
              <w:spacing w:line="320" w:lineRule="exact"/>
              <w:jc w:val="center"/>
              <w:rPr>
                <w:rFonts w:hint="eastAsia" w:ascii="宋体" w:hAnsi="宋体" w:eastAsia="宋体" w:cs="宋体"/>
                <w:color w:val="auto"/>
                <w:kern w:val="0"/>
                <w:sz w:val="24"/>
                <w:highlight w:val="none"/>
              </w:rPr>
            </w:pPr>
          </w:p>
        </w:tc>
      </w:tr>
      <w:tr w14:paraId="28FEC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14:paraId="700F3093">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103704E7">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机构代码证号</w:t>
            </w:r>
          </w:p>
        </w:tc>
        <w:tc>
          <w:tcPr>
            <w:tcW w:w="6356" w:type="dxa"/>
            <w:gridSpan w:val="4"/>
            <w:noWrap w:val="0"/>
            <w:vAlign w:val="center"/>
          </w:tcPr>
          <w:p w14:paraId="7DBD7F73">
            <w:pPr>
              <w:tabs>
                <w:tab w:val="left" w:pos="210"/>
              </w:tabs>
              <w:spacing w:line="320" w:lineRule="exact"/>
              <w:jc w:val="center"/>
              <w:rPr>
                <w:rFonts w:hint="eastAsia" w:ascii="宋体" w:hAnsi="宋体" w:eastAsia="宋体" w:cs="宋体"/>
                <w:color w:val="auto"/>
                <w:kern w:val="0"/>
                <w:sz w:val="24"/>
                <w:highlight w:val="none"/>
              </w:rPr>
            </w:pPr>
          </w:p>
        </w:tc>
      </w:tr>
      <w:tr w14:paraId="77EAF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restart"/>
            <w:noWrap w:val="0"/>
            <w:vAlign w:val="center"/>
          </w:tcPr>
          <w:p w14:paraId="42C67FE1">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w:t>
            </w:r>
          </w:p>
        </w:tc>
        <w:tc>
          <w:tcPr>
            <w:tcW w:w="2064" w:type="dxa"/>
            <w:noWrap w:val="0"/>
            <w:vAlign w:val="center"/>
          </w:tcPr>
          <w:p w14:paraId="0D47DE86">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姓名</w:t>
            </w:r>
          </w:p>
        </w:tc>
        <w:tc>
          <w:tcPr>
            <w:tcW w:w="2235" w:type="dxa"/>
            <w:gridSpan w:val="2"/>
            <w:noWrap w:val="0"/>
            <w:vAlign w:val="center"/>
          </w:tcPr>
          <w:p w14:paraId="2C0929C4">
            <w:pPr>
              <w:tabs>
                <w:tab w:val="left" w:pos="210"/>
              </w:tabs>
              <w:spacing w:line="320" w:lineRule="exact"/>
              <w:jc w:val="center"/>
              <w:rPr>
                <w:rFonts w:hint="eastAsia" w:ascii="宋体" w:hAnsi="宋体" w:eastAsia="宋体" w:cs="宋体"/>
                <w:color w:val="auto"/>
                <w:kern w:val="0"/>
                <w:sz w:val="24"/>
                <w:highlight w:val="none"/>
              </w:rPr>
            </w:pPr>
          </w:p>
        </w:tc>
        <w:tc>
          <w:tcPr>
            <w:tcW w:w="2059" w:type="dxa"/>
            <w:noWrap w:val="0"/>
            <w:vAlign w:val="center"/>
          </w:tcPr>
          <w:p w14:paraId="25553274">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性别</w:t>
            </w:r>
          </w:p>
        </w:tc>
        <w:tc>
          <w:tcPr>
            <w:tcW w:w="2062" w:type="dxa"/>
            <w:noWrap w:val="0"/>
            <w:vAlign w:val="center"/>
          </w:tcPr>
          <w:p w14:paraId="39004AFB">
            <w:pPr>
              <w:tabs>
                <w:tab w:val="left" w:pos="210"/>
              </w:tabs>
              <w:spacing w:line="320" w:lineRule="exact"/>
              <w:jc w:val="center"/>
              <w:rPr>
                <w:rFonts w:hint="eastAsia" w:ascii="宋体" w:hAnsi="宋体" w:eastAsia="宋体" w:cs="宋体"/>
                <w:color w:val="auto"/>
                <w:kern w:val="0"/>
                <w:sz w:val="24"/>
                <w:highlight w:val="none"/>
              </w:rPr>
            </w:pPr>
          </w:p>
        </w:tc>
      </w:tr>
      <w:tr w14:paraId="3A668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14:paraId="24079787">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451DB443">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职务</w:t>
            </w:r>
          </w:p>
        </w:tc>
        <w:tc>
          <w:tcPr>
            <w:tcW w:w="2235" w:type="dxa"/>
            <w:gridSpan w:val="2"/>
            <w:noWrap w:val="0"/>
            <w:vAlign w:val="center"/>
          </w:tcPr>
          <w:p w14:paraId="1A9F141F">
            <w:pPr>
              <w:tabs>
                <w:tab w:val="left" w:pos="210"/>
              </w:tabs>
              <w:spacing w:line="320" w:lineRule="exact"/>
              <w:jc w:val="center"/>
              <w:rPr>
                <w:rFonts w:hint="eastAsia" w:ascii="宋体" w:hAnsi="宋体" w:eastAsia="宋体" w:cs="宋体"/>
                <w:color w:val="auto"/>
                <w:kern w:val="0"/>
                <w:sz w:val="24"/>
                <w:highlight w:val="none"/>
              </w:rPr>
            </w:pPr>
          </w:p>
        </w:tc>
        <w:tc>
          <w:tcPr>
            <w:tcW w:w="2059" w:type="dxa"/>
            <w:noWrap w:val="0"/>
            <w:vAlign w:val="center"/>
          </w:tcPr>
          <w:p w14:paraId="6DD9B1F4">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联系电话</w:t>
            </w:r>
          </w:p>
        </w:tc>
        <w:tc>
          <w:tcPr>
            <w:tcW w:w="2062" w:type="dxa"/>
            <w:noWrap w:val="0"/>
            <w:vAlign w:val="center"/>
          </w:tcPr>
          <w:p w14:paraId="0F030C87">
            <w:pPr>
              <w:tabs>
                <w:tab w:val="left" w:pos="210"/>
              </w:tabs>
              <w:spacing w:line="320" w:lineRule="exact"/>
              <w:jc w:val="center"/>
              <w:rPr>
                <w:rFonts w:hint="eastAsia" w:ascii="宋体" w:hAnsi="宋体" w:eastAsia="宋体" w:cs="宋体"/>
                <w:color w:val="auto"/>
                <w:kern w:val="0"/>
                <w:sz w:val="24"/>
                <w:highlight w:val="none"/>
              </w:rPr>
            </w:pPr>
          </w:p>
        </w:tc>
      </w:tr>
      <w:tr w14:paraId="3610E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14:paraId="014B2741">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56380B33">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传真</w:t>
            </w:r>
          </w:p>
        </w:tc>
        <w:tc>
          <w:tcPr>
            <w:tcW w:w="6356" w:type="dxa"/>
            <w:gridSpan w:val="4"/>
            <w:noWrap w:val="0"/>
            <w:vAlign w:val="center"/>
          </w:tcPr>
          <w:p w14:paraId="192F308C">
            <w:pPr>
              <w:tabs>
                <w:tab w:val="left" w:pos="210"/>
              </w:tabs>
              <w:spacing w:line="320" w:lineRule="exact"/>
              <w:jc w:val="center"/>
              <w:rPr>
                <w:rFonts w:hint="eastAsia" w:ascii="宋体" w:hAnsi="宋体" w:eastAsia="宋体" w:cs="宋体"/>
                <w:color w:val="auto"/>
                <w:kern w:val="0"/>
                <w:sz w:val="24"/>
                <w:highlight w:val="none"/>
              </w:rPr>
            </w:pPr>
          </w:p>
        </w:tc>
      </w:tr>
      <w:tr w14:paraId="0F1F4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0" w:hRule="atLeast"/>
          <w:jc w:val="center"/>
        </w:trPr>
        <w:tc>
          <w:tcPr>
            <w:tcW w:w="860" w:type="dxa"/>
            <w:vMerge w:val="restart"/>
            <w:noWrap w:val="0"/>
            <w:vAlign w:val="center"/>
          </w:tcPr>
          <w:p w14:paraId="4057DC27">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法定代表人身份证复印件</w:t>
            </w:r>
          </w:p>
        </w:tc>
        <w:tc>
          <w:tcPr>
            <w:tcW w:w="4122" w:type="dxa"/>
            <w:gridSpan w:val="2"/>
            <w:vMerge w:val="restart"/>
            <w:noWrap w:val="0"/>
            <w:vAlign w:val="center"/>
          </w:tcPr>
          <w:p w14:paraId="14943D42">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（粘贴处）</w:t>
            </w:r>
          </w:p>
        </w:tc>
        <w:tc>
          <w:tcPr>
            <w:tcW w:w="4298" w:type="dxa"/>
            <w:gridSpan w:val="3"/>
            <w:noWrap w:val="0"/>
            <w:vAlign w:val="center"/>
          </w:tcPr>
          <w:p w14:paraId="54F50E4A">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法定代表人（签章）</w:t>
            </w:r>
          </w:p>
        </w:tc>
      </w:tr>
      <w:tr w14:paraId="7D9BC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5" w:hRule="atLeast"/>
          <w:jc w:val="center"/>
        </w:trPr>
        <w:tc>
          <w:tcPr>
            <w:tcW w:w="860" w:type="dxa"/>
            <w:vMerge w:val="continue"/>
            <w:noWrap w:val="0"/>
            <w:vAlign w:val="center"/>
          </w:tcPr>
          <w:p w14:paraId="19E1EE66">
            <w:pPr>
              <w:tabs>
                <w:tab w:val="left" w:pos="210"/>
              </w:tabs>
              <w:spacing w:line="320" w:lineRule="exact"/>
              <w:jc w:val="center"/>
              <w:rPr>
                <w:rFonts w:hint="eastAsia" w:ascii="宋体" w:hAnsi="宋体" w:eastAsia="宋体" w:cs="宋体"/>
                <w:color w:val="auto"/>
                <w:kern w:val="0"/>
                <w:sz w:val="24"/>
                <w:highlight w:val="none"/>
              </w:rPr>
            </w:pPr>
          </w:p>
        </w:tc>
        <w:tc>
          <w:tcPr>
            <w:tcW w:w="4122" w:type="dxa"/>
            <w:gridSpan w:val="2"/>
            <w:vMerge w:val="continue"/>
            <w:noWrap w:val="0"/>
            <w:vAlign w:val="center"/>
          </w:tcPr>
          <w:p w14:paraId="18701E77">
            <w:pPr>
              <w:tabs>
                <w:tab w:val="left" w:pos="210"/>
              </w:tabs>
              <w:spacing w:line="320" w:lineRule="exact"/>
              <w:jc w:val="center"/>
              <w:rPr>
                <w:rFonts w:hint="eastAsia" w:ascii="宋体" w:hAnsi="宋体" w:eastAsia="宋体" w:cs="宋体"/>
                <w:color w:val="auto"/>
                <w:kern w:val="0"/>
                <w:sz w:val="24"/>
                <w:highlight w:val="none"/>
              </w:rPr>
            </w:pPr>
          </w:p>
        </w:tc>
        <w:tc>
          <w:tcPr>
            <w:tcW w:w="4298" w:type="dxa"/>
            <w:gridSpan w:val="3"/>
            <w:noWrap w:val="0"/>
            <w:vAlign w:val="bottom"/>
          </w:tcPr>
          <w:p w14:paraId="7A882DF9">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（公章）</w:t>
            </w:r>
          </w:p>
          <w:p w14:paraId="05263FD6">
            <w:pPr>
              <w:tabs>
                <w:tab w:val="left" w:pos="210"/>
              </w:tabs>
              <w:spacing w:line="320" w:lineRule="exact"/>
              <w:jc w:val="center"/>
              <w:rPr>
                <w:rFonts w:hint="eastAsia" w:ascii="宋体" w:hAnsi="宋体" w:eastAsia="宋体" w:cs="宋体"/>
                <w:color w:val="auto"/>
                <w:kern w:val="0"/>
                <w:sz w:val="24"/>
                <w:highlight w:val="none"/>
              </w:rPr>
            </w:pPr>
          </w:p>
          <w:p w14:paraId="0EF4A966">
            <w:pPr>
              <w:tabs>
                <w:tab w:val="left" w:pos="210"/>
              </w:tabs>
              <w:spacing w:line="320" w:lineRule="exact"/>
              <w:jc w:val="center"/>
              <w:rPr>
                <w:rFonts w:hint="eastAsia" w:ascii="宋体" w:hAnsi="宋体" w:eastAsia="宋体" w:cs="宋体"/>
                <w:color w:val="auto"/>
                <w:kern w:val="0"/>
                <w:sz w:val="24"/>
                <w:highlight w:val="none"/>
              </w:rPr>
            </w:pPr>
          </w:p>
          <w:p w14:paraId="5FF40CDD">
            <w:pPr>
              <w:tabs>
                <w:tab w:val="left" w:pos="210"/>
              </w:tabs>
              <w:spacing w:line="320" w:lineRule="exact"/>
              <w:jc w:val="center"/>
              <w:rPr>
                <w:rFonts w:hint="eastAsia" w:ascii="宋体" w:hAnsi="宋体" w:eastAsia="宋体" w:cs="宋体"/>
                <w:color w:val="auto"/>
                <w:kern w:val="0"/>
                <w:sz w:val="24"/>
                <w:highlight w:val="none"/>
              </w:rPr>
            </w:pPr>
          </w:p>
          <w:p w14:paraId="4239503B">
            <w:pPr>
              <w:tabs>
                <w:tab w:val="left" w:pos="210"/>
              </w:tabs>
              <w:spacing w:line="320" w:lineRule="exact"/>
              <w:jc w:val="righ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年  月  日 </w:t>
            </w:r>
          </w:p>
        </w:tc>
      </w:tr>
    </w:tbl>
    <w:p w14:paraId="0F5CB224">
      <w:pPr>
        <w:spacing w:line="24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（注：参会人员非公司法定代表人的，适用法定代表人授权委托书；参会人员为公司法定代表人的，适用法定代表人证明书。）</w:t>
      </w:r>
    </w:p>
    <w:p w14:paraId="7CB27DB2">
      <w:pPr>
        <w:spacing w:line="480" w:lineRule="auto"/>
        <w:jc w:val="center"/>
        <w:rPr>
          <w:rFonts w:hint="eastAsia" w:ascii="宋体" w:hAnsi="宋体" w:eastAsia="宋体" w:cs="宋体"/>
          <w:color w:val="auto"/>
          <w:sz w:val="24"/>
          <w:highlight w:val="none"/>
        </w:rPr>
      </w:pPr>
    </w:p>
    <w:p w14:paraId="609F0605">
      <w:pPr>
        <w:spacing w:line="480" w:lineRule="auto"/>
        <w:jc w:val="center"/>
        <w:rPr>
          <w:rFonts w:hint="eastAsia" w:ascii="宋体" w:hAnsi="宋体" w:eastAsia="宋体" w:cs="宋体"/>
          <w:b/>
          <w:color w:val="auto"/>
          <w:spacing w:val="4"/>
          <w:sz w:val="30"/>
          <w:szCs w:val="30"/>
          <w:highlight w:val="none"/>
          <w:lang w:eastAsia="zh-CN"/>
        </w:rPr>
      </w:pPr>
    </w:p>
    <w:p w14:paraId="7F843205">
      <w:pPr>
        <w:rPr>
          <w:rFonts w:hint="eastAsia" w:ascii="宋体" w:hAnsi="宋体" w:eastAsia="宋体" w:cs="宋体"/>
          <w:b/>
          <w:color w:val="auto"/>
          <w:spacing w:val="4"/>
          <w:sz w:val="30"/>
          <w:szCs w:val="30"/>
          <w:highlight w:val="none"/>
          <w:lang w:eastAsia="zh-CN"/>
        </w:rPr>
      </w:pPr>
      <w:r>
        <w:rPr>
          <w:rFonts w:hint="eastAsia" w:ascii="宋体" w:hAnsi="宋体" w:eastAsia="宋体" w:cs="宋体"/>
          <w:b/>
          <w:color w:val="auto"/>
          <w:spacing w:val="4"/>
          <w:sz w:val="30"/>
          <w:szCs w:val="30"/>
          <w:highlight w:val="none"/>
          <w:lang w:eastAsia="zh-CN"/>
        </w:rPr>
        <w:br w:type="page"/>
      </w:r>
    </w:p>
    <w:p w14:paraId="42DAB23F">
      <w:pPr>
        <w:spacing w:line="480" w:lineRule="auto"/>
        <w:jc w:val="center"/>
        <w:rPr>
          <w:rFonts w:hint="eastAsia" w:ascii="宋体" w:hAnsi="宋体" w:eastAsia="宋体" w:cs="宋体"/>
          <w:b/>
          <w:color w:val="auto"/>
          <w:spacing w:val="4"/>
          <w:sz w:val="30"/>
          <w:szCs w:val="30"/>
          <w:highlight w:val="none"/>
          <w:lang w:eastAsia="zh-CN"/>
        </w:rPr>
      </w:pPr>
      <w:r>
        <w:rPr>
          <w:rFonts w:hint="eastAsia" w:ascii="宋体" w:hAnsi="宋体" w:eastAsia="宋体" w:cs="宋体"/>
          <w:b/>
          <w:color w:val="auto"/>
          <w:spacing w:val="4"/>
          <w:sz w:val="30"/>
          <w:szCs w:val="30"/>
          <w:highlight w:val="none"/>
          <w:lang w:eastAsia="zh-CN"/>
        </w:rPr>
        <w:t>法定代表人授权书</w:t>
      </w:r>
    </w:p>
    <w:p w14:paraId="4403B783">
      <w:pPr>
        <w:pStyle w:val="8"/>
        <w:spacing w:line="360" w:lineRule="auto"/>
        <w:ind w:left="0" w:leftChars="0" w:firstLine="480" w:firstLineChars="200"/>
        <w:rPr>
          <w:rFonts w:hint="eastAsia" w:ascii="宋体" w:hAnsi="宋体" w:eastAsia="宋体" w:cs="宋体"/>
          <w:color w:val="auto"/>
          <w:spacing w:val="4"/>
          <w:sz w:val="24"/>
          <w:szCs w:val="24"/>
          <w:highlight w:val="none"/>
        </w:rPr>
      </w:pPr>
      <w:r>
        <w:rPr>
          <w:rFonts w:hint="eastAsia" w:ascii="宋体" w:hAnsi="宋体" w:eastAsia="宋体" w:cs="宋体"/>
          <w:color w:val="auto"/>
          <w:sz w:val="24"/>
          <w:highlight w:val="none"/>
        </w:rPr>
        <w:t>本授权书声明：注册于中华人民共和国的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在下面签字的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（法定代表人姓名）</w:t>
      </w:r>
      <w:r>
        <w:rPr>
          <w:rFonts w:hint="eastAsia" w:ascii="宋体" w:hAnsi="宋体" w:eastAsia="宋体" w:cs="宋体"/>
          <w:color w:val="auto"/>
          <w:sz w:val="24"/>
          <w:highlight w:val="none"/>
        </w:rPr>
        <w:t>代表本公司授权在下面签字的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（被授权人的姓名</w:t>
      </w:r>
      <w:r>
        <w:rPr>
          <w:rFonts w:hint="eastAsia" w:ascii="宋体" w:hAnsi="宋体" w:eastAsia="宋体" w:cs="宋体"/>
          <w:color w:val="auto"/>
          <w:sz w:val="24"/>
          <w:highlight w:val="none"/>
          <w:u w:val="single"/>
          <w:lang w:eastAsia="zh-CN"/>
        </w:rPr>
        <w:t>、职务</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为本公司的合法代理人，就项目编号为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（项目编号） </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 xml:space="preserve">   (采购项目名称)      </w:t>
      </w:r>
      <w:r>
        <w:rPr>
          <w:rFonts w:hint="eastAsia" w:ascii="宋体" w:hAnsi="宋体" w:eastAsia="宋体" w:cs="宋体"/>
          <w:color w:val="auto"/>
          <w:sz w:val="24"/>
          <w:highlight w:val="none"/>
        </w:rPr>
        <w:t>的投标，以本公司名义处理一切与之有关的事务。</w:t>
      </w:r>
    </w:p>
    <w:p w14:paraId="6C0556C2">
      <w:pPr>
        <w:spacing w:after="156" w:afterLines="50" w:line="440" w:lineRule="exact"/>
        <w:ind w:firstLine="480" w:firstLineChars="200"/>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z w:val="24"/>
          <w:highlight w:val="none"/>
        </w:rPr>
        <w:t>本授权书于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lang w:val="en-US" w:eastAsia="zh-CN"/>
        </w:rPr>
        <w:t>盖章</w:t>
      </w:r>
      <w:r>
        <w:rPr>
          <w:rFonts w:hint="eastAsia" w:ascii="宋体" w:hAnsi="宋体" w:eastAsia="宋体" w:cs="宋体"/>
          <w:color w:val="auto"/>
          <w:sz w:val="24"/>
          <w:highlight w:val="none"/>
        </w:rPr>
        <w:t>生效，</w:t>
      </w:r>
      <w:r>
        <w:rPr>
          <w:rFonts w:hint="eastAsia" w:ascii="宋体" w:hAnsi="宋体" w:eastAsia="宋体" w:cs="宋体"/>
          <w:color w:val="auto"/>
          <w:sz w:val="24"/>
          <w:highlight w:val="none"/>
          <w:lang w:val="en-US" w:eastAsia="zh-CN"/>
        </w:rPr>
        <w:t>有效期为自磋商之日起90个日历日。</w:t>
      </w:r>
      <w:r>
        <w:rPr>
          <w:rFonts w:hint="eastAsia" w:ascii="宋体" w:hAnsi="宋体" w:eastAsia="宋体" w:cs="宋体"/>
          <w:color w:val="auto"/>
          <w:spacing w:val="4"/>
          <w:sz w:val="24"/>
          <w:szCs w:val="24"/>
          <w:highlight w:val="none"/>
        </w:rPr>
        <w:t>代理人</w:t>
      </w:r>
      <w:r>
        <w:rPr>
          <w:rFonts w:hint="eastAsia" w:ascii="宋体" w:hAnsi="宋体" w:eastAsia="宋体" w:cs="宋体"/>
          <w:color w:val="auto"/>
          <w:spacing w:val="4"/>
          <w:sz w:val="24"/>
          <w:szCs w:val="24"/>
          <w:highlight w:val="none"/>
          <w:lang w:val="en-US" w:eastAsia="zh-CN"/>
        </w:rPr>
        <w:t>无权再委托，</w:t>
      </w:r>
      <w:r>
        <w:rPr>
          <w:rFonts w:hint="eastAsia" w:ascii="宋体" w:hAnsi="宋体" w:eastAsia="宋体" w:cs="宋体"/>
          <w:color w:val="auto"/>
          <w:spacing w:val="4"/>
          <w:sz w:val="24"/>
          <w:szCs w:val="24"/>
          <w:highlight w:val="none"/>
        </w:rPr>
        <w:t>特此</w:t>
      </w:r>
      <w:r>
        <w:rPr>
          <w:rFonts w:hint="eastAsia" w:ascii="宋体" w:hAnsi="宋体" w:eastAsia="宋体" w:cs="宋体"/>
          <w:color w:val="auto"/>
          <w:spacing w:val="4"/>
          <w:sz w:val="24"/>
          <w:szCs w:val="24"/>
          <w:highlight w:val="none"/>
          <w:lang w:val="en-US" w:eastAsia="zh-CN"/>
        </w:rPr>
        <w:t>声明</w:t>
      </w:r>
      <w:r>
        <w:rPr>
          <w:rFonts w:hint="eastAsia" w:ascii="宋体" w:hAnsi="宋体" w:eastAsia="宋体" w:cs="宋体"/>
          <w:color w:val="auto"/>
          <w:spacing w:val="4"/>
          <w:sz w:val="24"/>
          <w:szCs w:val="24"/>
          <w:highlight w:val="none"/>
        </w:rPr>
        <w:t>。</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79"/>
        <w:gridCol w:w="4401"/>
      </w:tblGrid>
      <w:tr w14:paraId="40267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2" w:hRule="exact"/>
          <w:jc w:val="center"/>
        </w:trPr>
        <w:tc>
          <w:tcPr>
            <w:tcW w:w="4379" w:type="dxa"/>
            <w:tcBorders>
              <w:top w:val="single" w:color="auto" w:sz="4" w:space="0"/>
              <w:left w:val="single" w:color="auto" w:sz="4" w:space="0"/>
              <w:bottom w:val="single" w:color="auto" w:sz="4" w:space="0"/>
              <w:right w:val="single" w:color="auto" w:sz="4" w:space="0"/>
            </w:tcBorders>
            <w:noWrap w:val="0"/>
            <w:vAlign w:val="top"/>
          </w:tcPr>
          <w:p w14:paraId="3B030B09">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14:paraId="5B5D00FA">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法人代表签名：</w:t>
            </w:r>
            <w:r>
              <w:rPr>
                <w:rFonts w:hint="eastAsia" w:ascii="宋体" w:hAnsi="宋体" w:eastAsia="宋体" w:cs="宋体"/>
                <w:color w:val="auto"/>
                <w:kern w:val="2"/>
                <w:sz w:val="24"/>
                <w:szCs w:val="24"/>
                <w:highlight w:val="none"/>
                <w:u w:val="single"/>
                <w:lang w:val="en-US" w:eastAsia="zh-CN" w:bidi="ar"/>
              </w:rPr>
              <w:t xml:space="preserve">                      </w:t>
            </w:r>
          </w:p>
          <w:p w14:paraId="0407F70F">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14:paraId="302ABEF0">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（公章）：</w:t>
            </w:r>
          </w:p>
          <w:p w14:paraId="39E2C511">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14:paraId="3C351DF8">
            <w:pPr>
              <w:keepNext w:val="0"/>
              <w:keepLines w:val="0"/>
              <w:widowControl w:val="0"/>
              <w:suppressLineNumbers w:val="0"/>
              <w:spacing w:before="0" w:beforeAutospacing="0" w:after="0" w:afterAutospacing="0"/>
              <w:ind w:left="0" w:right="0" w:firstLine="2280" w:firstLineChars="95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年   月   日</w:t>
            </w:r>
          </w:p>
        </w:tc>
        <w:tc>
          <w:tcPr>
            <w:tcW w:w="4401" w:type="dxa"/>
            <w:tcBorders>
              <w:top w:val="single" w:color="auto" w:sz="4" w:space="0"/>
              <w:left w:val="single" w:color="auto" w:sz="4" w:space="0"/>
              <w:bottom w:val="single" w:color="auto" w:sz="4" w:space="0"/>
              <w:right w:val="single" w:color="auto" w:sz="4" w:space="0"/>
            </w:tcBorders>
            <w:noWrap w:val="0"/>
            <w:vAlign w:val="center"/>
          </w:tcPr>
          <w:p w14:paraId="3B02FBB7">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（法人代表身份证复印件正反面）</w:t>
            </w:r>
          </w:p>
        </w:tc>
      </w:tr>
    </w:tbl>
    <w:p w14:paraId="7E25174C">
      <w:pPr>
        <w:keepNext w:val="0"/>
        <w:keepLines w:val="0"/>
        <w:widowControl w:val="0"/>
        <w:suppressLineNumbers w:val="0"/>
        <w:autoSpaceDE w:val="0"/>
        <w:autoSpaceDN w:val="0"/>
        <w:adjustRightInd w:val="0"/>
        <w:spacing w:before="0" w:beforeAutospacing="0" w:after="0" w:afterAutospacing="0"/>
        <w:ind w:left="0" w:right="0"/>
        <w:jc w:val="both"/>
        <w:rPr>
          <w:rFonts w:hint="eastAsia" w:ascii="宋体" w:hAnsi="宋体" w:eastAsia="宋体" w:cs="宋体"/>
          <w:color w:val="auto"/>
          <w:sz w:val="24"/>
          <w:szCs w:val="24"/>
          <w:highlight w:val="none"/>
          <w:lang w:val="en-US"/>
        </w:rPr>
      </w:pP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9"/>
        <w:gridCol w:w="4381"/>
      </w:tblGrid>
      <w:tr w14:paraId="6A23C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7" w:hRule="exact"/>
          <w:jc w:val="center"/>
        </w:trPr>
        <w:tc>
          <w:tcPr>
            <w:tcW w:w="4359" w:type="dxa"/>
            <w:tcBorders>
              <w:top w:val="single" w:color="auto" w:sz="4" w:space="0"/>
              <w:left w:val="single" w:color="auto" w:sz="4" w:space="0"/>
              <w:bottom w:val="single" w:color="auto" w:sz="4" w:space="0"/>
              <w:right w:val="single" w:color="auto" w:sz="4" w:space="0"/>
            </w:tcBorders>
            <w:noWrap w:val="0"/>
            <w:vAlign w:val="top"/>
          </w:tcPr>
          <w:p w14:paraId="5780461B">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14:paraId="5EA618D8">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代理人（被授权人）签字：</w:t>
            </w:r>
            <w:r>
              <w:rPr>
                <w:rFonts w:hint="eastAsia" w:ascii="宋体" w:hAnsi="宋体" w:eastAsia="宋体" w:cs="宋体"/>
                <w:color w:val="auto"/>
                <w:kern w:val="2"/>
                <w:sz w:val="24"/>
                <w:szCs w:val="24"/>
                <w:highlight w:val="none"/>
                <w:u w:val="single"/>
                <w:lang w:val="en-US" w:eastAsia="zh-CN" w:bidi="ar"/>
              </w:rPr>
              <w:t xml:space="preserve">                       </w:t>
            </w:r>
          </w:p>
          <w:p w14:paraId="62C3413B">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14:paraId="4A016858">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职务：</w:t>
            </w:r>
            <w:r>
              <w:rPr>
                <w:rFonts w:hint="eastAsia" w:ascii="宋体" w:hAnsi="宋体" w:eastAsia="宋体" w:cs="宋体"/>
                <w:color w:val="auto"/>
                <w:kern w:val="2"/>
                <w:sz w:val="24"/>
                <w:szCs w:val="24"/>
                <w:highlight w:val="none"/>
                <w:u w:val="single"/>
                <w:lang w:val="en-US" w:eastAsia="zh-CN" w:bidi="ar"/>
              </w:rPr>
              <w:t xml:space="preserve">                         </w:t>
            </w:r>
          </w:p>
          <w:p w14:paraId="20297B7A">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u w:val="single"/>
                <w:lang w:val="en-US"/>
              </w:rPr>
            </w:pPr>
          </w:p>
          <w:p w14:paraId="5F72C050">
            <w:pPr>
              <w:keepNext w:val="0"/>
              <w:keepLines w:val="0"/>
              <w:widowControl w:val="0"/>
              <w:suppressLineNumbers w:val="0"/>
              <w:spacing w:before="0" w:beforeAutospacing="0" w:after="0" w:afterAutospacing="0"/>
              <w:ind w:left="0" w:right="0" w:firstLine="2280" w:firstLineChars="95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年   月   日</w:t>
            </w:r>
          </w:p>
        </w:tc>
        <w:tc>
          <w:tcPr>
            <w:tcW w:w="4381" w:type="dxa"/>
            <w:tcBorders>
              <w:top w:val="single" w:color="auto" w:sz="4" w:space="0"/>
              <w:left w:val="single" w:color="auto" w:sz="4" w:space="0"/>
              <w:bottom w:val="single" w:color="auto" w:sz="4" w:space="0"/>
              <w:right w:val="single" w:color="auto" w:sz="4" w:space="0"/>
            </w:tcBorders>
            <w:noWrap w:val="0"/>
            <w:vAlign w:val="center"/>
          </w:tcPr>
          <w:p w14:paraId="7A703035">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（被授权人身份证复印件正反面）</w:t>
            </w:r>
          </w:p>
        </w:tc>
      </w:tr>
    </w:tbl>
    <w:p w14:paraId="23749EF4">
      <w:pPr>
        <w:spacing w:line="480" w:lineRule="auto"/>
        <w:jc w:val="center"/>
        <w:rPr>
          <w:rFonts w:hint="eastAsia" w:ascii="宋体" w:hAnsi="宋体" w:eastAsia="宋体" w:cs="宋体"/>
          <w:b/>
          <w:color w:val="auto"/>
          <w:spacing w:val="4"/>
          <w:sz w:val="30"/>
          <w:szCs w:val="30"/>
          <w:highlight w:val="none"/>
          <w:lang w:eastAsia="zh-CN"/>
        </w:rPr>
      </w:pPr>
    </w:p>
    <w:p w14:paraId="6D3196F7">
      <w:pPr>
        <w:jc w:val="left"/>
        <w:rPr>
          <w:rFonts w:hint="eastAsia" w:ascii="宋体" w:hAnsi="宋体" w:eastAsia="宋体" w:cs="宋体"/>
          <w:color w:val="000000"/>
          <w:sz w:val="21"/>
          <w:szCs w:val="21"/>
        </w:rPr>
      </w:pPr>
      <w:r>
        <w:rPr>
          <w:rFonts w:hint="eastAsia" w:ascii="宋体" w:hAnsi="宋体" w:eastAsia="宋体" w:cs="宋体"/>
          <w:b/>
          <w:color w:val="auto"/>
          <w:spacing w:val="4"/>
          <w:sz w:val="30"/>
          <w:szCs w:val="30"/>
          <w:highlight w:val="none"/>
          <w:lang w:val="en-US" w:eastAsia="zh-CN"/>
        </w:rPr>
        <w:br w:type="page"/>
      </w:r>
    </w:p>
    <w:p w14:paraId="02FAA4CD">
      <w:pPr>
        <w:spacing w:line="360" w:lineRule="auto"/>
        <w:jc w:val="center"/>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t>书面声明函（格式）</w:t>
      </w:r>
    </w:p>
    <w:p w14:paraId="4EF8F89F">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采购人）</w:t>
      </w:r>
      <w:r>
        <w:rPr>
          <w:rFonts w:hint="eastAsia" w:ascii="宋体" w:hAnsi="宋体" w:eastAsia="宋体" w:cs="宋体"/>
          <w:color w:val="000000"/>
          <w:sz w:val="24"/>
          <w:szCs w:val="24"/>
        </w:rPr>
        <w:t>：</w:t>
      </w:r>
    </w:p>
    <w:p w14:paraId="270F4231">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我方作为</w:t>
      </w:r>
      <w:r>
        <w:rPr>
          <w:rFonts w:hint="eastAsia" w:ascii="宋体" w:hAnsi="宋体" w:eastAsia="宋体" w:cs="宋体"/>
          <w:sz w:val="24"/>
          <w:szCs w:val="24"/>
        </w:rPr>
        <w:t>《</w:t>
      </w:r>
      <w:r>
        <w:rPr>
          <w:rFonts w:hint="eastAsia" w:ascii="宋体" w:hAnsi="宋体" w:eastAsia="宋体" w:cs="宋体"/>
          <w:sz w:val="24"/>
          <w:szCs w:val="24"/>
          <w:u w:val="single"/>
        </w:rPr>
        <w:t>项目名称</w:t>
      </w:r>
      <w:r>
        <w:rPr>
          <w:rFonts w:hint="eastAsia" w:ascii="宋体" w:hAnsi="宋体" w:eastAsia="宋体" w:cs="宋体"/>
          <w:sz w:val="24"/>
          <w:szCs w:val="24"/>
        </w:rPr>
        <w:t>》（项目编号：）（标段名称：）（标段编号：）</w:t>
      </w:r>
      <w:r>
        <w:rPr>
          <w:rFonts w:hint="eastAsia" w:ascii="宋体" w:hAnsi="宋体" w:eastAsia="宋体" w:cs="宋体"/>
          <w:color w:val="000000"/>
          <w:sz w:val="24"/>
          <w:szCs w:val="24"/>
        </w:rPr>
        <w:t>的投标人，在此郑重声明：</w:t>
      </w:r>
    </w:p>
    <w:p w14:paraId="2158468F">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1.在参加本次政府采购活动前3年内的经营活动中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（填“没有”或“有”）重大违法记录。（投标人在参加政府采购活动前3年内因违法经营被禁止在一定期限内参加政府采购活动，期限届满的，可以参加政府采购活动，但应提供期限届满的证明材料。）</w:t>
      </w:r>
    </w:p>
    <w:p w14:paraId="5BD20AB6">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2.我方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（填“未被列入”或“被列入”）严重失信主体名单。</w:t>
      </w:r>
    </w:p>
    <w:p w14:paraId="0F870AD2">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3.我方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（填“未被列入”或“被列入”）重大税收违法失信主体名单。</w:t>
      </w:r>
    </w:p>
    <w:p w14:paraId="439F531A">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4.我方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（填“未被列入”或“被列入”）政府采购严重违法失信行为记录名单。</w:t>
      </w:r>
    </w:p>
    <w:p w14:paraId="36714C5B">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如有不实，我方将无条件地退出本项目的采购活动，并遵照《政府采购法》有关“提供虚假材料的规定”接受处罚。</w:t>
      </w:r>
    </w:p>
    <w:p w14:paraId="3E4568EE">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特此声明。</w:t>
      </w:r>
    </w:p>
    <w:p w14:paraId="0237F04D">
      <w:pPr>
        <w:spacing w:line="360" w:lineRule="auto"/>
        <w:ind w:firstLine="480" w:firstLineChars="200"/>
        <w:jc w:val="left"/>
        <w:rPr>
          <w:rFonts w:hint="eastAsia" w:ascii="宋体" w:hAnsi="宋体" w:eastAsia="宋体" w:cs="宋体"/>
          <w:color w:val="000000"/>
          <w:sz w:val="24"/>
          <w:szCs w:val="24"/>
        </w:rPr>
      </w:pPr>
    </w:p>
    <w:p w14:paraId="15576B59">
      <w:pPr>
        <w:spacing w:line="288" w:lineRule="auto"/>
        <w:ind w:firstLine="480" w:firstLineChars="200"/>
        <w:jc w:val="left"/>
        <w:rPr>
          <w:rFonts w:hint="eastAsia" w:ascii="宋体" w:hAnsi="宋体" w:eastAsia="宋体" w:cs="宋体"/>
          <w:color w:val="000000"/>
          <w:sz w:val="24"/>
          <w:szCs w:val="24"/>
        </w:rPr>
      </w:pPr>
    </w:p>
    <w:p w14:paraId="665D4E31">
      <w:pPr>
        <w:spacing w:line="288" w:lineRule="auto"/>
        <w:ind w:firstLine="480" w:firstLineChars="200"/>
        <w:jc w:val="left"/>
        <w:rPr>
          <w:rFonts w:hint="eastAsia" w:ascii="宋体" w:hAnsi="宋体" w:eastAsia="宋体" w:cs="宋体"/>
          <w:color w:val="000000"/>
          <w:sz w:val="24"/>
          <w:szCs w:val="24"/>
        </w:rPr>
      </w:pPr>
    </w:p>
    <w:p w14:paraId="186B579C">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投标供应商：</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（盖单位章）</w:t>
      </w:r>
    </w:p>
    <w:p w14:paraId="6CA86465">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法定代表人或其委托代理人：</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（签字或盖章）</w:t>
      </w:r>
    </w:p>
    <w:p w14:paraId="70756EBB">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年     月    日</w:t>
      </w:r>
    </w:p>
    <w:p w14:paraId="3093AC4C">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p>
    <w:p w14:paraId="0C64CE37">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75150EBE">
      <w:pPr>
        <w:spacing w:line="360" w:lineRule="auto"/>
        <w:jc w:val="center"/>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br w:type="page"/>
      </w:r>
    </w:p>
    <w:p w14:paraId="52C1F684">
      <w:pPr>
        <w:spacing w:line="360" w:lineRule="auto"/>
        <w:jc w:val="center"/>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t>供应商无重大违法记录的书面声明（格式）</w:t>
      </w:r>
    </w:p>
    <w:p w14:paraId="0D891A29">
      <w:pPr>
        <w:pStyle w:val="6"/>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致：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（采购人名称）： </w:t>
      </w:r>
    </w:p>
    <w:p w14:paraId="7630695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我公司 </w:t>
      </w:r>
      <w:r>
        <w:rPr>
          <w:rFonts w:hint="eastAsia" w:ascii="宋体" w:hAnsi="宋体" w:eastAsia="宋体" w:cs="宋体"/>
          <w:sz w:val="24"/>
          <w:szCs w:val="24"/>
          <w:u w:val="single"/>
        </w:rPr>
        <w:t xml:space="preserve">        （投标人名称）</w:t>
      </w:r>
      <w:r>
        <w:rPr>
          <w:rFonts w:hint="eastAsia" w:ascii="宋体" w:hAnsi="宋体" w:eastAsia="宋体" w:cs="宋体"/>
          <w:sz w:val="24"/>
          <w:szCs w:val="24"/>
        </w:rPr>
        <w:t>，就参加</w:t>
      </w:r>
      <w:r>
        <w:rPr>
          <w:rFonts w:hint="eastAsia" w:ascii="宋体" w:hAnsi="宋体" w:eastAsia="宋体" w:cs="宋体"/>
          <w:sz w:val="24"/>
          <w:szCs w:val="24"/>
          <w:u w:val="single"/>
        </w:rPr>
        <w:t xml:space="preserve">     （项目名称）</w:t>
      </w:r>
      <w:r>
        <w:rPr>
          <w:rFonts w:hint="eastAsia" w:ascii="宋体" w:hAnsi="宋体" w:eastAsia="宋体" w:cs="宋体"/>
          <w:sz w:val="24"/>
          <w:szCs w:val="24"/>
        </w:rPr>
        <w:t>（采购项目编号：）磋商事宜，在此郑重声明：</w:t>
      </w:r>
    </w:p>
    <w:p w14:paraId="6B0075A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1、我公司所提交的竞争性磋商响应文件全部真实有效；</w:t>
      </w:r>
    </w:p>
    <w:p w14:paraId="0BD6B95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2、我公司近3年来无因安全事故、质量事故、投标违规等不良记录被政府有关部门处罚或仍在处罚期限内的情形存在；</w:t>
      </w:r>
    </w:p>
    <w:p w14:paraId="197C73B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3、我公司近3年来无违规违法经营受到责令停产(或停止经营)、 吊销生产许可证（或经营许可证）、较大数额罚款等行政处罚的情形存在；</w:t>
      </w:r>
    </w:p>
    <w:p w14:paraId="1ABA9FC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4、我公司无企业财产被查封、冻结或处于破产状态或严重亏损状态等情形存在；</w:t>
      </w:r>
    </w:p>
    <w:p w14:paraId="392BC62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5、我公司承诺在磋商过程中，保证不予其他单位围标、串标，不出让投标资格，不采取不正当手段诋毁、排挤其他投标人，不向采购人、评标委员会成员行贿。</w:t>
      </w:r>
    </w:p>
    <w:p w14:paraId="62FF07F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以上声明若有违反，一经查实，本公司愿意接受政府有关部门的相应处罚，并愿意承担由此带来的法律后果。</w:t>
      </w:r>
    </w:p>
    <w:p w14:paraId="5BFA057E">
      <w:pPr>
        <w:spacing w:line="360" w:lineRule="auto"/>
        <w:ind w:firstLine="480" w:firstLineChars="200"/>
        <w:rPr>
          <w:rFonts w:hint="eastAsia" w:ascii="宋体" w:hAnsi="宋体" w:eastAsia="宋体" w:cs="宋体"/>
          <w:sz w:val="24"/>
          <w:szCs w:val="24"/>
        </w:rPr>
      </w:pPr>
    </w:p>
    <w:p w14:paraId="1A7BC09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特此声明！</w:t>
      </w:r>
    </w:p>
    <w:p w14:paraId="2A45F2DB">
      <w:pPr>
        <w:spacing w:line="360" w:lineRule="auto"/>
        <w:ind w:firstLine="480" w:firstLineChars="200"/>
        <w:rPr>
          <w:rFonts w:hint="eastAsia" w:ascii="宋体" w:hAnsi="宋体" w:eastAsia="宋体" w:cs="宋体"/>
          <w:sz w:val="24"/>
          <w:szCs w:val="24"/>
        </w:rPr>
      </w:pPr>
    </w:p>
    <w:p w14:paraId="1D9D45B6">
      <w:pPr>
        <w:rPr>
          <w:rFonts w:hint="eastAsia" w:ascii="宋体" w:hAnsi="宋体" w:eastAsia="宋体" w:cs="宋体"/>
          <w:b/>
          <w:sz w:val="24"/>
          <w:szCs w:val="24"/>
        </w:rPr>
      </w:pPr>
    </w:p>
    <w:p w14:paraId="23E0DAA3">
      <w:pPr>
        <w:spacing w:line="360" w:lineRule="auto"/>
        <w:ind w:firstLine="480" w:firstLineChars="200"/>
        <w:rPr>
          <w:rFonts w:hint="eastAsia" w:ascii="宋体" w:hAnsi="宋体" w:eastAsia="宋体" w:cs="宋体"/>
          <w:color w:val="auto"/>
          <w:sz w:val="24"/>
          <w:szCs w:val="24"/>
          <w:highlight w:val="none"/>
        </w:rPr>
      </w:pPr>
    </w:p>
    <w:p w14:paraId="0073E51F">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磋商供应商：</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（盖单位章）</w:t>
      </w:r>
    </w:p>
    <w:p w14:paraId="4F74D857">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法定代表人或其委托代理人：</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（签字或盖章）</w:t>
      </w:r>
    </w:p>
    <w:p w14:paraId="6D11C562">
      <w:pPr>
        <w:keepNext w:val="0"/>
        <w:keepLines w:val="0"/>
        <w:widowControl/>
        <w:suppressLineNumbers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kern w:val="0"/>
          <w:sz w:val="22"/>
          <w:szCs w:val="22"/>
          <w:highlight w:val="none"/>
          <w:lang w:val="en-US" w:eastAsia="zh-CN" w:bidi="ar"/>
        </w:rPr>
        <w:t xml:space="preserve">                                                          </w:t>
      </w: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   月  日</w:t>
      </w:r>
    </w:p>
    <w:p w14:paraId="2B8B57C4">
      <w:pPr>
        <w:keepNext w:val="0"/>
        <w:keepLines w:val="0"/>
        <w:pageBreakBefore w:val="0"/>
        <w:widowControl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color w:val="auto"/>
          <w:sz w:val="32"/>
          <w:szCs w:val="32"/>
          <w:highlight w:val="none"/>
        </w:rPr>
      </w:pPr>
    </w:p>
    <w:p w14:paraId="2B382ED2">
      <w:pPr>
        <w:keepNext w:val="0"/>
        <w:keepLines w:val="0"/>
        <w:pageBreakBefore w:val="0"/>
        <w:widowControl/>
        <w:kinsoku/>
        <w:wordWrap/>
        <w:overflowPunct/>
        <w:topLinePunct w:val="0"/>
        <w:autoSpaceDE/>
        <w:autoSpaceDN/>
        <w:bidi w:val="0"/>
        <w:adjustRightInd/>
        <w:snapToGrid w:val="0"/>
        <w:spacing w:line="360" w:lineRule="auto"/>
        <w:jc w:val="both"/>
        <w:textAlignment w:val="auto"/>
        <w:rPr>
          <w:rFonts w:hint="eastAsia" w:ascii="宋体" w:hAnsi="宋体" w:eastAsia="宋体" w:cs="宋体"/>
          <w:b/>
          <w:color w:val="auto"/>
          <w:spacing w:val="4"/>
          <w:sz w:val="30"/>
          <w:szCs w:val="30"/>
          <w:highlight w:val="none"/>
          <w:lang w:val="en-US" w:eastAsia="zh-CN"/>
        </w:rPr>
      </w:pPr>
    </w:p>
    <w:p w14:paraId="2ED7F766">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pacing w:val="4"/>
          <w:sz w:val="30"/>
          <w:szCs w:val="30"/>
          <w:highlight w:val="none"/>
          <w:lang w:val="en-US" w:eastAsia="zh-CN"/>
        </w:rPr>
      </w:pPr>
    </w:p>
    <w:p w14:paraId="7E79DD9B">
      <w:pPr>
        <w:rPr>
          <w:rFonts w:hint="eastAsia" w:ascii="宋体" w:hAnsi="宋体" w:eastAsia="宋体" w:cs="宋体"/>
          <w:b/>
          <w:bCs/>
          <w:color w:val="auto"/>
          <w:sz w:val="30"/>
          <w:szCs w:val="30"/>
          <w:highlight w:val="none"/>
          <w:shd w:val="clear" w:color="auto" w:fill="auto"/>
        </w:rPr>
      </w:pPr>
      <w:r>
        <w:rPr>
          <w:rFonts w:hint="eastAsia" w:ascii="宋体" w:hAnsi="宋体" w:eastAsia="宋体" w:cs="宋体"/>
          <w:b/>
          <w:bCs/>
          <w:color w:val="auto"/>
          <w:sz w:val="30"/>
          <w:szCs w:val="30"/>
          <w:highlight w:val="none"/>
          <w:shd w:val="clear" w:color="auto" w:fill="auto"/>
        </w:rPr>
        <w:br w:type="page"/>
      </w:r>
    </w:p>
    <w:p w14:paraId="052AA5BF">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30"/>
          <w:szCs w:val="30"/>
          <w:highlight w:val="none"/>
          <w:shd w:val="clear" w:color="auto" w:fill="auto"/>
        </w:rPr>
        <w:t>中小企业声明函（工程、服务）</w:t>
      </w:r>
    </w:p>
    <w:p w14:paraId="2475CB82">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highlight w:val="none"/>
          <w:shd w:val="clear" w:color="auto" w:fill="auto"/>
        </w:rPr>
      </w:pPr>
    </w:p>
    <w:p w14:paraId="6662D4CB">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本公司（联合体）郑重声明，根据《政府采购促进中小企业发展管理办法》（财库﹝2020﹞46 号）的规定，本公司（联合体）参加</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（单位名称）的</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（项目名称）</w:t>
      </w:r>
      <w:r>
        <w:rPr>
          <w:rFonts w:hint="eastAsia" w:ascii="宋体" w:hAnsi="宋体" w:eastAsia="宋体" w:cs="宋体"/>
          <w:color w:val="auto"/>
          <w:sz w:val="24"/>
          <w:highlight w:val="none"/>
          <w:shd w:val="clear" w:color="auto" w:fill="auto"/>
        </w:rPr>
        <w:t>采购活动，服务全部由符合政策要求的中小企业承接。相关企业（含联合体中的中小企业、签订分包意向协议的中小企业）的具体情况如下：</w:t>
      </w:r>
    </w:p>
    <w:p w14:paraId="083C73DC">
      <w:pPr>
        <w:keepNext w:val="0"/>
        <w:keepLines w:val="0"/>
        <w:pageBreakBefore w:val="0"/>
        <w:widowControl/>
        <w:numPr>
          <w:ilvl w:val="0"/>
          <w:numId w:val="13"/>
        </w:numPr>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（标的名称）</w:t>
      </w:r>
      <w:r>
        <w:rPr>
          <w:rFonts w:hint="eastAsia" w:ascii="宋体" w:hAnsi="宋体" w:eastAsia="宋体" w:cs="宋体"/>
          <w:color w:val="auto"/>
          <w:sz w:val="24"/>
          <w:highlight w:val="none"/>
          <w:shd w:val="clear" w:color="auto" w:fill="auto"/>
        </w:rPr>
        <w:t>，属于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rPr>
        <w:t>（</w:t>
      </w:r>
      <w:r>
        <w:rPr>
          <w:rFonts w:hint="eastAsia" w:ascii="宋体" w:hAnsi="宋体" w:eastAsia="宋体" w:cs="宋体"/>
          <w:color w:val="auto"/>
          <w:sz w:val="24"/>
          <w:highlight w:val="none"/>
          <w:u w:val="single"/>
          <w:shd w:val="clear" w:color="auto" w:fill="auto"/>
          <w:lang w:val="en-US" w:eastAsia="zh-CN"/>
        </w:rPr>
        <w:t>建筑业</w:t>
      </w:r>
      <w:r>
        <w:rPr>
          <w:rFonts w:hint="eastAsia" w:ascii="宋体" w:hAnsi="宋体" w:eastAsia="宋体" w:cs="宋体"/>
          <w:color w:val="auto"/>
          <w:sz w:val="24"/>
          <w:highlight w:val="none"/>
          <w:u w:val="single"/>
          <w:shd w:val="clear" w:color="auto" w:fill="auto"/>
        </w:rPr>
        <w:t>）</w:t>
      </w:r>
      <w:r>
        <w:rPr>
          <w:rFonts w:hint="eastAsia" w:ascii="宋体" w:hAnsi="宋体" w:eastAsia="宋体" w:cs="宋体"/>
          <w:color w:val="auto"/>
          <w:sz w:val="24"/>
          <w:highlight w:val="none"/>
          <w:shd w:val="clear" w:color="auto" w:fill="auto"/>
        </w:rPr>
        <w:t xml:space="preserve"> ；承建（承接）企业为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（企业名称）</w:t>
      </w:r>
      <w:r>
        <w:rPr>
          <w:rFonts w:hint="eastAsia" w:ascii="宋体" w:hAnsi="宋体" w:eastAsia="宋体" w:cs="宋体"/>
          <w:color w:val="auto"/>
          <w:sz w:val="24"/>
          <w:highlight w:val="none"/>
          <w:shd w:val="clear" w:color="auto" w:fill="auto"/>
        </w:rPr>
        <w:t xml:space="preserve"> ，从业人员</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人，营业收入为</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万元，资产总额为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万元 ，属于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（中型企业、小型企业、微型企业）；</w:t>
      </w:r>
    </w:p>
    <w:p w14:paraId="0CB993A2">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2.</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（标的名称）</w:t>
      </w:r>
      <w:r>
        <w:rPr>
          <w:rFonts w:hint="eastAsia" w:ascii="宋体" w:hAnsi="宋体" w:eastAsia="宋体" w:cs="宋体"/>
          <w:color w:val="auto"/>
          <w:sz w:val="24"/>
          <w:highlight w:val="none"/>
          <w:shd w:val="clear" w:color="auto" w:fill="auto"/>
        </w:rPr>
        <w:t>，属于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rPr>
        <w:t>（采购文件中明确的所属行业）</w:t>
      </w:r>
      <w:r>
        <w:rPr>
          <w:rFonts w:hint="eastAsia" w:ascii="宋体" w:hAnsi="宋体" w:eastAsia="宋体" w:cs="宋体"/>
          <w:color w:val="auto"/>
          <w:sz w:val="24"/>
          <w:highlight w:val="none"/>
          <w:shd w:val="clear" w:color="auto" w:fill="auto"/>
        </w:rPr>
        <w:t xml:space="preserve"> ；承建（承接）企业为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rPr>
        <w:t>（企业名称）</w:t>
      </w:r>
      <w:r>
        <w:rPr>
          <w:rFonts w:hint="eastAsia" w:ascii="宋体" w:hAnsi="宋体" w:eastAsia="宋体" w:cs="宋体"/>
          <w:color w:val="auto"/>
          <w:sz w:val="24"/>
          <w:highlight w:val="none"/>
          <w:shd w:val="clear" w:color="auto" w:fill="auto"/>
        </w:rPr>
        <w:t xml:space="preserve"> ，从业人员</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人，营业收入为</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万元，资产总额为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万元 ，属于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（中型企业、小型企业、微型企业）；</w:t>
      </w:r>
    </w:p>
    <w:p w14:paraId="74B242B1">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w:t>
      </w:r>
    </w:p>
    <w:p w14:paraId="2174C4F5">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以上企业，不属于大企业的分支机构，不存在控股股东为大企业的情形，也不存在与大企业的负责人为同一人的情形。</w:t>
      </w:r>
    </w:p>
    <w:p w14:paraId="244613E2">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本企业对上述声明内容的真实性负责。如有虚假，将依法承担相应责任。</w:t>
      </w:r>
    </w:p>
    <w:p w14:paraId="4B822ACA">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p>
    <w:p w14:paraId="737B531F">
      <w:pPr>
        <w:keepNext w:val="0"/>
        <w:keepLines w:val="0"/>
        <w:pageBreakBefore w:val="0"/>
        <w:widowControl/>
        <w:kinsoku/>
        <w:wordWrap/>
        <w:overflowPunct/>
        <w:topLinePunct w:val="0"/>
        <w:autoSpaceDE/>
        <w:autoSpaceDN/>
        <w:bidi w:val="0"/>
        <w:adjustRightInd/>
        <w:snapToGrid w:val="0"/>
        <w:spacing w:line="384" w:lineRule="auto"/>
        <w:ind w:firstLine="5520" w:firstLineChars="23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企业名称（盖章）： </w:t>
      </w:r>
    </w:p>
    <w:p w14:paraId="25394394">
      <w:pPr>
        <w:keepNext w:val="0"/>
        <w:keepLines w:val="0"/>
        <w:pageBreakBefore w:val="0"/>
        <w:widowControl/>
        <w:kinsoku/>
        <w:wordWrap/>
        <w:overflowPunct/>
        <w:topLinePunct w:val="0"/>
        <w:autoSpaceDE/>
        <w:autoSpaceDN/>
        <w:bidi w:val="0"/>
        <w:adjustRightInd/>
        <w:snapToGrid w:val="0"/>
        <w:spacing w:line="384" w:lineRule="auto"/>
        <w:ind w:firstLine="5520" w:firstLineChars="23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日</w:t>
      </w:r>
      <w:r>
        <w:rPr>
          <w:rFonts w:hint="eastAsia" w:ascii="宋体" w:hAnsi="宋体" w:eastAsia="宋体" w:cs="宋体"/>
          <w:color w:val="auto"/>
          <w:sz w:val="24"/>
          <w:highlight w:val="none"/>
          <w:shd w:val="clear" w:color="auto" w:fill="auto"/>
        </w:rPr>
        <w:tab/>
      </w:r>
      <w:r>
        <w:rPr>
          <w:rFonts w:hint="eastAsia" w:ascii="宋体" w:hAnsi="宋体" w:eastAsia="宋体" w:cs="宋体"/>
          <w:color w:val="auto"/>
          <w:sz w:val="24"/>
          <w:highlight w:val="none"/>
          <w:shd w:val="clear" w:color="auto" w:fill="auto"/>
        </w:rPr>
        <w:t>期：</w:t>
      </w:r>
    </w:p>
    <w:p w14:paraId="4CC086B2">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highlight w:val="none"/>
          <w:shd w:val="clear" w:color="auto" w:fill="auto"/>
        </w:rPr>
      </w:pPr>
    </w:p>
    <w:p w14:paraId="134D283F">
      <w:pPr>
        <w:keepNext w:val="0"/>
        <w:keepLines w:val="0"/>
        <w:pageBreakBefore w:val="0"/>
        <w:widowControl/>
        <w:kinsoku/>
        <w:wordWrap/>
        <w:overflowPunct/>
        <w:topLinePunct w:val="0"/>
        <w:autoSpaceDE/>
        <w:autoSpaceDN/>
        <w:bidi w:val="0"/>
        <w:adjustRightInd/>
        <w:snapToGrid w:val="0"/>
        <w:spacing w:line="360" w:lineRule="auto"/>
        <w:ind w:firstLine="440" w:firstLineChars="200"/>
        <w:jc w:val="left"/>
        <w:textAlignment w:val="auto"/>
        <w:rPr>
          <w:rFonts w:hint="eastAsia" w:ascii="宋体" w:hAnsi="宋体" w:eastAsia="宋体" w:cs="宋体"/>
          <w:color w:val="auto"/>
          <w:sz w:val="22"/>
          <w:szCs w:val="18"/>
          <w:highlight w:val="none"/>
          <w:shd w:val="clear" w:color="auto" w:fill="auto"/>
        </w:rPr>
      </w:pPr>
    </w:p>
    <w:p w14:paraId="217951D9">
      <w:pPr>
        <w:keepNext w:val="0"/>
        <w:keepLines w:val="0"/>
        <w:pageBreakBefore w:val="0"/>
        <w:widowControl/>
        <w:kinsoku/>
        <w:wordWrap/>
        <w:overflowPunct/>
        <w:topLinePunct w:val="0"/>
        <w:autoSpaceDE/>
        <w:autoSpaceDN/>
        <w:bidi w:val="0"/>
        <w:adjustRightInd/>
        <w:snapToGrid w:val="0"/>
        <w:spacing w:line="312" w:lineRule="auto"/>
        <w:ind w:firstLine="480" w:firstLineChars="200"/>
        <w:jc w:val="lef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注：</w:t>
      </w:r>
      <w:r>
        <w:rPr>
          <w:rFonts w:hint="eastAsia" w:ascii="宋体" w:hAnsi="宋体" w:eastAsia="宋体" w:cs="宋体"/>
          <w:color w:val="auto"/>
          <w:sz w:val="24"/>
          <w:szCs w:val="24"/>
          <w:highlight w:val="none"/>
          <w:shd w:val="clear" w:color="auto" w:fill="auto"/>
        </w:rPr>
        <w:t>1、从业人员、营业收入、资产总额填报上一年度数据，无上一年度数据的新成立企业可不填报。</w:t>
      </w:r>
    </w:p>
    <w:p w14:paraId="5BD34CD1">
      <w:pPr>
        <w:keepNext w:val="0"/>
        <w:keepLines w:val="0"/>
        <w:pageBreakBefore w:val="0"/>
        <w:widowControl/>
        <w:numPr>
          <w:ilvl w:val="0"/>
          <w:numId w:val="14"/>
        </w:numPr>
        <w:kinsoku/>
        <w:wordWrap/>
        <w:overflowPunct/>
        <w:topLinePunct w:val="0"/>
        <w:autoSpaceDE/>
        <w:autoSpaceDN/>
        <w:bidi w:val="0"/>
        <w:adjustRightInd/>
        <w:snapToGrid w:val="0"/>
        <w:spacing w:line="312" w:lineRule="auto"/>
        <w:ind w:firstLine="480" w:firstLineChars="200"/>
        <w:jc w:val="lef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填写前请认真阅读《工业和信息化部、国家统计局、国家发展和改革委员会、财政部关于印发中小企业划型标准规定的通知》（工信部联企业[2011]300 号）和关于印发《政府采购促进中小企业发展管理办法》的通知（财库〔2020〕46 号）相关规定。</w:t>
      </w:r>
    </w:p>
    <w:p w14:paraId="2139D2B7">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未按上述要求提供、填写的，评审时不予以考虑。</w:t>
      </w:r>
    </w:p>
    <w:p w14:paraId="404D6E78">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color w:val="auto"/>
          <w:sz w:val="24"/>
          <w:szCs w:val="24"/>
          <w:highlight w:val="none"/>
          <w:shd w:val="clear" w:color="auto" w:fill="auto"/>
          <w:lang w:val="en-US" w:eastAsia="zh-CN"/>
        </w:rPr>
        <w:t>4、说明：本采购项目属于“建筑业”。</w:t>
      </w:r>
    </w:p>
    <w:p w14:paraId="40FC40DB">
      <w:pPr>
        <w:keepNext w:val="0"/>
        <w:keepLines w:val="0"/>
        <w:pageBreakBefore w:val="0"/>
        <w:widowControl w:val="0"/>
        <w:numPr>
          <w:ilvl w:val="0"/>
          <w:numId w:val="0"/>
        </w:numPr>
        <w:kinsoku/>
        <w:wordWrap/>
        <w:overflowPunct/>
        <w:topLinePunct w:val="0"/>
        <w:autoSpaceDE/>
        <w:autoSpaceDN/>
        <w:bidi w:val="0"/>
        <w:adjustRightInd/>
        <w:snapToGrid/>
        <w:spacing w:line="288" w:lineRule="auto"/>
        <w:jc w:val="center"/>
        <w:textAlignment w:val="auto"/>
        <w:outlineLvl w:val="1"/>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br w:type="page"/>
      </w:r>
    </w:p>
    <w:p w14:paraId="3DC0DCD9">
      <w:pPr>
        <w:spacing w:line="520" w:lineRule="exact"/>
        <w:ind w:left="0" w:leftChars="0"/>
        <w:jc w:val="center"/>
        <w:rPr>
          <w:rFonts w:hint="eastAsia" w:ascii="宋体" w:hAnsi="宋体" w:eastAsia="宋体" w:cs="宋体"/>
          <w:b/>
          <w:color w:val="000000"/>
          <w:kern w:val="0"/>
          <w:sz w:val="40"/>
          <w:szCs w:val="40"/>
          <w:highlight w:val="none"/>
          <w:lang w:eastAsia="zh-CN"/>
        </w:rPr>
      </w:pPr>
      <w:r>
        <w:rPr>
          <w:rFonts w:hint="eastAsia" w:ascii="宋体" w:hAnsi="宋体" w:cs="宋体"/>
          <w:b/>
          <w:color w:val="auto"/>
          <w:spacing w:val="4"/>
          <w:sz w:val="32"/>
          <w:szCs w:val="32"/>
          <w:highlight w:val="none"/>
          <w:lang w:val="en-US" w:eastAsia="zh-CN"/>
        </w:rPr>
        <w:t>四</w:t>
      </w:r>
      <w:r>
        <w:rPr>
          <w:rFonts w:hint="eastAsia" w:ascii="宋体" w:hAnsi="宋体" w:eastAsia="宋体" w:cs="宋体"/>
          <w:b/>
          <w:color w:val="auto"/>
          <w:spacing w:val="4"/>
          <w:sz w:val="32"/>
          <w:szCs w:val="32"/>
          <w:highlight w:val="none"/>
          <w:lang w:val="en-US" w:eastAsia="zh-CN"/>
        </w:rPr>
        <w:t>、供应商概况</w:t>
      </w:r>
    </w:p>
    <w:tbl>
      <w:tblPr>
        <w:tblStyle w:val="16"/>
        <w:tblW w:w="909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232"/>
        <w:gridCol w:w="1751"/>
        <w:gridCol w:w="1739"/>
        <w:gridCol w:w="1508"/>
        <w:gridCol w:w="1868"/>
      </w:tblGrid>
      <w:tr w14:paraId="641750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84" w:hRule="atLeast"/>
          <w:jc w:val="center"/>
        </w:trPr>
        <w:tc>
          <w:tcPr>
            <w:tcW w:w="2232" w:type="dxa"/>
            <w:noWrap w:val="0"/>
            <w:vAlign w:val="center"/>
          </w:tcPr>
          <w:p w14:paraId="29A5EB6A">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供应商名称</w:t>
            </w:r>
          </w:p>
        </w:tc>
        <w:tc>
          <w:tcPr>
            <w:tcW w:w="3490" w:type="dxa"/>
            <w:gridSpan w:val="2"/>
            <w:noWrap w:val="0"/>
            <w:vAlign w:val="center"/>
          </w:tcPr>
          <w:p w14:paraId="5BE2C66C">
            <w:pPr>
              <w:topLinePunct/>
              <w:spacing w:line="440" w:lineRule="exact"/>
              <w:jc w:val="center"/>
              <w:rPr>
                <w:rFonts w:hint="eastAsia" w:ascii="宋体" w:hAnsi="宋体" w:eastAsia="宋体" w:cs="宋体"/>
                <w:color w:val="000000"/>
                <w:kern w:val="0"/>
                <w:sz w:val="24"/>
                <w:szCs w:val="20"/>
                <w:highlight w:val="none"/>
              </w:rPr>
            </w:pPr>
          </w:p>
        </w:tc>
        <w:tc>
          <w:tcPr>
            <w:tcW w:w="1508" w:type="dxa"/>
            <w:noWrap w:val="0"/>
            <w:vAlign w:val="center"/>
          </w:tcPr>
          <w:p w14:paraId="07AF960C">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法定代表人</w:t>
            </w:r>
          </w:p>
        </w:tc>
        <w:tc>
          <w:tcPr>
            <w:tcW w:w="1868" w:type="dxa"/>
            <w:noWrap w:val="0"/>
            <w:vAlign w:val="center"/>
          </w:tcPr>
          <w:p w14:paraId="321F9776">
            <w:pPr>
              <w:topLinePunct/>
              <w:spacing w:line="440" w:lineRule="exact"/>
              <w:jc w:val="center"/>
              <w:rPr>
                <w:rFonts w:hint="eastAsia" w:ascii="宋体" w:hAnsi="宋体" w:eastAsia="宋体" w:cs="宋体"/>
                <w:color w:val="000000"/>
                <w:kern w:val="0"/>
                <w:sz w:val="24"/>
                <w:szCs w:val="20"/>
                <w:highlight w:val="none"/>
              </w:rPr>
            </w:pPr>
          </w:p>
        </w:tc>
      </w:tr>
      <w:tr w14:paraId="15597F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3" w:hRule="atLeast"/>
          <w:jc w:val="center"/>
        </w:trPr>
        <w:tc>
          <w:tcPr>
            <w:tcW w:w="2232" w:type="dxa"/>
            <w:noWrap w:val="0"/>
            <w:vAlign w:val="center"/>
          </w:tcPr>
          <w:p w14:paraId="37087ABB">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统一社会信用代码</w:t>
            </w:r>
          </w:p>
        </w:tc>
        <w:tc>
          <w:tcPr>
            <w:tcW w:w="3490" w:type="dxa"/>
            <w:gridSpan w:val="2"/>
            <w:noWrap w:val="0"/>
            <w:vAlign w:val="center"/>
          </w:tcPr>
          <w:p w14:paraId="7AF45041">
            <w:pPr>
              <w:topLinePunct/>
              <w:spacing w:line="440" w:lineRule="exact"/>
              <w:jc w:val="center"/>
              <w:rPr>
                <w:rFonts w:hint="eastAsia" w:ascii="宋体" w:hAnsi="宋体" w:eastAsia="宋体" w:cs="宋体"/>
                <w:color w:val="000000"/>
                <w:kern w:val="0"/>
                <w:sz w:val="24"/>
                <w:szCs w:val="20"/>
                <w:highlight w:val="none"/>
              </w:rPr>
            </w:pPr>
          </w:p>
        </w:tc>
        <w:tc>
          <w:tcPr>
            <w:tcW w:w="1508" w:type="dxa"/>
            <w:noWrap w:val="0"/>
            <w:vAlign w:val="center"/>
          </w:tcPr>
          <w:p w14:paraId="2E2F0CEF">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邮政编码</w:t>
            </w:r>
          </w:p>
        </w:tc>
        <w:tc>
          <w:tcPr>
            <w:tcW w:w="1868" w:type="dxa"/>
            <w:noWrap w:val="0"/>
            <w:vAlign w:val="center"/>
          </w:tcPr>
          <w:p w14:paraId="57DC3B74">
            <w:pPr>
              <w:topLinePunct/>
              <w:spacing w:line="440" w:lineRule="exact"/>
              <w:jc w:val="center"/>
              <w:rPr>
                <w:rFonts w:hint="eastAsia" w:ascii="宋体" w:hAnsi="宋体" w:eastAsia="宋体" w:cs="宋体"/>
                <w:color w:val="000000"/>
                <w:kern w:val="0"/>
                <w:sz w:val="24"/>
                <w:szCs w:val="20"/>
                <w:highlight w:val="none"/>
              </w:rPr>
            </w:pPr>
          </w:p>
        </w:tc>
      </w:tr>
      <w:tr w14:paraId="577DFF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2232" w:type="dxa"/>
            <w:noWrap w:val="0"/>
            <w:vAlign w:val="center"/>
          </w:tcPr>
          <w:p w14:paraId="023BF9FF">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授权代表</w:t>
            </w:r>
          </w:p>
        </w:tc>
        <w:tc>
          <w:tcPr>
            <w:tcW w:w="3490" w:type="dxa"/>
            <w:gridSpan w:val="2"/>
            <w:noWrap w:val="0"/>
            <w:vAlign w:val="center"/>
          </w:tcPr>
          <w:p w14:paraId="692BA06E">
            <w:pPr>
              <w:topLinePunct/>
              <w:spacing w:line="440" w:lineRule="exact"/>
              <w:jc w:val="center"/>
              <w:rPr>
                <w:rFonts w:hint="eastAsia" w:ascii="宋体" w:hAnsi="宋体" w:eastAsia="宋体" w:cs="宋体"/>
                <w:color w:val="000000"/>
                <w:kern w:val="0"/>
                <w:sz w:val="24"/>
                <w:szCs w:val="20"/>
                <w:highlight w:val="none"/>
              </w:rPr>
            </w:pPr>
          </w:p>
        </w:tc>
        <w:tc>
          <w:tcPr>
            <w:tcW w:w="1508" w:type="dxa"/>
            <w:noWrap w:val="0"/>
            <w:vAlign w:val="center"/>
          </w:tcPr>
          <w:p w14:paraId="64651239">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企业类型</w:t>
            </w:r>
          </w:p>
        </w:tc>
        <w:tc>
          <w:tcPr>
            <w:tcW w:w="1868" w:type="dxa"/>
            <w:noWrap w:val="0"/>
            <w:vAlign w:val="center"/>
          </w:tcPr>
          <w:p w14:paraId="441EE9D5">
            <w:pPr>
              <w:topLinePunct/>
              <w:spacing w:line="440" w:lineRule="exact"/>
              <w:jc w:val="center"/>
              <w:rPr>
                <w:rFonts w:hint="eastAsia" w:ascii="宋体" w:hAnsi="宋体" w:eastAsia="宋体" w:cs="宋体"/>
                <w:color w:val="000000"/>
                <w:kern w:val="0"/>
                <w:sz w:val="24"/>
                <w:szCs w:val="20"/>
                <w:highlight w:val="none"/>
              </w:rPr>
            </w:pPr>
          </w:p>
        </w:tc>
      </w:tr>
      <w:tr w14:paraId="2A77F9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7" w:hRule="atLeast"/>
          <w:jc w:val="center"/>
        </w:trPr>
        <w:tc>
          <w:tcPr>
            <w:tcW w:w="2232" w:type="dxa"/>
            <w:noWrap w:val="0"/>
            <w:vAlign w:val="center"/>
          </w:tcPr>
          <w:p w14:paraId="4767A2C5">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营业执照注册号码</w:t>
            </w:r>
          </w:p>
        </w:tc>
        <w:tc>
          <w:tcPr>
            <w:tcW w:w="1751" w:type="dxa"/>
            <w:noWrap w:val="0"/>
            <w:vAlign w:val="center"/>
          </w:tcPr>
          <w:p w14:paraId="66A2F7AF">
            <w:pPr>
              <w:topLinePunct/>
              <w:spacing w:line="440" w:lineRule="exact"/>
              <w:jc w:val="center"/>
              <w:rPr>
                <w:rFonts w:hint="eastAsia" w:ascii="宋体" w:hAnsi="宋体" w:eastAsia="宋体" w:cs="宋体"/>
                <w:color w:val="000000"/>
                <w:kern w:val="0"/>
                <w:sz w:val="24"/>
                <w:szCs w:val="20"/>
                <w:highlight w:val="none"/>
              </w:rPr>
            </w:pPr>
          </w:p>
        </w:tc>
        <w:tc>
          <w:tcPr>
            <w:tcW w:w="1739" w:type="dxa"/>
            <w:noWrap w:val="0"/>
            <w:vAlign w:val="center"/>
          </w:tcPr>
          <w:p w14:paraId="7194BF01">
            <w:pPr>
              <w:topLinePunct/>
              <w:spacing w:line="440" w:lineRule="exact"/>
              <w:ind w:firstLine="120" w:firstLineChars="50"/>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注册地址</w:t>
            </w:r>
          </w:p>
        </w:tc>
        <w:tc>
          <w:tcPr>
            <w:tcW w:w="3376" w:type="dxa"/>
            <w:gridSpan w:val="2"/>
            <w:noWrap w:val="0"/>
            <w:vAlign w:val="center"/>
          </w:tcPr>
          <w:p w14:paraId="14B9ACFC">
            <w:pPr>
              <w:topLinePunct/>
              <w:spacing w:line="440" w:lineRule="exact"/>
              <w:ind w:firstLine="120" w:firstLineChars="50"/>
              <w:jc w:val="center"/>
              <w:rPr>
                <w:rFonts w:hint="eastAsia" w:ascii="宋体" w:hAnsi="宋体" w:eastAsia="宋体" w:cs="宋体"/>
                <w:color w:val="000000"/>
                <w:kern w:val="0"/>
                <w:sz w:val="24"/>
                <w:szCs w:val="20"/>
                <w:highlight w:val="none"/>
              </w:rPr>
            </w:pPr>
          </w:p>
        </w:tc>
      </w:tr>
      <w:tr w14:paraId="5317C3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80" w:hRule="atLeast"/>
          <w:jc w:val="center"/>
        </w:trPr>
        <w:tc>
          <w:tcPr>
            <w:tcW w:w="2232" w:type="dxa"/>
            <w:noWrap w:val="0"/>
            <w:vAlign w:val="center"/>
          </w:tcPr>
          <w:p w14:paraId="135AE904">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基本账户开户行及帐号</w:t>
            </w:r>
          </w:p>
        </w:tc>
        <w:tc>
          <w:tcPr>
            <w:tcW w:w="6866" w:type="dxa"/>
            <w:gridSpan w:val="4"/>
            <w:noWrap w:val="0"/>
            <w:vAlign w:val="center"/>
          </w:tcPr>
          <w:p w14:paraId="79A15EF8">
            <w:pPr>
              <w:topLinePunct/>
              <w:spacing w:line="440" w:lineRule="exact"/>
              <w:jc w:val="center"/>
              <w:rPr>
                <w:rFonts w:hint="eastAsia" w:ascii="宋体" w:hAnsi="宋体" w:eastAsia="宋体" w:cs="宋体"/>
                <w:color w:val="000000"/>
                <w:kern w:val="0"/>
                <w:sz w:val="24"/>
                <w:szCs w:val="20"/>
                <w:highlight w:val="none"/>
              </w:rPr>
            </w:pPr>
          </w:p>
        </w:tc>
      </w:tr>
      <w:tr w14:paraId="0BE80A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2232" w:type="dxa"/>
            <w:noWrap w:val="0"/>
            <w:vAlign w:val="center"/>
          </w:tcPr>
          <w:p w14:paraId="6FB6B32E">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资产总额（万元）</w:t>
            </w:r>
          </w:p>
        </w:tc>
        <w:tc>
          <w:tcPr>
            <w:tcW w:w="6866" w:type="dxa"/>
            <w:gridSpan w:val="4"/>
            <w:noWrap w:val="0"/>
            <w:vAlign w:val="center"/>
          </w:tcPr>
          <w:p w14:paraId="23B1A9AD">
            <w:pPr>
              <w:topLinePunct/>
              <w:spacing w:line="440" w:lineRule="exact"/>
              <w:jc w:val="center"/>
              <w:rPr>
                <w:rFonts w:hint="eastAsia" w:ascii="宋体" w:hAnsi="宋体" w:eastAsia="宋体" w:cs="宋体"/>
                <w:color w:val="000000"/>
                <w:kern w:val="0"/>
                <w:sz w:val="24"/>
                <w:szCs w:val="20"/>
                <w:highlight w:val="none"/>
              </w:rPr>
            </w:pPr>
          </w:p>
        </w:tc>
      </w:tr>
      <w:tr w14:paraId="21F8C8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52" w:hRule="atLeast"/>
          <w:jc w:val="center"/>
        </w:trPr>
        <w:tc>
          <w:tcPr>
            <w:tcW w:w="2232" w:type="dxa"/>
            <w:noWrap w:val="0"/>
            <w:vAlign w:val="center"/>
          </w:tcPr>
          <w:p w14:paraId="6A61B45B">
            <w:pPr>
              <w:topLinePunct/>
              <w:spacing w:line="440" w:lineRule="exact"/>
              <w:jc w:val="center"/>
              <w:rPr>
                <w:rFonts w:hint="eastAsia" w:ascii="宋体" w:hAnsi="宋体" w:eastAsia="宋体" w:cs="宋体"/>
                <w:color w:val="000000"/>
                <w:kern w:val="0"/>
                <w:sz w:val="24"/>
                <w:szCs w:val="20"/>
                <w:highlight w:val="none"/>
                <w:lang w:eastAsia="zh-CN"/>
              </w:rPr>
            </w:pPr>
            <w:r>
              <w:rPr>
                <w:rFonts w:hint="eastAsia" w:ascii="宋体" w:hAnsi="宋体" w:eastAsia="宋体" w:cs="宋体"/>
                <w:color w:val="000000"/>
                <w:kern w:val="0"/>
                <w:sz w:val="24"/>
                <w:szCs w:val="20"/>
                <w:highlight w:val="none"/>
                <w:lang w:eastAsia="zh-CN"/>
              </w:rPr>
              <w:t>经营范围</w:t>
            </w:r>
          </w:p>
        </w:tc>
        <w:tc>
          <w:tcPr>
            <w:tcW w:w="6866" w:type="dxa"/>
            <w:gridSpan w:val="4"/>
            <w:noWrap w:val="0"/>
            <w:vAlign w:val="center"/>
          </w:tcPr>
          <w:p w14:paraId="7D58988D">
            <w:pPr>
              <w:topLinePunct/>
              <w:spacing w:line="440" w:lineRule="exact"/>
              <w:jc w:val="center"/>
              <w:rPr>
                <w:rFonts w:hint="eastAsia" w:ascii="宋体" w:hAnsi="宋体" w:eastAsia="宋体" w:cs="宋体"/>
                <w:color w:val="000000"/>
                <w:kern w:val="0"/>
                <w:sz w:val="24"/>
                <w:szCs w:val="20"/>
                <w:highlight w:val="none"/>
              </w:rPr>
            </w:pPr>
          </w:p>
        </w:tc>
      </w:tr>
      <w:tr w14:paraId="07A959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7" w:hRule="atLeast"/>
          <w:jc w:val="center"/>
        </w:trPr>
        <w:tc>
          <w:tcPr>
            <w:tcW w:w="2232" w:type="dxa"/>
            <w:noWrap w:val="0"/>
            <w:vAlign w:val="center"/>
          </w:tcPr>
          <w:p w14:paraId="0D8F737E">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备注</w:t>
            </w:r>
          </w:p>
        </w:tc>
        <w:tc>
          <w:tcPr>
            <w:tcW w:w="6866" w:type="dxa"/>
            <w:gridSpan w:val="4"/>
            <w:noWrap w:val="0"/>
            <w:vAlign w:val="center"/>
          </w:tcPr>
          <w:p w14:paraId="26DE06AC">
            <w:pPr>
              <w:topLinePunct/>
              <w:spacing w:line="440" w:lineRule="exact"/>
              <w:rPr>
                <w:rFonts w:hint="eastAsia" w:ascii="宋体" w:hAnsi="宋体" w:eastAsia="宋体" w:cs="宋体"/>
                <w:color w:val="000000"/>
                <w:kern w:val="0"/>
                <w:sz w:val="24"/>
                <w:szCs w:val="20"/>
                <w:highlight w:val="none"/>
              </w:rPr>
            </w:pPr>
          </w:p>
        </w:tc>
      </w:tr>
    </w:tbl>
    <w:p w14:paraId="3CA0C71B">
      <w:pPr>
        <w:bidi w:val="0"/>
        <w:rPr>
          <w:rFonts w:hint="eastAsia" w:ascii="宋体" w:hAnsi="宋体" w:eastAsia="宋体" w:cs="宋体"/>
          <w:color w:val="000000"/>
          <w:kern w:val="0"/>
          <w:sz w:val="32"/>
          <w:szCs w:val="32"/>
          <w:highlight w:val="none"/>
        </w:rPr>
      </w:pPr>
    </w:p>
    <w:p w14:paraId="47E7320B">
      <w:pPr>
        <w:adjustRightInd w:val="0"/>
        <w:spacing w:line="400" w:lineRule="exact"/>
        <w:ind w:leftChars="100" w:firstLine="420" w:firstLineChars="175"/>
        <w:jc w:val="left"/>
        <w:rPr>
          <w:rFonts w:hint="eastAsia" w:ascii="宋体" w:hAnsi="宋体" w:eastAsia="宋体" w:cs="宋体"/>
          <w:bCs/>
          <w:color w:val="000000"/>
          <w:kern w:val="0"/>
          <w:sz w:val="24"/>
          <w:szCs w:val="20"/>
          <w:highlight w:val="none"/>
        </w:rPr>
      </w:pPr>
      <w:r>
        <w:rPr>
          <w:rFonts w:hint="eastAsia" w:ascii="宋体" w:hAnsi="宋体" w:eastAsia="宋体" w:cs="宋体"/>
          <w:bCs/>
          <w:color w:val="000000"/>
          <w:kern w:val="0"/>
          <w:sz w:val="24"/>
          <w:szCs w:val="20"/>
          <w:highlight w:val="none"/>
        </w:rPr>
        <w:t>供 应 商：</w:t>
      </w:r>
      <w:r>
        <w:rPr>
          <w:rFonts w:hint="eastAsia" w:ascii="宋体" w:hAnsi="宋体" w:eastAsia="宋体" w:cs="宋体"/>
          <w:bCs/>
          <w:color w:val="000000"/>
          <w:kern w:val="0"/>
          <w:sz w:val="24"/>
          <w:szCs w:val="20"/>
          <w:highlight w:val="none"/>
          <w:lang w:val="en-US" w:eastAsia="zh-CN"/>
        </w:rPr>
        <w:t xml:space="preserve">             </w:t>
      </w:r>
      <w:r>
        <w:rPr>
          <w:rFonts w:hint="eastAsia" w:ascii="宋体" w:hAnsi="宋体" w:eastAsia="宋体" w:cs="宋体"/>
          <w:bCs/>
          <w:color w:val="000000"/>
          <w:kern w:val="0"/>
          <w:sz w:val="24"/>
          <w:szCs w:val="20"/>
          <w:highlight w:val="none"/>
        </w:rPr>
        <w:t>（盖章）</w:t>
      </w:r>
    </w:p>
    <w:p w14:paraId="1E16935F">
      <w:pPr>
        <w:adjustRightInd w:val="0"/>
        <w:spacing w:line="400" w:lineRule="exact"/>
        <w:ind w:leftChars="100" w:firstLine="420" w:firstLineChars="175"/>
        <w:jc w:val="left"/>
        <w:rPr>
          <w:rFonts w:hint="eastAsia" w:ascii="宋体" w:hAnsi="宋体" w:eastAsia="宋体" w:cs="宋体"/>
          <w:color w:val="000000"/>
          <w:kern w:val="0"/>
          <w:sz w:val="24"/>
          <w:szCs w:val="20"/>
          <w:highlight w:val="none"/>
        </w:rPr>
      </w:pPr>
    </w:p>
    <w:p w14:paraId="01B8287F">
      <w:pPr>
        <w:adjustRightInd w:val="0"/>
        <w:spacing w:line="400" w:lineRule="exact"/>
        <w:ind w:leftChars="100" w:firstLine="420" w:firstLineChars="175"/>
        <w:jc w:val="left"/>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法定代表人或授权代表：（签名或盖章）</w:t>
      </w:r>
    </w:p>
    <w:p w14:paraId="1B2C796C">
      <w:pPr>
        <w:keepNext w:val="0"/>
        <w:keepLines w:val="0"/>
        <w:pageBreakBefore w:val="0"/>
        <w:widowControl w:val="0"/>
        <w:numPr>
          <w:ilvl w:val="0"/>
          <w:numId w:val="0"/>
        </w:numPr>
        <w:kinsoku/>
        <w:wordWrap/>
        <w:overflowPunct/>
        <w:topLinePunct w:val="0"/>
        <w:autoSpaceDE/>
        <w:autoSpaceDN/>
        <w:bidi w:val="0"/>
        <w:adjustRightInd/>
        <w:snapToGrid/>
        <w:spacing w:line="288" w:lineRule="auto"/>
        <w:jc w:val="center"/>
        <w:textAlignment w:val="auto"/>
        <w:outlineLvl w:val="1"/>
        <w:rPr>
          <w:rFonts w:hint="eastAsia" w:ascii="宋体" w:hAnsi="宋体" w:eastAsia="宋体" w:cs="宋体"/>
          <w:bCs/>
          <w:color w:val="000000"/>
          <w:kern w:val="0"/>
          <w:sz w:val="24"/>
          <w:szCs w:val="20"/>
          <w:highlight w:val="none"/>
        </w:rPr>
      </w:pPr>
    </w:p>
    <w:p w14:paraId="4F85731F">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720" w:firstLineChars="300"/>
        <w:jc w:val="both"/>
        <w:textAlignment w:val="auto"/>
        <w:outlineLvl w:val="1"/>
        <w:rPr>
          <w:rFonts w:hint="eastAsia" w:ascii="宋体" w:hAnsi="宋体" w:eastAsia="宋体" w:cs="宋体"/>
          <w:bCs/>
          <w:color w:val="000000"/>
          <w:kern w:val="0"/>
          <w:sz w:val="24"/>
          <w:szCs w:val="20"/>
          <w:highlight w:val="none"/>
        </w:rPr>
      </w:pPr>
      <w:r>
        <w:rPr>
          <w:rFonts w:hint="eastAsia" w:ascii="宋体" w:hAnsi="宋体" w:eastAsia="宋体" w:cs="宋体"/>
          <w:bCs/>
          <w:color w:val="000000"/>
          <w:kern w:val="0"/>
          <w:sz w:val="24"/>
          <w:szCs w:val="20"/>
          <w:highlight w:val="none"/>
        </w:rPr>
        <w:t>日期:    年  月  日</w:t>
      </w:r>
    </w:p>
    <w:p w14:paraId="33983637">
      <w:pPr>
        <w:rPr>
          <w:rFonts w:hint="eastAsia" w:ascii="宋体" w:hAnsi="宋体" w:eastAsia="宋体" w:cs="宋体"/>
          <w:bCs/>
          <w:color w:val="000000"/>
          <w:kern w:val="0"/>
          <w:sz w:val="24"/>
          <w:szCs w:val="20"/>
          <w:highlight w:val="none"/>
        </w:rPr>
      </w:pPr>
      <w:r>
        <w:rPr>
          <w:rFonts w:hint="eastAsia" w:ascii="宋体" w:hAnsi="宋体" w:eastAsia="宋体" w:cs="宋体"/>
          <w:bCs/>
          <w:color w:val="000000"/>
          <w:kern w:val="0"/>
          <w:sz w:val="24"/>
          <w:szCs w:val="20"/>
          <w:highlight w:val="none"/>
        </w:rPr>
        <w:br w:type="page"/>
      </w:r>
    </w:p>
    <w:p w14:paraId="290E4F98">
      <w:pPr>
        <w:pStyle w:val="4"/>
        <w:rPr>
          <w:rFonts w:hint="eastAsia" w:ascii="宋体" w:hAnsi="宋体" w:eastAsia="宋体" w:cs="宋体"/>
          <w:lang w:val="en-US" w:eastAsia="zh-CN"/>
        </w:rPr>
      </w:pPr>
    </w:p>
    <w:p w14:paraId="5D6CD771">
      <w:pPr>
        <w:numPr>
          <w:ilvl w:val="0"/>
          <w:numId w:val="0"/>
        </w:numPr>
        <w:jc w:val="center"/>
        <w:rPr>
          <w:rFonts w:hint="eastAsia" w:ascii="宋体" w:hAnsi="宋体" w:eastAsia="宋体" w:cs="宋体"/>
          <w:b/>
          <w:color w:val="auto"/>
          <w:spacing w:val="4"/>
          <w:sz w:val="30"/>
          <w:szCs w:val="30"/>
          <w:highlight w:val="none"/>
          <w:lang w:val="en-US" w:eastAsia="zh-CN"/>
        </w:rPr>
      </w:pPr>
      <w:r>
        <w:rPr>
          <w:rFonts w:hint="eastAsia" w:ascii="宋体" w:hAnsi="宋体" w:cs="宋体"/>
          <w:b/>
          <w:color w:val="auto"/>
          <w:spacing w:val="4"/>
          <w:sz w:val="30"/>
          <w:szCs w:val="30"/>
          <w:highlight w:val="none"/>
          <w:lang w:val="en-US" w:eastAsia="zh-CN"/>
        </w:rPr>
        <w:t>五、</w:t>
      </w:r>
      <w:r>
        <w:rPr>
          <w:rFonts w:hint="eastAsia" w:ascii="宋体" w:hAnsi="宋体" w:eastAsia="宋体" w:cs="宋体"/>
          <w:b/>
          <w:color w:val="auto"/>
          <w:spacing w:val="4"/>
          <w:sz w:val="30"/>
          <w:szCs w:val="30"/>
          <w:highlight w:val="none"/>
          <w:lang w:val="en-US" w:eastAsia="zh-CN"/>
        </w:rPr>
        <w:t>施工组织方案</w:t>
      </w:r>
    </w:p>
    <w:p w14:paraId="00F60846">
      <w:pPr>
        <w:numPr>
          <w:ilvl w:val="0"/>
          <w:numId w:val="0"/>
        </w:numPr>
        <w:ind w:firstLine="241" w:firstLineChars="100"/>
        <w:rPr>
          <w:rFonts w:hint="eastAsia" w:ascii="宋体" w:hAnsi="宋体" w:eastAsia="宋体" w:cs="宋体"/>
          <w:b/>
          <w:bCs/>
          <w:sz w:val="24"/>
          <w:szCs w:val="24"/>
        </w:rPr>
      </w:pPr>
      <w:r>
        <w:rPr>
          <w:rFonts w:hint="eastAsia" w:ascii="宋体" w:hAnsi="宋体" w:eastAsia="宋体" w:cs="宋体"/>
          <w:b/>
          <w:bCs/>
          <w:kern w:val="2"/>
          <w:sz w:val="24"/>
          <w:szCs w:val="24"/>
          <w:lang w:val="en-US" w:eastAsia="zh-CN" w:bidi="ar-SA"/>
        </w:rPr>
        <w:t>1、</w:t>
      </w:r>
      <w:r>
        <w:rPr>
          <w:rFonts w:hint="eastAsia" w:ascii="宋体" w:hAnsi="宋体" w:eastAsia="宋体" w:cs="宋体"/>
          <w:b/>
          <w:bCs/>
          <w:sz w:val="24"/>
          <w:szCs w:val="24"/>
        </w:rPr>
        <w:t>施工方案</w:t>
      </w:r>
    </w:p>
    <w:p w14:paraId="77F40451">
      <w:pPr>
        <w:pStyle w:val="21"/>
        <w:widowControl w:val="0"/>
        <w:numPr>
          <w:ilvl w:val="0"/>
          <w:numId w:val="0"/>
        </w:numPr>
        <w:spacing w:line="360" w:lineRule="auto"/>
        <w:jc w:val="both"/>
        <w:rPr>
          <w:rFonts w:hint="eastAsia" w:ascii="宋体" w:hAnsi="宋体" w:eastAsia="宋体" w:cs="宋体"/>
        </w:rPr>
      </w:pPr>
    </w:p>
    <w:p w14:paraId="7067845A">
      <w:pPr>
        <w:ind w:firstLine="241" w:firstLineChars="100"/>
        <w:rPr>
          <w:rFonts w:hint="eastAsia" w:ascii="宋体" w:hAnsi="宋体" w:eastAsia="宋体" w:cs="宋体"/>
          <w:b/>
          <w:bCs/>
          <w:sz w:val="24"/>
          <w:szCs w:val="24"/>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、确保工程质量和安全生产的技术组织措施</w:t>
      </w:r>
    </w:p>
    <w:p w14:paraId="7BB43306">
      <w:pPr>
        <w:ind w:firstLine="241" w:firstLineChars="100"/>
        <w:rPr>
          <w:rFonts w:hint="eastAsia" w:ascii="宋体" w:hAnsi="宋体" w:eastAsia="宋体" w:cs="宋体"/>
          <w:b/>
          <w:bCs/>
          <w:sz w:val="24"/>
          <w:szCs w:val="24"/>
          <w:lang w:val="en-US" w:eastAsia="zh-CN"/>
        </w:rPr>
      </w:pPr>
    </w:p>
    <w:p w14:paraId="063A462F">
      <w:pPr>
        <w:pStyle w:val="21"/>
        <w:rPr>
          <w:rFonts w:hint="eastAsia" w:ascii="宋体" w:hAnsi="宋体" w:eastAsia="宋体" w:cs="宋体"/>
          <w:lang w:val="en-US" w:eastAsia="zh-CN"/>
        </w:rPr>
      </w:pPr>
    </w:p>
    <w:p w14:paraId="6918724E">
      <w:pPr>
        <w:ind w:firstLine="241" w:firstLineChars="100"/>
        <w:rPr>
          <w:rFonts w:hint="eastAsia" w:ascii="宋体" w:hAnsi="宋体" w:eastAsia="宋体" w:cs="宋体"/>
          <w:b/>
          <w:bCs/>
          <w:sz w:val="24"/>
          <w:szCs w:val="24"/>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、确保安全文明施工的技术组织措施及环境保护措施</w:t>
      </w:r>
    </w:p>
    <w:p w14:paraId="623E9D3C">
      <w:pPr>
        <w:ind w:firstLine="241" w:firstLineChars="100"/>
        <w:rPr>
          <w:rFonts w:hint="eastAsia" w:ascii="宋体" w:hAnsi="宋体" w:eastAsia="宋体" w:cs="宋体"/>
          <w:b/>
          <w:bCs/>
          <w:sz w:val="24"/>
          <w:szCs w:val="24"/>
          <w:lang w:val="en-US" w:eastAsia="zh-CN"/>
        </w:rPr>
      </w:pPr>
    </w:p>
    <w:p w14:paraId="4115D733">
      <w:pPr>
        <w:pStyle w:val="21"/>
        <w:rPr>
          <w:rFonts w:hint="eastAsia" w:ascii="宋体" w:hAnsi="宋体" w:eastAsia="宋体" w:cs="宋体"/>
          <w:lang w:val="en-US" w:eastAsia="zh-CN"/>
        </w:rPr>
      </w:pPr>
    </w:p>
    <w:p w14:paraId="14939313">
      <w:pPr>
        <w:ind w:firstLine="241" w:firstLineChars="100"/>
        <w:rPr>
          <w:rFonts w:hint="eastAsia" w:ascii="宋体" w:hAnsi="宋体" w:eastAsia="宋体" w:cs="宋体"/>
          <w:b/>
          <w:bCs/>
          <w:sz w:val="24"/>
          <w:szCs w:val="24"/>
        </w:rPr>
      </w:pP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、确保工期的技术组织措施</w:t>
      </w:r>
    </w:p>
    <w:p w14:paraId="283AA314">
      <w:pPr>
        <w:pStyle w:val="6"/>
        <w:rPr>
          <w:rFonts w:hint="eastAsia" w:ascii="宋体" w:hAnsi="宋体" w:eastAsia="宋体" w:cs="宋体"/>
          <w:b/>
          <w:bCs/>
          <w:sz w:val="24"/>
          <w:szCs w:val="24"/>
          <w:lang w:val="en-US" w:eastAsia="zh-CN"/>
        </w:rPr>
      </w:pPr>
    </w:p>
    <w:p w14:paraId="0E09ADE6">
      <w:pPr>
        <w:pStyle w:val="6"/>
        <w:rPr>
          <w:rFonts w:hint="eastAsia" w:ascii="宋体" w:hAnsi="宋体" w:eastAsia="宋体" w:cs="宋体"/>
          <w:b/>
          <w:bCs/>
          <w:sz w:val="24"/>
          <w:szCs w:val="24"/>
          <w:lang w:val="en-US" w:eastAsia="zh-CN"/>
        </w:rPr>
      </w:pPr>
    </w:p>
    <w:p w14:paraId="7A02124E">
      <w:pPr>
        <w:pStyle w:val="6"/>
        <w:numPr>
          <w:ilvl w:val="0"/>
          <w:numId w:val="0"/>
        </w:numPr>
        <w:ind w:leftChars="0" w:firstLine="241" w:firstLineChars="1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5.拟投入本项目组织团队和管理团队</w:t>
      </w:r>
    </w:p>
    <w:p w14:paraId="537D8AB5">
      <w:pPr>
        <w:pStyle w:val="6"/>
        <w:numPr>
          <w:ilvl w:val="0"/>
          <w:numId w:val="0"/>
        </w:numPr>
        <w:ind w:leftChars="0"/>
        <w:rPr>
          <w:rFonts w:hint="eastAsia" w:ascii="宋体" w:hAnsi="宋体" w:eastAsia="宋体" w:cs="宋体"/>
          <w:color w:val="auto"/>
          <w:sz w:val="24"/>
          <w:szCs w:val="22"/>
          <w:highlight w:val="none"/>
          <w:lang w:val="en-US" w:eastAsia="zh-CN"/>
        </w:rPr>
      </w:pPr>
    </w:p>
    <w:p w14:paraId="15559431">
      <w:pPr>
        <w:pStyle w:val="6"/>
        <w:numPr>
          <w:ilvl w:val="0"/>
          <w:numId w:val="0"/>
        </w:numPr>
        <w:ind w:firstLine="241" w:firstLineChars="100"/>
        <w:rPr>
          <w:rFonts w:hint="eastAsia" w:ascii="宋体" w:hAnsi="宋体" w:eastAsia="宋体" w:cs="宋体"/>
          <w:b/>
          <w:bCs/>
          <w:sz w:val="24"/>
          <w:szCs w:val="24"/>
          <w:lang w:val="en-US" w:eastAsia="zh-CN"/>
        </w:rPr>
      </w:pPr>
    </w:p>
    <w:p w14:paraId="3CDE2B4F">
      <w:pPr>
        <w:pStyle w:val="6"/>
        <w:numPr>
          <w:ilvl w:val="0"/>
          <w:numId w:val="0"/>
        </w:numPr>
        <w:ind w:firstLine="241" w:firstLineChars="1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6.施工机械配备和材料投入计划</w:t>
      </w:r>
    </w:p>
    <w:p w14:paraId="48B53B27">
      <w:pPr>
        <w:pStyle w:val="6"/>
        <w:numPr>
          <w:ilvl w:val="0"/>
          <w:numId w:val="0"/>
        </w:numPr>
        <w:ind w:leftChars="0" w:firstLine="241" w:firstLineChars="100"/>
        <w:rPr>
          <w:rFonts w:hint="eastAsia" w:ascii="宋体" w:hAnsi="宋体" w:eastAsia="宋体" w:cs="宋体"/>
          <w:b/>
          <w:bCs/>
          <w:sz w:val="24"/>
          <w:szCs w:val="24"/>
          <w:lang w:val="en-US" w:eastAsia="zh-CN"/>
        </w:rPr>
      </w:pPr>
    </w:p>
    <w:p w14:paraId="60664001">
      <w:pPr>
        <w:pStyle w:val="6"/>
        <w:numPr>
          <w:ilvl w:val="0"/>
          <w:numId w:val="0"/>
        </w:numPr>
        <w:ind w:leftChars="0" w:firstLine="241" w:firstLineChars="100"/>
        <w:rPr>
          <w:rFonts w:hint="eastAsia" w:ascii="宋体" w:hAnsi="宋体" w:eastAsia="宋体" w:cs="宋体"/>
          <w:b/>
          <w:bCs/>
          <w:sz w:val="24"/>
          <w:szCs w:val="24"/>
          <w:lang w:val="en-US" w:eastAsia="zh-CN"/>
        </w:rPr>
      </w:pPr>
    </w:p>
    <w:p w14:paraId="72217B49">
      <w:pPr>
        <w:keepNext w:val="0"/>
        <w:keepLines w:val="0"/>
        <w:pageBreakBefore w:val="0"/>
        <w:widowControl w:val="0"/>
        <w:kinsoku/>
        <w:wordWrap/>
        <w:overflowPunct/>
        <w:topLinePunct w:val="0"/>
        <w:autoSpaceDE/>
        <w:autoSpaceDN/>
        <w:bidi w:val="0"/>
        <w:adjustRightInd/>
        <w:snapToGrid w:val="0"/>
        <w:spacing w:after="312" w:afterLines="100" w:line="240" w:lineRule="auto"/>
        <w:jc w:val="both"/>
        <w:textAlignment w:val="auto"/>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br w:type="page"/>
      </w:r>
    </w:p>
    <w:p w14:paraId="14C03F6C">
      <w:pPr>
        <w:numPr>
          <w:ilvl w:val="0"/>
          <w:numId w:val="0"/>
        </w:numPr>
        <w:spacing w:line="440" w:lineRule="exact"/>
        <w:ind w:leftChars="0"/>
        <w:jc w:val="center"/>
        <w:rPr>
          <w:rFonts w:hint="eastAsia" w:ascii="宋体" w:hAnsi="宋体" w:eastAsia="宋体" w:cs="宋体"/>
          <w:b/>
          <w:bCs/>
          <w:sz w:val="28"/>
          <w:szCs w:val="28"/>
        </w:rPr>
      </w:pPr>
      <w:r>
        <w:rPr>
          <w:rFonts w:hint="eastAsia" w:ascii="宋体" w:hAnsi="宋体" w:cs="宋体"/>
          <w:sz w:val="24"/>
          <w:szCs w:val="24"/>
          <w:lang w:val="en-US" w:eastAsia="zh-CN"/>
        </w:rPr>
        <w:t>六</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商务响应</w:t>
      </w:r>
    </w:p>
    <w:p w14:paraId="36D1BC8C">
      <w:pPr>
        <w:numPr>
          <w:ilvl w:val="0"/>
          <w:numId w:val="0"/>
        </w:numPr>
        <w:spacing w:line="440" w:lineRule="exact"/>
        <w:ind w:leftChars="0"/>
        <w:jc w:val="center"/>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商务</w:t>
      </w:r>
      <w:r>
        <w:rPr>
          <w:rFonts w:hint="eastAsia" w:ascii="宋体" w:hAnsi="宋体" w:eastAsia="宋体" w:cs="宋体"/>
          <w:b w:val="0"/>
          <w:bCs w:val="0"/>
          <w:sz w:val="28"/>
          <w:szCs w:val="28"/>
        </w:rPr>
        <w:t>偏离表</w:t>
      </w:r>
    </w:p>
    <w:p w14:paraId="530C618C">
      <w:pPr>
        <w:keepNext w:val="0"/>
        <w:keepLines w:val="0"/>
        <w:pageBreakBefore w:val="0"/>
        <w:widowControl w:val="0"/>
        <w:kinsoku/>
        <w:wordWrap/>
        <w:overflowPunct/>
        <w:topLinePunct w:val="0"/>
        <w:autoSpaceDE/>
        <w:autoSpaceDN/>
        <w:bidi w:val="0"/>
        <w:adjustRightInd w:val="0"/>
        <w:snapToGrid/>
        <w:spacing w:line="480" w:lineRule="auto"/>
        <w:textAlignment w:val="auto"/>
        <w:rPr>
          <w:rFonts w:hint="eastAsia" w:ascii="宋体" w:hAnsi="宋体" w:eastAsia="宋体" w:cs="宋体"/>
        </w:rPr>
      </w:pPr>
      <w:r>
        <w:rPr>
          <w:rFonts w:hint="eastAsia" w:ascii="宋体" w:hAnsi="宋体" w:eastAsia="宋体" w:cs="宋体"/>
          <w:sz w:val="24"/>
          <w:szCs w:val="24"/>
        </w:rPr>
        <w:t xml:space="preserve">供应商名称(盖章)：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项目编号：</w:t>
      </w:r>
      <w:r>
        <w:rPr>
          <w:rFonts w:hint="eastAsia" w:ascii="宋体" w:hAnsi="宋体" w:eastAsia="宋体" w:cs="宋体"/>
          <w:sz w:val="24"/>
          <w:szCs w:val="24"/>
          <w:u w:val="single"/>
        </w:rPr>
        <w:t xml:space="preserve">             </w:t>
      </w:r>
    </w:p>
    <w:tbl>
      <w:tblPr>
        <w:tblStyle w:val="16"/>
        <w:tblW w:w="929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678"/>
        <w:gridCol w:w="2700"/>
        <w:gridCol w:w="1650"/>
        <w:gridCol w:w="1438"/>
      </w:tblGrid>
      <w:tr w14:paraId="455D1F5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top w:val="double" w:color="auto" w:sz="4" w:space="0"/>
            </w:tcBorders>
            <w:noWrap w:val="0"/>
            <w:tcMar>
              <w:top w:w="57" w:type="dxa"/>
              <w:left w:w="28" w:type="dxa"/>
              <w:bottom w:w="57" w:type="dxa"/>
              <w:right w:w="28" w:type="dxa"/>
            </w:tcMar>
            <w:vAlign w:val="center"/>
          </w:tcPr>
          <w:p w14:paraId="45D393BC">
            <w:pPr>
              <w:rPr>
                <w:rFonts w:hint="eastAsia" w:ascii="宋体" w:hAnsi="宋体" w:eastAsia="宋体" w:cs="宋体"/>
                <w:bCs/>
                <w:sz w:val="24"/>
                <w:szCs w:val="24"/>
              </w:rPr>
            </w:pPr>
            <w:r>
              <w:rPr>
                <w:rFonts w:hint="eastAsia" w:ascii="宋体" w:hAnsi="宋体" w:eastAsia="宋体" w:cs="宋体"/>
                <w:bCs/>
                <w:sz w:val="24"/>
                <w:szCs w:val="24"/>
              </w:rPr>
              <w:t xml:space="preserve"> 序号</w:t>
            </w:r>
          </w:p>
        </w:tc>
        <w:tc>
          <w:tcPr>
            <w:tcW w:w="2678" w:type="dxa"/>
            <w:tcBorders>
              <w:top w:val="double" w:color="auto" w:sz="4" w:space="0"/>
            </w:tcBorders>
            <w:noWrap w:val="0"/>
            <w:tcMar>
              <w:top w:w="57" w:type="dxa"/>
              <w:left w:w="28" w:type="dxa"/>
              <w:bottom w:w="57" w:type="dxa"/>
              <w:right w:w="28" w:type="dxa"/>
            </w:tcMar>
            <w:vAlign w:val="center"/>
          </w:tcPr>
          <w:p w14:paraId="15D52483">
            <w:pPr>
              <w:jc w:val="center"/>
              <w:rPr>
                <w:rFonts w:hint="eastAsia" w:ascii="宋体" w:hAnsi="宋体" w:eastAsia="宋体" w:cs="宋体"/>
                <w:bCs/>
                <w:sz w:val="24"/>
                <w:szCs w:val="24"/>
              </w:rPr>
            </w:pPr>
            <w:r>
              <w:rPr>
                <w:rFonts w:hint="eastAsia" w:ascii="宋体" w:hAnsi="宋体" w:eastAsia="宋体" w:cs="宋体"/>
                <w:bCs/>
                <w:sz w:val="24"/>
                <w:szCs w:val="24"/>
              </w:rPr>
              <w:t>竞争性磋商文件</w:t>
            </w:r>
          </w:p>
          <w:p w14:paraId="53779EAB">
            <w:pPr>
              <w:jc w:val="center"/>
              <w:rPr>
                <w:rFonts w:hint="eastAsia" w:ascii="宋体" w:hAnsi="宋体" w:eastAsia="宋体" w:cs="宋体"/>
                <w:bCs/>
                <w:sz w:val="24"/>
                <w:szCs w:val="24"/>
              </w:rPr>
            </w:pPr>
            <w:r>
              <w:rPr>
                <w:rFonts w:hint="eastAsia" w:ascii="宋体" w:hAnsi="宋体" w:eastAsia="宋体" w:cs="宋体"/>
                <w:bCs/>
                <w:sz w:val="24"/>
                <w:szCs w:val="24"/>
              </w:rPr>
              <w:t>商务要求</w:t>
            </w:r>
          </w:p>
        </w:tc>
        <w:tc>
          <w:tcPr>
            <w:tcW w:w="2700" w:type="dxa"/>
            <w:tcBorders>
              <w:top w:val="double" w:color="auto" w:sz="4" w:space="0"/>
            </w:tcBorders>
            <w:noWrap w:val="0"/>
            <w:tcMar>
              <w:top w:w="57" w:type="dxa"/>
              <w:left w:w="28" w:type="dxa"/>
              <w:bottom w:w="57" w:type="dxa"/>
              <w:right w:w="28" w:type="dxa"/>
            </w:tcMar>
            <w:vAlign w:val="center"/>
          </w:tcPr>
          <w:p w14:paraId="7610FF34">
            <w:pPr>
              <w:jc w:val="center"/>
              <w:rPr>
                <w:rFonts w:hint="eastAsia" w:ascii="宋体" w:hAnsi="宋体" w:eastAsia="宋体" w:cs="宋体"/>
                <w:bCs/>
                <w:sz w:val="24"/>
                <w:szCs w:val="24"/>
              </w:rPr>
            </w:pPr>
            <w:r>
              <w:rPr>
                <w:rFonts w:hint="eastAsia" w:ascii="宋体" w:hAnsi="宋体" w:eastAsia="宋体" w:cs="宋体"/>
                <w:bCs/>
                <w:sz w:val="24"/>
                <w:szCs w:val="24"/>
              </w:rPr>
              <w:t>竞争性磋商响应文件</w:t>
            </w:r>
          </w:p>
          <w:p w14:paraId="4A2C4ED2">
            <w:pPr>
              <w:jc w:val="center"/>
              <w:rPr>
                <w:rFonts w:hint="eastAsia" w:ascii="宋体" w:hAnsi="宋体" w:eastAsia="宋体" w:cs="宋体"/>
                <w:bCs/>
                <w:sz w:val="24"/>
                <w:szCs w:val="24"/>
              </w:rPr>
            </w:pPr>
            <w:r>
              <w:rPr>
                <w:rFonts w:hint="eastAsia" w:ascii="宋体" w:hAnsi="宋体" w:eastAsia="宋体" w:cs="宋体"/>
                <w:bCs/>
                <w:sz w:val="24"/>
                <w:szCs w:val="24"/>
              </w:rPr>
              <w:t>商务响应</w:t>
            </w:r>
          </w:p>
        </w:tc>
        <w:tc>
          <w:tcPr>
            <w:tcW w:w="1650" w:type="dxa"/>
            <w:tcBorders>
              <w:top w:val="double" w:color="auto" w:sz="4" w:space="0"/>
            </w:tcBorders>
            <w:noWrap w:val="0"/>
            <w:tcMar>
              <w:top w:w="57" w:type="dxa"/>
              <w:left w:w="28" w:type="dxa"/>
              <w:bottom w:w="57" w:type="dxa"/>
              <w:right w:w="28" w:type="dxa"/>
            </w:tcMar>
            <w:vAlign w:val="center"/>
          </w:tcPr>
          <w:p w14:paraId="57746407">
            <w:pPr>
              <w:jc w:val="center"/>
              <w:rPr>
                <w:rFonts w:hint="eastAsia" w:ascii="宋体" w:hAnsi="宋体" w:eastAsia="宋体" w:cs="宋体"/>
                <w:bCs/>
                <w:sz w:val="24"/>
                <w:szCs w:val="24"/>
              </w:rPr>
            </w:pPr>
            <w:r>
              <w:rPr>
                <w:rFonts w:hint="eastAsia" w:ascii="宋体" w:hAnsi="宋体" w:eastAsia="宋体" w:cs="宋体"/>
                <w:bCs/>
                <w:sz w:val="24"/>
                <w:szCs w:val="24"/>
              </w:rPr>
              <w:t>偏离情况</w:t>
            </w:r>
          </w:p>
        </w:tc>
        <w:tc>
          <w:tcPr>
            <w:tcW w:w="1438" w:type="dxa"/>
            <w:tcBorders>
              <w:top w:val="double" w:color="auto" w:sz="4" w:space="0"/>
            </w:tcBorders>
            <w:noWrap w:val="0"/>
            <w:vAlign w:val="center"/>
          </w:tcPr>
          <w:p w14:paraId="215375FD">
            <w:pPr>
              <w:jc w:val="center"/>
              <w:rPr>
                <w:rFonts w:hint="eastAsia" w:ascii="宋体" w:hAnsi="宋体" w:eastAsia="宋体" w:cs="宋体"/>
                <w:bCs/>
                <w:sz w:val="24"/>
                <w:szCs w:val="24"/>
              </w:rPr>
            </w:pPr>
            <w:r>
              <w:rPr>
                <w:rFonts w:hint="eastAsia" w:ascii="宋体" w:hAnsi="宋体" w:eastAsia="宋体" w:cs="宋体"/>
                <w:bCs/>
                <w:sz w:val="24"/>
                <w:szCs w:val="24"/>
              </w:rPr>
              <w:t>说明</w:t>
            </w:r>
          </w:p>
        </w:tc>
      </w:tr>
      <w:tr w14:paraId="58579B1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noWrap w:val="0"/>
            <w:tcMar>
              <w:top w:w="57" w:type="dxa"/>
              <w:left w:w="28" w:type="dxa"/>
              <w:bottom w:w="57" w:type="dxa"/>
              <w:right w:w="28" w:type="dxa"/>
            </w:tcMar>
            <w:vAlign w:val="center"/>
          </w:tcPr>
          <w:p w14:paraId="55D6D9F1">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44AA03F1">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6A56427A">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1003344B">
            <w:pPr>
              <w:rPr>
                <w:rFonts w:hint="eastAsia" w:ascii="宋体" w:hAnsi="宋体" w:eastAsia="宋体" w:cs="宋体"/>
                <w:bCs/>
                <w:sz w:val="24"/>
                <w:szCs w:val="24"/>
              </w:rPr>
            </w:pPr>
          </w:p>
        </w:tc>
        <w:tc>
          <w:tcPr>
            <w:tcW w:w="1438" w:type="dxa"/>
            <w:noWrap w:val="0"/>
            <w:vAlign w:val="center"/>
          </w:tcPr>
          <w:p w14:paraId="42E44D23">
            <w:pPr>
              <w:rPr>
                <w:rFonts w:hint="eastAsia" w:ascii="宋体" w:hAnsi="宋体" w:eastAsia="宋体" w:cs="宋体"/>
                <w:bCs/>
                <w:sz w:val="24"/>
                <w:szCs w:val="24"/>
              </w:rPr>
            </w:pPr>
          </w:p>
        </w:tc>
      </w:tr>
      <w:tr w14:paraId="42DFF42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noWrap w:val="0"/>
            <w:tcMar>
              <w:top w:w="57" w:type="dxa"/>
              <w:left w:w="28" w:type="dxa"/>
              <w:bottom w:w="57" w:type="dxa"/>
              <w:right w:w="28" w:type="dxa"/>
            </w:tcMar>
            <w:vAlign w:val="center"/>
          </w:tcPr>
          <w:p w14:paraId="494C633D">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73F9EBD0">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3CFCAA28">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5AB1C542">
            <w:pPr>
              <w:rPr>
                <w:rFonts w:hint="eastAsia" w:ascii="宋体" w:hAnsi="宋体" w:eastAsia="宋体" w:cs="宋体"/>
                <w:bCs/>
                <w:sz w:val="24"/>
                <w:szCs w:val="24"/>
              </w:rPr>
            </w:pPr>
          </w:p>
        </w:tc>
        <w:tc>
          <w:tcPr>
            <w:tcW w:w="1438" w:type="dxa"/>
            <w:noWrap w:val="0"/>
            <w:vAlign w:val="center"/>
          </w:tcPr>
          <w:p w14:paraId="2EA1C394">
            <w:pPr>
              <w:rPr>
                <w:rFonts w:hint="eastAsia" w:ascii="宋体" w:hAnsi="宋体" w:eastAsia="宋体" w:cs="宋体"/>
                <w:bCs/>
                <w:sz w:val="24"/>
                <w:szCs w:val="24"/>
              </w:rPr>
            </w:pPr>
          </w:p>
        </w:tc>
      </w:tr>
      <w:tr w14:paraId="3AED878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25445C85">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7F818D29">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47D0F89D">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1F33AF9E">
            <w:pPr>
              <w:rPr>
                <w:rFonts w:hint="eastAsia" w:ascii="宋体" w:hAnsi="宋体" w:eastAsia="宋体" w:cs="宋体"/>
                <w:bCs/>
                <w:sz w:val="24"/>
                <w:szCs w:val="24"/>
              </w:rPr>
            </w:pPr>
          </w:p>
        </w:tc>
        <w:tc>
          <w:tcPr>
            <w:tcW w:w="1438" w:type="dxa"/>
            <w:noWrap w:val="0"/>
            <w:vAlign w:val="center"/>
          </w:tcPr>
          <w:p w14:paraId="2170D415">
            <w:pPr>
              <w:rPr>
                <w:rFonts w:hint="eastAsia" w:ascii="宋体" w:hAnsi="宋体" w:eastAsia="宋体" w:cs="宋体"/>
                <w:bCs/>
                <w:sz w:val="24"/>
                <w:szCs w:val="24"/>
              </w:rPr>
            </w:pPr>
          </w:p>
        </w:tc>
      </w:tr>
      <w:tr w14:paraId="396E67F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7A9E7798">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285B1B2E">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0FB2BC0C">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6D247287">
            <w:pPr>
              <w:rPr>
                <w:rFonts w:hint="eastAsia" w:ascii="宋体" w:hAnsi="宋体" w:eastAsia="宋体" w:cs="宋体"/>
                <w:bCs/>
                <w:sz w:val="24"/>
                <w:szCs w:val="24"/>
              </w:rPr>
            </w:pPr>
          </w:p>
        </w:tc>
        <w:tc>
          <w:tcPr>
            <w:tcW w:w="1438" w:type="dxa"/>
            <w:noWrap w:val="0"/>
            <w:vAlign w:val="center"/>
          </w:tcPr>
          <w:p w14:paraId="020CD221">
            <w:pPr>
              <w:rPr>
                <w:rFonts w:hint="eastAsia" w:ascii="宋体" w:hAnsi="宋体" w:eastAsia="宋体" w:cs="宋体"/>
                <w:bCs/>
                <w:sz w:val="24"/>
                <w:szCs w:val="24"/>
              </w:rPr>
            </w:pPr>
          </w:p>
        </w:tc>
      </w:tr>
      <w:tr w14:paraId="2AABBFB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0591EC57">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285C9419">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775706D1">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6527F7AF">
            <w:pPr>
              <w:rPr>
                <w:rFonts w:hint="eastAsia" w:ascii="宋体" w:hAnsi="宋体" w:eastAsia="宋体" w:cs="宋体"/>
                <w:bCs/>
                <w:sz w:val="24"/>
                <w:szCs w:val="24"/>
              </w:rPr>
            </w:pPr>
          </w:p>
        </w:tc>
        <w:tc>
          <w:tcPr>
            <w:tcW w:w="1438" w:type="dxa"/>
            <w:noWrap w:val="0"/>
            <w:vAlign w:val="center"/>
          </w:tcPr>
          <w:p w14:paraId="626799FC">
            <w:pPr>
              <w:rPr>
                <w:rFonts w:hint="eastAsia" w:ascii="宋体" w:hAnsi="宋体" w:eastAsia="宋体" w:cs="宋体"/>
                <w:bCs/>
                <w:sz w:val="24"/>
                <w:szCs w:val="24"/>
              </w:rPr>
            </w:pPr>
          </w:p>
        </w:tc>
      </w:tr>
      <w:tr w14:paraId="5821F80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1AEE8C21">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2835BF6A">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31DF54BD">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1CEC875F">
            <w:pPr>
              <w:rPr>
                <w:rFonts w:hint="eastAsia" w:ascii="宋体" w:hAnsi="宋体" w:eastAsia="宋体" w:cs="宋体"/>
                <w:bCs/>
                <w:sz w:val="24"/>
                <w:szCs w:val="24"/>
              </w:rPr>
            </w:pPr>
          </w:p>
        </w:tc>
        <w:tc>
          <w:tcPr>
            <w:tcW w:w="1438" w:type="dxa"/>
            <w:noWrap w:val="0"/>
            <w:vAlign w:val="center"/>
          </w:tcPr>
          <w:p w14:paraId="566F241A">
            <w:pPr>
              <w:rPr>
                <w:rFonts w:hint="eastAsia" w:ascii="宋体" w:hAnsi="宋体" w:eastAsia="宋体" w:cs="宋体"/>
                <w:bCs/>
                <w:sz w:val="24"/>
                <w:szCs w:val="24"/>
              </w:rPr>
            </w:pPr>
          </w:p>
        </w:tc>
      </w:tr>
      <w:tr w14:paraId="7416474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7EDD0442">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781061F4">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37D90F2E">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3F3101AB">
            <w:pPr>
              <w:rPr>
                <w:rFonts w:hint="eastAsia" w:ascii="宋体" w:hAnsi="宋体" w:eastAsia="宋体" w:cs="宋体"/>
                <w:bCs/>
                <w:sz w:val="24"/>
                <w:szCs w:val="24"/>
              </w:rPr>
            </w:pPr>
          </w:p>
        </w:tc>
        <w:tc>
          <w:tcPr>
            <w:tcW w:w="1438" w:type="dxa"/>
            <w:noWrap w:val="0"/>
            <w:vAlign w:val="center"/>
          </w:tcPr>
          <w:p w14:paraId="308A059D">
            <w:pPr>
              <w:rPr>
                <w:rFonts w:hint="eastAsia" w:ascii="宋体" w:hAnsi="宋体" w:eastAsia="宋体" w:cs="宋体"/>
                <w:bCs/>
                <w:sz w:val="24"/>
                <w:szCs w:val="24"/>
              </w:rPr>
            </w:pPr>
          </w:p>
        </w:tc>
      </w:tr>
      <w:tr w14:paraId="1691A19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4B50EDFD">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72850A0B">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0688B48C">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5097C58C">
            <w:pPr>
              <w:rPr>
                <w:rFonts w:hint="eastAsia" w:ascii="宋体" w:hAnsi="宋体" w:eastAsia="宋体" w:cs="宋体"/>
                <w:bCs/>
                <w:sz w:val="24"/>
                <w:szCs w:val="24"/>
              </w:rPr>
            </w:pPr>
          </w:p>
        </w:tc>
        <w:tc>
          <w:tcPr>
            <w:tcW w:w="1438" w:type="dxa"/>
            <w:noWrap w:val="0"/>
            <w:vAlign w:val="center"/>
          </w:tcPr>
          <w:p w14:paraId="05608F45">
            <w:pPr>
              <w:rPr>
                <w:rFonts w:hint="eastAsia" w:ascii="宋体" w:hAnsi="宋体" w:eastAsia="宋体" w:cs="宋体"/>
                <w:bCs/>
                <w:sz w:val="24"/>
                <w:szCs w:val="24"/>
              </w:rPr>
            </w:pPr>
          </w:p>
        </w:tc>
      </w:tr>
      <w:tr w14:paraId="3FC31E3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2E5EFE58">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1D2BB02A">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59782199">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476F2F54">
            <w:pPr>
              <w:rPr>
                <w:rFonts w:hint="eastAsia" w:ascii="宋体" w:hAnsi="宋体" w:eastAsia="宋体" w:cs="宋体"/>
                <w:bCs/>
                <w:sz w:val="24"/>
                <w:szCs w:val="24"/>
              </w:rPr>
            </w:pPr>
          </w:p>
        </w:tc>
        <w:tc>
          <w:tcPr>
            <w:tcW w:w="1438" w:type="dxa"/>
            <w:noWrap w:val="0"/>
            <w:vAlign w:val="center"/>
          </w:tcPr>
          <w:p w14:paraId="5AFA1FB3">
            <w:pPr>
              <w:rPr>
                <w:rFonts w:hint="eastAsia" w:ascii="宋体" w:hAnsi="宋体" w:eastAsia="宋体" w:cs="宋体"/>
                <w:bCs/>
                <w:sz w:val="24"/>
                <w:szCs w:val="24"/>
              </w:rPr>
            </w:pPr>
          </w:p>
        </w:tc>
      </w:tr>
      <w:tr w14:paraId="10FB1B0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5B4C2A5A">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0136988E">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213C8C81">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7CAE236D">
            <w:pPr>
              <w:rPr>
                <w:rFonts w:hint="eastAsia" w:ascii="宋体" w:hAnsi="宋体" w:eastAsia="宋体" w:cs="宋体"/>
                <w:bCs/>
                <w:sz w:val="24"/>
                <w:szCs w:val="24"/>
              </w:rPr>
            </w:pPr>
          </w:p>
        </w:tc>
        <w:tc>
          <w:tcPr>
            <w:tcW w:w="1438" w:type="dxa"/>
            <w:noWrap w:val="0"/>
            <w:vAlign w:val="center"/>
          </w:tcPr>
          <w:p w14:paraId="29AD5FE9">
            <w:pPr>
              <w:rPr>
                <w:rFonts w:hint="eastAsia" w:ascii="宋体" w:hAnsi="宋体" w:eastAsia="宋体" w:cs="宋体"/>
                <w:bCs/>
                <w:sz w:val="24"/>
                <w:szCs w:val="24"/>
              </w:rPr>
            </w:pPr>
          </w:p>
        </w:tc>
      </w:tr>
      <w:tr w14:paraId="114AC70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2CFD977C">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0AA38D13">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13B97CB0">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4CF21BDF">
            <w:pPr>
              <w:rPr>
                <w:rFonts w:hint="eastAsia" w:ascii="宋体" w:hAnsi="宋体" w:eastAsia="宋体" w:cs="宋体"/>
                <w:bCs/>
                <w:sz w:val="24"/>
                <w:szCs w:val="24"/>
              </w:rPr>
            </w:pPr>
          </w:p>
        </w:tc>
        <w:tc>
          <w:tcPr>
            <w:tcW w:w="1438" w:type="dxa"/>
            <w:noWrap w:val="0"/>
            <w:vAlign w:val="center"/>
          </w:tcPr>
          <w:p w14:paraId="0F3E587A">
            <w:pPr>
              <w:rPr>
                <w:rFonts w:hint="eastAsia" w:ascii="宋体" w:hAnsi="宋体" w:eastAsia="宋体" w:cs="宋体"/>
                <w:bCs/>
                <w:sz w:val="24"/>
                <w:szCs w:val="24"/>
              </w:rPr>
            </w:pPr>
          </w:p>
        </w:tc>
      </w:tr>
      <w:tr w14:paraId="5916323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noWrap w:val="0"/>
            <w:tcMar>
              <w:top w:w="57" w:type="dxa"/>
              <w:left w:w="28" w:type="dxa"/>
              <w:bottom w:w="57" w:type="dxa"/>
              <w:right w:w="28" w:type="dxa"/>
            </w:tcMar>
            <w:vAlign w:val="center"/>
          </w:tcPr>
          <w:p w14:paraId="4E63D9D2">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65C2D405">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764AEFF1">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688D2C1F">
            <w:pPr>
              <w:rPr>
                <w:rFonts w:hint="eastAsia" w:ascii="宋体" w:hAnsi="宋体" w:eastAsia="宋体" w:cs="宋体"/>
                <w:bCs/>
                <w:sz w:val="24"/>
                <w:szCs w:val="24"/>
              </w:rPr>
            </w:pPr>
          </w:p>
        </w:tc>
        <w:tc>
          <w:tcPr>
            <w:tcW w:w="1438" w:type="dxa"/>
            <w:noWrap w:val="0"/>
            <w:vAlign w:val="center"/>
          </w:tcPr>
          <w:p w14:paraId="1AA9414A">
            <w:pPr>
              <w:rPr>
                <w:rFonts w:hint="eastAsia" w:ascii="宋体" w:hAnsi="宋体" w:eastAsia="宋体" w:cs="宋体"/>
                <w:bCs/>
                <w:sz w:val="24"/>
                <w:szCs w:val="24"/>
              </w:rPr>
            </w:pPr>
          </w:p>
        </w:tc>
      </w:tr>
      <w:tr w14:paraId="3FC0B74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545656E5">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1A3A7D86">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5EEB4F6D">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1E00101D">
            <w:pPr>
              <w:rPr>
                <w:rFonts w:hint="eastAsia" w:ascii="宋体" w:hAnsi="宋体" w:eastAsia="宋体" w:cs="宋体"/>
                <w:bCs/>
                <w:sz w:val="24"/>
                <w:szCs w:val="24"/>
              </w:rPr>
            </w:pPr>
          </w:p>
        </w:tc>
        <w:tc>
          <w:tcPr>
            <w:tcW w:w="1438" w:type="dxa"/>
            <w:noWrap w:val="0"/>
            <w:vAlign w:val="center"/>
          </w:tcPr>
          <w:p w14:paraId="2A38523D">
            <w:pPr>
              <w:rPr>
                <w:rFonts w:hint="eastAsia" w:ascii="宋体" w:hAnsi="宋体" w:eastAsia="宋体" w:cs="宋体"/>
                <w:bCs/>
                <w:sz w:val="24"/>
                <w:szCs w:val="24"/>
              </w:rPr>
            </w:pPr>
          </w:p>
        </w:tc>
      </w:tr>
      <w:tr w14:paraId="51BDAD7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7CECF089">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32AAFFAE">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011857EF">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5BF4AC2E">
            <w:pPr>
              <w:rPr>
                <w:rFonts w:hint="eastAsia" w:ascii="宋体" w:hAnsi="宋体" w:eastAsia="宋体" w:cs="宋体"/>
                <w:bCs/>
                <w:sz w:val="24"/>
                <w:szCs w:val="24"/>
              </w:rPr>
            </w:pPr>
          </w:p>
        </w:tc>
        <w:tc>
          <w:tcPr>
            <w:tcW w:w="1438" w:type="dxa"/>
            <w:noWrap w:val="0"/>
            <w:vAlign w:val="center"/>
          </w:tcPr>
          <w:p w14:paraId="567205EC">
            <w:pPr>
              <w:rPr>
                <w:rFonts w:hint="eastAsia" w:ascii="宋体" w:hAnsi="宋体" w:eastAsia="宋体" w:cs="宋体"/>
                <w:bCs/>
                <w:sz w:val="24"/>
                <w:szCs w:val="24"/>
              </w:rPr>
            </w:pPr>
          </w:p>
        </w:tc>
      </w:tr>
      <w:tr w14:paraId="5066410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bottom w:val="double" w:color="auto" w:sz="4" w:space="0"/>
            </w:tcBorders>
            <w:noWrap w:val="0"/>
            <w:tcMar>
              <w:top w:w="57" w:type="dxa"/>
              <w:left w:w="28" w:type="dxa"/>
              <w:bottom w:w="57" w:type="dxa"/>
              <w:right w:w="28" w:type="dxa"/>
            </w:tcMar>
            <w:vAlign w:val="center"/>
          </w:tcPr>
          <w:p w14:paraId="72B30948">
            <w:pPr>
              <w:rPr>
                <w:rFonts w:hint="eastAsia" w:ascii="宋体" w:hAnsi="宋体" w:eastAsia="宋体" w:cs="宋体"/>
                <w:bCs/>
                <w:sz w:val="24"/>
                <w:szCs w:val="24"/>
              </w:rPr>
            </w:pPr>
          </w:p>
        </w:tc>
        <w:tc>
          <w:tcPr>
            <w:tcW w:w="2678" w:type="dxa"/>
            <w:tcBorders>
              <w:bottom w:val="double" w:color="auto" w:sz="4" w:space="0"/>
            </w:tcBorders>
            <w:noWrap w:val="0"/>
            <w:tcMar>
              <w:top w:w="57" w:type="dxa"/>
              <w:left w:w="28" w:type="dxa"/>
              <w:bottom w:w="57" w:type="dxa"/>
              <w:right w:w="28" w:type="dxa"/>
            </w:tcMar>
            <w:vAlign w:val="center"/>
          </w:tcPr>
          <w:p w14:paraId="66F58D99">
            <w:pPr>
              <w:rPr>
                <w:rFonts w:hint="eastAsia" w:ascii="宋体" w:hAnsi="宋体" w:eastAsia="宋体" w:cs="宋体"/>
                <w:bCs/>
                <w:sz w:val="24"/>
                <w:szCs w:val="24"/>
              </w:rPr>
            </w:pPr>
          </w:p>
        </w:tc>
        <w:tc>
          <w:tcPr>
            <w:tcW w:w="2700" w:type="dxa"/>
            <w:tcBorders>
              <w:bottom w:val="double" w:color="auto" w:sz="4" w:space="0"/>
            </w:tcBorders>
            <w:noWrap w:val="0"/>
            <w:tcMar>
              <w:top w:w="57" w:type="dxa"/>
              <w:left w:w="28" w:type="dxa"/>
              <w:bottom w:w="57" w:type="dxa"/>
              <w:right w:w="28" w:type="dxa"/>
            </w:tcMar>
            <w:vAlign w:val="center"/>
          </w:tcPr>
          <w:p w14:paraId="58259675">
            <w:pPr>
              <w:rPr>
                <w:rFonts w:hint="eastAsia" w:ascii="宋体" w:hAnsi="宋体" w:eastAsia="宋体" w:cs="宋体"/>
                <w:bCs/>
                <w:sz w:val="24"/>
                <w:szCs w:val="24"/>
              </w:rPr>
            </w:pPr>
          </w:p>
        </w:tc>
        <w:tc>
          <w:tcPr>
            <w:tcW w:w="1650" w:type="dxa"/>
            <w:tcBorders>
              <w:bottom w:val="double" w:color="auto" w:sz="4" w:space="0"/>
            </w:tcBorders>
            <w:noWrap w:val="0"/>
            <w:tcMar>
              <w:top w:w="57" w:type="dxa"/>
              <w:left w:w="28" w:type="dxa"/>
              <w:bottom w:w="57" w:type="dxa"/>
              <w:right w:w="28" w:type="dxa"/>
            </w:tcMar>
            <w:vAlign w:val="center"/>
          </w:tcPr>
          <w:p w14:paraId="3B96FB4A">
            <w:pPr>
              <w:rPr>
                <w:rFonts w:hint="eastAsia" w:ascii="宋体" w:hAnsi="宋体" w:eastAsia="宋体" w:cs="宋体"/>
                <w:bCs/>
                <w:sz w:val="24"/>
                <w:szCs w:val="24"/>
              </w:rPr>
            </w:pPr>
          </w:p>
        </w:tc>
        <w:tc>
          <w:tcPr>
            <w:tcW w:w="1438" w:type="dxa"/>
            <w:tcBorders>
              <w:bottom w:val="double" w:color="auto" w:sz="4" w:space="0"/>
            </w:tcBorders>
            <w:noWrap w:val="0"/>
            <w:vAlign w:val="center"/>
          </w:tcPr>
          <w:p w14:paraId="6C8268B3">
            <w:pPr>
              <w:rPr>
                <w:rFonts w:hint="eastAsia" w:ascii="宋体" w:hAnsi="宋体" w:eastAsia="宋体" w:cs="宋体"/>
                <w:bCs/>
                <w:sz w:val="24"/>
                <w:szCs w:val="24"/>
              </w:rPr>
            </w:pPr>
          </w:p>
        </w:tc>
      </w:tr>
    </w:tbl>
    <w:p w14:paraId="2C1BD67E">
      <w:pPr>
        <w:rPr>
          <w:rFonts w:hint="eastAsia" w:ascii="宋体" w:hAnsi="宋体" w:eastAsia="宋体" w:cs="宋体"/>
          <w:bCs/>
          <w:sz w:val="24"/>
          <w:szCs w:val="24"/>
        </w:rPr>
      </w:pPr>
      <w:r>
        <w:rPr>
          <w:rFonts w:hint="eastAsia" w:ascii="宋体" w:hAnsi="宋体" w:eastAsia="宋体" w:cs="宋体"/>
          <w:bCs/>
          <w:sz w:val="24"/>
          <w:szCs w:val="24"/>
        </w:rPr>
        <w:t>声明：商务偏离表应按照竞争性磋商文件“第</w:t>
      </w:r>
      <w:r>
        <w:rPr>
          <w:rFonts w:hint="eastAsia" w:ascii="宋体" w:hAnsi="宋体" w:cs="宋体"/>
          <w:bCs/>
          <w:sz w:val="24"/>
          <w:szCs w:val="24"/>
          <w:lang w:val="en-US" w:eastAsia="zh-CN"/>
        </w:rPr>
        <w:t>五</w:t>
      </w:r>
      <w:r>
        <w:rPr>
          <w:rFonts w:hint="eastAsia" w:ascii="宋体" w:hAnsi="宋体" w:eastAsia="宋体" w:cs="宋体"/>
          <w:bCs/>
          <w:sz w:val="24"/>
          <w:szCs w:val="24"/>
          <w:lang w:val="en-US" w:eastAsia="zh-CN"/>
        </w:rPr>
        <w:t xml:space="preserve">章 </w:t>
      </w:r>
      <w:r>
        <w:rPr>
          <w:rFonts w:hint="eastAsia" w:ascii="宋体" w:hAnsi="宋体" w:eastAsia="宋体" w:cs="宋体"/>
          <w:bCs/>
          <w:sz w:val="24"/>
          <w:szCs w:val="24"/>
        </w:rPr>
        <w:t xml:space="preserve"> 商务条款”逐条响应，“偏离情况”应根据实际响应情况注明：正偏离或无偏离。商务偏离不得出现负偏离，否则按无效文件处理。</w:t>
      </w:r>
    </w:p>
    <w:p w14:paraId="1166FC52">
      <w:pPr>
        <w:keepNext w:val="0"/>
        <w:keepLines w:val="0"/>
        <w:pageBreakBefore w:val="0"/>
        <w:widowControl w:val="0"/>
        <w:kinsoku/>
        <w:wordWrap/>
        <w:overflowPunct/>
        <w:topLinePunct w:val="0"/>
        <w:autoSpaceDE/>
        <w:autoSpaceDN/>
        <w:bidi w:val="0"/>
        <w:adjustRightInd w:val="0"/>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供应商授权代表签字：                             日 期：           </w:t>
      </w:r>
    </w:p>
    <w:p w14:paraId="2D79B7A7">
      <w:pPr>
        <w:rPr>
          <w:rFonts w:hint="eastAsia" w:ascii="宋体" w:hAnsi="宋体" w:eastAsia="宋体" w:cs="宋体"/>
          <w:lang w:val="en-US" w:eastAsia="zh-CN"/>
        </w:rPr>
      </w:pPr>
    </w:p>
    <w:p w14:paraId="0A1E9A62">
      <w:pPr>
        <w:spacing w:line="360" w:lineRule="auto"/>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br w:type="page"/>
      </w:r>
    </w:p>
    <w:p w14:paraId="00B6B0A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1"/>
        <w:rPr>
          <w:rFonts w:hint="eastAsia" w:ascii="宋体" w:hAnsi="宋体" w:eastAsia="宋体" w:cs="宋体"/>
          <w:b/>
          <w:color w:val="auto"/>
          <w:spacing w:val="4"/>
          <w:sz w:val="30"/>
          <w:szCs w:val="30"/>
          <w:highlight w:val="none"/>
          <w:lang w:val="en-US" w:eastAsia="zh-CN"/>
        </w:rPr>
      </w:pPr>
      <w:r>
        <w:rPr>
          <w:rFonts w:hint="eastAsia" w:ascii="宋体" w:hAnsi="宋体" w:cs="宋体"/>
          <w:b/>
          <w:color w:val="auto"/>
          <w:spacing w:val="4"/>
          <w:sz w:val="30"/>
          <w:szCs w:val="30"/>
          <w:highlight w:val="none"/>
          <w:lang w:val="en-US" w:eastAsia="zh-CN"/>
        </w:rPr>
        <w:t>七</w:t>
      </w:r>
      <w:r>
        <w:rPr>
          <w:rFonts w:hint="eastAsia" w:ascii="宋体" w:hAnsi="宋体" w:eastAsia="宋体" w:cs="宋体"/>
          <w:b/>
          <w:color w:val="auto"/>
          <w:spacing w:val="4"/>
          <w:sz w:val="30"/>
          <w:szCs w:val="30"/>
          <w:highlight w:val="none"/>
          <w:lang w:val="en-US" w:eastAsia="zh-CN"/>
        </w:rPr>
        <w:t>、服务承诺</w:t>
      </w:r>
    </w:p>
    <w:p w14:paraId="5440953F">
      <w:pPr>
        <w:numPr>
          <w:ilvl w:val="0"/>
          <w:numId w:val="0"/>
        </w:numPr>
        <w:jc w:val="center"/>
        <w:rPr>
          <w:rFonts w:hint="eastAsia" w:ascii="宋体" w:hAnsi="宋体" w:eastAsia="宋体" w:cs="宋体"/>
          <w:color w:val="auto"/>
          <w:sz w:val="24"/>
          <w:highlight w:val="none"/>
          <w:shd w:val="clear" w:color="auto" w:fill="auto"/>
        </w:rPr>
      </w:pPr>
    </w:p>
    <w:p w14:paraId="33929F2E">
      <w:pPr>
        <w:spacing w:line="360" w:lineRule="auto"/>
        <w:ind w:firstLine="280" w:firstLineChars="1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（供应商依据本项目实际情况，按竞争性磋商文件打分要求自拟）  </w:t>
      </w:r>
    </w:p>
    <w:p w14:paraId="61A6D181">
      <w:pPr>
        <w:spacing w:after="120" w:afterLines="50" w:line="360" w:lineRule="auto"/>
        <w:ind w:left="1067" w:hanging="1063" w:hangingChars="443"/>
        <w:jc w:val="center"/>
        <w:outlineLvl w:val="9"/>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color w:val="auto"/>
          <w:sz w:val="24"/>
          <w:highlight w:val="none"/>
          <w:shd w:val="clear" w:color="auto" w:fill="auto"/>
        </w:rPr>
        <w:br w:type="page"/>
      </w:r>
      <w:r>
        <w:rPr>
          <w:rFonts w:hint="eastAsia" w:ascii="宋体" w:hAnsi="宋体" w:cs="宋体"/>
          <w:b/>
          <w:color w:val="auto"/>
          <w:spacing w:val="4"/>
          <w:sz w:val="30"/>
          <w:szCs w:val="30"/>
          <w:highlight w:val="none"/>
          <w:lang w:val="en-US" w:eastAsia="zh-CN"/>
        </w:rPr>
        <w:t>八</w:t>
      </w:r>
      <w:r>
        <w:rPr>
          <w:rFonts w:hint="eastAsia" w:ascii="宋体" w:hAnsi="宋体" w:eastAsia="宋体" w:cs="宋体"/>
          <w:b/>
          <w:color w:val="auto"/>
          <w:spacing w:val="4"/>
          <w:sz w:val="30"/>
          <w:szCs w:val="30"/>
          <w:highlight w:val="none"/>
          <w:lang w:val="en-US" w:eastAsia="zh-CN"/>
        </w:rPr>
        <w:t>、业绩</w:t>
      </w:r>
    </w:p>
    <w:p w14:paraId="1668FECF">
      <w:pPr>
        <w:spacing w:after="120" w:afterLines="50" w:line="360" w:lineRule="auto"/>
        <w:ind w:left="1067" w:hanging="1240" w:hangingChars="443"/>
        <w:jc w:val="center"/>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（附相关证明材料中标通知书或施工合同协议书复印件并加盖公章）</w:t>
      </w:r>
    </w:p>
    <w:p w14:paraId="065D1187">
      <w:pPr>
        <w:spacing w:after="120" w:afterLines="50" w:line="360" w:lineRule="auto"/>
        <w:jc w:val="both"/>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r>
    </w:p>
    <w:p w14:paraId="73549476">
      <w:pPr>
        <w:spacing w:after="120" w:afterLines="50" w:line="360" w:lineRule="auto"/>
        <w:ind w:left="1067" w:hanging="1370" w:hangingChars="443"/>
        <w:jc w:val="center"/>
        <w:outlineLvl w:val="9"/>
        <w:rPr>
          <w:rFonts w:hint="eastAsia" w:ascii="宋体" w:hAnsi="宋体" w:eastAsia="宋体" w:cs="宋体"/>
          <w:b/>
          <w:color w:val="auto"/>
          <w:spacing w:val="4"/>
          <w:sz w:val="30"/>
          <w:szCs w:val="30"/>
          <w:highlight w:val="none"/>
          <w:lang w:val="en-US" w:eastAsia="zh-CN"/>
        </w:rPr>
      </w:pPr>
      <w:r>
        <w:rPr>
          <w:rFonts w:hint="eastAsia" w:ascii="宋体" w:hAnsi="宋体" w:cs="宋体"/>
          <w:b/>
          <w:color w:val="auto"/>
          <w:spacing w:val="4"/>
          <w:sz w:val="30"/>
          <w:szCs w:val="30"/>
          <w:highlight w:val="none"/>
          <w:lang w:val="en-US" w:eastAsia="zh-CN"/>
        </w:rPr>
        <w:t>九</w:t>
      </w:r>
      <w:r>
        <w:rPr>
          <w:rFonts w:hint="eastAsia" w:ascii="宋体" w:hAnsi="宋体" w:eastAsia="宋体" w:cs="宋体"/>
          <w:b/>
          <w:color w:val="auto"/>
          <w:spacing w:val="4"/>
          <w:sz w:val="30"/>
          <w:szCs w:val="30"/>
          <w:highlight w:val="none"/>
          <w:lang w:val="en-US" w:eastAsia="zh-CN"/>
        </w:rPr>
        <w:t>、政府采购投标人拒绝政府采购领域商业贿赂承诺书</w:t>
      </w:r>
    </w:p>
    <w:p w14:paraId="74010FC0">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为响应党中央、国务院关于治理政府采购领域商业贿赂行为的号召，我单位在此庄严承诺： </w:t>
      </w:r>
    </w:p>
    <w:p w14:paraId="3824A912">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1、在参与政府采购活动中遵纪守法、诚信经营、公平竞标。 </w:t>
      </w:r>
    </w:p>
    <w:p w14:paraId="1B6516A0">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2、不向政府采购人、采购代理机构和政府采购评审专家进行任何形式的商业贿赂以谋取交易机会。 </w:t>
      </w:r>
    </w:p>
    <w:p w14:paraId="3AC9BFC9">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3、不向政府采购代理机构和采购人提供虚假资质文件或采用虚假应标方式参与政府采购市场竞争并谋取中标、成交。 </w:t>
      </w:r>
    </w:p>
    <w:p w14:paraId="1EC9C8EA">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4、不采取“围标、陪标”等商业欺诈手段获得政府采购定单。 </w:t>
      </w:r>
    </w:p>
    <w:p w14:paraId="2489ECE7">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5、不采取不正当手段诋毁、排挤其他</w:t>
      </w:r>
      <w:r>
        <w:rPr>
          <w:rFonts w:hint="eastAsia" w:ascii="宋体" w:hAnsi="宋体" w:eastAsia="宋体" w:cs="宋体"/>
          <w:color w:val="auto"/>
          <w:sz w:val="24"/>
          <w:highlight w:val="none"/>
          <w:shd w:val="clear" w:color="auto" w:fill="auto"/>
        </w:rPr>
        <w:t>投标人</w:t>
      </w:r>
      <w:r>
        <w:rPr>
          <w:rFonts w:hint="eastAsia" w:ascii="宋体" w:hAnsi="宋体" w:eastAsia="宋体" w:cs="宋体"/>
          <w:color w:val="auto"/>
          <w:kern w:val="0"/>
          <w:sz w:val="24"/>
          <w:highlight w:val="none"/>
          <w:shd w:val="clear" w:color="auto" w:fill="auto"/>
        </w:rPr>
        <w:t xml:space="preserve">。 </w:t>
      </w:r>
    </w:p>
    <w:p w14:paraId="0ABAD6BA">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6、不在提供商品和服务时“偷梁换柱、以次充好”损害采购人的合法权益。 </w:t>
      </w:r>
    </w:p>
    <w:p w14:paraId="3AC4E061">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7、不与采购人、采购代理机构政府采购评审专家或其它</w:t>
      </w:r>
      <w:r>
        <w:rPr>
          <w:rFonts w:hint="eastAsia" w:ascii="宋体" w:hAnsi="宋体" w:eastAsia="宋体" w:cs="宋体"/>
          <w:color w:val="auto"/>
          <w:sz w:val="24"/>
          <w:highlight w:val="none"/>
          <w:shd w:val="clear" w:color="auto" w:fill="auto"/>
        </w:rPr>
        <w:t>投标人</w:t>
      </w:r>
      <w:r>
        <w:rPr>
          <w:rFonts w:hint="eastAsia" w:ascii="宋体" w:hAnsi="宋体" w:eastAsia="宋体" w:cs="宋体"/>
          <w:color w:val="auto"/>
          <w:kern w:val="0"/>
          <w:sz w:val="24"/>
          <w:highlight w:val="none"/>
          <w:shd w:val="clear" w:color="auto" w:fill="auto"/>
        </w:rPr>
        <w:t xml:space="preserve">恶意串通，进行质疑和投诉，维护政府采购市场秩序。 </w:t>
      </w:r>
    </w:p>
    <w:p w14:paraId="7EA835EE">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8、尊重和接受政府采购监督管理部门的监督和政府采购代理机构招标采购要求，承担因违约行为给采购人造成的损失。 </w:t>
      </w:r>
    </w:p>
    <w:p w14:paraId="621612D2">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9、不发生其他有悖于政府采购公开、公平、公正和诚信原则的行为。 </w:t>
      </w:r>
    </w:p>
    <w:p w14:paraId="7D5C3BEC">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p>
    <w:p w14:paraId="3F09CA09">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  承诺单位：</w:t>
      </w:r>
      <w:r>
        <w:rPr>
          <w:rFonts w:hint="eastAsia" w:ascii="宋体" w:hAnsi="宋体" w:eastAsia="宋体" w:cs="宋体"/>
          <w:color w:val="auto"/>
          <w:kern w:val="0"/>
          <w:sz w:val="24"/>
          <w:highlight w:val="none"/>
          <w:u w:val="single"/>
          <w:shd w:val="clear" w:color="auto" w:fill="auto"/>
        </w:rPr>
        <w:t>　　                            　</w:t>
      </w:r>
      <w:r>
        <w:rPr>
          <w:rFonts w:hint="eastAsia" w:ascii="宋体" w:hAnsi="宋体" w:eastAsia="宋体" w:cs="宋体"/>
          <w:color w:val="auto"/>
          <w:kern w:val="0"/>
          <w:sz w:val="24"/>
          <w:highlight w:val="none"/>
          <w:shd w:val="clear" w:color="auto" w:fill="auto"/>
        </w:rPr>
        <w:t xml:space="preserve">（盖章） </w:t>
      </w:r>
    </w:p>
    <w:p w14:paraId="7571D9C3">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  全权代表：</w:t>
      </w:r>
      <w:r>
        <w:rPr>
          <w:rFonts w:hint="eastAsia" w:ascii="宋体" w:hAnsi="宋体" w:eastAsia="宋体" w:cs="宋体"/>
          <w:color w:val="auto"/>
          <w:kern w:val="0"/>
          <w:sz w:val="24"/>
          <w:highlight w:val="none"/>
          <w:u w:val="single"/>
          <w:shd w:val="clear" w:color="auto" w:fill="auto"/>
        </w:rPr>
        <w:t>　　　　　     　　　           　</w:t>
      </w:r>
      <w:r>
        <w:rPr>
          <w:rFonts w:hint="eastAsia" w:ascii="宋体" w:hAnsi="宋体" w:eastAsia="宋体" w:cs="宋体"/>
          <w:color w:val="auto"/>
          <w:kern w:val="0"/>
          <w:sz w:val="24"/>
          <w:highlight w:val="none"/>
          <w:shd w:val="clear" w:color="auto" w:fill="auto"/>
        </w:rPr>
        <w:t>（签字</w:t>
      </w:r>
      <w:r>
        <w:rPr>
          <w:rFonts w:hint="eastAsia" w:ascii="宋体" w:hAnsi="宋体" w:eastAsia="宋体" w:cs="宋体"/>
          <w:color w:val="auto"/>
          <w:kern w:val="0"/>
          <w:sz w:val="24"/>
          <w:highlight w:val="none"/>
          <w:shd w:val="clear" w:color="auto" w:fill="auto"/>
          <w:lang w:eastAsia="zh-CN"/>
        </w:rPr>
        <w:t>或盖章</w:t>
      </w:r>
      <w:r>
        <w:rPr>
          <w:rFonts w:hint="eastAsia" w:ascii="宋体" w:hAnsi="宋体" w:eastAsia="宋体" w:cs="宋体"/>
          <w:color w:val="auto"/>
          <w:kern w:val="0"/>
          <w:sz w:val="24"/>
          <w:highlight w:val="none"/>
          <w:shd w:val="clear" w:color="auto" w:fill="auto"/>
        </w:rPr>
        <w:t xml:space="preserve">） </w:t>
      </w:r>
    </w:p>
    <w:p w14:paraId="748D8CF8">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  地　　址：</w:t>
      </w:r>
      <w:r>
        <w:rPr>
          <w:rFonts w:hint="eastAsia" w:ascii="宋体" w:hAnsi="宋体" w:eastAsia="宋体" w:cs="宋体"/>
          <w:color w:val="auto"/>
          <w:kern w:val="0"/>
          <w:sz w:val="24"/>
          <w:highlight w:val="none"/>
          <w:u w:val="single"/>
          <w:shd w:val="clear" w:color="auto" w:fill="auto"/>
        </w:rPr>
        <w:t xml:space="preserve">                                  </w:t>
      </w:r>
    </w:p>
    <w:p w14:paraId="12A26D71">
      <w:pPr>
        <w:widowControl/>
        <w:spacing w:line="440" w:lineRule="exact"/>
        <w:ind w:firstLine="720" w:firstLineChars="300"/>
        <w:jc w:val="left"/>
        <w:rPr>
          <w:rFonts w:hint="eastAsia" w:ascii="宋体" w:hAnsi="宋体" w:eastAsia="宋体" w:cs="宋体"/>
          <w:color w:val="auto"/>
          <w:kern w:val="0"/>
          <w:sz w:val="24"/>
          <w:highlight w:val="none"/>
          <w:u w:val="single"/>
          <w:shd w:val="clear" w:color="auto" w:fill="auto"/>
          <w:lang w:eastAsia="zh-CN"/>
        </w:rPr>
      </w:pPr>
      <w:r>
        <w:rPr>
          <w:rFonts w:hint="eastAsia" w:ascii="宋体" w:hAnsi="宋体" w:eastAsia="宋体" w:cs="宋体"/>
          <w:color w:val="auto"/>
          <w:kern w:val="0"/>
          <w:sz w:val="24"/>
          <w:highlight w:val="none"/>
          <w:shd w:val="clear" w:color="auto" w:fill="auto"/>
        </w:rPr>
        <w:t>邮    编：</w:t>
      </w:r>
      <w:r>
        <w:rPr>
          <w:rFonts w:hint="eastAsia" w:ascii="宋体" w:hAnsi="宋体" w:eastAsia="宋体" w:cs="宋体"/>
          <w:color w:val="auto"/>
          <w:kern w:val="0"/>
          <w:sz w:val="24"/>
          <w:highlight w:val="none"/>
          <w:u w:val="single"/>
          <w:shd w:val="clear" w:color="auto" w:fill="auto"/>
        </w:rPr>
        <w:t xml:space="preserve">　　                         　　 </w:t>
      </w:r>
    </w:p>
    <w:p w14:paraId="1C8D3DA0">
      <w:pPr>
        <w:widowControl/>
        <w:spacing w:line="440" w:lineRule="exact"/>
        <w:ind w:firstLine="720" w:firstLineChars="300"/>
        <w:jc w:val="left"/>
        <w:rPr>
          <w:rFonts w:hint="eastAsia" w:ascii="宋体" w:hAnsi="宋体" w:eastAsia="宋体" w:cs="宋体"/>
          <w:color w:val="auto"/>
          <w:kern w:val="0"/>
          <w:sz w:val="24"/>
          <w:highlight w:val="none"/>
          <w:u w:val="single"/>
          <w:shd w:val="clear" w:color="auto" w:fill="auto"/>
          <w:lang w:eastAsia="zh-CN"/>
        </w:rPr>
      </w:pPr>
      <w:r>
        <w:rPr>
          <w:rFonts w:hint="eastAsia" w:ascii="宋体" w:hAnsi="宋体" w:eastAsia="宋体" w:cs="宋体"/>
          <w:color w:val="auto"/>
          <w:kern w:val="0"/>
          <w:sz w:val="24"/>
          <w:highlight w:val="none"/>
          <w:shd w:val="clear" w:color="auto" w:fill="auto"/>
        </w:rPr>
        <w:t>电　　话：</w:t>
      </w:r>
      <w:r>
        <w:rPr>
          <w:rFonts w:hint="eastAsia" w:ascii="宋体" w:hAnsi="宋体" w:eastAsia="宋体" w:cs="宋体"/>
          <w:color w:val="auto"/>
          <w:kern w:val="0"/>
          <w:sz w:val="24"/>
          <w:highlight w:val="none"/>
          <w:u w:val="single"/>
          <w:shd w:val="clear" w:color="auto" w:fill="auto"/>
        </w:rPr>
        <w:t>　　　                　    　　　</w:t>
      </w:r>
    </w:p>
    <w:p w14:paraId="25DD903E">
      <w:pPr>
        <w:widowControl/>
        <w:spacing w:line="440" w:lineRule="exact"/>
        <w:ind w:firstLine="720" w:firstLineChars="3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　　　　　　　　　　　　         </w:t>
      </w:r>
    </w:p>
    <w:p w14:paraId="000A1940">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lang w:eastAsia="zh-CN"/>
        </w:rPr>
      </w:pPr>
      <w:r>
        <w:rPr>
          <w:rFonts w:hint="eastAsia" w:ascii="宋体" w:hAnsi="宋体" w:eastAsia="宋体" w:cs="宋体"/>
          <w:color w:val="auto"/>
          <w:kern w:val="0"/>
          <w:sz w:val="24"/>
          <w:highlight w:val="none"/>
          <w:shd w:val="clear" w:color="auto" w:fill="auto"/>
          <w:lang w:val="en-US" w:eastAsia="zh-CN"/>
        </w:rPr>
        <w:t xml:space="preserve">          </w:t>
      </w:r>
      <w:r>
        <w:rPr>
          <w:rFonts w:hint="eastAsia" w:ascii="宋体" w:hAnsi="宋体" w:eastAsia="宋体" w:cs="宋体"/>
          <w:color w:val="auto"/>
          <w:kern w:val="0"/>
          <w:sz w:val="24"/>
          <w:highlight w:val="none"/>
          <w:shd w:val="clear" w:color="auto" w:fill="auto"/>
        </w:rPr>
        <w:t>年 　 　月 　　 日</w:t>
      </w:r>
    </w:p>
    <w:p w14:paraId="313E88EB">
      <w:pPr>
        <w:spacing w:line="480" w:lineRule="auto"/>
        <w:jc w:val="left"/>
        <w:rPr>
          <w:rFonts w:hint="eastAsia" w:ascii="宋体" w:hAnsi="宋体" w:eastAsia="宋体" w:cs="宋体"/>
          <w:b/>
          <w:sz w:val="24"/>
          <w:szCs w:val="24"/>
        </w:rPr>
      </w:pPr>
      <w:r>
        <w:rPr>
          <w:rFonts w:hint="eastAsia" w:ascii="宋体" w:hAnsi="宋体" w:eastAsia="宋体" w:cs="宋体"/>
          <w:color w:val="auto"/>
          <w:kern w:val="0"/>
          <w:sz w:val="24"/>
          <w:highlight w:val="none"/>
          <w:shd w:val="clear" w:color="auto" w:fill="auto"/>
        </w:rPr>
        <w:br w:type="page"/>
      </w:r>
      <w:r>
        <w:rPr>
          <w:rFonts w:hint="eastAsia" w:ascii="宋体" w:hAnsi="宋体" w:eastAsia="宋体" w:cs="宋体"/>
          <w:b/>
          <w:sz w:val="24"/>
          <w:szCs w:val="24"/>
          <w:lang w:val="en-US" w:eastAsia="zh-CN"/>
        </w:rPr>
        <w:t>十、</w:t>
      </w:r>
      <w:r>
        <w:rPr>
          <w:rFonts w:hint="eastAsia" w:ascii="宋体" w:hAnsi="宋体" w:eastAsia="宋体" w:cs="宋体"/>
          <w:b/>
          <w:sz w:val="24"/>
          <w:szCs w:val="24"/>
        </w:rPr>
        <w:t>投标人认为有必要提供的其它证明资料</w:t>
      </w:r>
    </w:p>
    <w:p w14:paraId="78FFFD16">
      <w:pPr>
        <w:spacing w:line="480" w:lineRule="auto"/>
        <w:jc w:val="center"/>
        <w:rPr>
          <w:rFonts w:hint="eastAsia" w:ascii="宋体" w:hAnsi="宋体" w:eastAsia="宋体" w:cs="宋体"/>
          <w:b/>
          <w:color w:val="auto"/>
          <w:spacing w:val="4"/>
          <w:sz w:val="24"/>
          <w:szCs w:val="24"/>
          <w:highlight w:val="none"/>
          <w:lang w:val="en-US" w:eastAsia="zh-CN"/>
        </w:rPr>
      </w:pPr>
      <w:r>
        <w:rPr>
          <w:rFonts w:hint="eastAsia" w:ascii="宋体" w:hAnsi="宋体" w:eastAsia="宋体" w:cs="宋体"/>
          <w:b/>
          <w:color w:val="auto"/>
          <w:spacing w:val="4"/>
          <w:sz w:val="24"/>
          <w:szCs w:val="24"/>
          <w:highlight w:val="none"/>
          <w:lang w:val="en-US" w:eastAsia="zh-CN"/>
        </w:rPr>
        <w:t>1.非联合体投标声明（格式）</w:t>
      </w:r>
    </w:p>
    <w:p w14:paraId="3FB7682B">
      <w:pPr>
        <w:pStyle w:val="6"/>
        <w:spacing w:line="360" w:lineRule="auto"/>
        <w:ind w:left="0" w:leftChars="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本招标项目招标人及招标监管机构： </w:t>
      </w:r>
    </w:p>
    <w:p w14:paraId="6DD52E8B">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本公司就参加投标工作，作出郑重声明： </w:t>
      </w:r>
    </w:p>
    <w:p w14:paraId="60E6759A">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一、本公司保证投标报名材料及其后提供的一切材料都是真实的。 </w:t>
      </w:r>
    </w:p>
    <w:p w14:paraId="39D71471">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二、本公司保证在本项目投标中不与其他单位围标、串标，不出让投标资格，不向招标人或评标委员会成员行贿。 </w:t>
      </w:r>
    </w:p>
    <w:p w14:paraId="265662D5">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本公司没有处于被责令停业的状态；没有处于被建设行政主管部门取消投标资格的处罚期内；没有处于财产被接管、冻结、破产的状态；在投标报名截止日期前两年内没有建设行政主管部门以书面认定的重大工程质量问题；在陕西政府采购无失信记录查询结果中，本公司在投标报名截止时间前两年没有违法犯罪记录。 </w:t>
      </w:r>
    </w:p>
    <w:p w14:paraId="0B0F57F0">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本公司保证本项目并非联合体投标，本项目施工由本公司独立承担。本公司违反上述保证，或本声明陈述与事实不符，经查实，本公司愿意接受公开通报，承担由此带来的法律后果，并自愿停止参加招标投标活动三个月。 </w:t>
      </w:r>
    </w:p>
    <w:p w14:paraId="06EB8C7B">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特此声明</w:t>
      </w:r>
    </w:p>
    <w:p w14:paraId="35774840">
      <w:pPr>
        <w:pStyle w:val="6"/>
        <w:spacing w:line="360" w:lineRule="auto"/>
        <w:ind w:left="0" w:leftChars="0" w:firstLine="0" w:firstLineChars="0"/>
        <w:rPr>
          <w:rFonts w:hint="eastAsia" w:ascii="宋体" w:hAnsi="宋体" w:eastAsia="宋体" w:cs="宋体"/>
          <w:color w:val="auto"/>
          <w:sz w:val="24"/>
          <w:szCs w:val="24"/>
          <w:highlight w:val="none"/>
          <w:lang w:val="en-US" w:eastAsia="zh-CN"/>
        </w:rPr>
      </w:pPr>
    </w:p>
    <w:p w14:paraId="55FD4AD2">
      <w:pPr>
        <w:rPr>
          <w:rFonts w:hint="eastAsia" w:ascii="宋体" w:hAnsi="宋体" w:eastAsia="宋体" w:cs="宋体"/>
          <w:color w:val="auto"/>
          <w:sz w:val="24"/>
          <w:szCs w:val="24"/>
          <w:highlight w:val="none"/>
        </w:rPr>
      </w:pPr>
    </w:p>
    <w:p w14:paraId="6A702EC2">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声明企业：</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（企业公章）</w:t>
      </w:r>
    </w:p>
    <w:p w14:paraId="04A689FC">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法定代表人或其委托代理人：</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（签字或盖章）</w:t>
      </w:r>
    </w:p>
    <w:p w14:paraId="28D845A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2"/>
          <w:szCs w:val="22"/>
          <w:highlight w:val="none"/>
          <w:lang w:val="en-US" w:eastAsia="zh-CN" w:bidi="ar"/>
        </w:rPr>
        <w:t xml:space="preserve">                                                          </w:t>
      </w: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   月  日</w:t>
      </w:r>
    </w:p>
    <w:p w14:paraId="3C2F22E9">
      <w:pPr>
        <w:spacing w:line="360" w:lineRule="auto"/>
        <w:rPr>
          <w:rFonts w:hint="eastAsia" w:ascii="宋体" w:hAnsi="宋体" w:eastAsia="宋体" w:cs="宋体"/>
          <w:b/>
          <w:sz w:val="24"/>
          <w:szCs w:val="24"/>
        </w:rPr>
      </w:pPr>
      <w:r>
        <w:rPr>
          <w:rFonts w:hint="eastAsia" w:ascii="宋体" w:hAnsi="宋体" w:eastAsia="宋体" w:cs="宋体"/>
          <w:b/>
          <w:sz w:val="24"/>
          <w:szCs w:val="24"/>
        </w:rPr>
        <w:t>2.投标人认为有必要提供的其他证明资料</w:t>
      </w:r>
    </w:p>
    <w:p w14:paraId="79E00246">
      <w:pPr>
        <w:keepNext w:val="0"/>
        <w:keepLines w:val="0"/>
        <w:widowControl/>
        <w:suppressLineNumbers w:val="0"/>
        <w:spacing w:line="360" w:lineRule="auto"/>
        <w:jc w:val="both"/>
        <w:rPr>
          <w:rFonts w:hint="eastAsia" w:ascii="宋体" w:hAnsi="宋体" w:eastAsia="宋体" w:cs="宋体"/>
          <w:color w:val="auto"/>
          <w:sz w:val="24"/>
          <w:szCs w:val="24"/>
          <w:highlight w:val="none"/>
        </w:rPr>
      </w:pPr>
    </w:p>
    <w:p w14:paraId="47F14FAB">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560" w:firstLineChars="200"/>
        <w:jc w:val="left"/>
        <w:textAlignment w:val="auto"/>
        <w:rPr>
          <w:rFonts w:hint="eastAsia" w:ascii="宋体" w:hAnsi="宋体" w:eastAsia="宋体" w:cs="宋体"/>
          <w:lang w:eastAsia="zh-CN"/>
        </w:rPr>
      </w:pPr>
    </w:p>
    <w:p w14:paraId="0B22ECF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pPr>
    </w:p>
    <w:p w14:paraId="7FBC102A">
      <w:pPr>
        <w:rPr>
          <w:rFonts w:hint="eastAsia" w:ascii="宋体" w:hAnsi="宋体" w:eastAsia="宋体" w:cs="宋体"/>
        </w:rPr>
      </w:pPr>
    </w:p>
    <w:sectPr>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auto"/>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101C4">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44A3AD7">
                          <w:pPr>
                            <w:pStyle w:val="11"/>
                          </w:pPr>
                          <w:r>
                            <w:t xml:space="preserve">第 </w:t>
                          </w:r>
                          <w:r>
                            <w:fldChar w:fldCharType="begin"/>
                          </w:r>
                          <w:r>
                            <w:instrText xml:space="preserve"> PAGE  \* MERGEFORMAT </w:instrText>
                          </w:r>
                          <w:r>
                            <w:fldChar w:fldCharType="separate"/>
                          </w:r>
                          <w:r>
                            <w:t>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J0wnyN0CAAAkBgAADgAAAAAAAAABACAAAAAfAQAAZHJzL2Uyb0RvYy54bWxQSwUG&#10;AAAAAAYABgBZAQAAbgYAAAAA&#10;">
              <v:fill on="f" focussize="0,0"/>
              <v:stroke on="f" weight="0.5pt"/>
              <v:imagedata o:title=""/>
              <o:lock v:ext="edit" aspectratio="f"/>
              <v:textbox inset="0mm,0mm,0mm,0mm" style="mso-fit-shape-to-text:t;">
                <w:txbxContent>
                  <w:p w14:paraId="144A3AD7">
                    <w:pPr>
                      <w:pStyle w:val="11"/>
                    </w:pPr>
                    <w:r>
                      <w:t xml:space="preserve">第 </w:t>
                    </w:r>
                    <w:r>
                      <w:fldChar w:fldCharType="begin"/>
                    </w:r>
                    <w:r>
                      <w:instrText xml:space="preserve"> PAGE  \* MERGEFORMAT </w:instrText>
                    </w:r>
                    <w:r>
                      <w:fldChar w:fldCharType="separate"/>
                    </w:r>
                    <w:r>
                      <w:t>4</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3E38A">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24B00D4">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CvwKVW3AIAACQGAAAOAAAAAAAAAAEAIAAAAB8BAABkcnMvZTJvRG9jLnhtbFBLBQYA&#10;AAAABgAGAFkBAABtBgAAAAA=&#10;">
              <v:fill on="f" focussize="0,0"/>
              <v:stroke on="f" weight="0.5pt"/>
              <v:imagedata o:title=""/>
              <o:lock v:ext="edit" aspectratio="f"/>
              <v:textbox inset="0mm,0mm,0mm,0mm" style="mso-fit-shape-to-text:t;">
                <w:txbxContent>
                  <w:p w14:paraId="424B00D4">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6A7F32"/>
    <w:multiLevelType w:val="singleLevel"/>
    <w:tmpl w:val="B66A7F32"/>
    <w:lvl w:ilvl="0" w:tentative="0">
      <w:start w:val="3"/>
      <w:numFmt w:val="chineseCounting"/>
      <w:suff w:val="space"/>
      <w:lvlText w:val="%1、"/>
      <w:lvlJc w:val="left"/>
      <w:rPr>
        <w:rFonts w:hint="eastAsia"/>
      </w:rPr>
    </w:lvl>
  </w:abstractNum>
  <w:abstractNum w:abstractNumId="1">
    <w:nsid w:val="CC1FD8C6"/>
    <w:multiLevelType w:val="singleLevel"/>
    <w:tmpl w:val="CC1FD8C6"/>
    <w:lvl w:ilvl="0" w:tentative="0">
      <w:start w:val="1"/>
      <w:numFmt w:val="decimal"/>
      <w:suff w:val="nothing"/>
      <w:lvlText w:val="%1、"/>
      <w:lvlJc w:val="left"/>
    </w:lvl>
  </w:abstractNum>
  <w:abstractNum w:abstractNumId="2">
    <w:nsid w:val="D0FB5535"/>
    <w:multiLevelType w:val="singleLevel"/>
    <w:tmpl w:val="D0FB5535"/>
    <w:lvl w:ilvl="0" w:tentative="0">
      <w:start w:val="3"/>
      <w:numFmt w:val="decimal"/>
      <w:lvlText w:val="%1."/>
      <w:lvlJc w:val="left"/>
      <w:pPr>
        <w:tabs>
          <w:tab w:val="left" w:pos="312"/>
        </w:tabs>
      </w:pPr>
    </w:lvl>
  </w:abstractNum>
  <w:abstractNum w:abstractNumId="3">
    <w:nsid w:val="02AA629B"/>
    <w:multiLevelType w:val="singleLevel"/>
    <w:tmpl w:val="02AA629B"/>
    <w:lvl w:ilvl="0" w:tentative="0">
      <w:start w:val="5"/>
      <w:numFmt w:val="decimal"/>
      <w:lvlText w:val="%1."/>
      <w:lvlJc w:val="left"/>
      <w:pPr>
        <w:tabs>
          <w:tab w:val="left" w:pos="312"/>
        </w:tabs>
      </w:pPr>
    </w:lvl>
  </w:abstractNum>
  <w:abstractNum w:abstractNumId="4">
    <w:nsid w:val="06FFBF8E"/>
    <w:multiLevelType w:val="singleLevel"/>
    <w:tmpl w:val="06FFBF8E"/>
    <w:lvl w:ilvl="0" w:tentative="0">
      <w:start w:val="1"/>
      <w:numFmt w:val="chineseCounting"/>
      <w:suff w:val="nothing"/>
      <w:lvlText w:val="%1、"/>
      <w:lvlJc w:val="left"/>
      <w:rPr>
        <w:rFonts w:hint="eastAsia"/>
      </w:rPr>
    </w:lvl>
  </w:abstractNum>
  <w:abstractNum w:abstractNumId="5">
    <w:nsid w:val="0C3BD727"/>
    <w:multiLevelType w:val="singleLevel"/>
    <w:tmpl w:val="0C3BD727"/>
    <w:lvl w:ilvl="0" w:tentative="0">
      <w:start w:val="1"/>
      <w:numFmt w:val="decimal"/>
      <w:suff w:val="nothing"/>
      <w:lvlText w:val="%1、"/>
      <w:lvlJc w:val="left"/>
    </w:lvl>
  </w:abstractNum>
  <w:abstractNum w:abstractNumId="6">
    <w:nsid w:val="13E5FFB0"/>
    <w:multiLevelType w:val="singleLevel"/>
    <w:tmpl w:val="13E5FFB0"/>
    <w:lvl w:ilvl="0" w:tentative="0">
      <w:start w:val="2"/>
      <w:numFmt w:val="chineseCounting"/>
      <w:suff w:val="nothing"/>
      <w:lvlText w:val="%1、"/>
      <w:lvlJc w:val="left"/>
      <w:rPr>
        <w:rFonts w:hint="eastAsia"/>
      </w:rPr>
    </w:lvl>
  </w:abstractNum>
  <w:abstractNum w:abstractNumId="7">
    <w:nsid w:val="27D8AFBE"/>
    <w:multiLevelType w:val="singleLevel"/>
    <w:tmpl w:val="27D8AFBE"/>
    <w:lvl w:ilvl="0" w:tentative="0">
      <w:start w:val="2"/>
      <w:numFmt w:val="decimal"/>
      <w:suff w:val="nothing"/>
      <w:lvlText w:val="%1、"/>
      <w:lvlJc w:val="left"/>
    </w:lvl>
  </w:abstractNum>
  <w:abstractNum w:abstractNumId="8">
    <w:nsid w:val="27FE6E64"/>
    <w:multiLevelType w:val="singleLevel"/>
    <w:tmpl w:val="27FE6E64"/>
    <w:lvl w:ilvl="0" w:tentative="0">
      <w:start w:val="1"/>
      <w:numFmt w:val="chineseCounting"/>
      <w:suff w:val="space"/>
      <w:lvlText w:val="第%1章"/>
      <w:lvlJc w:val="left"/>
      <w:rPr>
        <w:rFonts w:hint="eastAsia"/>
      </w:rPr>
    </w:lvl>
  </w:abstractNum>
  <w:abstractNum w:abstractNumId="9">
    <w:nsid w:val="4F653CA2"/>
    <w:multiLevelType w:val="singleLevel"/>
    <w:tmpl w:val="4F653CA2"/>
    <w:lvl w:ilvl="0" w:tentative="0">
      <w:start w:val="1"/>
      <w:numFmt w:val="chineseCounting"/>
      <w:suff w:val="nothing"/>
      <w:lvlText w:val="%1、"/>
      <w:lvlJc w:val="left"/>
      <w:rPr>
        <w:rFonts w:hint="eastAsia"/>
      </w:rPr>
    </w:lvl>
  </w:abstractNum>
  <w:abstractNum w:abstractNumId="10">
    <w:nsid w:val="59F099C9"/>
    <w:multiLevelType w:val="singleLevel"/>
    <w:tmpl w:val="59F099C9"/>
    <w:lvl w:ilvl="0" w:tentative="0">
      <w:start w:val="1"/>
      <w:numFmt w:val="decimal"/>
      <w:suff w:val="nothing"/>
      <w:lvlText w:val="（%1）"/>
      <w:lvlJc w:val="left"/>
      <w:pPr>
        <w:ind w:firstLine="420"/>
      </w:pPr>
      <w:rPr>
        <w:rFonts w:hint="default"/>
      </w:rPr>
    </w:lvl>
  </w:abstractNum>
  <w:abstractNum w:abstractNumId="11">
    <w:nsid w:val="5A13EC30"/>
    <w:multiLevelType w:val="singleLevel"/>
    <w:tmpl w:val="5A13EC30"/>
    <w:lvl w:ilvl="0" w:tentative="0">
      <w:start w:val="1"/>
      <w:numFmt w:val="decimal"/>
      <w:suff w:val="nothing"/>
      <w:lvlText w:val="%1、"/>
      <w:lvlJc w:val="left"/>
    </w:lvl>
  </w:abstractNum>
  <w:abstractNum w:abstractNumId="12">
    <w:nsid w:val="62373507"/>
    <w:multiLevelType w:val="singleLevel"/>
    <w:tmpl w:val="62373507"/>
    <w:lvl w:ilvl="0" w:tentative="0">
      <w:start w:val="6"/>
      <w:numFmt w:val="chineseCounting"/>
      <w:suff w:val="space"/>
      <w:lvlText w:val="第%1章"/>
      <w:lvlJc w:val="left"/>
      <w:rPr>
        <w:rFonts w:hint="eastAsia"/>
      </w:rPr>
    </w:lvl>
  </w:abstractNum>
  <w:abstractNum w:abstractNumId="13">
    <w:nsid w:val="74AA74BA"/>
    <w:multiLevelType w:val="singleLevel"/>
    <w:tmpl w:val="74AA74BA"/>
    <w:lvl w:ilvl="0" w:tentative="0">
      <w:start w:val="1"/>
      <w:numFmt w:val="decimal"/>
      <w:suff w:val="space"/>
      <w:lvlText w:val="%1."/>
      <w:lvlJc w:val="left"/>
    </w:lvl>
  </w:abstractNum>
  <w:num w:numId="1">
    <w:abstractNumId w:val="8"/>
  </w:num>
  <w:num w:numId="2">
    <w:abstractNumId w:val="10"/>
  </w:num>
  <w:num w:numId="3">
    <w:abstractNumId w:val="3"/>
  </w:num>
  <w:num w:numId="4">
    <w:abstractNumId w:val="0"/>
  </w:num>
  <w:num w:numId="5">
    <w:abstractNumId w:val="4"/>
  </w:num>
  <w:num w:numId="6">
    <w:abstractNumId w:val="12"/>
  </w:num>
  <w:num w:numId="7">
    <w:abstractNumId w:val="9"/>
  </w:num>
  <w:num w:numId="8">
    <w:abstractNumId w:val="5"/>
  </w:num>
  <w:num w:numId="9">
    <w:abstractNumId w:val="1"/>
  </w:num>
  <w:num w:numId="10">
    <w:abstractNumId w:val="2"/>
  </w:num>
  <w:num w:numId="11">
    <w:abstractNumId w:val="11"/>
  </w:num>
  <w:num w:numId="12">
    <w:abstractNumId w:val="6"/>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77C17"/>
    <w:rsid w:val="0221107B"/>
    <w:rsid w:val="02293D79"/>
    <w:rsid w:val="04B66043"/>
    <w:rsid w:val="054D3881"/>
    <w:rsid w:val="079229A7"/>
    <w:rsid w:val="07F62324"/>
    <w:rsid w:val="0BE114CF"/>
    <w:rsid w:val="0C252478"/>
    <w:rsid w:val="10161DBA"/>
    <w:rsid w:val="10190546"/>
    <w:rsid w:val="13196AAF"/>
    <w:rsid w:val="13BC349A"/>
    <w:rsid w:val="141E3DEE"/>
    <w:rsid w:val="165F3F75"/>
    <w:rsid w:val="16734728"/>
    <w:rsid w:val="198033E4"/>
    <w:rsid w:val="19B340EB"/>
    <w:rsid w:val="19E567DE"/>
    <w:rsid w:val="19F45B80"/>
    <w:rsid w:val="1A977699"/>
    <w:rsid w:val="1BBE78A5"/>
    <w:rsid w:val="1BE97CE7"/>
    <w:rsid w:val="1C107CCC"/>
    <w:rsid w:val="1D4B75E8"/>
    <w:rsid w:val="2086759A"/>
    <w:rsid w:val="21A615D2"/>
    <w:rsid w:val="21A801C4"/>
    <w:rsid w:val="23136C4A"/>
    <w:rsid w:val="2361513F"/>
    <w:rsid w:val="23781553"/>
    <w:rsid w:val="246F652F"/>
    <w:rsid w:val="251441E0"/>
    <w:rsid w:val="267E32B6"/>
    <w:rsid w:val="2774228C"/>
    <w:rsid w:val="27B76BDB"/>
    <w:rsid w:val="293920A9"/>
    <w:rsid w:val="29B33362"/>
    <w:rsid w:val="2A9860B3"/>
    <w:rsid w:val="2B1367DC"/>
    <w:rsid w:val="2DA252C0"/>
    <w:rsid w:val="2ECD1C83"/>
    <w:rsid w:val="2FA07EE4"/>
    <w:rsid w:val="30AC555B"/>
    <w:rsid w:val="32A777DC"/>
    <w:rsid w:val="32FC6A5F"/>
    <w:rsid w:val="33AE4093"/>
    <w:rsid w:val="35E623C9"/>
    <w:rsid w:val="360D3DFA"/>
    <w:rsid w:val="36321AB2"/>
    <w:rsid w:val="388365F5"/>
    <w:rsid w:val="39FA5C2B"/>
    <w:rsid w:val="3AAD1707"/>
    <w:rsid w:val="3C58774C"/>
    <w:rsid w:val="3D215A50"/>
    <w:rsid w:val="3F721126"/>
    <w:rsid w:val="40047D02"/>
    <w:rsid w:val="414D571D"/>
    <w:rsid w:val="41C6026D"/>
    <w:rsid w:val="43FB7987"/>
    <w:rsid w:val="45594965"/>
    <w:rsid w:val="46A55988"/>
    <w:rsid w:val="494B2817"/>
    <w:rsid w:val="4B147F67"/>
    <w:rsid w:val="4BC40C25"/>
    <w:rsid w:val="4E042EBA"/>
    <w:rsid w:val="50335E04"/>
    <w:rsid w:val="51CF2B48"/>
    <w:rsid w:val="52FE08FA"/>
    <w:rsid w:val="53AA59D4"/>
    <w:rsid w:val="549D0AD3"/>
    <w:rsid w:val="54AC3CB6"/>
    <w:rsid w:val="58B678D8"/>
    <w:rsid w:val="5999544A"/>
    <w:rsid w:val="5B3A26EB"/>
    <w:rsid w:val="5B4A291C"/>
    <w:rsid w:val="5B907E1E"/>
    <w:rsid w:val="5B977B3E"/>
    <w:rsid w:val="62542747"/>
    <w:rsid w:val="65077AE2"/>
    <w:rsid w:val="65553461"/>
    <w:rsid w:val="65EB7404"/>
    <w:rsid w:val="66D02156"/>
    <w:rsid w:val="66DC0AFB"/>
    <w:rsid w:val="675D5EDF"/>
    <w:rsid w:val="676C6B1B"/>
    <w:rsid w:val="6ACA1932"/>
    <w:rsid w:val="6BD11E9E"/>
    <w:rsid w:val="6BF0394F"/>
    <w:rsid w:val="6E49116B"/>
    <w:rsid w:val="6E7B158C"/>
    <w:rsid w:val="6F384B1F"/>
    <w:rsid w:val="6F4A043A"/>
    <w:rsid w:val="6F555096"/>
    <w:rsid w:val="713E08C0"/>
    <w:rsid w:val="717007BD"/>
    <w:rsid w:val="736A0B5A"/>
    <w:rsid w:val="74AD0971"/>
    <w:rsid w:val="75270CDE"/>
    <w:rsid w:val="756866DA"/>
    <w:rsid w:val="766A1C7F"/>
    <w:rsid w:val="76EA6EDD"/>
    <w:rsid w:val="777F175A"/>
    <w:rsid w:val="78442439"/>
    <w:rsid w:val="78574E72"/>
    <w:rsid w:val="7C4B2553"/>
    <w:rsid w:val="7D625DA6"/>
    <w:rsid w:val="7D82379F"/>
    <w:rsid w:val="7D9122BB"/>
    <w:rsid w:val="7D951CD7"/>
    <w:rsid w:val="7DC237B7"/>
    <w:rsid w:val="7E8900A7"/>
    <w:rsid w:val="7F1255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1"/>
    <w:qFormat/>
    <w:uiPriority w:val="0"/>
    <w:pPr>
      <w:keepNext/>
      <w:keepLines/>
      <w:spacing w:before="340" w:after="330" w:line="576" w:lineRule="auto"/>
      <w:outlineLvl w:val="0"/>
    </w:pPr>
    <w:rPr>
      <w:b/>
      <w:bCs/>
      <w:kern w:val="44"/>
      <w:sz w:val="44"/>
      <w:szCs w:val="44"/>
    </w:rPr>
  </w:style>
  <w:style w:type="paragraph" w:styleId="3">
    <w:name w:val="heading 3"/>
    <w:basedOn w:val="1"/>
    <w:next w:val="1"/>
    <w:unhideWhenUsed/>
    <w:qFormat/>
    <w:uiPriority w:val="0"/>
    <w:pPr>
      <w:keepNext/>
      <w:keepLines/>
      <w:spacing w:line="413" w:lineRule="auto"/>
      <w:outlineLvl w:val="2"/>
    </w:pPr>
    <w:rPr>
      <w:b/>
      <w:bCs/>
      <w:sz w:val="32"/>
      <w:szCs w:val="32"/>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5">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420"/>
    </w:pPr>
    <w:rPr>
      <w:szCs w:val="20"/>
    </w:rPr>
  </w:style>
  <w:style w:type="paragraph" w:styleId="7">
    <w:name w:val="Body Text"/>
    <w:basedOn w:val="1"/>
    <w:qFormat/>
    <w:uiPriority w:val="0"/>
    <w:pPr>
      <w:jc w:val="center"/>
    </w:pPr>
    <w:rPr>
      <w:b/>
      <w:spacing w:val="4"/>
      <w:sz w:val="84"/>
    </w:rPr>
  </w:style>
  <w:style w:type="paragraph" w:styleId="8">
    <w:name w:val="Body Text Indent"/>
    <w:basedOn w:val="1"/>
    <w:next w:val="9"/>
    <w:qFormat/>
    <w:uiPriority w:val="0"/>
    <w:pPr>
      <w:spacing w:after="120"/>
      <w:ind w:left="420" w:leftChars="200"/>
    </w:pPr>
  </w:style>
  <w:style w:type="paragraph" w:customStyle="1" w:styleId="9">
    <w:name w:val="Default"/>
    <w:next w:val="10"/>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10">
    <w:name w:val="toc 2"/>
    <w:basedOn w:val="1"/>
    <w:next w:val="1"/>
    <w:qFormat/>
    <w:uiPriority w:val="39"/>
    <w:pPr>
      <w:ind w:left="420" w:leftChars="200"/>
    </w:pPr>
    <w:rPr>
      <w:sz w:val="21"/>
      <w:szCs w:val="24"/>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4">
    <w:name w:val="Body Text First Indent"/>
    <w:basedOn w:val="7"/>
    <w:next w:val="15"/>
    <w:qFormat/>
    <w:uiPriority w:val="0"/>
    <w:pPr>
      <w:ind w:firstLine="420" w:firstLineChars="100"/>
    </w:pPr>
  </w:style>
  <w:style w:type="paragraph" w:styleId="15">
    <w:name w:val="Body Text First Indent 2"/>
    <w:basedOn w:val="8"/>
    <w:qFormat/>
    <w:uiPriority w:val="0"/>
    <w:pPr>
      <w:tabs>
        <w:tab w:val="left" w:pos="4900"/>
      </w:tabs>
      <w:ind w:firstLine="420" w:firstLineChars="200"/>
    </w:pPr>
  </w:style>
  <w:style w:type="character" w:styleId="18">
    <w:name w:val="Strong"/>
    <w:basedOn w:val="17"/>
    <w:qFormat/>
    <w:uiPriority w:val="0"/>
    <w:rPr>
      <w:b/>
    </w:rPr>
  </w:style>
  <w:style w:type="character" w:styleId="19">
    <w:name w:val="Hyperlink"/>
    <w:basedOn w:val="17"/>
    <w:qFormat/>
    <w:uiPriority w:val="0"/>
    <w:rPr>
      <w:color w:val="0000FF"/>
      <w:u w:val="none"/>
    </w:rPr>
  </w:style>
  <w:style w:type="paragraph" w:styleId="20">
    <w:name w:val="List Paragraph"/>
    <w:basedOn w:val="1"/>
    <w:autoRedefine/>
    <w:qFormat/>
    <w:uiPriority w:val="99"/>
    <w:pPr>
      <w:ind w:firstLine="420" w:firstLineChars="200"/>
    </w:pPr>
  </w:style>
  <w:style w:type="paragraph" w:customStyle="1" w:styleId="21">
    <w:name w:val="列出段落1"/>
    <w:basedOn w:val="1"/>
    <w:qFormat/>
    <w:uiPriority w:val="0"/>
    <w:pPr>
      <w:spacing w:line="360" w:lineRule="auto"/>
      <w:ind w:firstLine="420" w:firstLineChars="200"/>
    </w:pPr>
    <w:rPr>
      <w:szCs w:val="20"/>
    </w:rPr>
  </w:style>
  <w:style w:type="paragraph" w:customStyle="1" w:styleId="22">
    <w:name w:val="样式 仿宋_GB2312 四号 行距: 1.5 倍行距"/>
    <w:basedOn w:val="1"/>
    <w:qFormat/>
    <w:uiPriority w:val="0"/>
    <w:pPr>
      <w:spacing w:line="360" w:lineRule="auto"/>
      <w:ind w:firstLine="560" w:firstLineChars="200"/>
    </w:pPr>
    <w:rPr>
      <w:rFonts w:ascii="仿宋_GB2312" w:eastAsia="仿宋_GB2312" w:cs="宋体"/>
      <w:sz w:val="28"/>
    </w:rPr>
  </w:style>
  <w:style w:type="table" w:customStyle="1" w:styleId="23">
    <w:name w:val="Table Normal"/>
    <w:semiHidden/>
    <w:unhideWhenUsed/>
    <w:qFormat/>
    <w:uiPriority w:val="0"/>
    <w:tblPr>
      <w:tblCellMar>
        <w:top w:w="0" w:type="dxa"/>
        <w:left w:w="0" w:type="dxa"/>
        <w:bottom w:w="0" w:type="dxa"/>
        <w:right w:w="0" w:type="dxa"/>
      </w:tblCellMar>
    </w:tblPr>
  </w:style>
  <w:style w:type="character" w:customStyle="1" w:styleId="24">
    <w:name w:val="font31"/>
    <w:basedOn w:val="17"/>
    <w:qFormat/>
    <w:uiPriority w:val="0"/>
    <w:rPr>
      <w:rFonts w:hint="eastAsia" w:ascii="宋体" w:hAnsi="宋体" w:eastAsia="宋体" w:cs="宋体"/>
      <w:color w:val="000000"/>
      <w:sz w:val="18"/>
      <w:szCs w:val="18"/>
      <w:u w:val="none"/>
    </w:rPr>
  </w:style>
  <w:style w:type="character" w:customStyle="1" w:styleId="25">
    <w:name w:val="font41"/>
    <w:basedOn w:val="17"/>
    <w:qFormat/>
    <w:uiPriority w:val="0"/>
    <w:rPr>
      <w:rFonts w:hint="default" w:ascii="Calibri" w:hAnsi="Calibri" w:cs="Calibri"/>
      <w:color w:val="000000"/>
      <w:sz w:val="18"/>
      <w:szCs w:val="18"/>
      <w:u w:val="none"/>
    </w:rPr>
  </w:style>
  <w:style w:type="character" w:customStyle="1" w:styleId="26">
    <w:name w:val="font51"/>
    <w:basedOn w:val="17"/>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56</Pages>
  <Words>12222</Words>
  <Characters>12981</Characters>
  <Lines>0</Lines>
  <Paragraphs>0</Paragraphs>
  <TotalTime>0</TotalTime>
  <ScaleCrop>false</ScaleCrop>
  <LinksUpToDate>false</LinksUpToDate>
  <CharactersWithSpaces>13089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2025-09-11T12:57:00Z</dcterms:created>
  <dc:creator>Administrator</dc:creator>
  <cp:lastModifiedBy>入戏太深。</cp:lastModifiedBy>
  <dcterms:modified xsi:type="dcterms:W3CDTF">2026-06-22T01:05:24Z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eyJoZGlkIjoiODA3MzBmN2NmOTBlNmYxZThmNjRhYzUxNWNmMDA2NzkiLCJ1c2VySWQiOiIzNTQ5NjIwNzkifQ==</vt:lpwstr>
  </property>
  <property fmtid="{D5CDD505-2E9C-101B-9397-08002B2CF9AE}" pid="4" name="ICV">
    <vt:lpwstr>2AF3261DFE8348378C7EE031A7BE205B_13</vt:lpwstr>
  </property>
</Properties>
</file>