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DB65C">
      <w:pPr>
        <w:numPr>
          <w:ilvl w:val="0"/>
          <w:numId w:val="0"/>
        </w:numPr>
        <w:shd w:val="clear"/>
        <w:spacing w:before="312" w:beforeLines="100" w:after="468" w:afterLines="150" w:line="360" w:lineRule="auto"/>
        <w:ind w:right="0" w:rightChars="0"/>
        <w:jc w:val="center"/>
        <w:outlineLvl w:val="2"/>
        <w:rPr>
          <w:rFonts w:hint="eastAsia" w:ascii="宋体" w:hAnsi="宋体" w:eastAsia="宋体" w:cs="宋体"/>
          <w:b/>
          <w:i w:val="0"/>
          <w:iCs w:val="0"/>
          <w:color w:val="auto"/>
          <w:sz w:val="24"/>
          <w:szCs w:val="24"/>
        </w:rPr>
      </w:pPr>
      <w:r>
        <w:rPr>
          <w:rFonts w:hint="eastAsia" w:cs="宋体"/>
          <w:b/>
          <w:i w:val="0"/>
          <w:iCs w:val="0"/>
          <w:color w:val="auto"/>
          <w:sz w:val="24"/>
          <w:szCs w:val="24"/>
          <w:lang w:val="en-US" w:eastAsia="zh-CN"/>
        </w:rPr>
        <w:t>首次磋商</w:t>
      </w:r>
      <w:r>
        <w:rPr>
          <w:rFonts w:hint="eastAsia" w:ascii="宋体" w:hAnsi="宋体" w:eastAsia="宋体" w:cs="宋体"/>
          <w:b/>
          <w:i w:val="0"/>
          <w:iCs w:val="0"/>
          <w:color w:val="auto"/>
          <w:sz w:val="24"/>
          <w:szCs w:val="24"/>
        </w:rPr>
        <w:t>报价表</w:t>
      </w:r>
    </w:p>
    <w:tbl>
      <w:tblPr>
        <w:tblStyle w:val="7"/>
        <w:tblpPr w:leftFromText="180" w:rightFromText="180" w:vertAnchor="text" w:horzAnchor="margin" w:tblpXSpec="center" w:tblpY="7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423"/>
        <w:gridCol w:w="1721"/>
        <w:gridCol w:w="5834"/>
      </w:tblGrid>
      <w:tr w14:paraId="50A79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7D107">
            <w:pPr>
              <w:widowControl w:val="0"/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5C454">
            <w:pPr>
              <w:widowControl w:val="0"/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34F85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27740">
            <w:pPr>
              <w:widowControl w:val="0"/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项目编号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F4687">
            <w:pPr>
              <w:widowControl w:val="0"/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2389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6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69EAD">
            <w:pPr>
              <w:widowControl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报</w:t>
            </w:r>
          </w:p>
          <w:p w14:paraId="0277EFA2">
            <w:pPr>
              <w:widowControl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价</w:t>
            </w: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F7F0D">
            <w:pPr>
              <w:widowControl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EC865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早餐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4211D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人民币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元/人/天</w:t>
            </w:r>
          </w:p>
        </w:tc>
      </w:tr>
      <w:tr w14:paraId="1234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C775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D0BED">
            <w:pPr>
              <w:widowControl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F0BE2">
            <w:pPr>
              <w:spacing w:line="320" w:lineRule="exact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午餐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FB748">
            <w:pPr>
              <w:spacing w:line="320" w:lineRule="exact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人民币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元/人/天</w:t>
            </w:r>
          </w:p>
        </w:tc>
      </w:tr>
      <w:tr w14:paraId="4A23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6E86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60BE">
            <w:pPr>
              <w:widowControl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C1A21">
            <w:pPr>
              <w:spacing w:line="320" w:lineRule="exact"/>
              <w:ind w:left="0" w:leftChars="0" w:right="0" w:rightChars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晚餐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87FD">
            <w:pPr>
              <w:spacing w:line="320" w:lineRule="exact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人民币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元/人/天</w:t>
            </w:r>
          </w:p>
        </w:tc>
      </w:tr>
      <w:tr w14:paraId="391E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3BF5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F2306">
            <w:pPr>
              <w:widowControl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B209D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燃气费用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AFF4F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人民币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元</w:t>
            </w:r>
          </w:p>
        </w:tc>
      </w:tr>
      <w:tr w14:paraId="7BF0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6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EFDD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43490">
            <w:pPr>
              <w:widowControl w:val="0"/>
              <w:spacing w:line="320" w:lineRule="exact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总价</w:t>
            </w:r>
          </w:p>
        </w:tc>
        <w:tc>
          <w:tcPr>
            <w:tcW w:w="5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86CA7">
            <w:pPr>
              <w:spacing w:line="320" w:lineRule="exac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                     </w:t>
            </w:r>
          </w:p>
          <w:p w14:paraId="12575B09">
            <w:pPr>
              <w:widowControl w:val="0"/>
              <w:spacing w:line="320" w:lineRule="exact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                     元</w:t>
            </w:r>
          </w:p>
        </w:tc>
      </w:tr>
      <w:tr w14:paraId="087E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BFBFB">
            <w:pPr>
              <w:widowControl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</w:t>
            </w:r>
          </w:p>
          <w:p w14:paraId="63A91A5B">
            <w:pPr>
              <w:widowControl w:val="0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</w:t>
            </w:r>
          </w:p>
        </w:tc>
        <w:tc>
          <w:tcPr>
            <w:tcW w:w="79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557F7">
            <w:pPr>
              <w:pageBreakBefore w:val="0"/>
              <w:shd w:val="clear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总价=22天*180人*12月*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（早餐+午餐+晚餐）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元/人/天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+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single"/>
              </w:rPr>
              <w:t>燃气费用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。</w:t>
            </w:r>
          </w:p>
          <w:p w14:paraId="283D01EB">
            <w:pPr>
              <w:pageBreakBefore w:val="0"/>
              <w:shd w:val="clear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项目磋商一次报价以及磋商二次报价（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含税价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），均不得超出或高于下述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最高限价的金额，否则，按照无效磋商处理，不得进入后续评审环节：</w:t>
            </w:r>
          </w:p>
          <w:p w14:paraId="0F391E6F">
            <w:pPr>
              <w:pageBreakBefore w:val="0"/>
              <w:shd w:val="clear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最高限价为：</w:t>
            </w:r>
          </w:p>
          <w:p w14:paraId="4507397C">
            <w:pPr>
              <w:pageBreakBefore w:val="0"/>
              <w:shd w:val="clear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①早餐最高限价为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元/人/天；</w:t>
            </w:r>
          </w:p>
          <w:p w14:paraId="245394CA">
            <w:pPr>
              <w:pageBreakBefore w:val="0"/>
              <w:shd w:val="clear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②午餐最高限价为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元/人/天；</w:t>
            </w:r>
          </w:p>
          <w:p w14:paraId="6FE26C95">
            <w:pPr>
              <w:pageBreakBefore w:val="0"/>
              <w:shd w:val="clear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③晚餐最高限价为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6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元/人/天。</w:t>
            </w:r>
          </w:p>
        </w:tc>
      </w:tr>
    </w:tbl>
    <w:p w14:paraId="23958725">
      <w:pPr>
        <w:rPr>
          <w:rFonts w:hint="default"/>
          <w:lang w:val="en-US"/>
        </w:rPr>
      </w:pPr>
    </w:p>
    <w:p w14:paraId="0BDEBD64">
      <w:pPr>
        <w:pStyle w:val="9"/>
        <w:shd w:val="clear"/>
        <w:spacing w:line="500" w:lineRule="exact"/>
        <w:jc w:val="left"/>
        <w:rPr>
          <w:rFonts w:hint="eastAsia" w:ascii="宋体" w:hAnsi="宋体" w:eastAsia="宋体" w:cs="宋体"/>
          <w:b w:val="0"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auto"/>
          <w:sz w:val="21"/>
          <w:szCs w:val="21"/>
        </w:rPr>
        <w:t xml:space="preserve">           </w:t>
      </w:r>
    </w:p>
    <w:p w14:paraId="16E9191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1D860A87">
      <w:pPr>
        <w:shd w:val="clear"/>
        <w:spacing w:line="360" w:lineRule="auto"/>
        <w:ind w:left="440" w:leftChars="200"/>
        <w:jc w:val="right"/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ZWFjNTFmYzEzMWM4NWJiOTQ4NTY0M2EzYjQ0OTYifQ=="/>
  </w:docVars>
  <w:rsids>
    <w:rsidRoot w:val="5F8863D5"/>
    <w:rsid w:val="01260F37"/>
    <w:rsid w:val="190A17C5"/>
    <w:rsid w:val="2BFD6D3C"/>
    <w:rsid w:val="4C500961"/>
    <w:rsid w:val="566010B6"/>
    <w:rsid w:val="5817404B"/>
    <w:rsid w:val="5A5C48AD"/>
    <w:rsid w:val="5F8863D5"/>
    <w:rsid w:val="615D775D"/>
    <w:rsid w:val="6FC32C46"/>
    <w:rsid w:val="71E1736D"/>
    <w:rsid w:val="74AA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autoRedefine/>
    <w:qFormat/>
    <w:uiPriority w:val="99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toc 4"/>
    <w:basedOn w:val="1"/>
    <w:next w:val="1"/>
    <w:autoRedefine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6"/>
    <w:autoRedefine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6">
    <w:name w:val="Body Text 2"/>
    <w:basedOn w:val="1"/>
    <w:autoRedefine/>
    <w:qFormat/>
    <w:uiPriority w:val="0"/>
    <w:pPr>
      <w:spacing w:after="120" w:line="480" w:lineRule="auto"/>
    </w:pPr>
  </w:style>
  <w:style w:type="paragraph" w:customStyle="1" w:styleId="9">
    <w:name w:val="目录"/>
    <w:basedOn w:val="1"/>
    <w:autoRedefine/>
    <w:qFormat/>
    <w:uiPriority w:val="0"/>
    <w:pPr>
      <w:widowControl/>
      <w:jc w:val="center"/>
    </w:pPr>
    <w:rPr>
      <w:rFonts w:hAnsi="Times New Roman"/>
      <w:b/>
      <w:sz w:val="36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250</Characters>
  <Lines>0</Lines>
  <Paragraphs>0</Paragraphs>
  <TotalTime>0</TotalTime>
  <ScaleCrop>false</ScaleCrop>
  <LinksUpToDate>false</LinksUpToDate>
  <CharactersWithSpaces>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2024-05-08T06:49:00Z</dcterms:created>
  <dc:creator>Q.D.</dc:creator>
  <cp:lastModifiedBy>Administrator</cp:lastModifiedBy>
  <dcterms:modified xsi:type="dcterms:W3CDTF">2026-07-01T03:54:27Z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2177A30CC06A46C78B69D06EFBE024E4_11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