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2485C">
      <w:pPr>
        <w:adjustRightInd w:val="0"/>
        <w:spacing w:line="560" w:lineRule="exact"/>
        <w:ind w:firstLine="562" w:firstLineChars="200"/>
        <w:jc w:val="center"/>
        <w:rPr>
          <w:rFonts w:hint="default" w:ascii="仿宋" w:hAnsi="仿宋" w:eastAsia="仿宋" w:cs="仿宋"/>
          <w:b/>
          <w:bCs/>
          <w:color w:val="000000" w:themeColor="text1"/>
          <w:sz w:val="28"/>
          <w:szCs w:val="24"/>
          <w:lang w:val="en-US" w:eastAsia="zh-CN"/>
          <w14:textFill>
            <w14:solidFill>
              <w14:schemeClr w14:val="tx1"/>
            </w14:solidFill>
          </w14:textFill>
        </w:rPr>
      </w:pPr>
      <w:r>
        <w:rPr>
          <w:rFonts w:hint="eastAsia" w:ascii="仿宋" w:hAnsi="仿宋" w:eastAsia="仿宋" w:cs="仿宋"/>
          <w:b/>
          <w:bCs/>
          <w:color w:val="000000" w:themeColor="text1"/>
          <w:sz w:val="28"/>
          <w:szCs w:val="24"/>
          <w:lang w:val="en-US" w:eastAsia="zh-CN"/>
          <w14:textFill>
            <w14:solidFill>
              <w14:schemeClr w14:val="tx1"/>
            </w14:solidFill>
          </w14:textFill>
        </w:rPr>
        <w:t>采购</w:t>
      </w:r>
      <w:bookmarkStart w:id="1" w:name="_GoBack"/>
      <w:bookmarkEnd w:id="1"/>
      <w:r>
        <w:rPr>
          <w:rFonts w:hint="eastAsia" w:ascii="仿宋" w:hAnsi="仿宋" w:eastAsia="仿宋" w:cs="仿宋"/>
          <w:b/>
          <w:bCs/>
          <w:color w:val="000000" w:themeColor="text1"/>
          <w:sz w:val="28"/>
          <w:szCs w:val="24"/>
          <w:lang w:val="en-US" w:eastAsia="zh-CN"/>
          <w14:textFill>
            <w14:solidFill>
              <w14:schemeClr w14:val="tx1"/>
            </w14:solidFill>
          </w14:textFill>
        </w:rPr>
        <w:t>需求</w:t>
      </w:r>
    </w:p>
    <w:p w14:paraId="39E22A1C">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一、采购内容和要求</w:t>
      </w:r>
    </w:p>
    <w:p w14:paraId="347635E3">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对渭南市12个县区6个领域的公共服务质量满意度调查工作，抓取相关领域互联网权威媒体信息，总结整理网民关注的服务热点问题，掌握所调查服务质量的舆情态势，</w:t>
      </w:r>
      <w:bookmarkStart w:id="0" w:name="_Hlk205196071"/>
      <w:r>
        <w:rPr>
          <w:rFonts w:hint="eastAsia" w:ascii="仿宋" w:hAnsi="仿宋" w:eastAsia="仿宋" w:cs="仿宋"/>
          <w:color w:val="000000" w:themeColor="text1"/>
          <w:sz w:val="24"/>
          <w:szCs w:val="24"/>
          <w14:textFill>
            <w14:solidFill>
              <w14:schemeClr w14:val="tx1"/>
            </w14:solidFill>
          </w14:textFill>
        </w:rPr>
        <w:t>最终形成2026年公共服务质量满意度调查报告。</w:t>
      </w:r>
      <w:bookmarkEnd w:id="0"/>
    </w:p>
    <w:p w14:paraId="35FE0468">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项目用途：公共服务质量满意度调查。</w:t>
      </w:r>
    </w:p>
    <w:p w14:paraId="6CFBD36F">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二、服务保障具体要求</w:t>
      </w:r>
    </w:p>
    <w:p w14:paraId="13EB385F">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1、调查原则：调查方法严格按照《用户满意度测评规范》、《商业服务业顾客满意度测评规范》（SB/T104092007）、《顾客满意度测量和评价准则》（T/CAQ 10306-2022）、《顾客满意测评通则》（GB/T19039-2009）、《顾客满意测评模型和方法指南》(GB/T19038-2009)、《质量管理顾客满意监视和测量指南》(GB/T19014-2019)以及市场监管总局印发的《服务质量监测技术指南》的要求执行。</w:t>
      </w:r>
    </w:p>
    <w:p w14:paraId="41DE4F7B">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2、调查对象：渭南市12个县（市、区），包括韩城市、临渭区、华州区、高新区、华阴市、潼关县、大荔县、澄城县、合阳县、蒲城县、富平县、白水县。</w:t>
      </w:r>
    </w:p>
    <w:p w14:paraId="089BF9A7">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3、调查内容：在渭南市12个县（市、区）进行公共教育、医疗服务、公共文化、公共体育、养老服务、政务服务6个领域的公共服务质量满意度调查工作。</w:t>
      </w:r>
    </w:p>
    <w:p w14:paraId="62C53895">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样本选择：本次调查灵活采取拦截面访、电话调查和网络调查等方式。各县（市、区）样本主要选在当地人口密集度较高、人员流动量较大的广场、活动中心以及居民住宅区等地，调查主体为年龄在18-79周岁之间的常住人口（居住年限2年以上），充分考虑性别、文化程度、收入情况、年龄结构及职业特点，合理确定抽样比例。</w:t>
      </w:r>
    </w:p>
    <w:p w14:paraId="43189FD1">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5、项目成果：最终形成渭南市2026年公共服务质量满意度调查报告。</w:t>
      </w:r>
    </w:p>
    <w:p w14:paraId="22B80026">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三、服务期限</w:t>
      </w:r>
    </w:p>
    <w:p w14:paraId="07EA88E0">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自合同签订之日起180天内。</w:t>
      </w:r>
    </w:p>
    <w:p w14:paraId="4B91AF66">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四、服务地点</w:t>
      </w:r>
    </w:p>
    <w:p w14:paraId="2F02B479">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渭南市辖区。</w:t>
      </w:r>
    </w:p>
    <w:p w14:paraId="15D24653">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五、知识产权</w:t>
      </w:r>
    </w:p>
    <w:p w14:paraId="3EE092C1">
      <w:pPr>
        <w:adjustRightInd w:val="0"/>
        <w:spacing w:line="56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应保证投标产品及服务不会出现因第三方提出侵犯其专利权、商标权或其它知识产权而引发法律或经济纠纷，否则由供应商承担全部责任。任何被供应商用于未经授权的商业目的行为所造成的违约或侵权责任由供应商承担。</w:t>
      </w:r>
    </w:p>
    <w:p w14:paraId="486ABD38">
      <w:pPr>
        <w:adjustRightInd w:val="0"/>
        <w:spacing w:line="560" w:lineRule="exact"/>
        <w:ind w:firstLine="482" w:firstLineChars="200"/>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六、违约责任</w:t>
      </w:r>
    </w:p>
    <w:p w14:paraId="41E9F5A5">
      <w:pPr>
        <w:adjustRightInd w:val="0"/>
        <w:spacing w:line="560" w:lineRule="exact"/>
        <w:ind w:firstLine="464" w:firstLineChars="200"/>
        <w:rPr>
          <w:rFonts w:ascii="仿宋" w:hAnsi="仿宋" w:eastAsia="仿宋" w:cs="仿宋"/>
          <w:color w:val="000000" w:themeColor="text1"/>
          <w:spacing w:val="-4"/>
          <w:sz w:val="24"/>
          <w:szCs w:val="24"/>
          <w14:textFill>
            <w14:solidFill>
              <w14:schemeClr w14:val="tx1"/>
            </w14:solidFill>
          </w14:textFill>
        </w:rPr>
      </w:pPr>
      <w:r>
        <w:rPr>
          <w:rFonts w:hint="eastAsia" w:ascii="仿宋" w:hAnsi="仿宋" w:eastAsia="仿宋" w:cs="仿宋"/>
          <w:color w:val="000000" w:themeColor="text1"/>
          <w:spacing w:val="-4"/>
          <w:sz w:val="24"/>
          <w:szCs w:val="24"/>
          <w14:textFill>
            <w14:solidFill>
              <w14:schemeClr w14:val="tx1"/>
            </w14:solidFill>
          </w14:textFill>
        </w:rPr>
        <w:t>1、按《中华人民共和国民法典》中的相关条款执行。</w:t>
      </w:r>
    </w:p>
    <w:p w14:paraId="47818EC9">
      <w:pPr>
        <w:adjustRightInd w:val="0"/>
        <w:spacing w:line="560" w:lineRule="exact"/>
        <w:ind w:firstLine="464" w:firstLineChars="200"/>
        <w:rPr>
          <w:rFonts w:ascii="仿宋" w:hAnsi="仿宋" w:eastAsia="仿宋" w:cs="仿宋"/>
          <w:color w:val="000000" w:themeColor="text1"/>
          <w:spacing w:val="-4"/>
          <w:sz w:val="24"/>
          <w:szCs w:val="24"/>
          <w14:textFill>
            <w14:solidFill>
              <w14:schemeClr w14:val="tx1"/>
            </w14:solidFill>
          </w14:textFill>
        </w:rPr>
      </w:pPr>
      <w:r>
        <w:rPr>
          <w:rFonts w:hint="eastAsia" w:ascii="仿宋" w:hAnsi="仿宋" w:eastAsia="仿宋" w:cs="仿宋"/>
          <w:color w:val="000000" w:themeColor="text1"/>
          <w:spacing w:val="-4"/>
          <w:sz w:val="24"/>
          <w:szCs w:val="24"/>
          <w14:textFill>
            <w14:solidFill>
              <w14:schemeClr w14:val="tx1"/>
            </w14:solidFill>
          </w14:textFill>
        </w:rPr>
        <w:t>2、成交单位未按合同要求提供服务或服务质量不能满足技术要求，采购人有权终止合同，并对其违约行为进行追究。</w:t>
      </w:r>
    </w:p>
    <w:p w14:paraId="720C1C50">
      <w:pPr>
        <w:snapToGrid w:val="0"/>
        <w:spacing w:line="360" w:lineRule="auto"/>
        <w:ind w:firstLine="480" w:firstLineChars="200"/>
        <w:jc w:val="left"/>
        <w:rPr>
          <w:rFonts w:hint="default" w:ascii="仿宋" w:hAnsi="仿宋" w:eastAsia="仿宋" w:cs="仿宋"/>
          <w:kern w:val="0"/>
          <w:sz w:val="24"/>
          <w:szCs w:val="24"/>
          <w:highlight w:val="none"/>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0D7F7">
    <w:pPr>
      <w:pStyle w:val="4"/>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474C6">
                          <w:pPr>
                            <w:pStyle w:val="4"/>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F2474C6">
                    <w:pPr>
                      <w:pStyle w:val="4"/>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A6330">
    <w:pPr>
      <w:pStyle w:val="5"/>
      <w:pBdr>
        <w:bottom w:val="none" w:color="auto" w:sz="0" w:space="1"/>
      </w:pBdr>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47068"/>
    <w:rsid w:val="03AD58A1"/>
    <w:rsid w:val="0D413D61"/>
    <w:rsid w:val="23642C73"/>
    <w:rsid w:val="2B0307A0"/>
    <w:rsid w:val="45CD1983"/>
    <w:rsid w:val="45D3114E"/>
    <w:rsid w:val="4BC81600"/>
    <w:rsid w:val="58F56284"/>
    <w:rsid w:val="5F3D56E4"/>
    <w:rsid w:val="61047068"/>
    <w:rsid w:val="63A941EF"/>
    <w:rsid w:val="65E47420"/>
    <w:rsid w:val="66700A1C"/>
    <w:rsid w:val="66990C0E"/>
    <w:rsid w:val="6F257B75"/>
    <w:rsid w:val="7F482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semiHidden/>
    <w:unhideWhenUsed/>
    <w:qFormat/>
    <w:uiPriority w:val="0"/>
    <w:pPr>
      <w:jc w:val="center"/>
      <w:outlineLvl w:val="1"/>
    </w:pPr>
    <w:rPr>
      <w:rFonts w:ascii="宋体" w:hAnsi="宋体" w:cstheme="minorBidi"/>
      <w:sz w:val="28"/>
      <w:szCs w:val="28"/>
      <w:lang w:eastAsia="en-US"/>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ind w:left="119" w:firstLine="608" w:firstLineChars="200"/>
    </w:pPr>
    <w:rPr>
      <w:rFonts w:ascii="Arial Unicode MS" w:hAnsi="Arial Unicode MS" w:cstheme="minorBidi"/>
      <w:sz w:val="24"/>
      <w:szCs w:val="28"/>
      <w:lang w:eastAsia="en-US"/>
    </w:rPr>
  </w:style>
  <w:style w:type="paragraph" w:styleId="4">
    <w:name w:val="footer"/>
    <w:basedOn w:val="1"/>
    <w:next w:val="2"/>
    <w:qFormat/>
    <w:uiPriority w:val="99"/>
    <w:pPr>
      <w:tabs>
        <w:tab w:val="center" w:pos="4153"/>
        <w:tab w:val="right" w:pos="8306"/>
      </w:tabs>
      <w:adjustRightInd w:val="0"/>
      <w:spacing w:line="240" w:lineRule="atLeast"/>
      <w:jc w:val="left"/>
      <w:textAlignment w:val="baseline"/>
    </w:pPr>
    <w:rPr>
      <w:kern w:val="0"/>
      <w:sz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 w:type="paragraph" w:customStyle="1" w:styleId="10">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1387</Words>
  <Characters>1439</Characters>
  <Lines>0</Lines>
  <Paragraphs>0</Paragraphs>
  <TotalTime>0</TotalTime>
  <ScaleCrop>false</ScaleCrop>
  <LinksUpToDate>false</LinksUpToDate>
  <CharactersWithSpaces>1453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2026-07-10T07:52:00Z</dcterms:created>
  <dc:creator>DELL</dc:creator>
  <cp:lastModifiedBy>zl</cp:lastModifiedBy>
  <dcterms:modified xsi:type="dcterms:W3CDTF">2026-09-16T02:12:39Z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015964E84FCA4B78BEAF5B8DBE38DC04_11</vt:lpwstr>
  </property>
  <property fmtid="{D5CDD505-2E9C-101B-9397-08002B2CF9AE}" pid="4" name="KSOTemplateDocerSaveRecord">
    <vt:lpwstr>eyJoZGlkIjoiODQxZGY1OWFiZjYxZWQ4YWNmNzBhMmMxNmZkMzI0ZDciLCJ1c2VySWQiOiIyNzQ5OTcwMTQifQ==</vt:lpwstr>
  </property>
</Properties>
</file>