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版本号：KY2026-1-428.1B220260625001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医疗西区管网落地工程项目(三次)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KY2026-1-428.1B2</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医疗西区管网落地工程项目(三次)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KY2026-1-428.1B2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医疗西区管网落地工程项目(三次)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陕西省人民医院医疗西区管网落地工程项目（三次），1项，具体内容详见磋商文件。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采购包1（医疗西区管网落地工程项目）：属于专门面向中小企业采购。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注: ①提供审计报告的，根据《财政部关于注册会计师行业统一监管平台上线运行的通知》财办(2022)32号文件要求，审计报告须有清晰可扫描查询的二维码，若审计报告未赋码视为无效。）以上两种形式的资料提供任何一种即可）</w:t>
      </w:r>
    </w:p>
    <w:p>
      <w:pPr>
        <w:pStyle w:val="null3"/>
      </w:pPr>
      <w:r>
        <w:rPr>
          <w:rFonts w:ascii="仿宋_GB2312" w:hAnsi="仿宋_GB2312" w:cs="仿宋_GB2312" w:eastAsia="仿宋_GB2312"/>
        </w:rPr>
        <w:t>3、税收缴纳证明：提供2025年5月至今已缴存的至少一个月的依法缴纳税款的相关凭据（时间以税款所属日期为准），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5、书面声明：参加本次政府采购活动前三年内在经营活动中没有重大违法记录，以及未被列入“信用中国”失信被执行人、重大税收违法失信主体、未列入政府采购严重违法失信行为记录名单的书面声明。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企业资质：供应商须具备机电工程施工总承包三级及以上资质或建筑机电安装工程专业承包三级及以上资质；且具备合法有效的安全生产许可证。同时须具备特种设备生产(安装、修理、改造)许可证(压力管道或工业管道GC2级及以上)。</w:t>
      </w:r>
    </w:p>
    <w:p>
      <w:pPr>
        <w:pStyle w:val="null3"/>
      </w:pPr>
      <w:r>
        <w:rPr>
          <w:rFonts w:ascii="仿宋_GB2312" w:hAnsi="仿宋_GB2312" w:cs="仿宋_GB2312" w:eastAsia="仿宋_GB2312"/>
        </w:rPr>
        <w:t>9、项目经理资质：拟派项目经理须具备机电工程专业二级及以上注册建造师，持有有效的安全生产考核合格证书（B类），且无其他在建项目（提供无在建工程的承诺函）。</w:t>
      </w:r>
    </w:p>
    <w:p>
      <w:pPr>
        <w:pStyle w:val="null3"/>
      </w:pPr>
      <w:r>
        <w:rPr>
          <w:rFonts w:ascii="仿宋_GB2312" w:hAnsi="仿宋_GB2312" w:cs="仿宋_GB2312" w:eastAsia="仿宋_GB2312"/>
        </w:rPr>
        <w:t>10、其他要求：供应商及其拟派项目经理相关信息须在“陕西省住房和城乡建设厅”官方网站可查询。</w:t>
      </w:r>
    </w:p>
    <w:p>
      <w:pPr>
        <w:pStyle w:val="null3"/>
      </w:pPr>
      <w:r>
        <w:rPr>
          <w:rFonts w:ascii="仿宋_GB2312" w:hAnsi="仿宋_GB2312" w:cs="仿宋_GB2312" w:eastAsia="仿宋_GB2312"/>
        </w:rPr>
        <w:t>11、中小企业声明函：本项目专门面向中小企业采购，供应商应为中小企业或监狱企业或残疾人福利性单位，并提供声明函。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采购包1：1,379,724.90元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规定的招标代理服务标准，50万元(含)以下项目按照下浮40%进行收取；50万元(不含)以上的项目按照下浮43%进行收取。 2、本项目代理服务费按工程计取。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联系人：温虎、丁嘉伟</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1,379,724.90</w:t>
      </w:r>
    </w:p>
    <w:p>
      <w:pPr>
        <w:pStyle w:val="null3"/>
      </w:pPr>
      <w:r>
        <w:rPr>
          <w:rFonts w:ascii="仿宋_GB2312" w:hAnsi="仿宋_GB2312" w:cs="仿宋_GB2312" w:eastAsia="仿宋_GB2312"/>
        </w:rPr>
        <w:t>采购包最高限价（元）: 1,379,323.49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医疗西区管网落地工程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1,379,724.90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标的名称：医疗西区管网落地工程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1.工程概况：</w:t>
            </w:r>
            <w:r>
              <w:rPr>
                <w:rFonts w:ascii="仿宋_GB2312" w:hAnsi="仿宋_GB2312" w:cs="仿宋_GB2312" w:eastAsia="仿宋_GB2312"/>
                <w:sz w:val="21"/>
              </w:rPr>
              <w:t>陕西省人民医院医疗西区管网落地工程项目</w:t>
            </w:r>
            <w:r>
              <w:rPr>
                <w:rFonts w:ascii="仿宋_GB2312" w:hAnsi="仿宋_GB2312" w:cs="仿宋_GB2312" w:eastAsia="仿宋_GB2312"/>
                <w:sz w:val="21"/>
              </w:rPr>
              <w:t>，主要包括管道拆除、管道架空支架拆除及新建管沟，新建管网落地。</w:t>
            </w:r>
          </w:p>
          <w:p>
            <w:pPr>
              <w:pStyle w:val="null3"/>
              <w:ind w:firstLine="420"/>
              <w:jc w:val="both"/>
            </w:pPr>
            <w:r>
              <w:rPr>
                <w:rFonts w:ascii="仿宋_GB2312" w:hAnsi="仿宋_GB2312" w:cs="仿宋_GB2312" w:eastAsia="仿宋_GB2312"/>
                <w:sz w:val="21"/>
              </w:rPr>
              <w:t>2.工程地址：位于陕西省人民医院黄雁村院区。</w:t>
            </w:r>
          </w:p>
          <w:p>
            <w:pPr>
              <w:pStyle w:val="null3"/>
              <w:jc w:val="left"/>
            </w:pPr>
            <w:r>
              <w:rPr>
                <w:rFonts w:ascii="仿宋_GB2312" w:hAnsi="仿宋_GB2312" w:cs="仿宋_GB2312" w:eastAsia="仿宋_GB2312"/>
                <w:sz w:val="21"/>
                <w:b/>
              </w:rPr>
              <w:t>二、采购范围：</w:t>
            </w:r>
          </w:p>
          <w:p>
            <w:pPr>
              <w:pStyle w:val="null3"/>
              <w:ind w:firstLine="420"/>
              <w:jc w:val="left"/>
            </w:pPr>
            <w:r>
              <w:rPr>
                <w:rFonts w:ascii="仿宋_GB2312" w:hAnsi="仿宋_GB2312" w:cs="仿宋_GB2312" w:eastAsia="仿宋_GB2312"/>
                <w:sz w:val="21"/>
              </w:rPr>
              <w:t>本工程范围为将现存于医疗西区</w:t>
            </w:r>
            <w:r>
              <w:rPr>
                <w:rFonts w:ascii="仿宋_GB2312" w:hAnsi="仿宋_GB2312" w:cs="仿宋_GB2312" w:eastAsia="仿宋_GB2312"/>
                <w:sz w:val="21"/>
              </w:rPr>
              <w:t>A、B两栋住院楼间的架空管道落地，涵盖管沟土建、室外给水管网、医用气体管道、电气管网、暖通管网敷设。</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编制说明：</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编制依据</w:t>
            </w:r>
          </w:p>
          <w:p>
            <w:pPr>
              <w:pStyle w:val="null3"/>
              <w:ind w:firstLine="420"/>
              <w:jc w:val="both"/>
            </w:pPr>
            <w:r>
              <w:rPr>
                <w:rFonts w:ascii="仿宋_GB2312" w:hAnsi="仿宋_GB2312" w:cs="仿宋_GB2312" w:eastAsia="仿宋_GB2312"/>
                <w:sz w:val="21"/>
              </w:rPr>
              <w:t>1．《陕西省建设工程工程量清单计价标准2025》；</w:t>
            </w:r>
          </w:p>
          <w:p>
            <w:pPr>
              <w:pStyle w:val="null3"/>
              <w:ind w:firstLine="420"/>
              <w:jc w:val="both"/>
            </w:pPr>
            <w:r>
              <w:rPr>
                <w:rFonts w:ascii="仿宋_GB2312" w:hAnsi="仿宋_GB2312" w:cs="仿宋_GB2312" w:eastAsia="仿宋_GB2312"/>
                <w:sz w:val="21"/>
              </w:rPr>
              <w:t>2．《陕西省建设工程费用规则（2025）》；</w:t>
            </w:r>
          </w:p>
          <w:p>
            <w:pPr>
              <w:pStyle w:val="null3"/>
              <w:ind w:firstLine="420"/>
              <w:jc w:val="both"/>
            </w:pPr>
            <w:r>
              <w:rPr>
                <w:rFonts w:ascii="仿宋_GB2312" w:hAnsi="仿宋_GB2312" w:cs="仿宋_GB2312" w:eastAsia="仿宋_GB2312"/>
                <w:sz w:val="21"/>
              </w:rPr>
              <w:t>3．《陕西省房屋建筑与装饰工程工程量计算标准（2025）》、《陕西省通用安装工程工程量计算标准（2025）》、《陕西省市政工程工程量计算标准（2025）》、《陕西省园林绿化工程工程量计算标准（2025）》；</w:t>
            </w:r>
          </w:p>
          <w:p>
            <w:pPr>
              <w:pStyle w:val="null3"/>
              <w:ind w:firstLine="420"/>
              <w:jc w:val="both"/>
            </w:pPr>
            <w:r>
              <w:rPr>
                <w:rFonts w:ascii="仿宋_GB2312" w:hAnsi="仿宋_GB2312" w:cs="仿宋_GB2312" w:eastAsia="仿宋_GB2312"/>
                <w:sz w:val="21"/>
              </w:rPr>
              <w:t>4．《陕西省房屋建筑与装饰工程消耗量定额（2025）》、《陕西省通用安装工程消耗量定额（2025）》、《陕西省市政工程消耗量定额（2025）》、《陕西省园林绿化工程消耗量定额（2025）》；</w:t>
            </w:r>
          </w:p>
          <w:p>
            <w:pPr>
              <w:pStyle w:val="null3"/>
              <w:ind w:firstLine="420"/>
              <w:jc w:val="both"/>
            </w:pPr>
            <w:r>
              <w:rPr>
                <w:rFonts w:ascii="仿宋_GB2312" w:hAnsi="仿宋_GB2312" w:cs="仿宋_GB2312" w:eastAsia="仿宋_GB2312"/>
                <w:sz w:val="21"/>
              </w:rPr>
              <w:t>5．《陕西省房屋建筑与装饰工程基价表（2025）》、《陕西省通用安装工程基价表（2025）》、《陕西省市政工程基价表（2025）》、《陕西省园林绿化工程基价表（2025）》；</w:t>
            </w:r>
          </w:p>
          <w:p>
            <w:pPr>
              <w:pStyle w:val="null3"/>
              <w:ind w:firstLine="420"/>
              <w:jc w:val="both"/>
            </w:pPr>
            <w:r>
              <w:rPr>
                <w:rFonts w:ascii="仿宋_GB2312" w:hAnsi="仿宋_GB2312" w:cs="仿宋_GB2312" w:eastAsia="仿宋_GB2312"/>
                <w:sz w:val="21"/>
              </w:rPr>
              <w:t>6．《陕西省建设工程施工机械台班费用定额》（2025）、《陕西省建设工程施工仪器仪表台班费用定额》（2025）；</w:t>
            </w:r>
          </w:p>
          <w:p>
            <w:pPr>
              <w:pStyle w:val="null3"/>
              <w:ind w:firstLine="420"/>
              <w:jc w:val="both"/>
            </w:pPr>
            <w:r>
              <w:rPr>
                <w:rFonts w:ascii="仿宋_GB2312" w:hAnsi="仿宋_GB2312" w:cs="仿宋_GB2312" w:eastAsia="仿宋_GB2312"/>
                <w:sz w:val="21"/>
              </w:rPr>
              <w:t>7．招标文件及招标工程量清单、拟定的合同条款及答疑纪要；</w:t>
            </w:r>
          </w:p>
          <w:p>
            <w:pPr>
              <w:pStyle w:val="null3"/>
              <w:ind w:firstLine="420"/>
              <w:jc w:val="both"/>
            </w:pPr>
            <w:r>
              <w:rPr>
                <w:rFonts w:ascii="仿宋_GB2312" w:hAnsi="仿宋_GB2312" w:cs="仿宋_GB2312" w:eastAsia="仿宋_GB2312"/>
                <w:sz w:val="21"/>
              </w:rPr>
              <w:t>8．与建设工程项目有关的标准、规范、技术资料；</w:t>
            </w:r>
          </w:p>
          <w:p>
            <w:pPr>
              <w:pStyle w:val="null3"/>
              <w:ind w:firstLine="420"/>
              <w:jc w:val="both"/>
            </w:pPr>
            <w:r>
              <w:rPr>
                <w:rFonts w:ascii="仿宋_GB2312" w:hAnsi="仿宋_GB2312" w:cs="仿宋_GB2312" w:eastAsia="仿宋_GB2312"/>
                <w:sz w:val="21"/>
              </w:rPr>
              <w:t>9．施工现场情况、地勘水文资料、工程特点及施工方案、合理工期；</w:t>
            </w:r>
          </w:p>
          <w:p>
            <w:pPr>
              <w:pStyle w:val="null3"/>
              <w:ind w:firstLine="420"/>
              <w:jc w:val="both"/>
            </w:pPr>
            <w:r>
              <w:rPr>
                <w:rFonts w:ascii="仿宋_GB2312" w:hAnsi="仿宋_GB2312" w:cs="仿宋_GB2312" w:eastAsia="仿宋_GB2312"/>
                <w:sz w:val="21"/>
              </w:rPr>
              <w:t>10．材料价格依据《陕西省工程造价信息》2026年第5期材料信息价、市场价；</w:t>
            </w:r>
          </w:p>
          <w:p>
            <w:pPr>
              <w:pStyle w:val="null3"/>
              <w:ind w:firstLine="420"/>
              <w:jc w:val="both"/>
            </w:pPr>
            <w:r>
              <w:rPr>
                <w:rFonts w:ascii="仿宋_GB2312" w:hAnsi="仿宋_GB2312" w:cs="仿宋_GB2312" w:eastAsia="仿宋_GB2312"/>
                <w:sz w:val="21"/>
              </w:rPr>
              <w:t>11．工程量清单计价软件使用“广联达云计价平台GCCP7.5000.23.3”。</w:t>
            </w:r>
          </w:p>
          <w:p>
            <w:pPr>
              <w:pStyle w:val="null3"/>
              <w:ind w:firstLine="422"/>
              <w:jc w:val="left"/>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、其他说明</w:t>
            </w:r>
          </w:p>
          <w:p>
            <w:pPr>
              <w:pStyle w:val="null3"/>
              <w:ind w:firstLine="420"/>
            </w:pPr>
            <w:r>
              <w:rPr>
                <w:rFonts w:ascii="仿宋_GB2312" w:hAnsi="仿宋_GB2312" w:cs="仿宋_GB2312" w:eastAsia="仿宋_GB2312"/>
                <w:sz w:val="21"/>
              </w:rPr>
              <w:t>1．本工程量清单计价是根据招标文件中包括的、有合同约束力的图纸、补充说明、答疑纪要以及有关工程量清单计价的国家标准、行业标准、合同条款中约定的工程量计价原则编制的；</w:t>
            </w:r>
          </w:p>
          <w:p>
            <w:pPr>
              <w:pStyle w:val="null3"/>
              <w:ind w:firstLine="420"/>
            </w:pPr>
            <w:r>
              <w:rPr>
                <w:rFonts w:ascii="仿宋_GB2312" w:hAnsi="仿宋_GB2312" w:cs="仿宋_GB2312" w:eastAsia="仿宋_GB2312"/>
                <w:sz w:val="21"/>
              </w:rPr>
              <w:t>2．本工程量清单计价考虑了招标文件中的投标人须知、通用合同条款、专用合同条款、技术标准和要求及图纸等内容，结合答疑纪要及现场实际情况等文件来进行计价的；</w:t>
            </w:r>
          </w:p>
          <w:p>
            <w:pPr>
              <w:pStyle w:val="null3"/>
              <w:ind w:firstLine="420"/>
            </w:pPr>
            <w:r>
              <w:rPr>
                <w:rFonts w:ascii="仿宋_GB2312" w:hAnsi="仿宋_GB2312" w:cs="仿宋_GB2312" w:eastAsia="仿宋_GB2312"/>
                <w:sz w:val="21"/>
              </w:rPr>
              <w:t>3．清单描述的内容不可能涵盖图纸所有内容，只描述重点工序内容，投标人报价要充分参考清单规范、设计图纸、施工规范、设计规范、业主需求等并结合现场情况综合考虑，进行综合单价的填报，当清单描述与图纸不一致时,以清单、图纸和规范规定的最高要求为准，中标后不得因项目特征描述与深化设计及上述内容不一致而调整综合单价；</w:t>
            </w:r>
          </w:p>
          <w:p>
            <w:pPr>
              <w:pStyle w:val="null3"/>
              <w:ind w:firstLine="420"/>
            </w:pPr>
            <w:r>
              <w:rPr>
                <w:rFonts w:ascii="仿宋_GB2312" w:hAnsi="仿宋_GB2312" w:cs="仿宋_GB2312" w:eastAsia="仿宋_GB2312"/>
                <w:sz w:val="21"/>
              </w:rPr>
              <w:t>4．各种材料(设备)、成品构件及半成品在施工现场的运距，由投标人结合实际情况综合考虑，不再单独计列费用；</w:t>
            </w:r>
          </w:p>
          <w:p>
            <w:pPr>
              <w:pStyle w:val="null3"/>
              <w:ind w:firstLine="420"/>
            </w:pPr>
            <w:r>
              <w:rPr>
                <w:rFonts w:ascii="仿宋_GB2312" w:hAnsi="仿宋_GB2312" w:cs="仿宋_GB2312" w:eastAsia="仿宋_GB2312"/>
                <w:sz w:val="21"/>
              </w:rPr>
              <w:t>5．投标人应根据施工图纸、项目地址、气候变化、施工进度安排等情况，充分考虑混合料、外加剂、掺合料的配合比、用料、量以上费用在投标报价中综合考虑，不再单独计取；</w:t>
            </w:r>
          </w:p>
          <w:p>
            <w:pPr>
              <w:pStyle w:val="null3"/>
              <w:ind w:firstLine="420"/>
            </w:pPr>
            <w:r>
              <w:rPr>
                <w:rFonts w:ascii="仿宋_GB2312" w:hAnsi="仿宋_GB2312" w:cs="仿宋_GB2312" w:eastAsia="仿宋_GB2312"/>
                <w:sz w:val="21"/>
              </w:rPr>
              <w:t>6．本工程砼按商品砼计入，砂浆按预拌砂浆计入；</w:t>
            </w:r>
          </w:p>
          <w:p>
            <w:pPr>
              <w:pStyle w:val="null3"/>
              <w:ind w:firstLine="420"/>
            </w:pPr>
            <w:r>
              <w:rPr>
                <w:rFonts w:ascii="仿宋_GB2312" w:hAnsi="仿宋_GB2312" w:cs="仿宋_GB2312" w:eastAsia="仿宋_GB2312"/>
                <w:sz w:val="21"/>
              </w:rPr>
              <w:t>7．本工程暂列金额按146500元计入；</w:t>
            </w:r>
          </w:p>
          <w:p>
            <w:pPr>
              <w:pStyle w:val="null3"/>
              <w:ind w:firstLine="420"/>
            </w:pPr>
            <w:r>
              <w:rPr>
                <w:rFonts w:ascii="仿宋_GB2312" w:hAnsi="仿宋_GB2312" w:cs="仿宋_GB2312" w:eastAsia="仿宋_GB2312"/>
                <w:sz w:val="21"/>
              </w:rPr>
              <w:t>8．管道支架拆除南侧参考管廊支架图纸，东侧参考《A栋区域管网迁移改造项目结算》计量暂定，据实结算；</w:t>
            </w:r>
          </w:p>
          <w:p>
            <w:pPr>
              <w:pStyle w:val="null3"/>
              <w:ind w:firstLine="420"/>
            </w:pPr>
            <w:r>
              <w:rPr>
                <w:rFonts w:ascii="仿宋_GB2312" w:hAnsi="仿宋_GB2312" w:cs="仿宋_GB2312" w:eastAsia="仿宋_GB2312"/>
                <w:sz w:val="21"/>
              </w:rPr>
              <w:t>9．破除混凝土基础工程量为暂估量，据实结算；</w:t>
            </w:r>
          </w:p>
          <w:p>
            <w:pPr>
              <w:pStyle w:val="null3"/>
              <w:ind w:firstLine="420"/>
            </w:pPr>
            <w:r>
              <w:rPr>
                <w:rFonts w:ascii="仿宋_GB2312" w:hAnsi="仿宋_GB2312" w:cs="仿宋_GB2312" w:eastAsia="仿宋_GB2312"/>
                <w:sz w:val="21"/>
              </w:rPr>
              <w:t>10．拆除后支架由甲方处理；</w:t>
            </w:r>
          </w:p>
          <w:p>
            <w:pPr>
              <w:pStyle w:val="null3"/>
              <w:ind w:firstLine="420"/>
            </w:pPr>
            <w:r>
              <w:rPr>
                <w:rFonts w:ascii="仿宋_GB2312" w:hAnsi="仿宋_GB2312" w:cs="仿宋_GB2312" w:eastAsia="仿宋_GB2312"/>
                <w:sz w:val="21"/>
              </w:rPr>
              <w:t>11．土方倒运及外运施工方自行考虑；</w:t>
            </w:r>
          </w:p>
          <w:p>
            <w:pPr>
              <w:pStyle w:val="null3"/>
              <w:ind w:firstLine="420"/>
            </w:pPr>
            <w:r>
              <w:rPr>
                <w:rFonts w:ascii="仿宋_GB2312" w:hAnsi="仿宋_GB2312" w:cs="仿宋_GB2312" w:eastAsia="仿宋_GB2312"/>
                <w:sz w:val="21"/>
              </w:rPr>
              <w:t>12．土方开挖，管顶覆土高度不明，暂按沟顶覆土0.8m计入。</w:t>
            </w:r>
          </w:p>
          <w:p>
            <w:pPr>
              <w:pStyle w:val="null3"/>
              <w:ind w:firstLine="420"/>
            </w:pPr>
            <w:r>
              <w:rPr>
                <w:rFonts w:ascii="仿宋_GB2312" w:hAnsi="仿宋_GB2312" w:cs="仿宋_GB2312" w:eastAsia="仿宋_GB2312"/>
                <w:sz w:val="21"/>
              </w:rPr>
              <w:t>13．强电拆除桥架型号以甲方提供的《A 楼区域管网迁移改造项目-结算》中新建部分强电桥架200*150（工程量暂定为65.12米）计入，最终以现场实际工程量为准；</w:t>
            </w:r>
          </w:p>
          <w:p>
            <w:pPr>
              <w:pStyle w:val="null3"/>
              <w:ind w:firstLine="420"/>
            </w:pPr>
            <w:r>
              <w:rPr>
                <w:rFonts w:ascii="仿宋_GB2312" w:hAnsi="仿宋_GB2312" w:cs="仿宋_GB2312" w:eastAsia="仿宋_GB2312"/>
                <w:sz w:val="21"/>
              </w:rPr>
              <w:t>14．弱电拆除的桥架型号以甲方提供的《A 楼区域管网迁移改造项目-结算》中新建部分弱电桥架300*150（工程量暂定为48.58米）计入，最终以现场实际工程量为准；</w:t>
            </w:r>
          </w:p>
          <w:p>
            <w:pPr>
              <w:pStyle w:val="null3"/>
              <w:ind w:firstLine="420"/>
            </w:pPr>
            <w:r>
              <w:rPr>
                <w:rFonts w:ascii="仿宋_GB2312" w:hAnsi="仿宋_GB2312" w:cs="仿宋_GB2312" w:eastAsia="仿宋_GB2312"/>
                <w:sz w:val="21"/>
              </w:rPr>
              <w:t>15．强电拆除电缆电线以甲方提供的《A 楼区域管网迁移改造项目-结算》清单中电气新建部分的电缆型号ZR-YJV-4*120（工程量暂定为54.62米）和ZR-YJV-4*150+1*95（工程量暂定为65.12米），电线ZR-BV-16暂按4*16（工程量暂定为260.48米）计入，最终以现场实际工程量为准；</w:t>
            </w:r>
          </w:p>
          <w:p>
            <w:pPr>
              <w:pStyle w:val="null3"/>
              <w:ind w:firstLine="420"/>
            </w:pPr>
            <w:r>
              <w:rPr>
                <w:rFonts w:ascii="仿宋_GB2312" w:hAnsi="仿宋_GB2312" w:cs="仿宋_GB2312" w:eastAsia="仿宋_GB2312"/>
                <w:sz w:val="21"/>
              </w:rPr>
              <w:t>16．强电新做电缆工程量以图纸管网走向计算工程量，经甲方确认无电线，本次暂未考虑电线工程量，最终以现场实际工程量为准；</w:t>
            </w:r>
          </w:p>
          <w:p>
            <w:pPr>
              <w:pStyle w:val="null3"/>
              <w:ind w:firstLine="420"/>
            </w:pPr>
            <w:r>
              <w:rPr>
                <w:rFonts w:ascii="仿宋_GB2312" w:hAnsi="仿宋_GB2312" w:cs="仿宋_GB2312" w:eastAsia="仿宋_GB2312"/>
                <w:sz w:val="21"/>
              </w:rPr>
              <w:t>17．强电新做电缆型号根据甲方提供《A 楼区域管网迁移改造项目-结算》，暂按拆除电缆ZR-YJV-4*120和ZR-YJV-4*150+1*95型号计入，工程量均暂按110m计入，电缆是否利旧，需甲方确认后计入，本次预算暂未考虑利旧；</w:t>
            </w:r>
          </w:p>
          <w:p>
            <w:pPr>
              <w:pStyle w:val="null3"/>
              <w:ind w:firstLine="420"/>
            </w:pPr>
            <w:r>
              <w:rPr>
                <w:rFonts w:ascii="仿宋_GB2312" w:hAnsi="仿宋_GB2312" w:cs="仿宋_GB2312" w:eastAsia="仿宋_GB2312"/>
                <w:sz w:val="21"/>
              </w:rPr>
              <w:t>18．弱电新做电话线暂按HYA100*2*0.5计入，最终以现场实际工程量为准；</w:t>
            </w:r>
          </w:p>
          <w:p>
            <w:pPr>
              <w:pStyle w:val="null3"/>
              <w:ind w:firstLine="420"/>
            </w:pPr>
            <w:r>
              <w:rPr>
                <w:rFonts w:ascii="仿宋_GB2312" w:hAnsi="仿宋_GB2312" w:cs="仿宋_GB2312" w:eastAsia="仿宋_GB2312"/>
                <w:sz w:val="21"/>
              </w:rPr>
              <w:t>19．弱电新做电话线暂按HYA100*2*0.5工程量暂按150m计入，最终以现场实际工程量为准；</w:t>
            </w:r>
          </w:p>
          <w:p>
            <w:pPr>
              <w:pStyle w:val="null3"/>
              <w:ind w:firstLine="420"/>
            </w:pPr>
            <w:r>
              <w:rPr>
                <w:rFonts w:ascii="仿宋_GB2312" w:hAnsi="仿宋_GB2312" w:cs="仿宋_GB2312" w:eastAsia="仿宋_GB2312"/>
                <w:sz w:val="21"/>
              </w:rPr>
              <w:t>20．管网拆除部分：消防和采暖管根据甲方提供：A楼区域管网迁移改造项目暖施-热补偿和A楼区域管网迁移改造项目水施-热补偿图纸计算由北向南架空管按照图纸标注尺寸41米工程量暂定计入，其他管材工程量根据甲方提供医院管廊拆改（最新8.8）图纸平面图中左侧图纸，平面图标注的管道工程量为暂定量计入，最终以现场实际工程量为准；</w:t>
            </w:r>
          </w:p>
          <w:p>
            <w:pPr>
              <w:pStyle w:val="null3"/>
              <w:ind w:firstLine="420"/>
            </w:pPr>
            <w:r>
              <w:rPr>
                <w:rFonts w:ascii="仿宋_GB2312" w:hAnsi="仿宋_GB2312" w:cs="仿宋_GB2312" w:eastAsia="仿宋_GB2312"/>
                <w:sz w:val="21"/>
              </w:rPr>
              <w:t>21．阀门拆除工程量暂按甲方提供医院管廊拆改（最新8.8）图纸暂计工程量，最终以现场实际工程量为准；</w:t>
            </w:r>
          </w:p>
          <w:p>
            <w:pPr>
              <w:pStyle w:val="null3"/>
              <w:ind w:firstLine="420"/>
            </w:pPr>
            <w:r>
              <w:rPr>
                <w:rFonts w:ascii="仿宋_GB2312" w:hAnsi="仿宋_GB2312" w:cs="仿宋_GB2312" w:eastAsia="仿宋_GB2312"/>
                <w:sz w:val="21"/>
              </w:rPr>
              <w:t>22．甲方提供医院管廊拆改（最新8.8）图纸有地面开洞工程量表，本次拆除暂未考虑打洞，最终以现场实际发生为准。</w:t>
            </w:r>
          </w:p>
          <w:p>
            <w:pPr>
              <w:pStyle w:val="null3"/>
              <w:ind w:firstLine="420"/>
            </w:pPr>
            <w:r>
              <w:rPr>
                <w:rFonts w:ascii="仿宋_GB2312" w:hAnsi="仿宋_GB2312" w:cs="仿宋_GB2312" w:eastAsia="仿宋_GB2312"/>
                <w:sz w:val="21"/>
              </w:rPr>
              <w:t>23．现场拆除配管配线及管件阀门均交由甲方处理</w:t>
            </w:r>
            <w:r>
              <w:rPr>
                <w:rFonts w:ascii="仿宋_GB2312" w:hAnsi="仿宋_GB2312" w:cs="仿宋_GB2312" w:eastAsia="仿宋_GB2312"/>
                <w:sz w:val="21"/>
              </w:rPr>
              <w:t>。</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、商务要求（实质性要求，不允许负偏离）：</w:t>
            </w:r>
          </w:p>
          <w:p>
            <w:pPr>
              <w:pStyle w:val="null3"/>
            </w:pPr>
            <w:r>
              <w:rPr>
                <w:rFonts w:ascii="仿宋_GB2312" w:hAnsi="仿宋_GB2312" w:cs="仿宋_GB2312" w:eastAsia="仿宋_GB2312"/>
                <w:sz w:val="21"/>
                <w:b/>
              </w:rPr>
              <w:t>1.工期：</w:t>
            </w:r>
            <w:r>
              <w:rPr>
                <w:rFonts w:ascii="仿宋_GB2312" w:hAnsi="仿宋_GB2312" w:cs="仿宋_GB2312" w:eastAsia="仿宋_GB2312"/>
                <w:sz w:val="21"/>
                <w:b/>
              </w:rPr>
              <w:t>工期要求</w:t>
            </w:r>
            <w:r>
              <w:rPr>
                <w:rFonts w:ascii="仿宋_GB2312" w:hAnsi="仿宋_GB2312" w:cs="仿宋_GB2312" w:eastAsia="仿宋_GB2312"/>
                <w:sz w:val="21"/>
                <w:b/>
              </w:rPr>
              <w:t>65天（含医气系统检测时间），根据项目实际需求及使用单位要求确定。</w:t>
            </w:r>
          </w:p>
          <w:p>
            <w:pPr>
              <w:pStyle w:val="null3"/>
            </w:pPr>
            <w:r>
              <w:rPr>
                <w:rFonts w:ascii="仿宋_GB2312" w:hAnsi="仿宋_GB2312" w:cs="仿宋_GB2312" w:eastAsia="仿宋_GB2312"/>
                <w:sz w:val="21"/>
                <w:b/>
              </w:rPr>
              <w:t>2.付款方式要求</w:t>
            </w:r>
          </w:p>
          <w:p>
            <w:pPr>
              <w:pStyle w:val="null3"/>
              <w:ind w:firstLine="482"/>
              <w:jc w:val="both"/>
            </w:pPr>
            <w:r>
              <w:rPr>
                <w:rFonts w:ascii="仿宋_GB2312" w:hAnsi="仿宋_GB2312" w:cs="仿宋_GB2312" w:eastAsia="仿宋_GB2312"/>
                <w:sz w:val="21"/>
                <w:u w:val="single"/>
              </w:rPr>
              <w:t>合同签订后进场支付合同价款的</w:t>
            </w:r>
            <w:r>
              <w:rPr>
                <w:rFonts w:ascii="仿宋_GB2312" w:hAnsi="仿宋_GB2312" w:cs="仿宋_GB2312" w:eastAsia="仿宋_GB2312"/>
                <w:sz w:val="21"/>
                <w:u w:val="single"/>
              </w:rPr>
              <w:t>20%（含税），施工结束后支付至合同价款的85%（含税），通过竣工验收后支付至审定价款的97%（含税），质保期结束后支付至审定价款的100%（含税）。每次付款需提供相应增值税发票</w:t>
            </w:r>
            <w:r>
              <w:rPr>
                <w:rFonts w:ascii="仿宋_GB2312" w:hAnsi="仿宋_GB2312" w:cs="仿宋_GB2312" w:eastAsia="仿宋_GB2312"/>
                <w:sz w:val="21"/>
                <w:u w:val="single"/>
              </w:rPr>
              <w:t>。</w:t>
            </w:r>
          </w:p>
          <w:p>
            <w:pPr>
              <w:pStyle w:val="null3"/>
            </w:pPr>
            <w:r>
              <w:rPr>
                <w:rFonts w:ascii="仿宋_GB2312" w:hAnsi="仿宋_GB2312" w:cs="仿宋_GB2312" w:eastAsia="仿宋_GB2312"/>
                <w:sz w:val="21"/>
                <w:b/>
              </w:rPr>
              <w:t>3.质保期及质保保修要求</w:t>
            </w:r>
          </w:p>
          <w:p>
            <w:pPr>
              <w:pStyle w:val="null3"/>
              <w:ind w:firstLine="482"/>
              <w:jc w:val="both"/>
            </w:pPr>
            <w:r>
              <w:rPr>
                <w:rFonts w:ascii="仿宋_GB2312" w:hAnsi="仿宋_GB2312" w:cs="仿宋_GB2312" w:eastAsia="仿宋_GB2312"/>
                <w:sz w:val="21"/>
                <w:b/>
              </w:rPr>
              <w:t>（</w:t>
            </w:r>
            <w:r>
              <w:rPr>
                <w:rFonts w:ascii="仿宋_GB2312" w:hAnsi="仿宋_GB2312" w:cs="仿宋_GB2312" w:eastAsia="仿宋_GB2312"/>
                <w:sz w:val="21"/>
                <w:b/>
              </w:rPr>
              <w:t>1）质保期：</w:t>
            </w:r>
            <w:r>
              <w:rPr>
                <w:rFonts w:ascii="仿宋_GB2312" w:hAnsi="仿宋_GB2312" w:cs="仿宋_GB2312" w:eastAsia="仿宋_GB2312"/>
                <w:sz w:val="21"/>
                <w:b/>
                <w:u w:val="single"/>
              </w:rPr>
              <w:t>2</w:t>
            </w:r>
            <w:r>
              <w:rPr>
                <w:rFonts w:ascii="仿宋_GB2312" w:hAnsi="仿宋_GB2312" w:cs="仿宋_GB2312" w:eastAsia="仿宋_GB2312"/>
                <w:sz w:val="21"/>
                <w:b/>
              </w:rPr>
              <w:t>年；</w:t>
            </w:r>
          </w:p>
          <w:p>
            <w:pPr>
              <w:pStyle w:val="null3"/>
              <w:ind w:firstLine="482"/>
              <w:jc w:val="both"/>
            </w:pPr>
            <w:r>
              <w:rPr>
                <w:rFonts w:ascii="仿宋_GB2312" w:hAnsi="仿宋_GB2312" w:cs="仿宋_GB2312" w:eastAsia="仿宋_GB2312"/>
                <w:sz w:val="21"/>
                <w:b/>
              </w:rPr>
              <w:t>（</w:t>
            </w:r>
            <w:r>
              <w:rPr>
                <w:rFonts w:ascii="仿宋_GB2312" w:hAnsi="仿宋_GB2312" w:cs="仿宋_GB2312" w:eastAsia="仿宋_GB2312"/>
                <w:sz w:val="21"/>
                <w:b/>
              </w:rPr>
              <w:t>2）保修要求</w:t>
            </w:r>
          </w:p>
          <w:p>
            <w:pPr>
              <w:pStyle w:val="null3"/>
              <w:ind w:firstLine="482"/>
              <w:jc w:val="both"/>
            </w:pPr>
            <w:r>
              <w:rPr>
                <w:rFonts w:ascii="仿宋_GB2312" w:hAnsi="仿宋_GB2312" w:cs="仿宋_GB2312" w:eastAsia="仿宋_GB2312"/>
                <w:sz w:val="21"/>
                <w:u w:val="single"/>
              </w:rPr>
              <w:t>质保期</w:t>
            </w:r>
            <w:r>
              <w:rPr>
                <w:rFonts w:ascii="仿宋_GB2312" w:hAnsi="仿宋_GB2312" w:cs="仿宋_GB2312" w:eastAsia="仿宋_GB2312"/>
                <w:sz w:val="21"/>
                <w:u w:val="single"/>
              </w:rPr>
              <w:t>2年，出现任何质量问题，包括施工、材料、设备的质量问题，乙方应承担出现质量问题出的所有责任，乙方接到保修范围内的维修通知，应立即实施保修，否则甲方有权请他人维修并将相应的费用从保修押金中扣除。</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工程验收的主要依据、标准及要求</w:t>
            </w:r>
          </w:p>
          <w:p>
            <w:pPr>
              <w:pStyle w:val="null3"/>
              <w:ind w:firstLine="482"/>
              <w:jc w:val="both"/>
            </w:pPr>
            <w:r>
              <w:rPr>
                <w:rFonts w:ascii="仿宋_GB2312" w:hAnsi="仿宋_GB2312" w:cs="仿宋_GB2312" w:eastAsia="仿宋_GB2312"/>
                <w:sz w:val="21"/>
              </w:rPr>
              <w:t>1、施工材料符合招标及环保要求，主材提供检验合格证、生产合格证等。</w:t>
            </w:r>
          </w:p>
          <w:p>
            <w:pPr>
              <w:pStyle w:val="null3"/>
              <w:ind w:firstLine="482"/>
              <w:jc w:val="both"/>
            </w:pPr>
            <w:r>
              <w:rPr>
                <w:rFonts w:ascii="仿宋_GB2312" w:hAnsi="仿宋_GB2312" w:cs="仿宋_GB2312" w:eastAsia="仿宋_GB2312"/>
                <w:sz w:val="21"/>
              </w:rPr>
              <w:t>2、部分施工工艺满足相关施工验收标准。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质量标准符合本项目采购清单要求、建筑装饰装修工程质量验收规范和国家、陕西省、西安市现行工程质量验评标准。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1、本工程为交钥匙工程，为清单报价，报价中包含暂列金，最终工程量按照实际发生量计取。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1、保证金的退还：自成交通知书发出之日起5个工作日内退还未成交供应商的谈判保证金,自采购合同签订之日起5个工作日内退还成交供应商的谈判保证金。 2、采购人应按照采购文件和成交供应商响应文件，在成交通知书发出之日起25日内签订合同。 3、踏勘注意事项： （1）请确认踏勘的供应商在踏勘时间前一天将公司名称、踏勘联系人、联系电话编辑文字发送至邮箱416017912@qq.com）。 （2）供应商因自身原因未按时进行现场踏勘，而导致的任何风险，由供应商自行承担。 （3）凡因对施工现场、施工环境、市场行情等了解不清而造成的后果和风险，由供应商自行承担。 （4）踏勘相关费用及安全由供应商自行承担。 （5）踏勘时各供应商有疑问可以在现场提出，由采购人当场解答，否则视为供应商再无疑义。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注: ①提供审计报告的，根据《财政部关于注册会计师行业统一监管平台上线运行的通知》财办(2022)32号文件要求，审计报告须有清晰可扫描查询的二维码，若审计报告未赋码视为无效。）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提供2025年5月至今已缴存的至少一个月的依法缴纳税款的相关凭据（时间以税款所属日期为准），凭据应有税务机关或代收机关的公章或业务专用章。依法免税或无须缴纳税款的供应商，应提供相应证明文件。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参加本次政府采购活动前三年内在经营活动中没有重大违法记录，以及未被列入“信用中国”失信被执行人、重大税收违法失信主体、未列入政府采购严重违法失信行为记录名单的书面声明。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机电工程施工总承包三级及以上资质或建筑机电安装工程专业承包三级及以上资质；且具备合法有效的安全生产许可证。同时须具备特种设备生产(安装、修理、改造)许可证(压力管道或工业管道GC2级及以上)。</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拟派项目经理须具备机电工程专业二级及以上注册建造师，持有有效的安全生产考核合格证书（B类），且无其他在建项目（提供无在建工程的承诺函）。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供应商及其拟派项目经理相关信息须在“陕西省住房和城乡建设厅”官方网站可查询。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磋商小组应当对供应商提交的响应文件进行初步审查，包括响应文件的有效性、完整性、符合性。除可变动的技术、服务要求以及合同草案条款外，首次提交的响应文件有不符合下列情况的，其响应文件无效。 (1) 供应商名称与营业执照、资质证书一致； (2) 响应文件按磋商文件要求的数量、计量单位、报价货币及签字盖章； (3) 响应文件的有效期达到磋商文件要求； (4) 响应文件中主要材料技术指标无负偏离的； (5) 符合法律、法规和磋商文件中规定的其他实质性要求； (6) 已标价工程量清单的扉页（仅指投标总价扉页）由注册或登记在本单位的造价人员签字并盖执业印章； (7) 保证金交纳符合磋商文件要求。</w:t>
            </w:r>
          </w:p>
        </w:tc>
        <w:tc>
          <w:tcPr>
            <w:tcW w:type="dxa" w:w="1661"/>
          </w:tcPr>
          <w:p>
            <w:pPr>
              <w:pStyle w:val="null3"/>
            </w:pPr>
            <w:r>
              <w:rPr>
                <w:rFonts w:ascii="仿宋_GB2312" w:hAnsi="仿宋_GB2312" w:cs="仿宋_GB2312" w:eastAsia="仿宋_GB2312"/>
              </w:rPr>
              <w:t>响应方案说明.docx 已标价工程量清单 主材表.docx 中小企业声明函 技术服务合同条款及其他商务要求应答表 保证金交纳凭证保函.docx 供应商承诺书.docx 强制优先采购产品承诺函 响应文件封面 主要材料清单.docx 项目管理机构组成表 残疾人福利性单位声明函 报价函 标的清单 供应商类似项目业绩一览表 供应商资格证明文件.docx 响应报价表.docx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针对本项目特点（院内施工、不停业、多专业交叉、医气系统特殊要求）编制施工组织设计方案，内容包括：①完整的进度计划（横道图/网络图）、②交叉作业协调措施、③医气管道专项施工及检测方案、④质量、安全保障措施。 内容齐全方案合理可行性强的得满分16分，每有一项缺项扣4分，每有一项内容存在一处缺陷扣1分，扣完为止。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医用气体系统专项方案</w:t>
            </w:r>
          </w:p>
        </w:tc>
        <w:tc>
          <w:tcPr>
            <w:tcW w:type="dxa" w:w="2492"/>
          </w:tcPr>
          <w:p>
            <w:pPr>
              <w:pStyle w:val="null3"/>
            </w:pPr>
            <w:r>
              <w:rPr>
                <w:rFonts w:ascii="仿宋_GB2312" w:hAnsi="仿宋_GB2312" w:cs="仿宋_GB2312" w:eastAsia="仿宋_GB2312"/>
              </w:rPr>
              <w:t>根据本项目特点提供符合《医用气体工程技术规范》GB 50751及特种设备（GC2）相关规范，包含详尽的管道脱脂、焊接、试压、吹扫、颗粒物及含油量检测、标识等全流程的方案医用气体系统专项方案。内容包括：①医用气体管道专项施工方案、②医用气体管道专项检测方案、③医用气体管道专项验收方案。 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针对本项目列出的劳动力安排计划的合理性、可行性等因素进行自主评分； 满分5分，内容存在一处缺陷扣1分，扣完为止。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施工机械配备和材料投入计划进行自主评分； 投标建筑材料、设备材料及主要部件耐用性好，型号、产地明确，备品配件供应有保障且货源渠道正规。满分5分，内容存在一处缺陷扣1分，扣完为止。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安全文明与环保措施</w:t>
            </w:r>
          </w:p>
        </w:tc>
        <w:tc>
          <w:tcPr>
            <w:tcW w:type="dxa" w:w="2492"/>
          </w:tcPr>
          <w:p>
            <w:pPr>
              <w:pStyle w:val="null3"/>
            </w:pPr>
            <w:r>
              <w:rPr>
                <w:rFonts w:ascii="仿宋_GB2312" w:hAnsi="仿宋_GB2312" w:cs="仿宋_GB2312" w:eastAsia="仿宋_GB2312"/>
              </w:rPr>
              <w:t>根据本项目实际需求提供安全文明与环保措施。内容包含：①院内施工制定的安全防护、②交通组织方案、③噪音粉尘控制、④医疗区域防护措施、⑤应急（特别是医用气体泄漏应急）预案等。 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项目团队实力</w:t>
            </w:r>
          </w:p>
        </w:tc>
        <w:tc>
          <w:tcPr>
            <w:tcW w:type="dxa" w:w="2492"/>
          </w:tcPr>
          <w:p>
            <w:pPr>
              <w:pStyle w:val="null3"/>
            </w:pPr>
            <w:r>
              <w:rPr>
                <w:rFonts w:ascii="仿宋_GB2312" w:hAnsi="仿宋_GB2312" w:cs="仿宋_GB2312" w:eastAsia="仿宋_GB2312"/>
              </w:rPr>
              <w:t>1、项目经理： ①拟派项目经理具有机电工程相关专业本科及以上学历，得1分； ②拟派项目经理具有高级及以上职称得2分，中级职称得1分。 ③拟派项目经理近三年（2023年至今）具有类似工业管道或管廊项目业绩的，每提供一个得1分，本项最多得2分。 2、技术负责人： 拟派技术负责人具备机电工程相关专业，高级及以上职称的得3分，中级职称的得1分； 评审依据: ①拟投入人员需提供加盖公章的相关证书扫描件或复印件、身份证复印件及在职证明材料，提供不全或未提供不得分。 ②以供应商所提供的合同扫描件(或复印件)并加盖供应商公章为准，合同上应体现供应商拟派项目负责人的相关信息(包括但不限于姓名等相关内容)，时间以合同签订时间为依据。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售后服务与应急响应方案</w:t>
            </w:r>
          </w:p>
        </w:tc>
        <w:tc>
          <w:tcPr>
            <w:tcW w:type="dxa" w:w="2492"/>
          </w:tcPr>
          <w:p>
            <w:pPr>
              <w:pStyle w:val="null3"/>
            </w:pPr>
            <w:r>
              <w:rPr>
                <w:rFonts w:ascii="仿宋_GB2312" w:hAnsi="仿宋_GB2312" w:cs="仿宋_GB2312" w:eastAsia="仿宋_GB2312"/>
              </w:rPr>
              <w:t>根据本项目实际需求提供售后服务与应急响应方案。内容包含：①医气系统24小时应急响应机制、②定期巡检保养计划、③人员培训方案等。 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质保期承诺服务</w:t>
            </w:r>
          </w:p>
        </w:tc>
        <w:tc>
          <w:tcPr>
            <w:tcW w:type="dxa" w:w="2492"/>
          </w:tcPr>
          <w:p>
            <w:pPr>
              <w:pStyle w:val="null3"/>
            </w:pPr>
            <w:r>
              <w:rPr>
                <w:rFonts w:ascii="仿宋_GB2312" w:hAnsi="仿宋_GB2312" w:cs="仿宋_GB2312" w:eastAsia="仿宋_GB2312"/>
              </w:rPr>
              <w:t>供应商在满足采购文件2年质保期基础上，承诺质保期每延长一年得1分，最高得2分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提供2023年1月1日至响应截止时间（以合同签订时间为准）承担过类似项目业绩，每提供1份得2分，最高得6分。 评审依据：合同关键页（含金额、范围、签字盖章）及竣工验收证明复印件。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详见附件：主材表.docx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