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2B00B">
      <w:pPr>
        <w:pStyle w:val="16"/>
        <w:jc w:val="center"/>
        <w:rPr>
          <w:rFonts w:ascii="仿宋_GB2312" w:hAnsi="仿宋_GB2312" w:eastAsia="仿宋_GB2312" w:cs="仿宋_GB2312"/>
          <w:lang w:eastAsia="zh-CN"/>
        </w:rPr>
      </w:pPr>
      <w:r>
        <w:rPr>
          <w:rFonts w:ascii="仿宋_GB2312" w:hAnsi="仿宋_GB2312" w:eastAsia="仿宋_GB2312" w:cs="仿宋_GB2312"/>
          <w:lang w:eastAsia="zh-CN"/>
        </w:rPr>
        <w:t>（以最终签订合同内容为准）</w:t>
      </w:r>
    </w:p>
    <w:p w14:paraId="4F9FE763">
      <w:pPr>
        <w:jc w:val="left"/>
        <w:rPr>
          <w:rFonts w:ascii="黑体" w:eastAsia="黑体"/>
          <w:b/>
          <w:sz w:val="32"/>
          <w:szCs w:val="32"/>
        </w:rPr>
      </w:pPr>
      <w:r>
        <w:rPr>
          <w:rFonts w:hint="eastAsia" w:ascii="宋体" w:hAnsi="宋体" w:cs="宋体"/>
          <w:bCs/>
          <w:szCs w:val="21"/>
        </w:rPr>
        <w:t>合同编号：</w:t>
      </w:r>
    </w:p>
    <w:p w14:paraId="3120DA7F">
      <w:pPr>
        <w:tabs>
          <w:tab w:val="left" w:pos="5670"/>
        </w:tabs>
        <w:autoSpaceDE w:val="0"/>
        <w:autoSpaceDN w:val="0"/>
        <w:adjustRightInd w:val="0"/>
        <w:snapToGrid w:val="0"/>
        <w:spacing w:line="360" w:lineRule="auto"/>
        <w:jc w:val="center"/>
        <w:rPr>
          <w:rFonts w:ascii="宋体"/>
          <w:b/>
          <w:spacing w:val="-20"/>
          <w:sz w:val="52"/>
          <w:szCs w:val="52"/>
        </w:rPr>
      </w:pPr>
      <w:bookmarkStart w:id="0" w:name="_Toc30979"/>
      <w:r>
        <w:rPr>
          <w:rFonts w:hint="eastAsia" w:ascii="宋体" w:hAnsi="宋体"/>
          <w:b/>
          <w:spacing w:val="-20"/>
          <w:sz w:val="52"/>
          <w:szCs w:val="52"/>
        </w:rPr>
        <w:t>西安外国语大学            项目</w:t>
      </w:r>
    </w:p>
    <w:p w14:paraId="7BC18FD9">
      <w:pPr>
        <w:ind w:firstLine="709" w:firstLineChars="147"/>
        <w:jc w:val="center"/>
        <w:outlineLvl w:val="0"/>
        <w:rPr>
          <w:rFonts w:ascii="宋体"/>
          <w:b/>
          <w:spacing w:val="-20"/>
          <w:sz w:val="52"/>
          <w:szCs w:val="52"/>
        </w:rPr>
      </w:pPr>
      <w:bookmarkStart w:id="1" w:name="_Toc21010"/>
      <w:bookmarkStart w:id="2" w:name="_Toc21471"/>
      <w:bookmarkStart w:id="3" w:name="_Toc7449"/>
      <w:bookmarkStart w:id="4" w:name="_Toc23726"/>
      <w:bookmarkStart w:id="5" w:name="_Toc9247"/>
      <w:bookmarkStart w:id="6" w:name="_Toc4766"/>
      <w:bookmarkStart w:id="7" w:name="_Toc27654"/>
      <w:bookmarkStart w:id="8" w:name="_Toc28338"/>
      <w:bookmarkStart w:id="9" w:name="_Toc6447"/>
      <w:bookmarkStart w:id="10" w:name="_Toc4800"/>
      <w:bookmarkStart w:id="11" w:name="_Toc1453"/>
      <w:bookmarkStart w:id="12" w:name="_Toc15229"/>
      <w:bookmarkStart w:id="13" w:name="_Toc2063"/>
      <w:bookmarkStart w:id="14" w:name="_Toc12015"/>
      <w:r>
        <w:rPr>
          <w:rFonts w:hint="eastAsia" w:ascii="宋体" w:hAnsi="宋体"/>
          <w:b/>
          <w:spacing w:val="-20"/>
          <w:sz w:val="52"/>
          <w:szCs w:val="52"/>
        </w:rPr>
        <w:t>供货合同</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92244F">
      <w:pPr>
        <w:jc w:val="center"/>
        <w:rPr>
          <w:rFonts w:ascii="黑体" w:eastAsia="黑体"/>
          <w:sz w:val="30"/>
          <w:szCs w:val="30"/>
        </w:rPr>
      </w:pPr>
    </w:p>
    <w:p w14:paraId="5011C726">
      <w:pPr>
        <w:rPr>
          <w:rFonts w:ascii="黑体" w:eastAsia="黑体"/>
          <w:sz w:val="30"/>
          <w:szCs w:val="30"/>
        </w:rPr>
      </w:pPr>
    </w:p>
    <w:p w14:paraId="41EEEBB7">
      <w:pPr>
        <w:pStyle w:val="6"/>
      </w:pPr>
    </w:p>
    <w:p w14:paraId="19DD0643">
      <w:pPr>
        <w:rPr>
          <w:rFonts w:ascii="黑体" w:eastAsia="黑体"/>
          <w:sz w:val="30"/>
          <w:szCs w:val="30"/>
        </w:rPr>
      </w:pPr>
    </w:p>
    <w:p w14:paraId="53F1460B">
      <w:pPr>
        <w:ind w:firstLine="2080" w:firstLineChars="650"/>
        <w:rPr>
          <w:rFonts w:ascii="宋体"/>
          <w:sz w:val="32"/>
          <w:szCs w:val="32"/>
        </w:rPr>
      </w:pPr>
      <w:r>
        <w:rPr>
          <w:rFonts w:hint="eastAsia" w:ascii="宋体" w:hAnsi="宋体"/>
          <w:sz w:val="32"/>
          <w:szCs w:val="32"/>
        </w:rPr>
        <w:t>甲方：西安外国语大学</w:t>
      </w:r>
    </w:p>
    <w:p w14:paraId="4622461A">
      <w:pPr>
        <w:tabs>
          <w:tab w:val="left" w:pos="480"/>
        </w:tabs>
        <w:ind w:firstLine="2080" w:firstLineChars="650"/>
        <w:rPr>
          <w:rFonts w:ascii="宋体"/>
          <w:sz w:val="32"/>
          <w:szCs w:val="32"/>
        </w:rPr>
      </w:pPr>
      <w:r>
        <w:rPr>
          <w:rFonts w:hint="eastAsia" w:ascii="宋体" w:hAnsi="宋体"/>
          <w:sz w:val="32"/>
          <w:szCs w:val="32"/>
        </w:rPr>
        <w:t>乙方：</w:t>
      </w:r>
    </w:p>
    <w:p w14:paraId="3ED69AE8">
      <w:pPr>
        <w:pStyle w:val="2"/>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735F2316">
      <w:pPr>
        <w:jc w:val="center"/>
        <w:rPr>
          <w:rFonts w:ascii="黑体" w:eastAsia="黑体"/>
          <w:sz w:val="30"/>
          <w:szCs w:val="30"/>
        </w:rPr>
      </w:pPr>
    </w:p>
    <w:p w14:paraId="08B3B96A">
      <w:pPr>
        <w:pStyle w:val="6"/>
      </w:pPr>
    </w:p>
    <w:p w14:paraId="2CF50F8C">
      <w:pPr>
        <w:pStyle w:val="6"/>
      </w:pPr>
    </w:p>
    <w:p w14:paraId="23289A7B">
      <w:pPr>
        <w:jc w:val="center"/>
        <w:outlineLvl w:val="0"/>
        <w:rPr>
          <w:rFonts w:ascii="黑体" w:eastAsia="黑体"/>
          <w:sz w:val="32"/>
          <w:szCs w:val="32"/>
        </w:rPr>
      </w:pPr>
      <w:bookmarkStart w:id="15" w:name="_Toc15790"/>
      <w:bookmarkStart w:id="16" w:name="_Toc21875"/>
      <w:bookmarkStart w:id="17" w:name="_Toc29335"/>
      <w:bookmarkStart w:id="18" w:name="_Toc27214"/>
      <w:bookmarkStart w:id="19" w:name="_Toc7714"/>
      <w:bookmarkStart w:id="20" w:name="_Toc21769"/>
      <w:bookmarkStart w:id="21" w:name="_Toc22798"/>
      <w:bookmarkStart w:id="22" w:name="_Toc30907"/>
      <w:bookmarkStart w:id="23" w:name="_Toc16696"/>
      <w:bookmarkStart w:id="24" w:name="_Toc13740"/>
      <w:bookmarkStart w:id="25" w:name="_Toc1075"/>
      <w:bookmarkStart w:id="26" w:name="_Toc4189"/>
      <w:bookmarkStart w:id="27" w:name="_Toc14444"/>
      <w:bookmarkStart w:id="28" w:name="_Toc25053"/>
      <w:r>
        <w:rPr>
          <w:rFonts w:hint="eastAsia" w:ascii="黑体" w:eastAsia="黑体"/>
          <w:sz w:val="32"/>
          <w:szCs w:val="32"/>
        </w:rPr>
        <w:t>年   月</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9846B38">
      <w:pPr>
        <w:jc w:val="center"/>
        <w:rPr>
          <w:rFonts w:ascii="黑体" w:eastAsia="黑体"/>
          <w:sz w:val="32"/>
          <w:szCs w:val="32"/>
        </w:rPr>
      </w:pPr>
      <w:r>
        <w:rPr>
          <w:rFonts w:hint="eastAsia" w:ascii="黑体" w:eastAsia="黑体"/>
          <w:sz w:val="32"/>
          <w:szCs w:val="32"/>
        </w:rPr>
        <w:t>中国西安</w:t>
      </w:r>
    </w:p>
    <w:p w14:paraId="02468B59">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11931DC">
      <w:pPr>
        <w:tabs>
          <w:tab w:val="left" w:pos="5670"/>
        </w:tabs>
        <w:autoSpaceDE w:val="0"/>
        <w:autoSpaceDN w:val="0"/>
        <w:adjustRightInd w:val="0"/>
        <w:snapToGrid w:val="0"/>
        <w:spacing w:line="520" w:lineRule="exact"/>
        <w:ind w:firstLine="140" w:firstLineChars="50"/>
        <w:jc w:val="left"/>
        <w:rPr>
          <w:rFonts w:ascii="宋体"/>
          <w:sz w:val="28"/>
          <w:szCs w:val="28"/>
        </w:rPr>
      </w:pPr>
    </w:p>
    <w:p w14:paraId="4CCFBE8A">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6FD5F8D9">
      <w:pPr>
        <w:spacing w:line="520" w:lineRule="exact"/>
        <w:ind w:firstLine="562" w:firstLineChars="200"/>
        <w:rPr>
          <w:rFonts w:ascii="宋体"/>
          <w:sz w:val="28"/>
          <w:szCs w:val="28"/>
        </w:rPr>
      </w:pPr>
      <w:r>
        <w:rPr>
          <w:rFonts w:hint="eastAsia" w:ascii="宋体" w:hAnsi="宋体"/>
          <w:b/>
          <w:sz w:val="28"/>
          <w:szCs w:val="28"/>
        </w:rPr>
        <w:t>乙方：</w:t>
      </w:r>
    </w:p>
    <w:p w14:paraId="51797805">
      <w:pPr>
        <w:spacing w:line="520" w:lineRule="exact"/>
        <w:ind w:firstLine="562" w:firstLineChars="200"/>
        <w:rPr>
          <w:rFonts w:ascii="宋体"/>
          <w:sz w:val="28"/>
          <w:szCs w:val="28"/>
        </w:rPr>
      </w:pPr>
      <w:r>
        <w:rPr>
          <w:rFonts w:hint="eastAsia" w:ascii="宋体" w:hAnsi="宋体"/>
          <w:b/>
          <w:sz w:val="28"/>
          <w:szCs w:val="28"/>
        </w:rPr>
        <w:t>鉴证方：</w:t>
      </w:r>
    </w:p>
    <w:p w14:paraId="47C9B0E7">
      <w:pPr>
        <w:tabs>
          <w:tab w:val="left" w:pos="5670"/>
        </w:tabs>
        <w:autoSpaceDE w:val="0"/>
        <w:autoSpaceDN w:val="0"/>
        <w:adjustRightInd w:val="0"/>
        <w:snapToGrid w:val="0"/>
        <w:spacing w:line="520" w:lineRule="exact"/>
        <w:ind w:firstLine="280" w:firstLineChars="100"/>
        <w:jc w:val="left"/>
        <w:rPr>
          <w:rFonts w:ascii="宋体"/>
          <w:sz w:val="28"/>
          <w:szCs w:val="28"/>
        </w:rPr>
      </w:pPr>
    </w:p>
    <w:p w14:paraId="36F04174">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75C93F4B">
      <w:pPr>
        <w:numPr>
          <w:ilvl w:val="0"/>
          <w:numId w:val="1"/>
        </w:numPr>
        <w:tabs>
          <w:tab w:val="left" w:pos="320"/>
          <w:tab w:val="left" w:pos="480"/>
          <w:tab w:val="left" w:pos="846"/>
        </w:tabs>
        <w:spacing w:line="520" w:lineRule="exact"/>
        <w:ind w:firstLine="562" w:firstLineChars="200"/>
        <w:rPr>
          <w:rStyle w:val="20"/>
          <w:rFonts w:hint="eastAsia" w:ascii="宋体" w:hAnsi="宋体" w:eastAsia="宋体"/>
          <w:sz w:val="28"/>
          <w:szCs w:val="28"/>
        </w:rPr>
      </w:pPr>
      <w:bookmarkStart w:id="29" w:name="_Toc4508"/>
      <w:bookmarkStart w:id="30" w:name="_Toc12808"/>
      <w:bookmarkStart w:id="31" w:name="_Toc3969"/>
      <w:bookmarkStart w:id="32" w:name="_Toc20980"/>
      <w:bookmarkStart w:id="33" w:name="_Toc22380"/>
      <w:bookmarkStart w:id="34" w:name="_Toc19329"/>
      <w:bookmarkStart w:id="35" w:name="_Toc6404"/>
      <w:r>
        <w:rPr>
          <w:rStyle w:val="20"/>
          <w:rFonts w:hint="eastAsia" w:ascii="宋体" w:hAnsi="宋体" w:eastAsia="宋体"/>
          <w:sz w:val="28"/>
          <w:szCs w:val="28"/>
        </w:rPr>
        <w:t>合同标的物内容及数量（详见附件</w:t>
      </w:r>
      <w:r>
        <w:rPr>
          <w:rStyle w:val="20"/>
          <w:rFonts w:ascii="宋体" w:hAnsi="宋体" w:eastAsia="宋体"/>
          <w:sz w:val="28"/>
          <w:szCs w:val="28"/>
        </w:rPr>
        <w:t>1</w:t>
      </w:r>
      <w:r>
        <w:rPr>
          <w:rStyle w:val="20"/>
          <w:rFonts w:hint="eastAsia" w:ascii="宋体" w:hAnsi="宋体" w:eastAsia="宋体"/>
          <w:sz w:val="28"/>
          <w:szCs w:val="28"/>
        </w:rPr>
        <w:t>）</w:t>
      </w:r>
      <w:bookmarkEnd w:id="29"/>
      <w:bookmarkEnd w:id="30"/>
      <w:bookmarkEnd w:id="31"/>
      <w:bookmarkEnd w:id="32"/>
      <w:bookmarkEnd w:id="33"/>
    </w:p>
    <w:bookmarkEnd w:id="34"/>
    <w:bookmarkEnd w:id="35"/>
    <w:p w14:paraId="07FC8FB8">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7DEA5912">
      <w:pPr>
        <w:numPr>
          <w:ilvl w:val="0"/>
          <w:numId w:val="1"/>
        </w:numPr>
        <w:tabs>
          <w:tab w:val="left" w:pos="320"/>
          <w:tab w:val="left" w:pos="480"/>
          <w:tab w:val="left" w:pos="846"/>
        </w:tabs>
        <w:spacing w:line="520" w:lineRule="exact"/>
        <w:ind w:firstLine="562" w:firstLineChars="200"/>
        <w:rPr>
          <w:rStyle w:val="20"/>
          <w:rFonts w:ascii="宋体" w:hAnsi="Calibri" w:eastAsia="宋体"/>
          <w:sz w:val="28"/>
          <w:szCs w:val="28"/>
        </w:rPr>
      </w:pPr>
      <w:bookmarkStart w:id="36" w:name="_Toc2435"/>
      <w:bookmarkStart w:id="37" w:name="_Toc31945"/>
      <w:bookmarkStart w:id="38" w:name="_Toc5897"/>
      <w:bookmarkStart w:id="39" w:name="_Toc11184"/>
      <w:bookmarkStart w:id="40" w:name="_Toc4336"/>
      <w:bookmarkStart w:id="41" w:name="_Toc12848"/>
      <w:bookmarkStart w:id="42" w:name="_Toc29232"/>
      <w:r>
        <w:rPr>
          <w:rStyle w:val="20"/>
          <w:rFonts w:hint="eastAsia" w:ascii="宋体" w:hAnsi="宋体" w:eastAsia="宋体"/>
          <w:sz w:val="28"/>
          <w:szCs w:val="28"/>
        </w:rPr>
        <w:t>合同价款</w:t>
      </w:r>
      <w:bookmarkEnd w:id="36"/>
      <w:bookmarkEnd w:id="37"/>
      <w:bookmarkEnd w:id="38"/>
      <w:bookmarkEnd w:id="39"/>
      <w:bookmarkEnd w:id="40"/>
    </w:p>
    <w:bookmarkEnd w:id="41"/>
    <w:bookmarkEnd w:id="42"/>
    <w:p w14:paraId="5D6D3340">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76491426">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730727C8">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18D669A2">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w:t>
      </w:r>
      <w:r>
        <w:rPr>
          <w:rFonts w:hint="eastAsia" w:ascii="宋体" w:hAnsi="宋体"/>
          <w:sz w:val="28"/>
          <w:szCs w:val="28"/>
          <w:lang w:val="en-US" w:eastAsia="zh-CN"/>
        </w:rPr>
        <w:t>5</w:t>
      </w:r>
      <w:r>
        <w:rPr>
          <w:rFonts w:hint="eastAsia" w:ascii="宋体" w:hAnsi="宋体"/>
          <w:sz w:val="28"/>
          <w:szCs w:val="28"/>
        </w:rPr>
        <w:t>%作为履约保证金。</w:t>
      </w:r>
    </w:p>
    <w:p w14:paraId="1F8AD3B5">
      <w:pPr>
        <w:numPr>
          <w:ilvl w:val="0"/>
          <w:numId w:val="1"/>
        </w:numPr>
        <w:tabs>
          <w:tab w:val="left" w:pos="320"/>
          <w:tab w:val="left" w:pos="480"/>
          <w:tab w:val="left" w:pos="846"/>
        </w:tabs>
        <w:spacing w:line="520" w:lineRule="exact"/>
        <w:ind w:firstLine="562" w:firstLineChars="200"/>
        <w:rPr>
          <w:rStyle w:val="20"/>
          <w:rFonts w:ascii="宋体" w:hAnsi="Calibri" w:eastAsia="宋体"/>
          <w:sz w:val="28"/>
          <w:szCs w:val="28"/>
        </w:rPr>
      </w:pPr>
      <w:bookmarkStart w:id="43" w:name="_Toc22027"/>
      <w:bookmarkStart w:id="44" w:name="_Toc32210"/>
      <w:bookmarkStart w:id="45" w:name="_Toc2457"/>
      <w:bookmarkStart w:id="46" w:name="_Toc15256"/>
      <w:bookmarkStart w:id="47" w:name="_Toc23736"/>
      <w:r>
        <w:rPr>
          <w:rStyle w:val="20"/>
          <w:rFonts w:hint="eastAsia" w:ascii="宋体" w:hAnsi="宋体" w:eastAsia="宋体"/>
          <w:sz w:val="28"/>
          <w:szCs w:val="28"/>
        </w:rPr>
        <w:t>款项结算</w:t>
      </w:r>
    </w:p>
    <w:bookmarkEnd w:id="43"/>
    <w:bookmarkEnd w:id="44"/>
    <w:bookmarkEnd w:id="45"/>
    <w:bookmarkEnd w:id="46"/>
    <w:bookmarkEnd w:id="47"/>
    <w:p w14:paraId="40FA081A">
      <w:pPr>
        <w:spacing w:line="520" w:lineRule="exact"/>
        <w:ind w:firstLine="490" w:firstLineChars="175"/>
        <w:rPr>
          <w:rFonts w:hint="eastAsia" w:ascii="宋体" w:hAnsi="宋体"/>
          <w:sz w:val="28"/>
          <w:szCs w:val="28"/>
        </w:rPr>
      </w:pPr>
      <w:r>
        <w:rPr>
          <w:rFonts w:hint="eastAsia" w:ascii="宋体" w:hAnsi="宋体"/>
          <w:sz w:val="28"/>
          <w:szCs w:val="28"/>
        </w:rPr>
        <w:t xml:space="preserve"> (一)合同签订后，达到付款条件起10个工作日内，支付合同总金额的40.0%；</w:t>
      </w:r>
    </w:p>
    <w:p w14:paraId="40853FB8">
      <w:pPr>
        <w:spacing w:line="520" w:lineRule="exact"/>
        <w:ind w:firstLine="490" w:firstLineChars="175"/>
        <w:rPr>
          <w:rFonts w:hint="eastAsia" w:ascii="宋体" w:hAnsi="宋体"/>
          <w:sz w:val="28"/>
          <w:szCs w:val="28"/>
        </w:rPr>
      </w:pPr>
      <w:r>
        <w:rPr>
          <w:rFonts w:hint="eastAsia" w:ascii="宋体" w:hAnsi="宋体"/>
          <w:sz w:val="28"/>
          <w:szCs w:val="28"/>
        </w:rPr>
        <w:t>（二）产品安装调试完成，学校最终验收合格后，达到付款条件起10个工作日内，支付合同总金额的60.0%；</w:t>
      </w:r>
    </w:p>
    <w:p w14:paraId="6EC51D0B">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lang w:val="en-US" w:eastAsia="zh-CN"/>
        </w:rPr>
        <w:t>5</w:t>
      </w:r>
      <w:bookmarkStart w:id="98" w:name="_GoBack"/>
      <w:bookmarkEnd w:id="98"/>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70B15157">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037B24C3">
      <w:pPr>
        <w:pStyle w:val="9"/>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1B3D33F5">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31B53A8F">
      <w:pPr>
        <w:pStyle w:val="2"/>
        <w:spacing w:line="520" w:lineRule="exact"/>
        <w:ind w:firstLine="560"/>
        <w:rPr>
          <w:rFonts w:hint="eastAsia" w:hAnsi="宋体"/>
          <w:kern w:val="2"/>
          <w:sz w:val="28"/>
          <w:szCs w:val="28"/>
        </w:rPr>
      </w:pPr>
      <w:r>
        <w:rPr>
          <w:rFonts w:hint="eastAsia" w:hAnsi="宋体"/>
          <w:kern w:val="2"/>
          <w:sz w:val="28"/>
          <w:szCs w:val="28"/>
        </w:rPr>
        <w:t>乙方收款信息如下：</w:t>
      </w:r>
    </w:p>
    <w:p w14:paraId="277924DB">
      <w:pPr>
        <w:spacing w:line="520" w:lineRule="exact"/>
        <w:ind w:firstLine="560" w:firstLineChars="200"/>
        <w:rPr>
          <w:rFonts w:hint="eastAsia" w:hAnsi="宋体"/>
          <w:sz w:val="28"/>
          <w:szCs w:val="28"/>
        </w:rPr>
      </w:pPr>
      <w:r>
        <w:rPr>
          <w:rFonts w:hint="eastAsia" w:hAnsi="宋体"/>
          <w:sz w:val="28"/>
          <w:szCs w:val="28"/>
        </w:rPr>
        <w:t>单位名称：</w:t>
      </w:r>
    </w:p>
    <w:p w14:paraId="5447E255">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5FB2F49E">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33AA8070">
      <w:pPr>
        <w:numPr>
          <w:ilvl w:val="0"/>
          <w:numId w:val="1"/>
        </w:numPr>
        <w:tabs>
          <w:tab w:val="left" w:pos="320"/>
          <w:tab w:val="left" w:pos="480"/>
          <w:tab w:val="left" w:pos="846"/>
        </w:tabs>
        <w:spacing w:line="520" w:lineRule="exact"/>
        <w:ind w:firstLine="562" w:firstLineChars="200"/>
        <w:rPr>
          <w:rStyle w:val="20"/>
          <w:rFonts w:ascii="宋体" w:hAnsi="Calibri" w:eastAsia="宋体"/>
          <w:sz w:val="28"/>
          <w:szCs w:val="28"/>
        </w:rPr>
      </w:pPr>
      <w:bookmarkStart w:id="48" w:name="_Toc2489"/>
      <w:bookmarkStart w:id="49" w:name="_Toc14402"/>
      <w:bookmarkStart w:id="50" w:name="_Toc12099"/>
      <w:bookmarkStart w:id="51" w:name="_Toc21065"/>
      <w:bookmarkStart w:id="52" w:name="_Toc13373"/>
      <w:r>
        <w:rPr>
          <w:rStyle w:val="20"/>
          <w:rFonts w:hint="eastAsia" w:ascii="宋体" w:hAnsi="宋体" w:eastAsia="宋体"/>
          <w:sz w:val="28"/>
          <w:szCs w:val="28"/>
        </w:rPr>
        <w:t>交货</w:t>
      </w:r>
    </w:p>
    <w:bookmarkEnd w:id="48"/>
    <w:bookmarkEnd w:id="49"/>
    <w:bookmarkEnd w:id="50"/>
    <w:bookmarkEnd w:id="51"/>
    <w:bookmarkEnd w:id="52"/>
    <w:p w14:paraId="522E7931">
      <w:pPr>
        <w:spacing w:line="520" w:lineRule="exact"/>
        <w:ind w:firstLine="490" w:firstLineChars="175"/>
        <w:rPr>
          <w:rFonts w:ascii="宋体"/>
          <w:sz w:val="28"/>
          <w:szCs w:val="28"/>
        </w:rPr>
      </w:pPr>
      <w:r>
        <w:rPr>
          <w:rFonts w:hint="eastAsia" w:ascii="宋体" w:hAnsi="宋体"/>
          <w:sz w:val="28"/>
          <w:szCs w:val="28"/>
        </w:rPr>
        <w:t>（一）交货地点：甲方指定地点。</w:t>
      </w:r>
    </w:p>
    <w:p w14:paraId="2B3F5790">
      <w:pPr>
        <w:spacing w:line="520" w:lineRule="exact"/>
        <w:ind w:firstLine="490" w:firstLineChars="175"/>
        <w:rPr>
          <w:rFonts w:ascii="宋体"/>
          <w:sz w:val="28"/>
          <w:szCs w:val="28"/>
        </w:rPr>
      </w:pPr>
      <w:r>
        <w:rPr>
          <w:rFonts w:hint="eastAsia" w:ascii="宋体" w:hAnsi="宋体"/>
          <w:sz w:val="28"/>
          <w:szCs w:val="28"/>
        </w:rPr>
        <w:t>（二）交货期：自合同签订之日起30日历天内完成交付、安装及调试。</w:t>
      </w:r>
    </w:p>
    <w:p w14:paraId="257AA97F">
      <w:pPr>
        <w:numPr>
          <w:ilvl w:val="0"/>
          <w:numId w:val="1"/>
        </w:numPr>
        <w:tabs>
          <w:tab w:val="left" w:pos="320"/>
          <w:tab w:val="left" w:pos="480"/>
          <w:tab w:val="left" w:pos="846"/>
        </w:tabs>
        <w:spacing w:line="520" w:lineRule="exact"/>
        <w:ind w:firstLine="562" w:firstLineChars="200"/>
        <w:rPr>
          <w:rStyle w:val="20"/>
          <w:rFonts w:ascii="宋体" w:hAnsi="Calibri" w:eastAsia="宋体"/>
          <w:sz w:val="28"/>
          <w:szCs w:val="28"/>
        </w:rPr>
      </w:pPr>
      <w:bookmarkStart w:id="53" w:name="_Toc10224"/>
      <w:bookmarkStart w:id="54" w:name="_Toc17205"/>
      <w:bookmarkStart w:id="55" w:name="_Toc3727"/>
      <w:bookmarkStart w:id="56" w:name="_Toc26987"/>
      <w:bookmarkStart w:id="57" w:name="_Toc4533"/>
      <w:r>
        <w:rPr>
          <w:rStyle w:val="20"/>
          <w:rFonts w:hint="eastAsia" w:ascii="宋体" w:hAnsi="宋体" w:eastAsia="宋体"/>
          <w:sz w:val="28"/>
          <w:szCs w:val="28"/>
        </w:rPr>
        <w:t>包装和运输</w:t>
      </w:r>
    </w:p>
    <w:bookmarkEnd w:id="53"/>
    <w:bookmarkEnd w:id="54"/>
    <w:bookmarkEnd w:id="55"/>
    <w:bookmarkEnd w:id="56"/>
    <w:bookmarkEnd w:id="57"/>
    <w:p w14:paraId="5705D899">
      <w:pPr>
        <w:spacing w:line="520" w:lineRule="exact"/>
        <w:ind w:firstLine="490" w:firstLineChars="175"/>
        <w:rPr>
          <w:rFonts w:hint="eastAsia" w:ascii="宋体" w:hAnsi="宋体"/>
          <w:sz w:val="28"/>
          <w:szCs w:val="28"/>
        </w:rPr>
      </w:pPr>
      <w:bookmarkStart w:id="58" w:name="_Toc1417"/>
      <w:bookmarkStart w:id="59" w:name="_Toc6336"/>
      <w:bookmarkStart w:id="60" w:name="_Toc4898"/>
      <w:bookmarkStart w:id="61" w:name="_Toc19125"/>
      <w:bookmarkStart w:id="62" w:name="_Toc7496"/>
      <w:r>
        <w:rPr>
          <w:rFonts w:hint="eastAsia" w:ascii="宋体" w:hAnsi="宋体"/>
          <w:sz w:val="28"/>
          <w:szCs w:val="28"/>
        </w:rPr>
        <w:t>（一）运输由中标人负责，运杂费已包含在合同总价内。</w:t>
      </w:r>
    </w:p>
    <w:p w14:paraId="02CC611F">
      <w:pPr>
        <w:spacing w:line="520" w:lineRule="exact"/>
        <w:ind w:firstLine="490" w:firstLineChars="175"/>
        <w:rPr>
          <w:rFonts w:hint="eastAsia" w:ascii="宋体" w:hAnsi="宋体"/>
          <w:sz w:val="28"/>
          <w:szCs w:val="28"/>
        </w:rPr>
      </w:pPr>
      <w:r>
        <w:rPr>
          <w:rFonts w:hint="eastAsia" w:ascii="宋体" w:hAnsi="宋体"/>
          <w:sz w:val="28"/>
          <w:szCs w:val="28"/>
        </w:rPr>
        <w:t>（二）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707B1B69">
      <w:pPr>
        <w:spacing w:line="520" w:lineRule="exact"/>
        <w:ind w:firstLine="490" w:firstLineChars="175"/>
        <w:rPr>
          <w:rFonts w:hint="eastAsia" w:ascii="宋体" w:hAnsi="宋体"/>
          <w:sz w:val="28"/>
          <w:szCs w:val="28"/>
        </w:rPr>
      </w:pPr>
      <w:r>
        <w:rPr>
          <w:rFonts w:hint="eastAsia" w:ascii="宋体" w:hAnsi="宋体"/>
          <w:sz w:val="28"/>
          <w:szCs w:val="28"/>
        </w:rPr>
        <w:t>（三）除合同另有规定外，中标人提供的全部货物，均应按标准保护措施进行包装。包装应适应于远距离运输、防潮、防震、防锈和防野蛮装卸，以确保货物安全无损运抵项目现场。</w:t>
      </w:r>
    </w:p>
    <w:p w14:paraId="1166F3C7">
      <w:pPr>
        <w:spacing w:line="520" w:lineRule="exact"/>
        <w:ind w:firstLine="490" w:firstLineChars="175"/>
        <w:rPr>
          <w:rFonts w:hint="eastAsia" w:ascii="宋体" w:hAnsi="宋体"/>
          <w:sz w:val="28"/>
          <w:szCs w:val="28"/>
        </w:rPr>
      </w:pPr>
      <w:r>
        <w:rPr>
          <w:rFonts w:hint="eastAsia" w:ascii="宋体" w:hAnsi="宋体"/>
          <w:sz w:val="28"/>
          <w:szCs w:val="28"/>
        </w:rPr>
        <w:t>（四）中标人提供的产品及相关快递服务的包装要求，按照《商品包装政府采购需求标准（试行）》《快递包装政府采购需求标准（试行）》执行。</w:t>
      </w:r>
    </w:p>
    <w:p w14:paraId="0AE2EDBD">
      <w:pPr>
        <w:numPr>
          <w:ilvl w:val="0"/>
          <w:numId w:val="1"/>
        </w:numPr>
        <w:tabs>
          <w:tab w:val="left" w:pos="320"/>
          <w:tab w:val="left" w:pos="480"/>
          <w:tab w:val="left" w:pos="846"/>
        </w:tabs>
        <w:spacing w:line="520" w:lineRule="exact"/>
        <w:ind w:firstLine="562" w:firstLineChars="200"/>
        <w:rPr>
          <w:rStyle w:val="20"/>
          <w:rFonts w:hint="eastAsia" w:ascii="宋体" w:hAnsi="宋体" w:eastAsia="宋体"/>
          <w:sz w:val="28"/>
          <w:szCs w:val="28"/>
        </w:rPr>
      </w:pPr>
      <w:r>
        <w:rPr>
          <w:rStyle w:val="20"/>
          <w:rFonts w:hint="eastAsia" w:ascii="宋体" w:hAnsi="宋体" w:eastAsia="宋体"/>
          <w:sz w:val="28"/>
          <w:szCs w:val="28"/>
        </w:rPr>
        <w:t>质量保证</w:t>
      </w:r>
    </w:p>
    <w:bookmarkEnd w:id="58"/>
    <w:bookmarkEnd w:id="59"/>
    <w:bookmarkEnd w:id="60"/>
    <w:bookmarkEnd w:id="61"/>
    <w:bookmarkEnd w:id="62"/>
    <w:p w14:paraId="073EB2AB">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1DA58D98">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52161EEF">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7E76ACCE">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0DC7F1E7">
      <w:pPr>
        <w:tabs>
          <w:tab w:val="left" w:pos="320"/>
          <w:tab w:val="left" w:pos="480"/>
          <w:tab w:val="left" w:pos="846"/>
        </w:tabs>
        <w:spacing w:line="520" w:lineRule="exact"/>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3" w:name="_Toc27865"/>
      <w:bookmarkStart w:id="64" w:name="_Toc9757"/>
      <w:bookmarkStart w:id="65" w:name="_Toc13552"/>
      <w:bookmarkStart w:id="66" w:name="_Toc15780"/>
      <w:bookmarkStart w:id="67" w:name="_Toc8526"/>
    </w:p>
    <w:p w14:paraId="27F0B470">
      <w:pPr>
        <w:tabs>
          <w:tab w:val="left" w:pos="320"/>
          <w:tab w:val="left" w:pos="480"/>
          <w:tab w:val="left" w:pos="846"/>
        </w:tabs>
        <w:spacing w:line="520" w:lineRule="exact"/>
        <w:rPr>
          <w:rStyle w:val="20"/>
          <w:rFonts w:ascii="宋体" w:hAnsi="Calibri" w:eastAsia="宋体"/>
          <w:sz w:val="28"/>
          <w:szCs w:val="28"/>
        </w:rPr>
      </w:pPr>
      <w:r>
        <w:rPr>
          <w:rStyle w:val="20"/>
          <w:rFonts w:hint="eastAsia" w:ascii="宋体" w:hAnsi="宋体" w:eastAsia="宋体"/>
          <w:sz w:val="28"/>
          <w:szCs w:val="28"/>
        </w:rPr>
        <w:t>七、质保期及售后服务</w:t>
      </w:r>
    </w:p>
    <w:bookmarkEnd w:id="63"/>
    <w:bookmarkEnd w:id="64"/>
    <w:bookmarkEnd w:id="65"/>
    <w:bookmarkEnd w:id="66"/>
    <w:bookmarkEnd w:id="67"/>
    <w:p w14:paraId="34F7AFDE">
      <w:pPr>
        <w:tabs>
          <w:tab w:val="left" w:pos="320"/>
          <w:tab w:val="left" w:pos="480"/>
          <w:tab w:val="left" w:pos="846"/>
        </w:tabs>
        <w:spacing w:line="520" w:lineRule="exact"/>
        <w:ind w:firstLine="560" w:firstLineChars="200"/>
        <w:rPr>
          <w:rFonts w:hint="eastAsia" w:ascii="宋体" w:hAnsi="宋体"/>
          <w:sz w:val="28"/>
          <w:szCs w:val="28"/>
        </w:rPr>
      </w:pPr>
      <w:bookmarkStart w:id="68" w:name="_Toc22298"/>
      <w:bookmarkStart w:id="69" w:name="_Toc31591"/>
      <w:bookmarkStart w:id="70" w:name="_Toc628"/>
      <w:bookmarkStart w:id="71" w:name="_Toc28619"/>
      <w:bookmarkStart w:id="72" w:name="_Toc7405"/>
      <w:r>
        <w:rPr>
          <w:rFonts w:hint="eastAsia" w:ascii="宋体" w:hAnsi="宋体"/>
          <w:sz w:val="28"/>
          <w:szCs w:val="28"/>
        </w:rPr>
        <w:t>（一）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14:paraId="1A118BA3">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二）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05ED12FC">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三）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14:paraId="3748A115">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（四）与使用设备相配套的软件（终身）由中标人负责免费更新升级。</w:t>
      </w:r>
    </w:p>
    <w:p w14:paraId="33347182">
      <w:pPr>
        <w:tabs>
          <w:tab w:val="left" w:pos="320"/>
          <w:tab w:val="left" w:pos="480"/>
          <w:tab w:val="left" w:pos="846"/>
        </w:tabs>
        <w:spacing w:line="520" w:lineRule="exact"/>
        <w:rPr>
          <w:rStyle w:val="20"/>
          <w:rFonts w:ascii="宋体" w:hAnsi="Calibri" w:eastAsia="宋体"/>
          <w:sz w:val="28"/>
          <w:szCs w:val="28"/>
        </w:rPr>
      </w:pPr>
      <w:r>
        <w:rPr>
          <w:rStyle w:val="20"/>
          <w:rFonts w:hint="eastAsia" w:ascii="宋体" w:hAnsi="宋体"/>
          <w:sz w:val="28"/>
          <w:szCs w:val="28"/>
        </w:rPr>
        <w:t>八、</w:t>
      </w:r>
      <w:r>
        <w:rPr>
          <w:rStyle w:val="20"/>
          <w:rFonts w:hint="eastAsia" w:ascii="宋体" w:hAnsi="宋体" w:eastAsia="宋体"/>
          <w:sz w:val="28"/>
          <w:szCs w:val="28"/>
        </w:rPr>
        <w:t>技术与服务</w:t>
      </w:r>
    </w:p>
    <w:bookmarkEnd w:id="68"/>
    <w:bookmarkEnd w:id="69"/>
    <w:bookmarkEnd w:id="70"/>
    <w:bookmarkEnd w:id="71"/>
    <w:bookmarkEnd w:id="72"/>
    <w:p w14:paraId="2B597432">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663B4F46">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33C10376">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7E1E712A">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34CF0E6F">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552E05F7">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37A0E970">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61A833D8">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739AB547">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68A87A28">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214B188">
      <w:pPr>
        <w:pStyle w:val="6"/>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6B8FD3DF">
      <w:pPr>
        <w:tabs>
          <w:tab w:val="left" w:pos="320"/>
          <w:tab w:val="left" w:pos="480"/>
          <w:tab w:val="left" w:pos="846"/>
        </w:tabs>
        <w:spacing w:line="520" w:lineRule="exact"/>
        <w:rPr>
          <w:rStyle w:val="20"/>
          <w:rFonts w:ascii="宋体" w:hAnsi="Calibri" w:eastAsia="宋体"/>
          <w:sz w:val="28"/>
          <w:szCs w:val="28"/>
        </w:rPr>
      </w:pPr>
      <w:bookmarkStart w:id="73" w:name="_Toc27484"/>
      <w:bookmarkStart w:id="74" w:name="_Toc13467"/>
      <w:bookmarkStart w:id="75" w:name="_Toc3128"/>
      <w:bookmarkStart w:id="76" w:name="_Toc14495"/>
      <w:bookmarkStart w:id="77" w:name="_Toc25817"/>
      <w:r>
        <w:rPr>
          <w:rStyle w:val="20"/>
          <w:rFonts w:hint="eastAsia" w:ascii="宋体" w:hAnsi="宋体"/>
          <w:sz w:val="28"/>
          <w:szCs w:val="28"/>
        </w:rPr>
        <w:t>九、</w:t>
      </w:r>
      <w:r>
        <w:rPr>
          <w:rStyle w:val="20"/>
          <w:rFonts w:hint="eastAsia" w:ascii="宋体" w:hAnsi="宋体" w:eastAsia="宋体"/>
          <w:sz w:val="28"/>
          <w:szCs w:val="28"/>
        </w:rPr>
        <w:t>验收</w:t>
      </w:r>
      <w:bookmarkEnd w:id="73"/>
      <w:bookmarkEnd w:id="74"/>
      <w:bookmarkEnd w:id="75"/>
    </w:p>
    <w:bookmarkEnd w:id="76"/>
    <w:bookmarkEnd w:id="77"/>
    <w:p w14:paraId="05A8CE37">
      <w:pPr>
        <w:spacing w:line="520" w:lineRule="exact"/>
        <w:ind w:firstLine="490" w:firstLineChars="175"/>
        <w:rPr>
          <w:rFonts w:ascii="宋体"/>
          <w:sz w:val="28"/>
          <w:szCs w:val="28"/>
          <w:lang w:eastAsia="zh-Hans"/>
        </w:rPr>
      </w:pPr>
      <w:r>
        <w:rPr>
          <w:rFonts w:hint="eastAsia" w:ascii="宋体"/>
          <w:sz w:val="28"/>
          <w:szCs w:val="28"/>
          <w:lang w:eastAsia="zh-Hans"/>
        </w:rPr>
        <w:t>验收分初次开箱验收、采购人使用单位初步验收和采购人最终验收三个阶段，以最终验收为准。</w:t>
      </w:r>
    </w:p>
    <w:p w14:paraId="04778BD5">
      <w:pPr>
        <w:spacing w:line="520" w:lineRule="exact"/>
        <w:ind w:firstLine="490" w:firstLineChars="175"/>
        <w:rPr>
          <w:rFonts w:ascii="宋体"/>
          <w:sz w:val="28"/>
          <w:szCs w:val="28"/>
          <w:lang w:eastAsia="zh-Hans"/>
        </w:rPr>
      </w:pPr>
      <w:r>
        <w:rPr>
          <w:rFonts w:hint="eastAsia" w:ascii="宋体"/>
          <w:sz w:val="28"/>
          <w:szCs w:val="28"/>
        </w:rPr>
        <w:t>（一）</w:t>
      </w:r>
      <w:r>
        <w:rPr>
          <w:rFonts w:hint="eastAsia" w:ascii="宋体"/>
          <w:sz w:val="28"/>
          <w:szCs w:val="28"/>
          <w:lang w:eastAsia="zh-Hans"/>
        </w:rPr>
        <w:t>初次开箱验收</w:t>
      </w:r>
    </w:p>
    <w:p w14:paraId="218548E6">
      <w:pPr>
        <w:spacing w:line="520" w:lineRule="exact"/>
        <w:ind w:firstLine="490" w:firstLineChars="175"/>
        <w:rPr>
          <w:rFonts w:ascii="宋体"/>
          <w:sz w:val="28"/>
          <w:szCs w:val="28"/>
          <w:lang w:eastAsia="zh-Hans"/>
        </w:rPr>
      </w:pPr>
      <w:r>
        <w:rPr>
          <w:rFonts w:hint="eastAsia" w:ascii="宋体"/>
          <w:sz w:val="28"/>
          <w:szCs w:val="28"/>
          <w:lang w:eastAsia="zh-Hans"/>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30C889E4">
      <w:pPr>
        <w:spacing w:line="520" w:lineRule="exact"/>
        <w:ind w:firstLine="490" w:firstLineChars="175"/>
        <w:rPr>
          <w:rFonts w:ascii="宋体"/>
          <w:sz w:val="28"/>
          <w:szCs w:val="28"/>
          <w:lang w:eastAsia="zh-Hans"/>
        </w:rPr>
      </w:pPr>
      <w:r>
        <w:rPr>
          <w:rFonts w:hint="eastAsia" w:ascii="宋体"/>
          <w:sz w:val="28"/>
          <w:szCs w:val="28"/>
        </w:rPr>
        <w:t>（二）</w:t>
      </w:r>
      <w:r>
        <w:rPr>
          <w:rFonts w:hint="eastAsia" w:ascii="宋体"/>
          <w:sz w:val="28"/>
          <w:szCs w:val="28"/>
          <w:lang w:eastAsia="zh-Hans"/>
        </w:rPr>
        <w:t>采购人使用单位初步验收</w:t>
      </w:r>
    </w:p>
    <w:p w14:paraId="42DCB0E0">
      <w:pPr>
        <w:spacing w:line="520" w:lineRule="exact"/>
        <w:ind w:firstLine="490" w:firstLineChars="175"/>
        <w:rPr>
          <w:rFonts w:ascii="宋体"/>
          <w:sz w:val="28"/>
          <w:szCs w:val="28"/>
          <w:lang w:eastAsia="zh-Hans"/>
        </w:rPr>
      </w:pPr>
      <w:r>
        <w:rPr>
          <w:rFonts w:hint="eastAsia" w:ascii="宋体"/>
          <w:sz w:val="28"/>
          <w:szCs w:val="28"/>
          <w:lang w:eastAsia="zh-Hans"/>
        </w:rPr>
        <w:t>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4CA54DFE">
      <w:pPr>
        <w:spacing w:line="520" w:lineRule="exact"/>
        <w:ind w:firstLine="490" w:firstLineChars="175"/>
        <w:rPr>
          <w:rFonts w:ascii="宋体"/>
          <w:sz w:val="28"/>
          <w:szCs w:val="28"/>
          <w:lang w:eastAsia="zh-Hans"/>
        </w:rPr>
      </w:pPr>
      <w:r>
        <w:rPr>
          <w:rFonts w:hint="eastAsia" w:ascii="宋体"/>
          <w:sz w:val="28"/>
          <w:szCs w:val="28"/>
          <w:lang w:eastAsia="zh-Hans"/>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7678B95F">
      <w:pPr>
        <w:spacing w:line="520" w:lineRule="exact"/>
        <w:ind w:firstLine="490" w:firstLineChars="175"/>
        <w:rPr>
          <w:rFonts w:ascii="宋体"/>
          <w:sz w:val="28"/>
          <w:szCs w:val="28"/>
          <w:lang w:eastAsia="zh-Hans"/>
        </w:rPr>
      </w:pPr>
      <w:r>
        <w:rPr>
          <w:rFonts w:hint="eastAsia" w:ascii="宋体"/>
          <w:sz w:val="28"/>
          <w:szCs w:val="28"/>
        </w:rPr>
        <w:t>（三）</w:t>
      </w:r>
      <w:r>
        <w:rPr>
          <w:rFonts w:hint="eastAsia" w:ascii="宋体"/>
          <w:sz w:val="28"/>
          <w:szCs w:val="28"/>
          <w:lang w:eastAsia="zh-Hans"/>
        </w:rPr>
        <w:t>采购人最终验收</w:t>
      </w:r>
    </w:p>
    <w:p w14:paraId="10ECAFAD">
      <w:pPr>
        <w:spacing w:line="520" w:lineRule="exact"/>
        <w:ind w:firstLine="490" w:firstLineChars="175"/>
        <w:rPr>
          <w:rFonts w:ascii="宋体"/>
          <w:sz w:val="28"/>
          <w:szCs w:val="28"/>
          <w:lang w:eastAsia="zh-Hans"/>
        </w:rPr>
      </w:pPr>
      <w:r>
        <w:rPr>
          <w:rFonts w:hint="eastAsia" w:ascii="宋体"/>
          <w:sz w:val="28"/>
          <w:szCs w:val="28"/>
          <w:lang w:eastAsia="zh-Hans"/>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7165FDA0">
      <w:pPr>
        <w:tabs>
          <w:tab w:val="left" w:pos="320"/>
          <w:tab w:val="left" w:pos="480"/>
          <w:tab w:val="left" w:pos="846"/>
        </w:tabs>
        <w:spacing w:line="520" w:lineRule="exact"/>
        <w:rPr>
          <w:rStyle w:val="20"/>
          <w:rFonts w:ascii="宋体" w:hAnsi="Calibri" w:eastAsia="宋体"/>
          <w:sz w:val="28"/>
          <w:szCs w:val="28"/>
        </w:rPr>
      </w:pPr>
      <w:bookmarkStart w:id="78" w:name="_Toc6380"/>
      <w:bookmarkStart w:id="79" w:name="_Toc27411"/>
      <w:bookmarkStart w:id="80" w:name="_Toc9050"/>
      <w:bookmarkStart w:id="81" w:name="_Toc1430"/>
      <w:bookmarkStart w:id="82" w:name="_Toc5522"/>
      <w:r>
        <w:rPr>
          <w:rStyle w:val="20"/>
          <w:rFonts w:hint="eastAsia" w:ascii="宋体" w:hAnsi="宋体"/>
          <w:sz w:val="28"/>
          <w:szCs w:val="28"/>
        </w:rPr>
        <w:t>十、</w:t>
      </w:r>
      <w:r>
        <w:rPr>
          <w:rStyle w:val="20"/>
          <w:rFonts w:hint="eastAsia" w:ascii="宋体" w:hAnsi="宋体" w:eastAsia="宋体"/>
          <w:sz w:val="28"/>
          <w:szCs w:val="28"/>
        </w:rPr>
        <w:t>违约责任</w:t>
      </w:r>
    </w:p>
    <w:bookmarkEnd w:id="78"/>
    <w:bookmarkEnd w:id="79"/>
    <w:bookmarkEnd w:id="80"/>
    <w:bookmarkEnd w:id="81"/>
    <w:bookmarkEnd w:id="82"/>
    <w:p w14:paraId="328DE94C">
      <w:pPr>
        <w:pStyle w:val="16"/>
        <w:rPr>
          <w:rFonts w:hint="default" w:ascii="宋体" w:hAnsi="Calibri" w:eastAsia="宋体" w:cs="Times New Roman"/>
          <w:kern w:val="2"/>
          <w:sz w:val="28"/>
          <w:szCs w:val="28"/>
        </w:rPr>
      </w:pPr>
      <w:bookmarkStart w:id="83" w:name="_Toc9462"/>
      <w:bookmarkStart w:id="84" w:name="_Toc25987"/>
      <w:bookmarkStart w:id="85" w:name="_Toc28511"/>
      <w:bookmarkStart w:id="86" w:name="_Toc4469"/>
      <w:bookmarkStart w:id="87" w:name="_Toc3011"/>
      <w:r>
        <w:rPr>
          <w:rFonts w:ascii="宋体" w:hAnsi="Calibri" w:eastAsia="宋体" w:cs="Times New Roman"/>
          <w:kern w:val="2"/>
          <w:sz w:val="28"/>
          <w:szCs w:val="28"/>
          <w:lang w:eastAsia="zh-CN"/>
        </w:rPr>
        <w:t>（</w:t>
      </w:r>
      <w:r>
        <w:rPr>
          <w:rFonts w:ascii="宋体" w:hAnsi="Calibri" w:eastAsia="宋体" w:cs="Times New Roman"/>
          <w:kern w:val="2"/>
          <w:sz w:val="28"/>
          <w:szCs w:val="28"/>
        </w:rPr>
        <w:t>一）执行合同中产生纠纷，由采购人与中标人双方协商解决；协商不成，向有管辖权的人民法院提起诉讼。</w:t>
      </w:r>
    </w:p>
    <w:p w14:paraId="3FE8CE8A">
      <w:pPr>
        <w:pStyle w:val="16"/>
        <w:rPr>
          <w:rFonts w:hint="default" w:ascii="宋体" w:hAnsi="Calibri" w:eastAsia="宋体" w:cs="Times New Roman"/>
          <w:kern w:val="2"/>
          <w:sz w:val="28"/>
          <w:szCs w:val="28"/>
        </w:rPr>
      </w:pPr>
      <w:r>
        <w:rPr>
          <w:rFonts w:ascii="宋体" w:hAnsi="Calibri" w:eastAsia="宋体" w:cs="Times New Roman"/>
          <w:kern w:val="2"/>
          <w:sz w:val="28"/>
          <w:szCs w:val="28"/>
        </w:rPr>
        <w:t>（二）中标人应保证设备（系统）使用不侵犯第三方知识产权，若产生纠纷，由中标人承担全部责任及损失。</w:t>
      </w:r>
    </w:p>
    <w:p w14:paraId="7E181703">
      <w:pPr>
        <w:pStyle w:val="16"/>
        <w:rPr>
          <w:rFonts w:hint="default" w:ascii="宋体" w:hAnsi="Calibri" w:eastAsia="宋体" w:cs="Times New Roman"/>
          <w:kern w:val="2"/>
          <w:sz w:val="28"/>
          <w:szCs w:val="28"/>
        </w:rPr>
      </w:pPr>
      <w:r>
        <w:rPr>
          <w:rFonts w:ascii="宋体" w:hAnsi="Calibri" w:eastAsia="宋体" w:cs="Times New Roman"/>
          <w:kern w:val="2"/>
          <w:sz w:val="28"/>
          <w:szCs w:val="28"/>
        </w:rPr>
        <w:t>（三）采购人及中标人的权利和义务（甲方：采购人 乙方：中标人）</w:t>
      </w:r>
    </w:p>
    <w:p w14:paraId="51DC4EDB">
      <w:pPr>
        <w:pStyle w:val="16"/>
        <w:rPr>
          <w:rFonts w:hint="default" w:ascii="宋体" w:hAnsi="Calibri" w:eastAsia="宋体" w:cs="Times New Roman"/>
          <w:kern w:val="2"/>
          <w:sz w:val="28"/>
          <w:szCs w:val="28"/>
        </w:rPr>
      </w:pPr>
      <w:r>
        <w:rPr>
          <w:rFonts w:ascii="宋体" w:hAnsi="Calibri" w:eastAsia="宋体" w:cs="Times New Roman"/>
          <w:kern w:val="2"/>
          <w:sz w:val="28"/>
          <w:szCs w:val="28"/>
        </w:rPr>
        <w:t>1.除合同约定的违约责任之外，双方按《政府采购法》《中华人民共和国民法典》中的相关条款执行。</w:t>
      </w:r>
    </w:p>
    <w:p w14:paraId="23FA9F57">
      <w:pPr>
        <w:pStyle w:val="16"/>
        <w:rPr>
          <w:rFonts w:hint="default" w:ascii="宋体" w:hAnsi="Calibri" w:eastAsia="宋体" w:cs="Times New Roman"/>
          <w:kern w:val="2"/>
          <w:sz w:val="28"/>
          <w:szCs w:val="28"/>
        </w:rPr>
      </w:pPr>
      <w:r>
        <w:rPr>
          <w:rFonts w:ascii="宋体" w:hAnsi="Calibri" w:eastAsia="宋体" w:cs="Times New Roman"/>
          <w:kern w:val="2"/>
          <w:sz w:val="28"/>
          <w:szCs w:val="28"/>
        </w:rPr>
        <w:t>2.提供的货物不符合合同要求，或者不能满足招标文件技术要求，乙方必须无条件退换直到合格。否则，甲方有权终止合同，并对乙方的违约行为报监管机构进行相应的处罚。</w:t>
      </w:r>
    </w:p>
    <w:p w14:paraId="749E4E76">
      <w:pPr>
        <w:pStyle w:val="16"/>
        <w:rPr>
          <w:rFonts w:hint="default" w:ascii="宋体" w:hAnsi="Calibri" w:eastAsia="宋体" w:cs="Times New Roman"/>
          <w:kern w:val="2"/>
          <w:sz w:val="28"/>
          <w:szCs w:val="28"/>
        </w:rPr>
      </w:pPr>
      <w:r>
        <w:rPr>
          <w:rFonts w:ascii="宋体" w:hAnsi="Calibri" w:eastAsia="宋体" w:cs="Times New Roman"/>
          <w:kern w:val="2"/>
          <w:sz w:val="28"/>
          <w:szCs w:val="28"/>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2510C7F0">
      <w:pPr>
        <w:pStyle w:val="16"/>
        <w:rPr>
          <w:rFonts w:hint="default" w:ascii="宋体" w:hAnsi="Calibri" w:eastAsia="宋体" w:cs="Times New Roman"/>
          <w:kern w:val="2"/>
          <w:sz w:val="28"/>
          <w:szCs w:val="28"/>
        </w:rPr>
      </w:pPr>
      <w:r>
        <w:rPr>
          <w:rFonts w:ascii="宋体" w:hAnsi="Calibri" w:eastAsia="宋体" w:cs="Times New Roman"/>
          <w:kern w:val="2"/>
          <w:sz w:val="28"/>
          <w:szCs w:val="28"/>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0F7C9FF6">
      <w:pPr>
        <w:pStyle w:val="16"/>
        <w:rPr>
          <w:rFonts w:hint="default" w:ascii="宋体" w:hAnsi="Calibri" w:eastAsia="宋体" w:cs="Times New Roman"/>
          <w:kern w:val="2"/>
          <w:sz w:val="28"/>
          <w:szCs w:val="28"/>
        </w:rPr>
      </w:pPr>
      <w:r>
        <w:rPr>
          <w:rFonts w:ascii="宋体" w:hAnsi="Calibri" w:eastAsia="宋体" w:cs="Times New Roman"/>
          <w:kern w:val="2"/>
          <w:sz w:val="28"/>
          <w:szCs w:val="28"/>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07512676">
      <w:pPr>
        <w:spacing w:line="520" w:lineRule="exact"/>
        <w:ind w:firstLine="492" w:firstLineChars="175"/>
        <w:rPr>
          <w:rStyle w:val="20"/>
          <w:rFonts w:hint="eastAsia" w:ascii="宋体" w:hAnsi="宋体" w:eastAsia="宋体"/>
          <w:b w:val="0"/>
          <w:sz w:val="28"/>
          <w:szCs w:val="28"/>
        </w:rPr>
      </w:pPr>
      <w:r>
        <w:rPr>
          <w:rStyle w:val="20"/>
          <w:rFonts w:hint="eastAsia" w:ascii="宋体" w:hAnsi="宋体" w:eastAsia="宋体"/>
          <w:sz w:val="28"/>
        </w:rPr>
        <w:t>十一、</w:t>
      </w:r>
      <w:r>
        <w:rPr>
          <w:rStyle w:val="20"/>
          <w:rFonts w:hint="eastAsia" w:ascii="宋体" w:hAnsi="宋体" w:eastAsia="宋体"/>
          <w:sz w:val="28"/>
          <w:szCs w:val="28"/>
        </w:rPr>
        <w:t>保密条款</w:t>
      </w:r>
    </w:p>
    <w:p w14:paraId="4F9EFD99">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564AC84">
      <w:pPr>
        <w:tabs>
          <w:tab w:val="left" w:pos="320"/>
          <w:tab w:val="left" w:pos="480"/>
          <w:tab w:val="left" w:pos="846"/>
        </w:tabs>
        <w:spacing w:line="520" w:lineRule="exact"/>
        <w:ind w:left="562"/>
        <w:rPr>
          <w:rStyle w:val="20"/>
          <w:rFonts w:ascii="宋体" w:hAnsi="Calibri" w:eastAsia="宋体"/>
          <w:sz w:val="28"/>
          <w:szCs w:val="28"/>
        </w:rPr>
      </w:pPr>
      <w:r>
        <w:rPr>
          <w:rStyle w:val="20"/>
          <w:rFonts w:hint="eastAsia" w:ascii="宋体" w:hAnsi="宋体" w:eastAsia="宋体"/>
          <w:sz w:val="28"/>
          <w:szCs w:val="28"/>
        </w:rPr>
        <w:t>十二、合同争议解决的方式</w:t>
      </w:r>
    </w:p>
    <w:bookmarkEnd w:id="83"/>
    <w:bookmarkEnd w:id="84"/>
    <w:bookmarkEnd w:id="85"/>
    <w:bookmarkEnd w:id="86"/>
    <w:bookmarkEnd w:id="87"/>
    <w:p w14:paraId="3052963A">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21463BEF">
      <w:pPr>
        <w:tabs>
          <w:tab w:val="left" w:pos="320"/>
          <w:tab w:val="left" w:pos="480"/>
          <w:tab w:val="left" w:pos="846"/>
        </w:tabs>
        <w:spacing w:line="520" w:lineRule="exact"/>
        <w:ind w:left="562"/>
        <w:rPr>
          <w:rStyle w:val="20"/>
          <w:rFonts w:ascii="宋体" w:hAnsi="Calibri" w:eastAsia="宋体"/>
          <w:sz w:val="28"/>
          <w:szCs w:val="28"/>
        </w:rPr>
      </w:pPr>
      <w:bookmarkStart w:id="88" w:name="_Toc10769"/>
      <w:bookmarkStart w:id="89" w:name="_Toc7322"/>
      <w:bookmarkStart w:id="90" w:name="_Toc27709"/>
      <w:bookmarkStart w:id="91" w:name="_Toc31037"/>
      <w:bookmarkStart w:id="92" w:name="_Toc31635"/>
      <w:r>
        <w:rPr>
          <w:rStyle w:val="20"/>
          <w:rFonts w:hint="eastAsia" w:ascii="宋体" w:hAnsi="宋体" w:eastAsia="宋体"/>
          <w:sz w:val="28"/>
          <w:szCs w:val="28"/>
        </w:rPr>
        <w:t>十三、其他事项</w:t>
      </w:r>
    </w:p>
    <w:bookmarkEnd w:id="88"/>
    <w:bookmarkEnd w:id="89"/>
    <w:bookmarkEnd w:id="90"/>
    <w:bookmarkEnd w:id="91"/>
    <w:bookmarkEnd w:id="92"/>
    <w:p w14:paraId="00317587">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4D623314">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10D83A39">
      <w:pPr>
        <w:spacing w:line="520" w:lineRule="exact"/>
        <w:ind w:firstLine="490" w:firstLineChars="175"/>
        <w:rPr>
          <w:rFonts w:ascii="宋体"/>
          <w:sz w:val="28"/>
          <w:szCs w:val="28"/>
        </w:rPr>
      </w:pPr>
    </w:p>
    <w:p w14:paraId="54C5DEA1">
      <w:pPr>
        <w:spacing w:line="520" w:lineRule="exact"/>
        <w:ind w:firstLine="490" w:firstLineChars="175"/>
        <w:rPr>
          <w:rFonts w:ascii="宋体"/>
          <w:sz w:val="28"/>
          <w:szCs w:val="28"/>
        </w:rPr>
      </w:pPr>
    </w:p>
    <w:p w14:paraId="1664F425">
      <w:pPr>
        <w:tabs>
          <w:tab w:val="left" w:pos="320"/>
          <w:tab w:val="left" w:pos="480"/>
          <w:tab w:val="left" w:pos="846"/>
        </w:tabs>
        <w:spacing w:line="520" w:lineRule="exact"/>
        <w:ind w:left="562"/>
        <w:rPr>
          <w:rStyle w:val="20"/>
          <w:rFonts w:ascii="宋体" w:hAnsi="Calibri" w:eastAsia="宋体"/>
          <w:sz w:val="28"/>
          <w:szCs w:val="28"/>
        </w:rPr>
      </w:pPr>
      <w:bookmarkStart w:id="93" w:name="_Toc26525"/>
      <w:bookmarkStart w:id="94" w:name="_Toc24532"/>
      <w:bookmarkStart w:id="95" w:name="_Toc2128"/>
      <w:bookmarkStart w:id="96" w:name="_Toc29072"/>
      <w:bookmarkStart w:id="97" w:name="_Toc26214"/>
      <w:r>
        <w:rPr>
          <w:rStyle w:val="20"/>
          <w:rFonts w:hint="eastAsia" w:ascii="宋体" w:hAnsi="宋体" w:eastAsia="宋体"/>
          <w:sz w:val="28"/>
          <w:szCs w:val="28"/>
        </w:rPr>
        <w:t>十四、合同生效</w:t>
      </w:r>
    </w:p>
    <w:bookmarkEnd w:id="93"/>
    <w:bookmarkEnd w:id="94"/>
    <w:bookmarkEnd w:id="95"/>
    <w:bookmarkEnd w:id="96"/>
    <w:bookmarkEnd w:id="97"/>
    <w:p w14:paraId="50A9985D">
      <w:pPr>
        <w:pStyle w:val="6"/>
        <w:spacing w:line="520" w:lineRule="exact"/>
      </w:pPr>
      <w:r>
        <w:rPr>
          <w:rFonts w:hint="eastAsia" w:ascii="宋体" w:hAnsi="宋体"/>
          <w:sz w:val="28"/>
          <w:szCs w:val="28"/>
        </w:rPr>
        <w:t>本合同一式玖份，甲方陆份，乙方贰份、鉴证方壹份，甲、乙双方签字盖章后生效。（合同的服务承诺则长期有效）。</w:t>
      </w:r>
    </w:p>
    <w:p w14:paraId="09AE76D8">
      <w:pPr>
        <w:spacing w:line="520" w:lineRule="exact"/>
        <w:ind w:firstLine="490" w:firstLineChars="175"/>
        <w:rPr>
          <w:rFonts w:ascii="宋体"/>
          <w:sz w:val="28"/>
          <w:szCs w:val="28"/>
        </w:rPr>
      </w:pPr>
    </w:p>
    <w:tbl>
      <w:tblPr>
        <w:tblStyle w:val="14"/>
        <w:tblW w:w="9363" w:type="dxa"/>
        <w:jc w:val="center"/>
        <w:tblLayout w:type="fixed"/>
        <w:tblCellMar>
          <w:top w:w="0" w:type="dxa"/>
          <w:left w:w="108" w:type="dxa"/>
          <w:bottom w:w="0" w:type="dxa"/>
          <w:right w:w="108" w:type="dxa"/>
        </w:tblCellMar>
      </w:tblPr>
      <w:tblGrid>
        <w:gridCol w:w="3780"/>
        <w:gridCol w:w="2837"/>
        <w:gridCol w:w="2746"/>
      </w:tblGrid>
      <w:tr w14:paraId="4695D29D">
        <w:tblPrEx>
          <w:tblCellMar>
            <w:top w:w="0" w:type="dxa"/>
            <w:left w:w="108" w:type="dxa"/>
            <w:bottom w:w="0" w:type="dxa"/>
            <w:right w:w="108" w:type="dxa"/>
          </w:tblCellMar>
        </w:tblPrEx>
        <w:trPr>
          <w:jc w:val="center"/>
        </w:trPr>
        <w:tc>
          <w:tcPr>
            <w:tcW w:w="3780" w:type="dxa"/>
            <w:vAlign w:val="center"/>
          </w:tcPr>
          <w:p w14:paraId="6708BAC7">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4F4BE19A">
            <w:pPr>
              <w:spacing w:line="520" w:lineRule="exact"/>
              <w:rPr>
                <w:rFonts w:ascii="宋体"/>
                <w:sz w:val="24"/>
              </w:rPr>
            </w:pPr>
            <w:r>
              <w:rPr>
                <w:rFonts w:hint="eastAsia" w:ascii="宋体" w:hAnsi="宋体"/>
                <w:b/>
                <w:bCs/>
                <w:sz w:val="24"/>
              </w:rPr>
              <w:t>乙方：XXXXXXXX（盖章）</w:t>
            </w:r>
          </w:p>
        </w:tc>
        <w:tc>
          <w:tcPr>
            <w:tcW w:w="2746" w:type="dxa"/>
            <w:vMerge w:val="restart"/>
          </w:tcPr>
          <w:p w14:paraId="1321EAB1">
            <w:pPr>
              <w:spacing w:line="520" w:lineRule="exact"/>
              <w:rPr>
                <w:rFonts w:ascii="宋体"/>
                <w:sz w:val="24"/>
              </w:rPr>
            </w:pPr>
            <w:r>
              <w:rPr>
                <w:rFonts w:hint="eastAsia" w:ascii="宋体" w:hAnsi="宋体"/>
                <w:b/>
                <w:bCs/>
                <w:sz w:val="24"/>
              </w:rPr>
              <w:t>鉴证方：XXXXXXXX（盖章）</w:t>
            </w:r>
          </w:p>
        </w:tc>
      </w:tr>
      <w:tr w14:paraId="044DF503">
        <w:tblPrEx>
          <w:tblCellMar>
            <w:top w:w="0" w:type="dxa"/>
            <w:left w:w="108" w:type="dxa"/>
            <w:bottom w:w="0" w:type="dxa"/>
            <w:right w:w="108" w:type="dxa"/>
          </w:tblCellMar>
        </w:tblPrEx>
        <w:trPr>
          <w:jc w:val="center"/>
        </w:trPr>
        <w:tc>
          <w:tcPr>
            <w:tcW w:w="3780" w:type="dxa"/>
            <w:vAlign w:val="center"/>
          </w:tcPr>
          <w:p w14:paraId="72E42B09">
            <w:pPr>
              <w:spacing w:line="520" w:lineRule="exact"/>
              <w:rPr>
                <w:rFonts w:ascii="宋体"/>
                <w:sz w:val="24"/>
              </w:rPr>
            </w:pPr>
            <w:r>
              <w:rPr>
                <w:rFonts w:hint="eastAsia" w:ascii="宋体" w:hAnsi="宋体"/>
                <w:b/>
                <w:bCs/>
                <w:sz w:val="24"/>
              </w:rPr>
              <w:t>法人或委托代理人：</w:t>
            </w:r>
          </w:p>
        </w:tc>
        <w:tc>
          <w:tcPr>
            <w:tcW w:w="2837" w:type="dxa"/>
            <w:vAlign w:val="center"/>
          </w:tcPr>
          <w:p w14:paraId="5B86EC2A">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69041F66">
            <w:pPr>
              <w:spacing w:line="520" w:lineRule="exact"/>
              <w:rPr>
                <w:rFonts w:ascii="宋体"/>
                <w:sz w:val="24"/>
              </w:rPr>
            </w:pPr>
          </w:p>
        </w:tc>
      </w:tr>
      <w:tr w14:paraId="4EA8C6CA">
        <w:tblPrEx>
          <w:tblCellMar>
            <w:top w:w="0" w:type="dxa"/>
            <w:left w:w="108" w:type="dxa"/>
            <w:bottom w:w="0" w:type="dxa"/>
            <w:right w:w="108" w:type="dxa"/>
          </w:tblCellMar>
        </w:tblPrEx>
        <w:trPr>
          <w:jc w:val="center"/>
        </w:trPr>
        <w:tc>
          <w:tcPr>
            <w:tcW w:w="3780" w:type="dxa"/>
            <w:vAlign w:val="center"/>
          </w:tcPr>
          <w:p w14:paraId="2B37AD81">
            <w:pPr>
              <w:spacing w:line="520" w:lineRule="exact"/>
              <w:rPr>
                <w:rFonts w:ascii="宋体"/>
                <w:sz w:val="24"/>
              </w:rPr>
            </w:pPr>
            <w:r>
              <w:rPr>
                <w:rFonts w:hint="eastAsia" w:ascii="宋体" w:hAnsi="宋体"/>
                <w:b/>
                <w:bCs/>
                <w:sz w:val="24"/>
              </w:rPr>
              <w:t>户名：西安外国语大学</w:t>
            </w:r>
          </w:p>
        </w:tc>
        <w:tc>
          <w:tcPr>
            <w:tcW w:w="2837" w:type="dxa"/>
            <w:vAlign w:val="center"/>
          </w:tcPr>
          <w:p w14:paraId="37B23C29">
            <w:pPr>
              <w:spacing w:line="520" w:lineRule="exact"/>
              <w:rPr>
                <w:rFonts w:ascii="宋体"/>
                <w:sz w:val="24"/>
              </w:rPr>
            </w:pPr>
            <w:r>
              <w:rPr>
                <w:rFonts w:hint="eastAsia" w:ascii="宋体" w:hAnsi="宋体"/>
                <w:b/>
                <w:bCs/>
                <w:sz w:val="24"/>
              </w:rPr>
              <w:t>户名：</w:t>
            </w:r>
          </w:p>
        </w:tc>
        <w:tc>
          <w:tcPr>
            <w:tcW w:w="2746" w:type="dxa"/>
            <w:vMerge w:val="continue"/>
            <w:vAlign w:val="center"/>
          </w:tcPr>
          <w:p w14:paraId="2164A444">
            <w:pPr>
              <w:spacing w:line="520" w:lineRule="exact"/>
              <w:rPr>
                <w:rFonts w:ascii="宋体"/>
                <w:sz w:val="24"/>
              </w:rPr>
            </w:pPr>
          </w:p>
        </w:tc>
      </w:tr>
      <w:tr w14:paraId="6866C348">
        <w:tblPrEx>
          <w:tblCellMar>
            <w:top w:w="0" w:type="dxa"/>
            <w:left w:w="108" w:type="dxa"/>
            <w:bottom w:w="0" w:type="dxa"/>
            <w:right w:w="108" w:type="dxa"/>
          </w:tblCellMar>
        </w:tblPrEx>
        <w:trPr>
          <w:jc w:val="center"/>
        </w:trPr>
        <w:tc>
          <w:tcPr>
            <w:tcW w:w="3780" w:type="dxa"/>
            <w:vAlign w:val="center"/>
          </w:tcPr>
          <w:p w14:paraId="70213FEB">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538D1CA8">
            <w:pPr>
              <w:spacing w:line="520" w:lineRule="exact"/>
              <w:rPr>
                <w:rFonts w:ascii="宋体"/>
                <w:sz w:val="24"/>
              </w:rPr>
            </w:pPr>
            <w:r>
              <w:rPr>
                <w:rFonts w:hint="eastAsia" w:ascii="宋体" w:hAnsi="宋体"/>
                <w:b/>
                <w:bCs/>
                <w:sz w:val="24"/>
              </w:rPr>
              <w:t>开户行：</w:t>
            </w:r>
          </w:p>
        </w:tc>
        <w:tc>
          <w:tcPr>
            <w:tcW w:w="2746" w:type="dxa"/>
            <w:vAlign w:val="center"/>
          </w:tcPr>
          <w:p w14:paraId="1549FD20">
            <w:pPr>
              <w:spacing w:line="520" w:lineRule="exact"/>
              <w:rPr>
                <w:rFonts w:ascii="宋体"/>
                <w:sz w:val="24"/>
              </w:rPr>
            </w:pPr>
            <w:r>
              <w:rPr>
                <w:rFonts w:hint="eastAsia" w:ascii="宋体" w:hAnsi="宋体"/>
                <w:b/>
                <w:bCs/>
                <w:sz w:val="24"/>
              </w:rPr>
              <w:t>代表签字：</w:t>
            </w:r>
          </w:p>
        </w:tc>
      </w:tr>
      <w:tr w14:paraId="56D663B1">
        <w:tblPrEx>
          <w:tblCellMar>
            <w:top w:w="0" w:type="dxa"/>
            <w:left w:w="108" w:type="dxa"/>
            <w:bottom w:w="0" w:type="dxa"/>
            <w:right w:w="108" w:type="dxa"/>
          </w:tblCellMar>
        </w:tblPrEx>
        <w:trPr>
          <w:jc w:val="center"/>
        </w:trPr>
        <w:tc>
          <w:tcPr>
            <w:tcW w:w="3780" w:type="dxa"/>
            <w:vAlign w:val="center"/>
          </w:tcPr>
          <w:p w14:paraId="1A19A423">
            <w:pPr>
              <w:spacing w:line="520" w:lineRule="exact"/>
              <w:rPr>
                <w:rFonts w:ascii="宋体"/>
                <w:sz w:val="24"/>
              </w:rPr>
            </w:pPr>
            <w:r>
              <w:rPr>
                <w:rFonts w:hint="eastAsia" w:ascii="宋体" w:hAnsi="宋体"/>
                <w:b/>
                <w:bCs/>
                <w:sz w:val="24"/>
              </w:rPr>
              <w:t>账号：</w:t>
            </w:r>
          </w:p>
        </w:tc>
        <w:tc>
          <w:tcPr>
            <w:tcW w:w="2837" w:type="dxa"/>
            <w:vAlign w:val="center"/>
          </w:tcPr>
          <w:p w14:paraId="4D19A54D">
            <w:pPr>
              <w:spacing w:line="520" w:lineRule="exact"/>
              <w:rPr>
                <w:rFonts w:ascii="宋体"/>
                <w:sz w:val="24"/>
              </w:rPr>
            </w:pPr>
            <w:r>
              <w:rPr>
                <w:rFonts w:hint="eastAsia" w:ascii="宋体" w:hAnsi="宋体"/>
                <w:b/>
                <w:bCs/>
                <w:sz w:val="24"/>
              </w:rPr>
              <w:t>账号：</w:t>
            </w:r>
          </w:p>
        </w:tc>
        <w:tc>
          <w:tcPr>
            <w:tcW w:w="2746" w:type="dxa"/>
            <w:vAlign w:val="center"/>
          </w:tcPr>
          <w:p w14:paraId="38E8442B">
            <w:pPr>
              <w:spacing w:line="520" w:lineRule="exact"/>
              <w:rPr>
                <w:rFonts w:ascii="宋体"/>
                <w:sz w:val="24"/>
              </w:rPr>
            </w:pPr>
          </w:p>
        </w:tc>
      </w:tr>
      <w:tr w14:paraId="62C9044F">
        <w:tblPrEx>
          <w:tblCellMar>
            <w:top w:w="0" w:type="dxa"/>
            <w:left w:w="108" w:type="dxa"/>
            <w:bottom w:w="0" w:type="dxa"/>
            <w:right w:w="108" w:type="dxa"/>
          </w:tblCellMar>
        </w:tblPrEx>
        <w:trPr>
          <w:jc w:val="center"/>
        </w:trPr>
        <w:tc>
          <w:tcPr>
            <w:tcW w:w="3780" w:type="dxa"/>
            <w:vAlign w:val="center"/>
          </w:tcPr>
          <w:p w14:paraId="02E41246">
            <w:pPr>
              <w:spacing w:line="520" w:lineRule="exact"/>
              <w:rPr>
                <w:rFonts w:ascii="宋体"/>
                <w:sz w:val="24"/>
              </w:rPr>
            </w:pPr>
            <w:r>
              <w:rPr>
                <w:rFonts w:hint="eastAsia" w:ascii="宋体" w:hAnsi="宋体"/>
                <w:b/>
                <w:bCs/>
                <w:sz w:val="24"/>
              </w:rPr>
              <w:t>电话：</w:t>
            </w:r>
          </w:p>
        </w:tc>
        <w:tc>
          <w:tcPr>
            <w:tcW w:w="2837" w:type="dxa"/>
            <w:vAlign w:val="center"/>
          </w:tcPr>
          <w:p w14:paraId="2B6D6517">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6BED662B">
            <w:pPr>
              <w:spacing w:line="520" w:lineRule="exact"/>
              <w:rPr>
                <w:rFonts w:ascii="宋体"/>
                <w:sz w:val="24"/>
              </w:rPr>
            </w:pPr>
            <w:r>
              <w:rPr>
                <w:rFonts w:hint="eastAsia" w:ascii="宋体" w:hAnsi="宋体"/>
                <w:b/>
                <w:bCs/>
                <w:sz w:val="24"/>
              </w:rPr>
              <w:t>电话：</w:t>
            </w:r>
          </w:p>
        </w:tc>
      </w:tr>
      <w:tr w14:paraId="568499DC">
        <w:tblPrEx>
          <w:tblCellMar>
            <w:top w:w="0" w:type="dxa"/>
            <w:left w:w="108" w:type="dxa"/>
            <w:bottom w:w="0" w:type="dxa"/>
            <w:right w:w="108" w:type="dxa"/>
          </w:tblCellMar>
        </w:tblPrEx>
        <w:trPr>
          <w:jc w:val="center"/>
        </w:trPr>
        <w:tc>
          <w:tcPr>
            <w:tcW w:w="3780" w:type="dxa"/>
            <w:vAlign w:val="center"/>
          </w:tcPr>
          <w:p w14:paraId="4CBE267A">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1F81A400">
            <w:pPr>
              <w:spacing w:line="520" w:lineRule="exact"/>
              <w:rPr>
                <w:rFonts w:ascii="宋体"/>
                <w:sz w:val="24"/>
              </w:rPr>
            </w:pPr>
            <w:r>
              <w:rPr>
                <w:rFonts w:hint="eastAsia" w:ascii="宋体" w:hAnsi="宋体"/>
                <w:b/>
                <w:bCs/>
                <w:sz w:val="24"/>
              </w:rPr>
              <w:t>地址：</w:t>
            </w:r>
          </w:p>
        </w:tc>
        <w:tc>
          <w:tcPr>
            <w:tcW w:w="2746" w:type="dxa"/>
            <w:vAlign w:val="center"/>
          </w:tcPr>
          <w:p w14:paraId="1A4803FD">
            <w:pPr>
              <w:spacing w:line="520" w:lineRule="exact"/>
              <w:rPr>
                <w:rFonts w:ascii="宋体"/>
                <w:sz w:val="24"/>
              </w:rPr>
            </w:pPr>
            <w:r>
              <w:rPr>
                <w:rFonts w:hint="eastAsia" w:ascii="宋体" w:hAnsi="宋体"/>
                <w:b/>
                <w:bCs/>
                <w:sz w:val="24"/>
              </w:rPr>
              <w:t>地址：</w:t>
            </w:r>
          </w:p>
        </w:tc>
      </w:tr>
      <w:tr w14:paraId="221A0733">
        <w:tblPrEx>
          <w:tblCellMar>
            <w:top w:w="0" w:type="dxa"/>
            <w:left w:w="108" w:type="dxa"/>
            <w:bottom w:w="0" w:type="dxa"/>
            <w:right w:w="108" w:type="dxa"/>
          </w:tblCellMar>
        </w:tblPrEx>
        <w:trPr>
          <w:jc w:val="center"/>
        </w:trPr>
        <w:tc>
          <w:tcPr>
            <w:tcW w:w="3780" w:type="dxa"/>
            <w:vAlign w:val="center"/>
          </w:tcPr>
          <w:p w14:paraId="7B0184F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426F27EF">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0D945706">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6BA4200A">
      <w:pPr>
        <w:tabs>
          <w:tab w:val="left" w:pos="320"/>
          <w:tab w:val="left" w:pos="480"/>
          <w:tab w:val="left" w:pos="846"/>
        </w:tabs>
        <w:spacing w:line="520" w:lineRule="exact"/>
        <w:ind w:left="420" w:leftChars="200"/>
        <w:rPr>
          <w:rStyle w:val="20"/>
          <w:szCs w:val="2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684CD0C6">
      <w:pPr>
        <w:tabs>
          <w:tab w:val="left" w:pos="320"/>
          <w:tab w:val="left" w:pos="480"/>
          <w:tab w:val="left" w:pos="846"/>
        </w:tabs>
        <w:spacing w:line="520" w:lineRule="exact"/>
        <w:ind w:left="420" w:leftChars="200"/>
      </w:pPr>
      <w:r>
        <w:rPr>
          <w:rStyle w:val="20"/>
          <w:rFonts w:hint="eastAsia"/>
          <w:szCs w:val="22"/>
        </w:rPr>
        <w:t>附件：</w:t>
      </w:r>
      <w:bookmarkEnd w:id="0"/>
    </w:p>
    <w:p w14:paraId="33BBBE71">
      <w:pPr>
        <w:pStyle w:val="16"/>
        <w:rPr>
          <w:rFonts w:hint="default"/>
        </w:rPr>
      </w:pPr>
    </w:p>
    <w:p w14:paraId="4F43382F"/>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6E0BFCA-2CDF-4D08-9BE1-607BF0AAD18E}"/>
  </w:font>
  <w:font w:name="黑体">
    <w:panose1 w:val="02010609060101010101"/>
    <w:charset w:val="86"/>
    <w:family w:val="auto"/>
    <w:pitch w:val="default"/>
    <w:sig w:usb0="800002BF" w:usb1="38CF7CFA" w:usb2="00000016" w:usb3="00000000" w:csb0="00040001" w:csb1="00000000"/>
    <w:embedRegular r:id="rId2" w:fontKey="{18CA8BAF-844C-49EA-895F-8FD6AE616D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9FDEF417-6A90-4696-AD18-72E7DF82C573}"/>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4" w:fontKey="{FD67E98E-298C-49D8-8BC8-888296993D03}"/>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F1172">
    <w:pPr>
      <w:pStyle w:val="11"/>
      <w:pBdr>
        <w:top w:val="single" w:color="auto" w:sz="4" w:space="0"/>
      </w:pBdr>
      <w:jc w:val="both"/>
      <w:rPr>
        <w:rFonts w:ascii="宋体"/>
      </w:rPr>
    </w:pPr>
  </w:p>
  <w:p w14:paraId="4643E448">
    <w:pPr>
      <w:pStyle w:val="11"/>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C2E1">
    <w:pPr>
      <w:pStyle w:val="12"/>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B5EB3"/>
    <w:rsid w:val="0C0110FC"/>
    <w:rsid w:val="0F106BBD"/>
    <w:rsid w:val="10D3688E"/>
    <w:rsid w:val="11970673"/>
    <w:rsid w:val="27344CEA"/>
    <w:rsid w:val="28986EB5"/>
    <w:rsid w:val="3535491E"/>
    <w:rsid w:val="43EE79CE"/>
    <w:rsid w:val="45AE0A96"/>
    <w:rsid w:val="4BAB5215"/>
    <w:rsid w:val="511222EA"/>
    <w:rsid w:val="51CD35C6"/>
    <w:rsid w:val="5F61059F"/>
    <w:rsid w:val="79B50E11"/>
    <w:rsid w:val="7C0F3A7E"/>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4">
    <w:name w:val="heading 2"/>
    <w:basedOn w:val="1"/>
    <w:next w:val="1"/>
    <w:link w:val="20"/>
    <w:qFormat/>
    <w:uiPriority w:val="99"/>
    <w:pPr>
      <w:keepNext/>
      <w:keepLines/>
      <w:spacing w:line="413" w:lineRule="auto"/>
      <w:outlineLvl w:val="1"/>
    </w:pPr>
    <w:rPr>
      <w:rFonts w:ascii="Arial" w:hAnsi="Arial" w:eastAsia="黑体"/>
      <w:b/>
      <w:kern w:val="0"/>
      <w:sz w:val="32"/>
      <w:szCs w:val="20"/>
    </w:rPr>
  </w:style>
  <w:style w:type="paragraph" w:styleId="5">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6">
    <w:name w:val="Normal Indent"/>
    <w:basedOn w:val="1"/>
    <w:qFormat/>
    <w:uiPriority w:val="99"/>
    <w:pPr>
      <w:ind w:firstLine="420"/>
    </w:pPr>
    <w:rPr>
      <w:szCs w:val="20"/>
    </w:rPr>
  </w:style>
  <w:style w:type="paragraph" w:styleId="7">
    <w:name w:val="Body Text"/>
    <w:basedOn w:val="1"/>
    <w:next w:val="1"/>
    <w:qFormat/>
    <w:uiPriority w:val="0"/>
    <w:pPr>
      <w:tabs>
        <w:tab w:val="left" w:pos="720"/>
      </w:tabs>
      <w:spacing w:line="0" w:lineRule="atLeast"/>
    </w:pPr>
    <w:rPr>
      <w:sz w:val="28"/>
    </w:rPr>
  </w:style>
  <w:style w:type="paragraph" w:styleId="8">
    <w:name w:val="Body Text Indent"/>
    <w:basedOn w:val="1"/>
    <w:qFormat/>
    <w:uiPriority w:val="0"/>
    <w:pPr>
      <w:spacing w:after="120"/>
      <w:ind w:left="420" w:leftChars="200"/>
    </w:pPr>
  </w:style>
  <w:style w:type="paragraph" w:styleId="9">
    <w:name w:val="Plain Text"/>
    <w:basedOn w:val="1"/>
    <w:qFormat/>
    <w:uiPriority w:val="99"/>
    <w:rPr>
      <w:rFonts w:ascii="宋体" w:hAnsi="Courier New"/>
      <w:szCs w:val="20"/>
    </w:rPr>
  </w:style>
  <w:style w:type="paragraph" w:styleId="10">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8"/>
    <w:unhideWhenUsed/>
    <w:qFormat/>
    <w:uiPriority w:val="0"/>
    <w:pPr>
      <w:ind w:firstLine="420" w:firstLineChars="200"/>
    </w:pPr>
    <w:rPr>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标题 1 Char"/>
    <w:qFormat/>
    <w:locked/>
    <w:uiPriority w:val="99"/>
    <w:rPr>
      <w:rFonts w:ascii="Calibri" w:hAnsi="Calibri" w:cs="Calibri"/>
      <w:b/>
      <w:bCs/>
      <w:kern w:val="44"/>
      <w:sz w:val="44"/>
      <w:szCs w:val="44"/>
    </w:rPr>
  </w:style>
  <w:style w:type="paragraph" w:customStyle="1" w:styleId="18">
    <w:name w:val="纯文本1"/>
    <w:basedOn w:val="1"/>
    <w:qFormat/>
    <w:uiPriority w:val="0"/>
    <w:rPr>
      <w:rFonts w:ascii="宋体" w:hAnsi="Courier New" w:eastAsia="宋体" w:cs="Times New Roman"/>
      <w:szCs w:val="22"/>
    </w:rPr>
  </w:style>
  <w:style w:type="paragraph" w:customStyle="1" w:styleId="19">
    <w:name w:val="Char Char4 Char Char Char Char"/>
    <w:basedOn w:val="1"/>
    <w:qFormat/>
    <w:uiPriority w:val="0"/>
    <w:pPr>
      <w:spacing w:line="440" w:lineRule="atLeast"/>
      <w:ind w:firstLine="482" w:firstLineChars="200"/>
    </w:pPr>
    <w:rPr>
      <w:b/>
      <w:color w:val="000000"/>
      <w:sz w:val="24"/>
    </w:rPr>
  </w:style>
  <w:style w:type="character" w:customStyle="1" w:styleId="20">
    <w:name w:val="标题 2 字符"/>
    <w:basedOn w:val="15"/>
    <w:link w:val="4"/>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5134</Words>
  <Characters>5211</Characters>
  <Lines>0</Lines>
  <Paragraphs>0</Paragraphs>
  <TotalTime>0</TotalTime>
  <ScaleCrop>false</ScaleCrop>
  <LinksUpToDate>false</LinksUpToDate>
  <CharactersWithSpaces>5336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admin</cp:lastModifiedBy>
  <dcterms:modified xsi:type="dcterms:W3CDTF">2026-07-14T04:51:11Z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7007CB50245047D0AAE5FD782F9920AC_13</vt:lpwstr>
  </property>
  <property fmtid="{D5CDD505-2E9C-101B-9397-08002B2CF9AE}" pid="4" name="KSOTemplateDocerSaveRecord">
    <vt:lpwstr>eyJoZGlkIjoiMzBiZTgzYzViYjQyNjRkMWVmYTBhYTNhMzIyYTg5MGIiLCJ1c2VySWQiOiIyNDE4ODEzMjYifQ==</vt:lpwstr>
  </property>
</Properties>
</file>