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陕西工业职业技术大学材料工程学院2026-2027学年实训耗材采购项目招标公告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材料工程学院2026-2027学年实训耗材采购项目</w:t>
      </w:r>
      <w:r>
        <w:rPr>
          <w:rFonts w:ascii="仿宋_GB2312" w:hAnsi="仿宋_GB2312" w:cs="仿宋_GB2312" w:eastAsia="仿宋_GB2312"/>
        </w:rPr>
        <w:t>的潜在投标人应在陕西省政府采购综合管理平台项目电子化交易系统（以下简称“项目电子化交易系统”）获取招标文件，并于</w:t>
      </w:r>
      <w:r>
        <w:rPr>
          <w:rFonts w:ascii="仿宋_GB2312" w:hAnsi="仿宋_GB2312" w:cs="仿宋_GB2312" w:eastAsia="仿宋_GB2312"/>
        </w:rPr>
        <w:t xml:space="preserve"> 2026年09月11日 14时00分 </w:t>
      </w:r>
      <w:r>
        <w:rPr>
          <w:rFonts w:ascii="仿宋_GB2312" w:hAnsi="仿宋_GB2312" w:cs="仿宋_GB2312" w:eastAsia="仿宋_GB2312"/>
        </w:rPr>
        <w:t>（北京时间）前递交投标文件。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项目编号：CT-ZB00-226-2026</w:t>
      </w:r>
    </w:p>
    <w:p>
      <w:pPr>
        <w:pStyle w:val="null3"/>
      </w:pPr>
      <w:r>
        <w:rPr>
          <w:rFonts w:ascii="仿宋_GB2312" w:hAnsi="仿宋_GB2312" w:cs="仿宋_GB2312" w:eastAsia="仿宋_GB2312"/>
        </w:rPr>
        <w:t>项目名称：材料工程学院2026-2027学年实训耗材采购项目</w:t>
      </w:r>
    </w:p>
    <w:p>
      <w:pPr>
        <w:pStyle w:val="null3"/>
      </w:pPr>
      <w:r>
        <w:rPr>
          <w:rFonts w:ascii="仿宋_GB2312" w:hAnsi="仿宋_GB2312" w:cs="仿宋_GB2312" w:eastAsia="仿宋_GB2312"/>
        </w:rPr>
        <w:t>采购方式：公开招标</w:t>
      </w:r>
    </w:p>
    <w:p>
      <w:pPr>
        <w:pStyle w:val="null3"/>
      </w:pPr>
      <w:r>
        <w:rPr>
          <w:rFonts w:ascii="仿宋_GB2312" w:hAnsi="仿宋_GB2312" w:cs="仿宋_GB2312" w:eastAsia="仿宋_GB2312"/>
        </w:rPr>
        <w:t>预算金额：292,000.00元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采购包1：合同签订后30日历天完成交付</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 xml:space="preserve">2.落实政府采购政策需满足的资格要求： </w:t>
      </w:r>
      <w:r>
        <w:rPr>
          <w:rFonts w:ascii="仿宋_GB2312" w:hAnsi="仿宋_GB2312" w:cs="仿宋_GB2312" w:eastAsia="仿宋_GB2312"/>
        </w:rPr>
        <w:t>无。</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合同包1(材料工程学院2026-2027学年实训耗材采购项目)特定资格要求如下:</w:t>
      </w:r>
    </w:p>
    <w:p>
      <w:pPr>
        <w:pStyle w:val="null3"/>
      </w:pPr>
      <w:r>
        <w:rPr>
          <w:rFonts w:ascii="仿宋_GB2312" w:hAnsi="仿宋_GB2312" w:cs="仿宋_GB2312" w:eastAsia="仿宋_GB2312"/>
        </w:rPr>
        <w:t>(1)提供营业执照、组织机构代码证、税务登记证（三证合一只提供营 业执照，事业单位提供事业单位法人证书，自然人应提供身份证） 合法有效；供应商需在项目电子化交易系统中按要求上传相应证明 文件并进行电子签章。</w:t>
      </w:r>
    </w:p>
    <w:p>
      <w:pPr>
        <w:pStyle w:val="null3"/>
      </w:pPr>
      <w:r>
        <w:rPr>
          <w:rFonts w:ascii="仿宋_GB2312" w:hAnsi="仿宋_GB2312" w:cs="仿宋_GB2312" w:eastAsia="仿宋_GB2312"/>
        </w:rPr>
        <w:t>(2)法定代表人参加投标时，提供本人身份证；授权代表参加投标时， 提供法定代表人授权书和被授权人身份证；非法人单位参照执行； 供应商需在项目电子化交易系统中按要求上传相应证明文件并进行 电子签章。</w:t>
      </w:r>
    </w:p>
    <w:p>
      <w:pPr>
        <w:pStyle w:val="null3"/>
      </w:pPr>
      <w:r>
        <w:rPr>
          <w:rFonts w:ascii="仿宋_GB2312" w:hAnsi="仿宋_GB2312" w:cs="仿宋_GB2312" w:eastAsia="仿宋_GB2312"/>
        </w:rPr>
        <w:t>(3)财务状况报告（以下两种资料提供任意一种即可）： 1）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需具有注册会计师行业统一监管平台赋予的验证码； 2）其开标前三个月内基本开户银行出具的资信证明。</w:t>
      </w:r>
    </w:p>
    <w:p>
      <w:pPr>
        <w:pStyle w:val="null3"/>
      </w:pPr>
      <w:r>
        <w:rPr>
          <w:rFonts w:ascii="仿宋_GB2312" w:hAnsi="仿宋_GB2312" w:cs="仿宋_GB2312" w:eastAsia="仿宋_GB2312"/>
        </w:rPr>
        <w:t>(4)参加政府采购活动前三年内，在经营活动中没有重大违法记录的书 面声明；供应商需在项目电子化交易系统中按要求上传相应证明文 件并进行电子签章。</w:t>
      </w:r>
    </w:p>
    <w:p>
      <w:pPr>
        <w:pStyle w:val="null3"/>
      </w:pPr>
      <w:r>
        <w:rPr>
          <w:rFonts w:ascii="仿宋_GB2312" w:hAnsi="仿宋_GB2312" w:cs="仿宋_GB2312" w:eastAsia="仿宋_GB2312"/>
        </w:rPr>
        <w:t>(5)供应商提供具有履行合同所必需的设备和专业技术能力的承诺，供 应商需在项目电子化交易系统中按要求上传相应证明文件并进行电 子签章。</w:t>
      </w:r>
    </w:p>
    <w:p>
      <w:pPr>
        <w:pStyle w:val="null3"/>
      </w:pPr>
      <w:r>
        <w:rPr>
          <w:rFonts w:ascii="仿宋_GB2312" w:hAnsi="仿宋_GB2312" w:cs="仿宋_GB2312" w:eastAsia="仿宋_GB2312"/>
        </w:rPr>
        <w:t>(6)提供开标前六个月已缴纳任意一个月完税凭证或税务机关开具的完税证明（任意税种）；依法免税的应提供相关文件证明；供应商需在项目电子化交易系统中按要求上传相应证明文件并进行电子签章。</w:t>
      </w:r>
    </w:p>
    <w:p>
      <w:pPr>
        <w:pStyle w:val="null3"/>
      </w:pPr>
      <w:r>
        <w:rPr>
          <w:rFonts w:ascii="仿宋_GB2312" w:hAnsi="仿宋_GB2312" w:cs="仿宋_GB2312" w:eastAsia="仿宋_GB2312"/>
        </w:rPr>
        <w:t>(7)提供开标前六个月已缴存的任意一个月的社会保障资金缴存证明或社保机构开具的社会保险参保缴费情况证明；依法不需要缴纳社会保障资金的应提供相关文件证明；供应商需在项目电子化交易系统中按要求上传相应证明文件并进行电子签章。</w:t>
      </w:r>
    </w:p>
    <w:p>
      <w:pPr>
        <w:pStyle w:val="null3"/>
      </w:pPr>
      <w:r>
        <w:rPr>
          <w:rFonts w:ascii="仿宋_GB2312" w:hAnsi="仿宋_GB2312" w:cs="仿宋_GB2312" w:eastAsia="仿宋_GB2312"/>
        </w:rPr>
        <w:t>(8)供应商不得为“信用中国”网站（www.creditchina.gov.cn）或“中 国执信公开网” 中被列入失信被执行人、重大税收违法案件当事人名 单和中国政府采购网（www.ccgp.gov.cn）被列入政府采购严重 违法失信行为记录名单的单位。供应商需在项目电子化交易系统中 按要求上传相应证明文件并进行电子签章。开标时将由代理机构进行现场查询。</w:t>
      </w:r>
    </w:p>
    <w:p>
      <w:pPr>
        <w:pStyle w:val="null3"/>
      </w:pPr>
      <w:r>
        <w:rPr>
          <w:rFonts w:ascii="仿宋_GB2312" w:hAnsi="仿宋_GB2312" w:cs="仿宋_GB2312" w:eastAsia="仿宋_GB2312"/>
        </w:rPr>
        <w:t>(9)本项目不接受联合体投标，供应商需在项目电子化交易系统中按要 求上传相应承诺文件并进行电子签章。</w:t>
      </w:r>
    </w:p>
    <w:p>
      <w:pPr>
        <w:pStyle w:val="null3"/>
        <w:outlineLvl w:val="3"/>
      </w:pPr>
      <w:r>
        <w:rPr>
          <w:rFonts w:ascii="仿宋_GB2312" w:hAnsi="仿宋_GB2312" w:cs="仿宋_GB2312" w:eastAsia="仿宋_GB2312"/>
          <w:sz w:val="24"/>
          <w:b/>
        </w:rPr>
        <w:t>三、获取招标文件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2026年08月20日 </w:t>
      </w:r>
      <w:r>
        <w:rPr>
          <w:rFonts w:ascii="仿宋_GB2312" w:hAnsi="仿宋_GB2312" w:cs="仿宋_GB2312" w:eastAsia="仿宋_GB2312"/>
        </w:rPr>
        <w:t>至</w:t>
      </w:r>
      <w:r>
        <w:rPr>
          <w:rFonts w:ascii="仿宋_GB2312" w:hAnsi="仿宋_GB2312" w:cs="仿宋_GB2312" w:eastAsia="仿宋_GB2312"/>
        </w:rPr>
        <w:t xml:space="preserve"> 2026年08月27日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四、提交投标文件截止时间、开标时间和地点</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2026年09月11日 14时00分00秒 </w:t>
      </w:r>
      <w:r>
        <w:rPr>
          <w:rFonts w:ascii="仿宋_GB2312" w:hAnsi="仿宋_GB2312" w:cs="仿宋_GB2312" w:eastAsia="仿宋_GB2312"/>
        </w:rPr>
        <w:t>（北京时间）</w:t>
      </w:r>
    </w:p>
    <w:p>
      <w:pPr>
        <w:pStyle w:val="null3"/>
      </w:pPr>
      <w:r>
        <w:rPr>
          <w:rFonts w:ascii="仿宋_GB2312" w:hAnsi="仿宋_GB2312" w:cs="仿宋_GB2312" w:eastAsia="仿宋_GB2312"/>
        </w:rPr>
        <w:t>提交投标文件地点：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pPr>
      <w:r>
        <w:rPr>
          <w:rFonts w:ascii="仿宋_GB2312" w:hAnsi="仿宋_GB2312" w:cs="仿宋_GB2312" w:eastAsia="仿宋_GB2312"/>
        </w:rPr>
        <w:t>开标地点：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五、公告期限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5</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六、其他补充事宜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（六）落实的政府采购政策：</w:t>
      </w:r>
    </w:p>
    <w:p>
      <w:pPr>
        <w:pStyle w:val="null3"/>
      </w:pPr>
      <w:r>
        <w:rPr>
          <w:rFonts w:ascii="仿宋_GB2312" w:hAnsi="仿宋_GB2312" w:cs="仿宋_GB2312" w:eastAsia="仿宋_GB2312"/>
        </w:rPr>
        <w:t>（</w:t>
      </w:r>
      <w:r>
        <w:rPr>
          <w:rFonts w:ascii="仿宋_GB2312" w:hAnsi="仿宋_GB2312" w:cs="仿宋_GB2312" w:eastAsia="仿宋_GB2312"/>
        </w:rPr>
        <w:t>1）《国务院办公厅关于建立政府强制采购节能产品制度的通知》（国办发〔2007〕51号）；</w:t>
      </w:r>
    </w:p>
    <w:p>
      <w:pPr>
        <w:pStyle w:val="null3"/>
      </w:pPr>
      <w:r>
        <w:rPr>
          <w:rFonts w:ascii="仿宋_GB2312" w:hAnsi="仿宋_GB2312" w:cs="仿宋_GB2312" w:eastAsia="仿宋_GB2312"/>
        </w:rPr>
        <w:t>（</w:t>
      </w:r>
      <w:r>
        <w:rPr>
          <w:rFonts w:ascii="仿宋_GB2312" w:hAnsi="仿宋_GB2312" w:cs="仿宋_GB2312" w:eastAsia="仿宋_GB2312"/>
        </w:rPr>
        <w:t>2）《财政部 司法部 关于政府采购支持监狱企业发展有关问题的通知》（财库〔2014〕68号）；</w:t>
      </w:r>
    </w:p>
    <w:p>
      <w:pPr>
        <w:pStyle w:val="null3"/>
      </w:pPr>
      <w:r>
        <w:rPr>
          <w:rFonts w:ascii="仿宋_GB2312" w:hAnsi="仿宋_GB2312" w:cs="仿宋_GB2312" w:eastAsia="仿宋_GB2312"/>
        </w:rPr>
        <w:t>（</w:t>
      </w:r>
      <w:r>
        <w:rPr>
          <w:rFonts w:ascii="仿宋_GB2312" w:hAnsi="仿宋_GB2312" w:cs="仿宋_GB2312" w:eastAsia="仿宋_GB2312"/>
        </w:rPr>
        <w:t>3）《关于促进残疾人就业政府采购政策的通知》（财库〔2017〕141号）；</w:t>
      </w:r>
    </w:p>
    <w:p>
      <w:pPr>
        <w:pStyle w:val="null3"/>
      </w:pPr>
      <w:r>
        <w:rPr>
          <w:rFonts w:ascii="仿宋_GB2312" w:hAnsi="仿宋_GB2312" w:cs="仿宋_GB2312" w:eastAsia="仿宋_GB2312"/>
        </w:rPr>
        <w:t>（</w:t>
      </w:r>
      <w:r>
        <w:rPr>
          <w:rFonts w:ascii="仿宋_GB2312" w:hAnsi="仿宋_GB2312" w:cs="仿宋_GB2312" w:eastAsia="仿宋_GB2312"/>
        </w:rPr>
        <w:t>4）《财政部发展改革委生态环境部市场监管总局关于调整优化节能产品、环境标志产品政府采购执行机制的通知》（财库〔2019〕9号）；</w:t>
      </w:r>
    </w:p>
    <w:p>
      <w:pPr>
        <w:pStyle w:val="null3"/>
      </w:pPr>
      <w:r>
        <w:rPr>
          <w:rFonts w:ascii="仿宋_GB2312" w:hAnsi="仿宋_GB2312" w:cs="仿宋_GB2312" w:eastAsia="仿宋_GB2312"/>
        </w:rPr>
        <w:t>（</w:t>
      </w:r>
      <w:r>
        <w:rPr>
          <w:rFonts w:ascii="仿宋_GB2312" w:hAnsi="仿宋_GB2312" w:cs="仿宋_GB2312" w:eastAsia="仿宋_GB2312"/>
        </w:rPr>
        <w:t>5）《关于印发环境标志产品政府采购品目清单的通知》（财库〔2019〕18号）；</w:t>
      </w:r>
    </w:p>
    <w:p>
      <w:pPr>
        <w:pStyle w:val="null3"/>
      </w:pPr>
      <w:r>
        <w:rPr>
          <w:rFonts w:ascii="仿宋_GB2312" w:hAnsi="仿宋_GB2312" w:cs="仿宋_GB2312" w:eastAsia="仿宋_GB2312"/>
        </w:rPr>
        <w:t>（</w:t>
      </w:r>
      <w:r>
        <w:rPr>
          <w:rFonts w:ascii="仿宋_GB2312" w:hAnsi="仿宋_GB2312" w:cs="仿宋_GB2312" w:eastAsia="仿宋_GB2312"/>
        </w:rPr>
        <w:t>6）《关于印发节能产品政府采购品目清单的通知》（财库〔2019〕19号）；</w:t>
      </w:r>
    </w:p>
    <w:p>
      <w:pPr>
        <w:pStyle w:val="null3"/>
      </w:pPr>
      <w:r>
        <w:rPr>
          <w:rFonts w:ascii="仿宋_GB2312" w:hAnsi="仿宋_GB2312" w:cs="仿宋_GB2312" w:eastAsia="仿宋_GB2312"/>
        </w:rPr>
        <w:t>（</w:t>
      </w:r>
      <w:r>
        <w:rPr>
          <w:rFonts w:ascii="仿宋_GB2312" w:hAnsi="仿宋_GB2312" w:cs="仿宋_GB2312" w:eastAsia="仿宋_GB2312"/>
        </w:rPr>
        <w:t>7）《市场监管总局关于发布参与实施政府采购节能产品、环境标志产品认证机构名录的公告》—2019年第16号；</w:t>
      </w:r>
    </w:p>
    <w:p>
      <w:pPr>
        <w:pStyle w:val="null3"/>
      </w:pPr>
      <w:r>
        <w:rPr>
          <w:rFonts w:ascii="仿宋_GB2312" w:hAnsi="仿宋_GB2312" w:cs="仿宋_GB2312" w:eastAsia="仿宋_GB2312"/>
        </w:rPr>
        <w:t>（</w:t>
      </w:r>
      <w:r>
        <w:rPr>
          <w:rFonts w:ascii="仿宋_GB2312" w:hAnsi="仿宋_GB2312" w:cs="仿宋_GB2312" w:eastAsia="仿宋_GB2312"/>
        </w:rPr>
        <w:t>8）《政府采购促进中小企业发展管理办法》（财库〔2020〕46号）；</w:t>
      </w:r>
    </w:p>
    <w:p>
      <w:pPr>
        <w:pStyle w:val="null3"/>
      </w:pPr>
      <w:r>
        <w:rPr>
          <w:rFonts w:ascii="仿宋_GB2312" w:hAnsi="仿宋_GB2312" w:cs="仿宋_GB2312" w:eastAsia="仿宋_GB2312"/>
        </w:rPr>
        <w:t>（</w:t>
      </w:r>
      <w:r>
        <w:rPr>
          <w:rFonts w:ascii="仿宋_GB2312" w:hAnsi="仿宋_GB2312" w:cs="仿宋_GB2312" w:eastAsia="仿宋_GB2312"/>
        </w:rPr>
        <w:t>9）关于印发《商品包装政府采购需求标准（试行）》（财办库〔2020〕123号）；</w:t>
      </w:r>
    </w:p>
    <w:p>
      <w:pPr>
        <w:pStyle w:val="null3"/>
      </w:pPr>
      <w:r>
        <w:rPr>
          <w:rFonts w:ascii="仿宋_GB2312" w:hAnsi="仿宋_GB2312" w:cs="仿宋_GB2312" w:eastAsia="仿宋_GB2312"/>
        </w:rPr>
        <w:t>（</w:t>
      </w:r>
      <w:r>
        <w:rPr>
          <w:rFonts w:ascii="仿宋_GB2312" w:hAnsi="仿宋_GB2312" w:cs="仿宋_GB2312" w:eastAsia="仿宋_GB2312"/>
        </w:rPr>
        <w:t>10）《关于运用政府采购政策支持乡村产业振兴的通知》（财库〔2021〕19号）；</w:t>
      </w:r>
    </w:p>
    <w:p>
      <w:pPr>
        <w:pStyle w:val="null3"/>
      </w:pPr>
      <w:r>
        <w:rPr>
          <w:rFonts w:ascii="仿宋_GB2312" w:hAnsi="仿宋_GB2312" w:cs="仿宋_GB2312" w:eastAsia="仿宋_GB2312"/>
        </w:rPr>
        <w:t>（</w:t>
      </w:r>
      <w:r>
        <w:rPr>
          <w:rFonts w:ascii="仿宋_GB2312" w:hAnsi="仿宋_GB2312" w:cs="仿宋_GB2312" w:eastAsia="仿宋_GB2312"/>
        </w:rPr>
        <w:t>11）《关于进一步加大政府采购支持中小企业力度的通知》（财库〔2022〕19号）；</w:t>
      </w:r>
    </w:p>
    <w:p>
      <w:pPr>
        <w:pStyle w:val="null3"/>
      </w:pPr>
      <w:r>
        <w:rPr>
          <w:rFonts w:ascii="仿宋_GB2312" w:hAnsi="仿宋_GB2312" w:cs="仿宋_GB2312" w:eastAsia="仿宋_GB2312"/>
        </w:rPr>
        <w:t>（</w:t>
      </w: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w:t>
      </w:r>
      <w:r>
        <w:rPr>
          <w:rFonts w:ascii="仿宋_GB2312" w:hAnsi="仿宋_GB2312" w:cs="仿宋_GB2312" w:eastAsia="仿宋_GB2312"/>
        </w:rPr>
        <w:t>13）《陕西省财政厅 陕西省工业和信息化厅 关于运用政府采购政策支持首台（套）及创新产品有关事项的通知》（陕财办采〔2021〕17号）；</w:t>
      </w:r>
    </w:p>
    <w:p>
      <w:pPr>
        <w:pStyle w:val="null3"/>
      </w:pPr>
      <w:r>
        <w:rPr>
          <w:rFonts w:ascii="仿宋_GB2312" w:hAnsi="仿宋_GB2312" w:cs="仿宋_GB2312" w:eastAsia="仿宋_GB2312"/>
        </w:rPr>
        <w:t>（</w:t>
      </w:r>
      <w:r>
        <w:rPr>
          <w:rFonts w:ascii="仿宋_GB2312" w:hAnsi="仿宋_GB2312" w:cs="仿宋_GB2312" w:eastAsia="仿宋_GB2312"/>
        </w:rPr>
        <w:t>14）《关于进一步加强政府绿色采购有关问题的通知》（陕财办采〔2021〕29号）；</w:t>
      </w:r>
    </w:p>
    <w:p>
      <w:pPr>
        <w:pStyle w:val="null3"/>
      </w:pPr>
      <w:r>
        <w:rPr>
          <w:rFonts w:ascii="仿宋_GB2312" w:hAnsi="仿宋_GB2312" w:cs="仿宋_GB2312" w:eastAsia="仿宋_GB2312"/>
        </w:rPr>
        <w:t>（</w:t>
      </w:r>
      <w:r>
        <w:rPr>
          <w:rFonts w:ascii="仿宋_GB2312" w:hAnsi="仿宋_GB2312" w:cs="仿宋_GB2312" w:eastAsia="仿宋_GB2312"/>
        </w:rPr>
        <w:t>15）陕西省财政厅关于印发《陕西省中小企业政府采购信用融资办法》（陕财办采〔2018〕23号），相关政策、业务流程、办理平台（详见http://www.ccgp-shaanxi.gov.cn/zcdservice/zcd/shanxi/）；</w:t>
      </w:r>
    </w:p>
    <w:p>
      <w:pPr>
        <w:pStyle w:val="null3"/>
      </w:pPr>
      <w:r>
        <w:rPr>
          <w:rFonts w:ascii="仿宋_GB2312" w:hAnsi="仿宋_GB2312" w:cs="仿宋_GB2312" w:eastAsia="仿宋_GB2312"/>
        </w:rPr>
        <w:t>（</w:t>
      </w:r>
      <w:r>
        <w:rPr>
          <w:rFonts w:ascii="仿宋_GB2312" w:hAnsi="仿宋_GB2312" w:cs="仿宋_GB2312" w:eastAsia="仿宋_GB2312"/>
        </w:rPr>
        <w:t>16）《国务院办公厅关于在政府采购中实施本国产品标准及相关政策的通知 》（国办发〔2025〕34号）；</w:t>
      </w:r>
    </w:p>
    <w:p>
      <w:pPr>
        <w:pStyle w:val="null3"/>
      </w:pPr>
      <w:r>
        <w:rPr>
          <w:rFonts w:ascii="仿宋_GB2312" w:hAnsi="仿宋_GB2312" w:cs="仿宋_GB2312" w:eastAsia="仿宋_GB2312"/>
        </w:rPr>
        <w:t>（</w:t>
      </w:r>
      <w:r>
        <w:rPr>
          <w:rFonts w:ascii="仿宋_GB2312" w:hAnsi="仿宋_GB2312" w:cs="仿宋_GB2312" w:eastAsia="仿宋_GB2312"/>
        </w:rPr>
        <w:t>17）《关于推动解决政府采购异常低价问题的通知》（财库〔2026〕2号）；</w:t>
      </w:r>
    </w:p>
    <w:p>
      <w:pPr>
        <w:pStyle w:val="null3"/>
      </w:pPr>
      <w:r>
        <w:rPr>
          <w:rFonts w:ascii="仿宋_GB2312" w:hAnsi="仿宋_GB2312" w:cs="仿宋_GB2312" w:eastAsia="仿宋_GB2312"/>
        </w:rPr>
        <w:t>（</w:t>
      </w:r>
      <w:r>
        <w:rPr>
          <w:rFonts w:ascii="仿宋_GB2312" w:hAnsi="仿宋_GB2312" w:cs="仿宋_GB2312" w:eastAsia="仿宋_GB2312"/>
        </w:rPr>
        <w:t>18）其他需要落实的政府采购政策。</w:t>
      </w:r>
    </w:p>
    <w:p>
      <w:pPr>
        <w:pStyle w:val="null3"/>
      </w:pPr>
      <w:r>
        <w:rPr>
          <w:rFonts w:ascii="仿宋_GB2312" w:hAnsi="仿宋_GB2312" w:cs="仿宋_GB2312" w:eastAsia="仿宋_GB2312"/>
        </w:rPr>
        <w:t>若享受以上政策优惠的企业，提供相应声明函或品目范围内产品有效认证证书或相关证明材料。如有最新颁布的政府采购政策，按最新的文件执行。</w:t>
      </w:r>
    </w:p>
    <w:p>
      <w:pPr>
        <w:pStyle w:val="null3"/>
      </w:pPr>
      <w:r>
        <w:rPr>
          <w:rFonts w:ascii="仿宋_GB2312" w:hAnsi="仿宋_GB2312" w:cs="仿宋_GB2312" w:eastAsia="仿宋_GB2312"/>
          <w:sz w:val="21"/>
        </w:rPr>
        <w:t>（七）本项目不专门面向中小企业采购。</w:t>
      </w:r>
    </w:p>
    <w:p>
      <w:pPr>
        <w:pStyle w:val="null3"/>
        <w:outlineLvl w:val="3"/>
      </w:pPr>
      <w:r>
        <w:rPr>
          <w:rFonts w:ascii="仿宋_GB2312" w:hAnsi="仿宋_GB2312" w:cs="仿宋_GB2312" w:eastAsia="仿宋_GB2312"/>
          <w:sz w:val="24"/>
          <w:b/>
        </w:rPr>
        <w:t>七、对本次招标提出询问，请按以下方式联系。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陕西工业职业技术大学</w:t>
      </w:r>
    </w:p>
    <w:p>
      <w:pPr>
        <w:pStyle w:val="null3"/>
      </w:pPr>
      <w:r>
        <w:rPr>
          <w:rFonts w:ascii="仿宋_GB2312" w:hAnsi="仿宋_GB2312" w:cs="仿宋_GB2312" w:eastAsia="仿宋_GB2312"/>
        </w:rPr>
        <w:t>地址：</w:t>
      </w:r>
      <w:r>
        <w:rPr>
          <w:rFonts w:ascii="仿宋_GB2312" w:hAnsi="仿宋_GB2312" w:cs="仿宋_GB2312" w:eastAsia="仿宋_GB2312"/>
        </w:rPr>
        <w:t>陕西省咸阳市渭城区文汇西路12号</w:t>
      </w:r>
    </w:p>
    <w:p>
      <w:pPr>
        <w:pStyle w:val="null3"/>
      </w:pPr>
      <w:r>
        <w:rPr>
          <w:rFonts w:ascii="仿宋_GB2312" w:hAnsi="仿宋_GB2312" w:cs="仿宋_GB2312" w:eastAsia="仿宋_GB2312"/>
        </w:rPr>
        <w:t>联系方式：</w:t>
      </w:r>
      <w:r>
        <w:rPr>
          <w:rFonts w:ascii="仿宋_GB2312" w:hAnsi="仿宋_GB2312" w:cs="仿宋_GB2312" w:eastAsia="仿宋_GB2312"/>
        </w:rPr>
        <w:t>029-33152066</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中昕国际项目管理有限公司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陕西省西安市未央区西安经济技术开发区凤城十二路首创禧悦里25幢A座16层</w:t>
      </w:r>
    </w:p>
    <w:p>
      <w:pPr>
        <w:pStyle w:val="null3"/>
      </w:pPr>
      <w:r>
        <w:rPr>
          <w:rFonts w:ascii="仿宋_GB2312" w:hAnsi="仿宋_GB2312" w:cs="仿宋_GB2312" w:eastAsia="仿宋_GB2312"/>
        </w:rPr>
        <w:t>联系方式：</w:t>
      </w:r>
      <w:r>
        <w:rPr>
          <w:rFonts w:ascii="仿宋_GB2312" w:hAnsi="仿宋_GB2312" w:cs="仿宋_GB2312" w:eastAsia="仿宋_GB2312"/>
        </w:rPr>
        <w:t>15029679896</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王涛、杨亚妮、唐莎莎</w:t>
      </w:r>
    </w:p>
    <w:p>
      <w:pPr>
        <w:pStyle w:val="null3"/>
      </w:pPr>
      <w:r>
        <w:rPr>
          <w:rFonts w:ascii="仿宋_GB2312" w:hAnsi="仿宋_GB2312" w:cs="仿宋_GB2312" w:eastAsia="仿宋_GB2312"/>
        </w:rPr>
        <w:t>电话：</w:t>
      </w:r>
      <w:r>
        <w:rPr>
          <w:rFonts w:ascii="仿宋_GB2312" w:hAnsi="仿宋_GB2312" w:cs="仿宋_GB2312" w:eastAsia="仿宋_GB2312"/>
        </w:rPr>
        <w:t>15029679896</w:t>
      </w:r>
    </w:p>
    <w:p>
      <w:pPr>
        <w:pStyle w:val="null3"/>
        <w:jc w:val="right"/>
      </w:pPr>
      <w:r>
        <w:rPr>
          <w:rFonts w:ascii="仿宋_GB2312" w:hAnsi="仿宋_GB2312" w:cs="仿宋_GB2312" w:eastAsia="仿宋_GB2312"/>
        </w:rPr>
        <w:t>中昕国际项目管理有限公司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