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版本号：ZJHZ-ZC2602520260706002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现代职业教育体系建设改革重点任务“医学检验技术专业教学资源库”中智慧课程建设项目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ZJHZ-ZC26025</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现代职业教育体系建设改革重点任务“医学检验技术专业教学资源库”中智慧课程建设项目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ZJHZ-ZC26025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现代职业教育体系建设改革重点任务“医学检验技术专业教学资源库”中智慧课程建设项目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精品在线开放课程标准完成医学检验技术专业教学资源库中《血液学检验》《寄生虫学检验》《临床实验室管理》《病理检验技术》《输血检验技术》5门智慧课程的标准化资源建设，以及完成《免疫学检验》1门课程改造升级为智慧课程。需满足的要求：完成现代职业教育体系建设改革重点任务“医学检验技术专业教学资源库”建设年度任务，智慧课程满足线上线下混合式教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采购包1（现代职业教育体系建设改革重点任务“医学检验技术专业教学资源库”中智慧课程建设项目）：属于专门面向中小企业采购。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1、供应商身份证明：供应商具有独⽴承担⺠事责任能⼒的法⼈、其他组织或⾃然⼈，并出具合法有效的营业执照或事业单位法⼈证书等国家规定的相关证明，自然人参与的提供其身份证。</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4、中小企业声明函：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pPr>
        <w:pStyle w:val="null3"/>
      </w:pPr>
      <w:r>
        <w:rPr>
          <w:rFonts w:ascii="仿宋_GB2312" w:hAnsi="仿宋_GB2312" w:cs="仿宋_GB2312" w:eastAsia="仿宋_GB2312"/>
        </w:rPr>
        <w:t>5、非联合体磋商声明函：本项目不接受联合体磋商（提供非联合体声明）。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0916-2896956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全部课程资源知识产权永久归甲方所有，乙方保证项目所用全部素材版权合法，因素材版权引发的一切法律责任、经济损失均由乙方自行承担；未经甲方书面许可，乙方不得将本项目课程资源外泄、转让、自行或提供第三方商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履约验收标准须完全符合采购文件、签订合同、国家精品在线开放课程建设规范、线上线下混合式教学相关国家标准及行业规范全部要求。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精品在线开放课程标准完成医学检验技术专业教学资源库中《血液学检验》《寄生虫学检验》《临床实验室管理》《病理检验技术》《输血检验技术》5门智慧课程的标准化资源建设，以及完成《免疫学检验》1门课程改造升级为智慧课程。需满足的要求：完成现代职业教育体系建设改革重点任务“医学检验技术专业教学资源库”建设年度任务，智慧课程满足线上线下混合式教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现代职业教育体系建设改革重点任务“医学检验技术专业教学资源库”中智慧课程建设项目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标的名称：现代职业教育体系建设改革重点任务“医学检验技术专业教学资源库”中智慧课程建设项目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jc w:val="both"/>
            </w:pPr>
            <w:r>
              <w:rPr>
                <w:rFonts w:ascii="仿宋_GB2312" w:hAnsi="仿宋_GB2312" w:cs="仿宋_GB2312" w:eastAsia="仿宋_GB2312"/>
                <w:sz w:val="24"/>
              </w:rPr>
              <w:t>一．</w:t>
            </w:r>
            <w:r>
              <w:rPr>
                <w:rFonts w:ascii="仿宋_GB2312" w:hAnsi="仿宋_GB2312" w:cs="仿宋_GB2312" w:eastAsia="仿宋_GB2312"/>
                <w:sz w:val="24"/>
              </w:rPr>
              <w:t>资源制作参数</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1.教学视频</w:t>
            </w:r>
          </w:p>
          <w:p>
            <w:pPr>
              <w:pStyle w:val="null3"/>
              <w:jc w:val="both"/>
            </w:pPr>
            <w:r>
              <w:rPr>
                <w:rFonts w:ascii="仿宋_GB2312" w:hAnsi="仿宋_GB2312" w:cs="仿宋_GB2312" w:eastAsia="仿宋_GB2312"/>
                <w:sz w:val="24"/>
              </w:rPr>
              <w:t xml:space="preserve">       以课程的工作任务为单元进行技能视频制作，技能视频须满足课程标准中技能点的要求，每个时长</w:t>
            </w:r>
            <w:r>
              <w:rPr>
                <w:rFonts w:ascii="仿宋_GB2312" w:hAnsi="仿宋_GB2312" w:cs="仿宋_GB2312" w:eastAsia="仿宋_GB2312"/>
                <w:sz w:val="24"/>
              </w:rPr>
              <w:t>5-15分钟，每门课不少于400分钟。视频脚本须满足课程对应内容的要求，脚本编写清晰，拍摄采用高清拍摄，画质清晰、声音无杂质。</w:t>
            </w:r>
          </w:p>
          <w:p>
            <w:pPr>
              <w:pStyle w:val="null3"/>
              <w:jc w:val="both"/>
            </w:pPr>
            <w:r>
              <w:rPr>
                <w:rFonts w:ascii="仿宋_GB2312" w:hAnsi="仿宋_GB2312" w:cs="仿宋_GB2312" w:eastAsia="仿宋_GB2312"/>
                <w:sz w:val="24"/>
              </w:rPr>
              <w:t xml:space="preserve">       录课程时长：微课拍摄以知识点为单元进行设计，每个视频时长控制在5-15分钟，确保知识点讲解完整、精炼，符合学生在线学习的注意力规律。</w:t>
            </w:r>
          </w:p>
          <w:p>
            <w:pPr>
              <w:pStyle w:val="null3"/>
              <w:jc w:val="both"/>
            </w:pPr>
            <w:r>
              <w:rPr>
                <w:rFonts w:ascii="仿宋_GB2312" w:hAnsi="仿宋_GB2312" w:cs="仿宋_GB2312" w:eastAsia="仿宋_GB2312"/>
                <w:sz w:val="24"/>
              </w:rPr>
              <w:t xml:space="preserve">       录制场地：可根据课程内容特点选择智慧教室、演播室或实训室等场地，录制现场需光线充足、环境安静整洁，确保画面效果。</w:t>
            </w:r>
          </w:p>
          <w:p>
            <w:pPr>
              <w:pStyle w:val="null3"/>
              <w:jc w:val="both"/>
            </w:pPr>
            <w:r>
              <w:rPr>
                <w:rFonts w:ascii="仿宋_GB2312" w:hAnsi="仿宋_GB2312" w:cs="仿宋_GB2312" w:eastAsia="仿宋_GB2312"/>
                <w:sz w:val="24"/>
              </w:rPr>
              <w:t xml:space="preserve">       录制方式：采用多机位拍摄技术，根据教学内容需要设置不同机位，满足完整记录教师讲授、PPT演示、实操示范等全部教学活动的要求。</w:t>
            </w:r>
          </w:p>
          <w:p>
            <w:pPr>
              <w:pStyle w:val="null3"/>
              <w:jc w:val="both"/>
            </w:pPr>
            <w:r>
              <w:rPr>
                <w:rFonts w:ascii="仿宋_GB2312" w:hAnsi="仿宋_GB2312" w:cs="仿宋_GB2312" w:eastAsia="仿宋_GB2312"/>
                <w:sz w:val="24"/>
              </w:rPr>
              <w:t xml:space="preserve">       录像设备：采用专业级数字高清设备进行拍摄，确保画质清晰、色彩真实，同一门课程不混用不同规格的设备。</w:t>
            </w:r>
          </w:p>
          <w:p>
            <w:pPr>
              <w:pStyle w:val="null3"/>
              <w:jc w:val="both"/>
            </w:pPr>
            <w:r>
              <w:rPr>
                <w:rFonts w:ascii="仿宋_GB2312" w:hAnsi="仿宋_GB2312" w:cs="仿宋_GB2312" w:eastAsia="仿宋_GB2312"/>
                <w:sz w:val="24"/>
              </w:rPr>
              <w:t xml:space="preserve">       后期制作：片头时长控制在10秒左右，包含学校LOGO、课程名称、讲次、主讲教师姓名及专业技术职务等信息；片尾根据课程需要定制，时长不超过10秒。</w:t>
            </w:r>
          </w:p>
          <w:p>
            <w:pPr>
              <w:pStyle w:val="null3"/>
              <w:jc w:val="both"/>
            </w:pPr>
            <w:r>
              <w:rPr>
                <w:rFonts w:ascii="仿宋_GB2312" w:hAnsi="仿宋_GB2312" w:cs="仿宋_GB2312" w:eastAsia="仿宋_GB2312"/>
                <w:sz w:val="24"/>
              </w:rPr>
              <w:t xml:space="preserve">       技术指标：视频压缩采用H.264/AVC编码，使用二次编码技术，输出MP4格式文件；分辨率采用1920×1080高清标准，画幅宽高比为16:9；视频帧率设置为25帧/秒，采用逐行扫描方式；音频信噪比不低于50db，声音清晰无杂音，与画面保持严格同步，确保声画一致。所有视频成品将按照统一标准交付，满足资源库平台上传要求和各类教学应用场景需求。</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动画资源</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动画资源是智慧课程中用于呈现重点难点知识的重要载体，能够将抽象的医学检验原理、复杂的操作流程转化为直观生动的视觉内容，大幅提升学生的学习兴趣和理解效果。本项目将根据课程中的重点难点知识点选择开发动画资源，每个动画视频时长控制在1-1.5分钟，确保内容精炼、重点突出。动画制作可采用二维动画或三维动画形式，根据知识点的特点和教学需求灵活选择：二维动画适合呈现流程演示、原理图解等内容，风格简洁明快；三维动画适合展示立体结构、空间关系等内容，更具真实感和沉浸感。通过动画手段，将免疫反应过程、血细胞形态变化、寄生虫生活史、检验操作流程等医学检验专业的核心内容生动形象地呈现给学生，帮助学生突破学习难点。</w:t>
            </w:r>
          </w:p>
          <w:p>
            <w:pPr>
              <w:pStyle w:val="null3"/>
              <w:jc w:val="both"/>
            </w:pPr>
            <w:r>
              <w:rPr>
                <w:rFonts w:ascii="仿宋_GB2312" w:hAnsi="仿宋_GB2312" w:cs="仿宋_GB2312" w:eastAsia="仿宋_GB2312"/>
                <w:sz w:val="24"/>
              </w:rPr>
              <w:t xml:space="preserve">       制作标准：动画视频分辨率统一采用</w:t>
            </w:r>
            <w:r>
              <w:rPr>
                <w:rFonts w:ascii="仿宋_GB2312" w:hAnsi="仿宋_GB2312" w:cs="仿宋_GB2312" w:eastAsia="仿宋_GB2312"/>
                <w:sz w:val="24"/>
              </w:rPr>
              <w:t>1920</w:t>
            </w:r>
            <w:r>
              <w:rPr>
                <w:rFonts w:ascii="仿宋_GB2312" w:hAnsi="仿宋_GB2312" w:cs="仿宋_GB2312" w:eastAsia="仿宋_GB2312"/>
                <w:sz w:val="24"/>
              </w:rPr>
              <w:t>×</w:t>
            </w:r>
            <w:r>
              <w:rPr>
                <w:rFonts w:ascii="仿宋_GB2312" w:hAnsi="仿宋_GB2312" w:cs="仿宋_GB2312" w:eastAsia="仿宋_GB2312"/>
                <w:sz w:val="24"/>
              </w:rPr>
              <w:t>1080高清标准，画幅宽高比为16:9，确保在不同显示设备上均有良好的观看效果；视频编码采用H.264格式，帧速率设置为25帧/秒，保证画面流畅自然；视频码率不低于2.5Mbps，确保画面细节清晰、色彩饱满；音频格式采用MP3，采样率为44.1kHZ，双声道立体声，保证音质清晰、无杂音。所有动画资源将按照统一技术标准交付，确保与平台兼容、播放流畅，满足各类教学应用场景的需求</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PPT课件制作</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内容设计：以知识点为单元组织内容，结构清晰、逻辑严谨，重点难点突出标注；每页PPT信息量适中，避免文字堆砌，提倡图文并茂。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视觉设计：采用统一模板风格，配色协调、版面美观；字体选用规范，标题与正文字号分明，确保投影清晰可读；关键内容可配合动画效果呈现，增强教学表现力。</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资源整合：课件中可嵌入视频、动画、图片等多媒体元素，实现多种资源形式的有机融合。所有PPT课件需提供可编辑源文件，便于教师后续修改更新。</w:t>
            </w:r>
          </w:p>
          <w:p>
            <w:pPr>
              <w:pStyle w:val="null3"/>
              <w:jc w:val="both"/>
            </w:pPr>
            <w:r>
              <w:rPr>
                <w:rFonts w:ascii="仿宋_GB2312" w:hAnsi="仿宋_GB2312" w:cs="仿宋_GB2312" w:eastAsia="仿宋_GB2312"/>
                <w:sz w:val="24"/>
              </w:rPr>
              <w:t>文本资源是课程建设的基础性文档，涵盖课程标准、教学设计、电子教案、学习指南、习题答案等多种类型。</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课程标准：需明确课程性质、目标、内容框架与实施建议；</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教学设计：需细化每章节的教学目标、重难点、教学方法与课时安排；</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电子教案：需包含详细的教学流程、师生互动设计、课堂练习与课后作业；</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学习指南：为学生提供课前预习、课中学习、课后复习的全程指导。所有文本资源采用Word或PDF格式交付，排版规范、内容完整，符合学校教学文档的统一要求。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4.文本资源建设标准</w:t>
            </w:r>
          </w:p>
          <w:p>
            <w:pPr>
              <w:pStyle w:val="null3"/>
              <w:jc w:val="both"/>
            </w:pPr>
            <w:r>
              <w:rPr>
                <w:rFonts w:ascii="仿宋_GB2312" w:hAnsi="仿宋_GB2312" w:cs="仿宋_GB2312" w:eastAsia="仿宋_GB2312"/>
                <w:sz w:val="24"/>
              </w:rPr>
              <w:t>文本资源是课程建设的基础性文档，涵盖课程标准、教学设计、电子教案、学习指南、习题答案等多种类型。</w:t>
            </w:r>
          </w:p>
          <w:p>
            <w:pPr>
              <w:pStyle w:val="null3"/>
              <w:jc w:val="both"/>
            </w:pPr>
            <w:r>
              <w:rPr>
                <w:rFonts w:ascii="仿宋_GB2312" w:hAnsi="仿宋_GB2312" w:cs="仿宋_GB2312" w:eastAsia="仿宋_GB2312"/>
                <w:sz w:val="24"/>
              </w:rPr>
              <w:t xml:space="preserve">       课程标准：需明确课程性质、目标、内容框架与实施建议；</w:t>
            </w:r>
          </w:p>
          <w:p>
            <w:pPr>
              <w:pStyle w:val="null3"/>
              <w:jc w:val="both"/>
            </w:pPr>
            <w:r>
              <w:rPr>
                <w:rFonts w:ascii="仿宋_GB2312" w:hAnsi="仿宋_GB2312" w:cs="仿宋_GB2312" w:eastAsia="仿宋_GB2312"/>
                <w:sz w:val="24"/>
              </w:rPr>
              <w:t xml:space="preserve">       教学设计：需细化每章节的教学目标、重难点、教学方法与课时安排；</w:t>
            </w:r>
          </w:p>
          <w:p>
            <w:pPr>
              <w:pStyle w:val="null3"/>
              <w:jc w:val="both"/>
            </w:pPr>
            <w:r>
              <w:rPr>
                <w:rFonts w:ascii="仿宋_GB2312" w:hAnsi="仿宋_GB2312" w:cs="仿宋_GB2312" w:eastAsia="仿宋_GB2312"/>
                <w:sz w:val="24"/>
              </w:rPr>
              <w:t xml:space="preserve">       电子教案：需包含详细的教学流程、师生互动设计、课堂练习与课后作业；</w:t>
            </w:r>
          </w:p>
          <w:p>
            <w:pPr>
              <w:pStyle w:val="null3"/>
              <w:jc w:val="both"/>
            </w:pPr>
            <w:r>
              <w:rPr>
                <w:rFonts w:ascii="仿宋_GB2312" w:hAnsi="仿宋_GB2312" w:cs="仿宋_GB2312" w:eastAsia="仿宋_GB2312"/>
                <w:sz w:val="24"/>
              </w:rPr>
              <w:t xml:space="preserve">       学习指南：为学生提供课前预习、课中学习、课后复习的全程指导。所有文本资源采用Word或PDF格式交付，排版规范、内容完整，符合学校教学文档的统一要求。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5.图片资源采集处理标准</w:t>
            </w:r>
          </w:p>
          <w:p>
            <w:pPr>
              <w:pStyle w:val="null3"/>
              <w:jc w:val="both"/>
            </w:pPr>
            <w:r>
              <w:rPr>
                <w:rFonts w:ascii="仿宋_GB2312" w:hAnsi="仿宋_GB2312" w:cs="仿宋_GB2312" w:eastAsia="仿宋_GB2312"/>
                <w:sz w:val="24"/>
              </w:rPr>
              <w:t>图片资源是医学检验技术课程中不可或缺的视觉素材，主要包括检验结果图片（如血细胞形态、寄生虫卵、病理切片）、仪器设备图、操作示意图、流程图等。每门课程建设不少于</w:t>
            </w:r>
            <w:r>
              <w:rPr>
                <w:rFonts w:ascii="仿宋_GB2312" w:hAnsi="仿宋_GB2312" w:cs="仿宋_GB2312" w:eastAsia="仿宋_GB2312"/>
                <w:sz w:val="24"/>
              </w:rPr>
              <w:t>100张高清图片，覆盖全部核心知识点。</w:t>
            </w:r>
          </w:p>
          <w:p>
            <w:pPr>
              <w:pStyle w:val="null3"/>
              <w:jc w:val="both"/>
            </w:pPr>
            <w:r>
              <w:rPr>
                <w:rFonts w:ascii="仿宋_GB2312" w:hAnsi="仿宋_GB2312" w:cs="仿宋_GB2312" w:eastAsia="仿宋_GB2312"/>
                <w:sz w:val="24"/>
              </w:rPr>
              <w:t xml:space="preserve">       采集标准：显微镜下图片需保证清晰度与色彩真实度，仪器设备图需多角度展示，操作示意图需步骤清晰、标注准确。</w:t>
            </w:r>
          </w:p>
          <w:p>
            <w:pPr>
              <w:pStyle w:val="null3"/>
              <w:jc w:val="both"/>
            </w:pPr>
            <w:r>
              <w:rPr>
                <w:rFonts w:ascii="仿宋_GB2312" w:hAnsi="仿宋_GB2312" w:cs="仿宋_GB2312" w:eastAsia="仿宋_GB2312"/>
                <w:sz w:val="24"/>
              </w:rPr>
              <w:t>处理标准：图片分辨率不低于</w:t>
            </w:r>
            <w:r>
              <w:rPr>
                <w:rFonts w:ascii="仿宋_GB2312" w:hAnsi="仿宋_GB2312" w:cs="仿宋_GB2312" w:eastAsia="仿宋_GB2312"/>
                <w:sz w:val="24"/>
              </w:rPr>
              <w:t>1920×1080，格式采用JPG或PNG，色彩深度不低于24位；关键图片需添加必要标注说明，便于学生理解；所有图片按知识点分类命名归档，便于检索调用。</w:t>
            </w:r>
          </w:p>
          <w:p>
            <w:pPr>
              <w:pStyle w:val="null3"/>
              <w:jc w:val="both"/>
            </w:pPr>
            <w:r>
              <w:rPr>
                <w:rFonts w:ascii="仿宋_GB2312" w:hAnsi="仿宋_GB2312" w:cs="仿宋_GB2312" w:eastAsia="仿宋_GB2312"/>
                <w:sz w:val="24"/>
              </w:rPr>
              <w:t>二、智慧课程平台技术参数</w:t>
            </w:r>
          </w:p>
          <w:p>
            <w:pPr>
              <w:pStyle w:val="null3"/>
              <w:ind w:firstLine="200"/>
              <w:jc w:val="both"/>
            </w:pPr>
            <w:r>
              <w:rPr>
                <w:rFonts w:ascii="仿宋_GB2312" w:hAnsi="仿宋_GB2312" w:cs="仿宋_GB2312" w:eastAsia="仿宋_GB2312"/>
                <w:sz w:val="24"/>
              </w:rPr>
              <w:t>(一)注册和登录</w:t>
            </w:r>
          </w:p>
          <w:p>
            <w:pPr>
              <w:pStyle w:val="null3"/>
              <w:ind w:firstLine="200"/>
              <w:jc w:val="both"/>
            </w:pPr>
            <w:r>
              <w:rPr>
                <w:rFonts w:ascii="仿宋_GB2312" w:hAnsi="仿宋_GB2312" w:cs="仿宋_GB2312" w:eastAsia="仿宋_GB2312"/>
                <w:sz w:val="24"/>
              </w:rPr>
              <w:t>1.平台注册</w:t>
            </w:r>
          </w:p>
          <w:p>
            <w:pPr>
              <w:pStyle w:val="null3"/>
              <w:ind w:firstLine="200"/>
              <w:jc w:val="both"/>
            </w:pPr>
            <w:r>
              <w:rPr>
                <w:rFonts w:ascii="仿宋_GB2312" w:hAnsi="仿宋_GB2312" w:cs="仿宋_GB2312" w:eastAsia="仿宋_GB2312"/>
                <w:sz w:val="24"/>
              </w:rPr>
              <w:t>平台支持用户自行注册账号，注册时需满足用户名和手机号的唯一性。</w:t>
            </w:r>
          </w:p>
          <w:p>
            <w:pPr>
              <w:pStyle w:val="null3"/>
              <w:ind w:firstLine="200"/>
              <w:jc w:val="both"/>
            </w:pPr>
            <w:r>
              <w:rPr>
                <w:rFonts w:ascii="仿宋_GB2312" w:hAnsi="仿宋_GB2312" w:cs="仿宋_GB2312" w:eastAsia="仿宋_GB2312"/>
                <w:sz w:val="24"/>
              </w:rPr>
              <w:t>2.平台登录</w:t>
            </w:r>
          </w:p>
          <w:p>
            <w:pPr>
              <w:pStyle w:val="null3"/>
              <w:ind w:firstLine="200"/>
              <w:jc w:val="both"/>
            </w:pPr>
            <w:r>
              <w:rPr>
                <w:rFonts w:ascii="仿宋_GB2312" w:hAnsi="仿宋_GB2312" w:cs="仿宋_GB2312" w:eastAsia="仿宋_GB2312"/>
                <w:sz w:val="24"/>
              </w:rPr>
              <w:t>平台支持多种登录方式，包括账号密码登录、手机验证码登录、微信登录。</w:t>
            </w:r>
          </w:p>
          <w:p>
            <w:pPr>
              <w:pStyle w:val="null3"/>
              <w:ind w:firstLine="200"/>
              <w:jc w:val="both"/>
            </w:pPr>
            <w:r>
              <w:rPr>
                <w:rFonts w:ascii="仿宋_GB2312" w:hAnsi="仿宋_GB2312" w:cs="仿宋_GB2312" w:eastAsia="仿宋_GB2312"/>
                <w:sz w:val="24"/>
              </w:rPr>
              <w:t>（二）教师建课空间</w:t>
            </w:r>
          </w:p>
          <w:p>
            <w:pPr>
              <w:pStyle w:val="null3"/>
              <w:ind w:firstLine="200"/>
              <w:jc w:val="both"/>
            </w:pPr>
            <w:r>
              <w:rPr>
                <w:rFonts w:ascii="仿宋_GB2312" w:hAnsi="仿宋_GB2312" w:cs="仿宋_GB2312" w:eastAsia="仿宋_GB2312"/>
                <w:sz w:val="24"/>
              </w:rPr>
              <w:t>1.创建课程</w:t>
            </w:r>
          </w:p>
          <w:p>
            <w:pPr>
              <w:pStyle w:val="null3"/>
              <w:ind w:firstLine="200"/>
              <w:jc w:val="both"/>
            </w:pPr>
            <w:r>
              <w:rPr>
                <w:rFonts w:ascii="仿宋_GB2312" w:hAnsi="仿宋_GB2312" w:cs="仿宋_GB2312" w:eastAsia="仿宋_GB2312"/>
                <w:sz w:val="24"/>
              </w:rPr>
              <w:t>主持教师创建课程，课程信息包括课程名称、课程编码、课程分类及专业层次。</w:t>
            </w:r>
          </w:p>
          <w:p>
            <w:pPr>
              <w:pStyle w:val="null3"/>
              <w:ind w:firstLine="200"/>
              <w:jc w:val="both"/>
            </w:pPr>
            <w:r>
              <w:rPr>
                <w:rFonts w:ascii="仿宋_GB2312" w:hAnsi="仿宋_GB2312" w:cs="仿宋_GB2312" w:eastAsia="仿宋_GB2312"/>
                <w:sz w:val="24"/>
              </w:rPr>
              <w:t>2.新增课期</w:t>
            </w:r>
          </w:p>
          <w:p>
            <w:pPr>
              <w:pStyle w:val="null3"/>
              <w:ind w:firstLine="200"/>
              <w:jc w:val="both"/>
            </w:pPr>
            <w:r>
              <w:rPr>
                <w:rFonts w:ascii="仿宋_GB2312" w:hAnsi="仿宋_GB2312" w:cs="仿宋_GB2312" w:eastAsia="仿宋_GB2312"/>
                <w:sz w:val="24"/>
              </w:rPr>
              <w:t>平台支持</w:t>
            </w:r>
            <w:r>
              <w:rPr>
                <w:rFonts w:ascii="仿宋_GB2312" w:hAnsi="仿宋_GB2312" w:cs="仿宋_GB2312" w:eastAsia="仿宋_GB2312"/>
                <w:sz w:val="24"/>
              </w:rPr>
              <w:t>MOOC课期和SPOC课期两种课期类型，多方位满足教师的开课需求。</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1）MOOC课期支持选择AI优课和常规MOOC两种类型，主持教师可通过新建完善课程内容，也可通过复制往期完成开课；</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2）支持新增SPOC课期，可选择任意已上线的课期进行新增，支持同步的信息包括教师团队、教学内容、课程题库、作业考试、智能体和知识图谱；支持在</w:t>
            </w:r>
            <w:r>
              <w:rPr>
                <w:rFonts w:ascii="仿宋_GB2312" w:hAnsi="仿宋_GB2312" w:cs="仿宋_GB2312" w:eastAsia="仿宋_GB2312"/>
                <w:sz w:val="24"/>
              </w:rPr>
              <w:t>校内教学云</w:t>
            </w:r>
            <w:r>
              <w:rPr>
                <w:rFonts w:ascii="仿宋_GB2312" w:hAnsi="仿宋_GB2312" w:cs="仿宋_GB2312" w:eastAsia="仿宋_GB2312"/>
                <w:sz w:val="24"/>
              </w:rPr>
              <w:t>平台创建校内专属课程班级，也支持将</w:t>
            </w:r>
            <w:r>
              <w:rPr>
                <w:rFonts w:ascii="仿宋_GB2312" w:hAnsi="仿宋_GB2312" w:cs="仿宋_GB2312" w:eastAsia="仿宋_GB2312"/>
                <w:sz w:val="24"/>
              </w:rPr>
              <w:t>MOOC课程的选课数据同步至</w:t>
            </w:r>
            <w:r>
              <w:rPr>
                <w:rFonts w:ascii="仿宋_GB2312" w:hAnsi="仿宋_GB2312" w:cs="仿宋_GB2312" w:eastAsia="仿宋_GB2312"/>
                <w:sz w:val="24"/>
              </w:rPr>
              <w:t>校内教学云</w:t>
            </w:r>
            <w:r>
              <w:rPr>
                <w:rFonts w:ascii="仿宋_GB2312" w:hAnsi="仿宋_GB2312" w:cs="仿宋_GB2312" w:eastAsia="仿宋_GB2312"/>
                <w:sz w:val="24"/>
              </w:rPr>
              <w:t>平台；</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3）支持一键进入</w:t>
            </w:r>
            <w:r>
              <w:rPr>
                <w:rFonts w:ascii="仿宋_GB2312" w:hAnsi="仿宋_GB2312" w:cs="仿宋_GB2312" w:eastAsia="仿宋_GB2312"/>
                <w:sz w:val="24"/>
              </w:rPr>
              <w:t>校内教学云平台</w:t>
            </w:r>
            <w:r>
              <w:rPr>
                <w:rFonts w:ascii="仿宋_GB2312" w:hAnsi="仿宋_GB2312" w:cs="仿宋_GB2312" w:eastAsia="仿宋_GB2312"/>
                <w:sz w:val="24"/>
              </w:rPr>
              <w:t>课程页面和班级页面，高效管理</w:t>
            </w:r>
            <w:r>
              <w:rPr>
                <w:rFonts w:ascii="仿宋_GB2312" w:hAnsi="仿宋_GB2312" w:cs="仿宋_GB2312" w:eastAsia="仿宋_GB2312"/>
                <w:sz w:val="24"/>
              </w:rPr>
              <w:t>SPOC课程及班级；</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支持SPOC教学数据汇总回流至MOOC平台，方便教师统一管理。</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5）支持上传或替换课程概述视频，仅支持MP4格式，上传不受课程状态影响。</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6）支持查看课程链接和课程二维码，可将其分享给学习者以添加课程进行学习。</w:t>
            </w:r>
          </w:p>
          <w:p>
            <w:pPr>
              <w:pStyle w:val="null3"/>
              <w:ind w:firstLine="200"/>
              <w:jc w:val="both"/>
            </w:pPr>
            <w:r>
              <w:rPr>
                <w:rFonts w:ascii="仿宋_GB2312" w:hAnsi="仿宋_GB2312" w:cs="仿宋_GB2312" w:eastAsia="仿宋_GB2312"/>
                <w:sz w:val="24"/>
              </w:rPr>
              <w:t>3.学习设置</w:t>
            </w:r>
          </w:p>
          <w:p>
            <w:pPr>
              <w:pStyle w:val="null3"/>
              <w:ind w:firstLine="200"/>
              <w:jc w:val="both"/>
            </w:pPr>
            <w:r>
              <w:rPr>
                <w:rFonts w:ascii="仿宋_GB2312" w:hAnsi="仿宋_GB2312" w:cs="仿宋_GB2312" w:eastAsia="仿宋_GB2312"/>
                <w:sz w:val="24"/>
              </w:rPr>
              <w:t>支持播放器防拖拽功能，关闭时进度条可自由拖动；开启后进度条不能拖动到未观看部分，已观看部分可自由拖拽。</w:t>
            </w:r>
          </w:p>
          <w:p>
            <w:pPr>
              <w:pStyle w:val="null3"/>
              <w:ind w:firstLine="200"/>
              <w:jc w:val="both"/>
            </w:pPr>
            <w:r>
              <w:rPr>
                <w:rFonts w:ascii="仿宋_GB2312" w:hAnsi="仿宋_GB2312" w:cs="仿宋_GB2312" w:eastAsia="仿宋_GB2312"/>
                <w:sz w:val="24"/>
              </w:rPr>
              <w:t>4.课程简述</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1）成果统计支持查看课程基本信息、教学安排、师资力量及双师型教师数量；</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2）支持知识图谱和专项图谱分析，知识图谱展示资源、知识关系、技能点、节点的数量；专项图谱展示岗赛证对应技能点数、节点数和资源数；支持查看图谱建设分析数据，包括知识图谱数据和专项图谱数据；</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3）教学资源统计展示区支持展示资源总数、视频总时长、视频平均时长、各类教学资源数量、教学活动数量；</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4）教学团队支持展示团队成员的姓名、用户名、职称、所属单位等信息；支持教学团队成员修改简介等个人信息；</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5）课程简介可查看简介内容、教材、课程及证书内容；</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6）教学计划可根据教学内容设置学时。</w:t>
            </w:r>
          </w:p>
          <w:p>
            <w:pPr>
              <w:pStyle w:val="null3"/>
              <w:ind w:firstLine="200"/>
              <w:jc w:val="both"/>
            </w:pPr>
            <w:r>
              <w:rPr>
                <w:rFonts w:ascii="仿宋_GB2312" w:hAnsi="仿宋_GB2312" w:cs="仿宋_GB2312" w:eastAsia="仿宋_GB2312"/>
                <w:sz w:val="24"/>
              </w:rPr>
              <w:t>5.教学内容管理</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1）支持对课程信息再次编辑，包括课程封面、介绍视频、简介、关键词、教材等其他信息；</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2）支持对章、节、讲名称进行编辑，并可排序、删除等操作，可在课程设计中添加作业、测验、考试、资源和图文；资源可从本地、资源管理中心和专业群资源库添加；</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支持从本人开设的</w:t>
            </w:r>
            <w:r>
              <w:rPr>
                <w:rFonts w:ascii="仿宋_GB2312" w:hAnsi="仿宋_GB2312" w:cs="仿宋_GB2312" w:eastAsia="仿宋_GB2312"/>
                <w:sz w:val="24"/>
              </w:rPr>
              <w:t>校内教学云平台</w:t>
            </w:r>
            <w:r>
              <w:rPr>
                <w:rFonts w:ascii="仿宋_GB2312" w:hAnsi="仿宋_GB2312" w:cs="仿宋_GB2312" w:eastAsia="仿宋_GB2312"/>
                <w:sz w:val="24"/>
              </w:rPr>
              <w:t>和资源库课程导入目录，完成课程设计；</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4）支持设置课程目录样式；</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5）支持查看当前课程下资源数量；</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6）支持在课程设计中标记资源属性；对于视频资源，支持在视频中插入单选、多选、判断题目，实现边看边练，并可查看插入记录和学生作答数据。</w:t>
            </w:r>
          </w:p>
          <w:p>
            <w:pPr>
              <w:pStyle w:val="null3"/>
              <w:ind w:firstLine="200"/>
              <w:jc w:val="both"/>
            </w:pPr>
            <w:r>
              <w:rPr>
                <w:rFonts w:ascii="仿宋_GB2312" w:hAnsi="仿宋_GB2312" w:cs="仿宋_GB2312" w:eastAsia="仿宋_GB2312"/>
                <w:sz w:val="24"/>
              </w:rPr>
              <w:t>6.课程教学</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1）课程公告管理，支持公告展示、添加、编辑、删除等操作；</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2）主题讨论，支持创建讨论、排序、设置讨论时间，可对讨论设置精华、置顶、回复、点赞等操作；支持AI智评功能，可自动生成评论内容供教师参考后发布；支持批量设置讨论的开始和结束时间；</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3）课程答疑，支持针对学生答疑进行回复与解答，支持教师自主回答或AI回答；对学生的回复也支持AI回复功能；可对学生的回答进行删除；</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4）课程笔记，支持通过筛选章节查询学生的笔记内容，教师可查看笔记记录学生、记录时间及来源位置，可对内容点赞；支持查看学生共享的笔记内容；</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5）课程评价，支持教师对课程评价内容进行查看和删除；</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6）教学团队支持对全部教学成员进行管理，可选择成员是否对作业、测验、考试、公告进行管理；</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7）支持通过学校/单位、选课时间、姓名/学号查询学生的详细信息，并支持导出；</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8）开课结束后，支持教师根据设定的考核标准认定学生成绩；支持手动修改学生成绩，可更新最新的学生成绩；选择实时成绩，填写成绩范围可进行数据筛选；支持导出学生成绩数据；</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9）支持查看学生申请证书的情况。</w:t>
            </w:r>
          </w:p>
          <w:p>
            <w:pPr>
              <w:pStyle w:val="null3"/>
              <w:ind w:firstLine="200"/>
              <w:jc w:val="both"/>
            </w:pPr>
            <w:r>
              <w:rPr>
                <w:rFonts w:ascii="仿宋_GB2312" w:hAnsi="仿宋_GB2312" w:cs="仿宋_GB2312" w:eastAsia="仿宋_GB2312"/>
                <w:sz w:val="24"/>
              </w:rPr>
              <w:t>7.考核与证书</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1）支持拖拽成绩区间按钮，设置不合格、合格、优秀三级的成绩区间范围；</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2）支持设置各项内容成绩计算占比，考试、在线作业、测验以及主题讨论可配置项明细；</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3）支持设置分数，分数达到要求的学生可申请证书，支持自定义证书学校LOGO。</w:t>
            </w:r>
          </w:p>
          <w:p>
            <w:pPr>
              <w:pStyle w:val="null3"/>
              <w:ind w:firstLine="200"/>
              <w:jc w:val="both"/>
            </w:pPr>
            <w:r>
              <w:rPr>
                <w:rFonts w:ascii="仿宋_GB2312" w:hAnsi="仿宋_GB2312" w:cs="仿宋_GB2312" w:eastAsia="仿宋_GB2312"/>
                <w:sz w:val="24"/>
              </w:rPr>
              <w:t>8.题库管理</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1）支持题目信息查看、删除，支持编辑题目的题干、选项、解析、知识点和难易程度；</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2）支持题目同步到试卷；</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3）支持通过关键词查询题目信息；</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4）支持通过题目来源、题目类型、难易程度对题库进行筛选；</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5）支持从课程原始平台的其他课期导入题目；也支持通过Excel和Word模板导入题目；题库页面同时提供AI出题和AI识别录入入口，方便教师快速生成和录入题目；</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6）支持题目查重，可查看重复题目的题干、题型、重复数量，可删除重复题目；</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7）支持批量删除题目、批量设置题目难度、批量设置知识点，可对选中的题目或全部题目进行Excel导出。</w:t>
            </w:r>
          </w:p>
          <w:p>
            <w:pPr>
              <w:pStyle w:val="null3"/>
              <w:ind w:firstLine="200"/>
              <w:jc w:val="both"/>
            </w:pPr>
            <w:r>
              <w:rPr>
                <w:rFonts w:ascii="仿宋_GB2312" w:hAnsi="仿宋_GB2312" w:cs="仿宋_GB2312" w:eastAsia="仿宋_GB2312"/>
                <w:sz w:val="24"/>
              </w:rPr>
              <w:t>9.作业</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1）在线作业，支持从题库中选择题目或通过知识点随机出题，支持设置答题时长、答题次数、完成时间、最短交卷时间、答案公布时间、成绩公布时间等；</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2）附件作业，需要学生通过上传附件的方式提交作业，支持设置答题时长、答题次数、完成时间、答案公布时间、成绩公布时间等，教师可通过上传附件的方式布置作业及公布参考答案；</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3）支持预览、编辑、删除和查看作业，支持对作业进行分析，可从数据分析、成绩分析、试卷分析三个维度进行查看；</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4）支持批量设置作业、测验、考试的开始时间和结束时间；</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5）支持查看已批、未批、未交的学生，并可导出学生名单，已批支持查看学生作答详情、退回重做和重新批阅；未批支持批阅、退回重做；未交支持群发提醒；</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6）支持客观题系统自动批阅，</w:t>
            </w:r>
            <w:r>
              <w:rPr>
                <w:rFonts w:ascii="仿宋_GB2312" w:hAnsi="仿宋_GB2312" w:cs="仿宋_GB2312" w:eastAsia="仿宋_GB2312"/>
                <w:sz w:val="24"/>
              </w:rPr>
              <w:t>问答题</w:t>
            </w:r>
            <w:r>
              <w:rPr>
                <w:rFonts w:ascii="仿宋_GB2312" w:hAnsi="仿宋_GB2312" w:cs="仿宋_GB2312" w:eastAsia="仿宋_GB2312"/>
                <w:sz w:val="24"/>
              </w:rPr>
              <w:t>支持</w:t>
            </w:r>
            <w:r>
              <w:rPr>
                <w:rFonts w:ascii="仿宋_GB2312" w:hAnsi="仿宋_GB2312" w:cs="仿宋_GB2312" w:eastAsia="仿宋_GB2312"/>
                <w:sz w:val="24"/>
              </w:rPr>
              <w:t>AI智能批阅；支持对未批学生试卷进行批量批阅，可统一打分或按各题型批量打分。</w:t>
            </w:r>
          </w:p>
          <w:p>
            <w:pPr>
              <w:pStyle w:val="null3"/>
              <w:ind w:firstLine="200"/>
              <w:jc w:val="both"/>
            </w:pPr>
            <w:r>
              <w:rPr>
                <w:rFonts w:ascii="仿宋_GB2312" w:hAnsi="仿宋_GB2312" w:cs="仿宋_GB2312" w:eastAsia="仿宋_GB2312"/>
                <w:sz w:val="24"/>
              </w:rPr>
              <w:t>10.考试与测验</w:t>
            </w:r>
          </w:p>
          <w:p>
            <w:pPr>
              <w:pStyle w:val="null3"/>
              <w:ind w:firstLine="200"/>
              <w:jc w:val="both"/>
            </w:pPr>
            <w:r>
              <w:rPr>
                <w:rFonts w:ascii="仿宋_GB2312" w:hAnsi="仿宋_GB2312" w:cs="仿宋_GB2312" w:eastAsia="仿宋_GB2312"/>
                <w:sz w:val="24"/>
              </w:rPr>
              <w:t>考试、测验与在线作业基本相同。</w:t>
            </w:r>
          </w:p>
          <w:p>
            <w:pPr>
              <w:pStyle w:val="null3"/>
              <w:ind w:firstLine="200"/>
              <w:jc w:val="both"/>
            </w:pPr>
            <w:r>
              <w:rPr>
                <w:rFonts w:ascii="仿宋_GB2312" w:hAnsi="仿宋_GB2312" w:cs="仿宋_GB2312" w:eastAsia="仿宋_GB2312"/>
                <w:sz w:val="24"/>
              </w:rPr>
              <w:t>11.课程下线</w:t>
            </w:r>
          </w:p>
          <w:p>
            <w:pPr>
              <w:pStyle w:val="null3"/>
              <w:ind w:firstLine="200"/>
              <w:jc w:val="both"/>
            </w:pPr>
            <w:r>
              <w:rPr>
                <w:rFonts w:ascii="仿宋_GB2312" w:hAnsi="仿宋_GB2312" w:cs="仿宋_GB2312" w:eastAsia="仿宋_GB2312"/>
                <w:sz w:val="24"/>
              </w:rPr>
              <w:t>支持最新一期进行中或未开始的课程申请下线，教师提交下线申请并上传签字扫描件后，经学校代理人或系统管理员审核通过后课程下线；课程下线后修改内容需重新提交智能审核和人工审核。</w:t>
            </w:r>
          </w:p>
          <w:p>
            <w:pPr>
              <w:pStyle w:val="null3"/>
              <w:ind w:firstLine="200"/>
              <w:jc w:val="both"/>
            </w:pPr>
            <w:r>
              <w:rPr>
                <w:rFonts w:ascii="仿宋_GB2312" w:hAnsi="仿宋_GB2312" w:cs="仿宋_GB2312" w:eastAsia="仿宋_GB2312"/>
                <w:sz w:val="24"/>
              </w:rPr>
              <w:t>12.统计分析</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1）数据统计，支持展示和分析当前MOOC数据和全部课程相关数据，包括累计选课人数、学员所属单位、累计互动次数、累计日志总数、教学资源统计、教学活动统计等，并根据课程内容变化实时更新；</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教学大屏，支持查看考评数量、公告数量、学习进度、成绩趋势及考评完成度；支持按周查看问答数量、主题活跃度、学习趋势及观看视频时长。</w:t>
            </w:r>
          </w:p>
          <w:p>
            <w:pPr>
              <w:pStyle w:val="null3"/>
              <w:ind w:firstLine="200"/>
              <w:jc w:val="both"/>
            </w:pPr>
            <w:r>
              <w:rPr>
                <w:rFonts w:ascii="仿宋_GB2312" w:hAnsi="仿宋_GB2312" w:cs="仿宋_GB2312" w:eastAsia="仿宋_GB2312"/>
                <w:sz w:val="24"/>
              </w:rPr>
              <w:t>13.支持展示MOOC资源空间，展示资源类型数和资源总数，为每位教师提供不少于100GB的资源管理空间，并支持对资源进行预览、下载、删除、分享等操作。</w:t>
            </w:r>
          </w:p>
          <w:p>
            <w:pPr>
              <w:pStyle w:val="null3"/>
              <w:ind w:firstLine="200"/>
              <w:jc w:val="both"/>
            </w:pPr>
            <w:r>
              <w:rPr>
                <w:rFonts w:ascii="仿宋_GB2312" w:hAnsi="仿宋_GB2312" w:cs="仿宋_GB2312" w:eastAsia="仿宋_GB2312"/>
                <w:sz w:val="24"/>
              </w:rPr>
              <w:t>14.支持主页展示题库中题目类型数和原创题目总数。</w:t>
            </w:r>
          </w:p>
          <w:p>
            <w:pPr>
              <w:pStyle w:val="null3"/>
              <w:ind w:firstLine="200"/>
              <w:jc w:val="both"/>
            </w:pPr>
            <w:r>
              <w:rPr>
                <w:rFonts w:ascii="仿宋_GB2312" w:hAnsi="仿宋_GB2312" w:cs="仿宋_GB2312" w:eastAsia="仿宋_GB2312"/>
                <w:sz w:val="24"/>
              </w:rPr>
              <w:t>15.消息通知，支持查看发送的信息及收到的信息。</w:t>
            </w:r>
          </w:p>
          <w:p>
            <w:pPr>
              <w:pStyle w:val="null3"/>
              <w:ind w:firstLine="200"/>
              <w:jc w:val="both"/>
            </w:pPr>
            <w:r>
              <w:rPr>
                <w:rFonts w:ascii="仿宋_GB2312" w:hAnsi="仿宋_GB2312" w:cs="仿宋_GB2312" w:eastAsia="仿宋_GB2312"/>
                <w:sz w:val="24"/>
              </w:rPr>
              <w:t>16.支持教师查看收藏的课程和收藏的资源等内容。</w:t>
            </w:r>
          </w:p>
          <w:p>
            <w:pPr>
              <w:pStyle w:val="null3"/>
              <w:ind w:firstLine="200"/>
              <w:jc w:val="both"/>
            </w:pPr>
            <w:r>
              <w:rPr>
                <w:rFonts w:ascii="仿宋_GB2312" w:hAnsi="仿宋_GB2312" w:cs="仿宋_GB2312" w:eastAsia="仿宋_GB2312"/>
                <w:sz w:val="24"/>
              </w:rPr>
              <w:t>（三）</w:t>
            </w:r>
            <w:r>
              <w:rPr>
                <w:rFonts w:ascii="仿宋_GB2312" w:hAnsi="仿宋_GB2312" w:cs="仿宋_GB2312" w:eastAsia="仿宋_GB2312"/>
                <w:sz w:val="24"/>
              </w:rPr>
              <w:t>AI教学中控台</w:t>
            </w:r>
          </w:p>
          <w:p>
            <w:pPr>
              <w:pStyle w:val="null3"/>
              <w:ind w:firstLine="200"/>
              <w:jc w:val="both"/>
            </w:pPr>
            <w:r>
              <w:rPr>
                <w:rFonts w:ascii="仿宋_GB2312" w:hAnsi="仿宋_GB2312" w:cs="仿宋_GB2312" w:eastAsia="仿宋_GB2312"/>
                <w:sz w:val="24"/>
              </w:rPr>
              <w:t>1.AI助教模块</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学情数据分析，支持展示学习进度、学习成果及待批改提醒。学习进度根据学生学习平均进度百分比给出教师相关结论提示；学习雷达根据学生分数（最高分、平均分、最低分）给出教师结论提示；批改提醒可统计该课程待批改作业（附件作业和在线作业）、小测验和考试的数量，提供教师快捷批改入口；</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2）联网搜索，通过互联网实时检索最新信息，支持按问题关键词为用户提供实时、动态的相关数据；</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AI工具箱，为教师提供建、教、评三个环节的相关AI工具入口，包括AI出题、AI识别录入、AI生成脑图、AI生成PPT、AI文档问答、AI互联网搜索、AI批阅、AI教学报告等智能工具；</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常见指令，为教师在课程制作中、开课进行中、开课结束后三个建课环节提供相关常见指令，包括但不限于：导入课程资源、题目查重、查看学习进度滞后学生名单、给学习进度＜30%的同学发送学习预警提示、发讨论话题、回复讨论区提问、分析某章掌握情况、查看学生学习"岗赛证"图谱的完成度、确认学生成绩、查看课程AI教学报告等指令。</w:t>
            </w:r>
          </w:p>
          <w:p>
            <w:pPr>
              <w:pStyle w:val="null3"/>
              <w:ind w:firstLine="200"/>
              <w:jc w:val="both"/>
            </w:pPr>
            <w:r>
              <w:rPr>
                <w:rFonts w:ascii="仿宋_GB2312" w:hAnsi="仿宋_GB2312" w:cs="仿宋_GB2312" w:eastAsia="仿宋_GB2312"/>
                <w:sz w:val="24"/>
              </w:rPr>
              <w:t>2.AI学伴模块</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1）配置AI学习助手</w:t>
            </w:r>
          </w:p>
          <w:p>
            <w:pPr>
              <w:pStyle w:val="null3"/>
              <w:ind w:firstLine="200"/>
              <w:jc w:val="both"/>
            </w:pPr>
            <w:r>
              <w:rPr>
                <w:rFonts w:ascii="仿宋_GB2312" w:hAnsi="仿宋_GB2312" w:cs="仿宋_GB2312" w:eastAsia="仿宋_GB2312"/>
                <w:sz w:val="24"/>
              </w:rPr>
              <w:t>问答技能设置：支持生成学习助手形象，也可从本地上传学习助手形象或使用默认形象；支持设置开场白，可</w:t>
            </w:r>
            <w:r>
              <w:rPr>
                <w:rFonts w:ascii="仿宋_GB2312" w:hAnsi="仿宋_GB2312" w:cs="仿宋_GB2312" w:eastAsia="仿宋_GB2312"/>
                <w:sz w:val="24"/>
              </w:rPr>
              <w:t>AI生成开场白，也可输入关键词通过智能体助手生成开场白。支持设置开场引导问题，可选择热门问题或AI生成或手动新增开场引导问题；支持开启推荐互联网资源（学习助手将在需要时自动搜索最新的全网信息，给到学生更实时、更丰富的回答）、关联知识图谱（结合知识图谱中的实体关系，为学生提供更全面的答案）、启发延伸问题设置技能（当提问缺少信息时，系统会主动询问细节，帮助用户更快获得准确答案）；支持设置智能体回答的安全性和语气，可根据答案生成的随机性选择精准模式、平衡模式、创意模式，也可自定义生成的随机性；支持设置上下文携带轮数及最大回复长度；支持挂载链接以及提示词设置。</w:t>
            </w:r>
          </w:p>
          <w:p>
            <w:pPr>
              <w:pStyle w:val="null3"/>
              <w:ind w:firstLine="200"/>
              <w:jc w:val="both"/>
            </w:pPr>
            <w:r>
              <w:rPr>
                <w:rFonts w:ascii="仿宋_GB2312" w:hAnsi="仿宋_GB2312" w:cs="仿宋_GB2312" w:eastAsia="仿宋_GB2312"/>
                <w:sz w:val="24"/>
              </w:rPr>
              <w:t>教学风格设置：支持教师根据课程教学需求设置以下其中一种教学风格，即问题引导式教学模式、掌握式教学模式、沉浸式教学模式、发现式教学模式、程序型教学模式。</w:t>
            </w:r>
          </w:p>
          <w:p>
            <w:pPr>
              <w:pStyle w:val="null3"/>
              <w:ind w:firstLine="200"/>
              <w:jc w:val="both"/>
            </w:pPr>
            <w:r>
              <w:rPr>
                <w:rFonts w:ascii="仿宋_GB2312" w:hAnsi="仿宋_GB2312" w:cs="仿宋_GB2312" w:eastAsia="仿宋_GB2312"/>
                <w:sz w:val="24"/>
              </w:rPr>
              <w:t>知识库配置：设置</w:t>
            </w:r>
            <w:r>
              <w:rPr>
                <w:rFonts w:ascii="仿宋_GB2312" w:hAnsi="仿宋_GB2312" w:cs="仿宋_GB2312" w:eastAsia="仿宋_GB2312"/>
                <w:sz w:val="24"/>
              </w:rPr>
              <w:t>AI学习助手可使用的知识范围，支持从本地上传、从课程资源中选择或从个人资源空间中选择音视频、文档、PPT等类型资源丰富知识库；上传的知识库资源由智能体管理员和语料审核人员进行审核；支持预览配置的知识库资源；也支持删除已配置知识库资源。</w:t>
            </w:r>
          </w:p>
          <w:p>
            <w:pPr>
              <w:pStyle w:val="null3"/>
              <w:ind w:firstLine="200"/>
              <w:jc w:val="both"/>
            </w:pPr>
            <w:r>
              <w:rPr>
                <w:rFonts w:ascii="仿宋_GB2312" w:hAnsi="仿宋_GB2312" w:cs="仿宋_GB2312" w:eastAsia="仿宋_GB2312"/>
                <w:sz w:val="24"/>
              </w:rPr>
              <w:t>问答对配置：规定特定问题下</w:t>
            </w:r>
            <w:r>
              <w:rPr>
                <w:rFonts w:ascii="仿宋_GB2312" w:hAnsi="仿宋_GB2312" w:cs="仿宋_GB2312" w:eastAsia="仿宋_GB2312"/>
                <w:sz w:val="24"/>
              </w:rPr>
              <w:t>AI学习助手的回答内容，除手动录入外，还支持Excel导入和题库一键拉入转换为问答对；配置的问答对由智能体管理员和语料审核人员进行审核；支持查看和编辑配置的问答对；也支持删除已配置的问答对。</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2）问题校准及问答记录</w:t>
            </w:r>
          </w:p>
          <w:p>
            <w:pPr>
              <w:pStyle w:val="null3"/>
              <w:ind w:firstLine="200"/>
              <w:jc w:val="both"/>
            </w:pPr>
            <w:r>
              <w:rPr>
                <w:rFonts w:ascii="仿宋_GB2312" w:hAnsi="仿宋_GB2312" w:cs="仿宋_GB2312" w:eastAsia="仿宋_GB2312"/>
                <w:sz w:val="24"/>
              </w:rPr>
              <w:t>支持对学生提出问题的智能回复答案进行校准，可查看全部问答和待校准问答；支持查看学生问答记录，问答记录表记录学生姓名、学校、对话数量、问答总数量和最近问答时间；支持查看某个学生问答的具体详情。</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人员配置</w:t>
            </w:r>
          </w:p>
          <w:p>
            <w:pPr>
              <w:pStyle w:val="null3"/>
              <w:ind w:firstLine="200"/>
              <w:jc w:val="both"/>
            </w:pPr>
            <w:r>
              <w:rPr>
                <w:rFonts w:ascii="仿宋_GB2312" w:hAnsi="仿宋_GB2312" w:cs="仿宋_GB2312" w:eastAsia="仿宋_GB2312"/>
                <w:sz w:val="24"/>
              </w:rPr>
              <w:t>课程负责人可配置智能体管理员、语料上传人员、语料审核人员，配置的相关人员各司其职，负责管理智能体、上传语料和审核语料。</w:t>
            </w:r>
          </w:p>
          <w:p>
            <w:pPr>
              <w:pStyle w:val="null3"/>
              <w:ind w:firstLine="200"/>
              <w:jc w:val="both"/>
            </w:pPr>
            <w:r>
              <w:rPr>
                <w:rFonts w:ascii="仿宋_GB2312" w:hAnsi="仿宋_GB2312" w:cs="仿宋_GB2312" w:eastAsia="仿宋_GB2312"/>
                <w:sz w:val="24"/>
              </w:rPr>
              <w:t>3.知识图谱</w:t>
            </w:r>
          </w:p>
          <w:p>
            <w:pPr>
              <w:pStyle w:val="null3"/>
              <w:ind w:firstLine="200"/>
              <w:jc w:val="both"/>
            </w:pPr>
            <w:r>
              <w:rPr>
                <w:rFonts w:ascii="仿宋_GB2312" w:hAnsi="仿宋_GB2312" w:cs="仿宋_GB2312" w:eastAsia="仿宋_GB2312"/>
                <w:sz w:val="24"/>
              </w:rPr>
              <w:t>汇聚展示该课程下的知识点、技能点、岗位、比赛、证书、课程薄弱知识点图谱及个性化图谱，为教师汇聚呈现图谱建设成果。</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知识点图谱。支持以图谱形式呈现课程完整内容结构（课程、一级、二级、三级节点），涵盖各节点下的资源、作业、测验、考试数据，上级节点自动汇聚下级节点数据；支持进入编辑模式，查看并学习每个节点下包含的资源、作业、测验及考试内容；支持编辑图谱节点信息，包括节点名称、节点描述（支持AI生成）、节点目标（支持AI生成）、节点属性及岗赛证关联等；支持节点间添加并列、先后、因果、对比等关系。</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2）技能点图谱。支持根据知识图谱节点属性自动筛选生成技能点图谱；支持查看技能点描述以及关联的资源、作业、考试和测验。</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岗位图谱。支持以图谱形式直观呈现课程各节点与岗位的关联关系；图谱展示信息包括：岗位名称、工作领域、工作任务、技能描述、三级节点名称、二级节点名称、一级节点名称、课程名称；支持点击岗位节点高亮显示其关联节点及连接线条，连接线条支持显示与隐藏切换。</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比赛图谱。支持以图谱形式直观呈现课程各节点与比赛及赛项的关联关系；图谱展示信息包括：比赛名称、赛项名称、赛点名称、三级节点名称、二级节点名称、一级节点名称、课程名称；支持点击比赛或其他节点高亮显示关联信息及连接线条，连接线条支持显示与隐藏切换。</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证书图谱。支持以图谱形式直观呈现课程各节点与证书的关联关系；图谱展示信息包括：证书名称、考点名称、三级节点名称、二级节点名称、一级节点名称、课程名称；支持点击证书或其他节点高亮显示关联信息及连接线条，连接线条支持显示与隐藏切换。</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6）课程薄弱知识点图谱。支持以图谱形式呈现各级节点（一级、二级、三级）下资源、作业、测验、考试的整体掌握情况，并显示掌握程度、学习进度及测评得分率。</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7）个性化图谱。支持教师创建自定义个性化图谱，可编辑图谱名称、层级名称及描述；支持在各层级下添加节点并关联知识技能树中的知识点；支持通过Excel模板批量导入和导出图谱节点数据；支持预览图谱内容；支持设置是否在教师端和学生端展示个性化图谱。</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8）协作信息管理。支持课程图谱的协作分配，创建者可将图谱节点分配给教学团队成员进行协作编辑；支持协作者提交编辑成果，由创建者进行审核（通过或不通过）；支持撤销已分配或已提交的协作任务。</w:t>
            </w:r>
          </w:p>
          <w:p>
            <w:pPr>
              <w:pStyle w:val="null3"/>
              <w:ind w:firstLine="200"/>
              <w:jc w:val="both"/>
            </w:pPr>
            <w:r>
              <w:rPr>
                <w:rFonts w:ascii="仿宋_GB2312" w:hAnsi="仿宋_GB2312" w:cs="仿宋_GB2312" w:eastAsia="仿宋_GB2312"/>
                <w:sz w:val="24"/>
              </w:rPr>
              <w:t>4.AI工具箱</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1）AI出题。支持根据知识点、题型、题目数量、难度等条件智能生成题目，支持将生成的题目一键加入课程题库，适配不同学习层次，丰富练习资源。</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2）AI试题识别录入。支持教师手动输入或粘贴题目内容，系统自动识别并转化为标准格式后录入课程题库，简化试题录入流程。</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3）AI生成脑图。支持拖拽或选择本地PDF、Word文件，也支持从个人资源空间中选择文件，依据文档内容智能生成脑图，清晰呈现知识框架；支持查看近10次生成记录。</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AI生成PPT。支持选择PPT模板，提供AI智能生成和导入本地大纲两种生成方式；支持选择AI模型和是否联网搜索；支持设置页数、受众、场景、语气、语言等参数；生成的大纲支持在线编辑；一键生成教学PPT，搭配丰富模板，高效完成课件制作；生成的PPT支持在线编辑和下载。</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5）AI文档问答。支持上传PDF或Word格式文档，基于文档内容进行智能问答对话；对不满意的回答支持反馈后重新生成；支持查看一个月内的历史问答记录。</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6）AI互联网搜索。支持根据课程内容智能推荐相关资源，也支持输入关键词精准检索互联网教学资源及前沿资讯，为教师拓宽备课素材渠道。</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7）AI批阅。依托大模型与智能体技术，结合评分标准深入分析答案内容，支持对作业与考试进行智能批改，自动打分并生成智能批语；支持教师对智能批阅结果进行反馈以持续优化生成质量；支持教师手动输入或修改评语。</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AI教学报告。针对课程中产生的教学行为过程数据，仅结课课程可申请，报告可在课程结束后次日查看；提供课程教学报告，在基础教学数据的基础上推出更为新颖的评价指标和维度；支持对课程进行智能评价，从学习进度、资源量、成绩分布、智能体建设情况等维度进行总结性评价；教学详情模块支持展示课程参与度、教学设计与内容、智能体建设及应用、知识图谱建设及应用和教学成果的详细数据；支持提供课程建设参考，进一步提升课程的教学质量和学生的学习体验。</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9）AI题目解析。支持为学生提供试卷错题的智能解析，当学生在学习过程中遇到无解析的错题时，系统可智能分析错因并推荐相关知识点资源。</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10）AI视频理解。支持对课程视频资源提供以下智能功能：</w:t>
            </w:r>
          </w:p>
          <w:p>
            <w:pPr>
              <w:pStyle w:val="null3"/>
              <w:ind w:firstLine="200"/>
              <w:jc w:val="both"/>
            </w:pPr>
            <w:r>
              <w:rPr>
                <w:rFonts w:ascii="仿宋_GB2312" w:hAnsi="仿宋_GB2312" w:cs="仿宋_GB2312" w:eastAsia="仿宋_GB2312"/>
                <w:sz w:val="24"/>
              </w:rPr>
              <w:t>视频速览：基于多模态技术对视频进行智能切片，梳理视频知识点，支持点击知识点跳转至对应视频片段；</w:t>
            </w:r>
          </w:p>
          <w:p>
            <w:pPr>
              <w:pStyle w:val="null3"/>
              <w:ind w:firstLine="200"/>
              <w:jc w:val="both"/>
            </w:pPr>
            <w:r>
              <w:rPr>
                <w:rFonts w:ascii="仿宋_GB2312" w:hAnsi="仿宋_GB2312" w:cs="仿宋_GB2312" w:eastAsia="仿宋_GB2312"/>
                <w:sz w:val="24"/>
              </w:rPr>
              <w:t>视频总结：基于视频内容自动提取生成视频概要；</w:t>
            </w:r>
          </w:p>
          <w:p>
            <w:pPr>
              <w:pStyle w:val="null3"/>
              <w:ind w:firstLine="200"/>
              <w:jc w:val="both"/>
            </w:pPr>
            <w:r>
              <w:rPr>
                <w:rFonts w:ascii="仿宋_GB2312" w:hAnsi="仿宋_GB2312" w:cs="仿宋_GB2312" w:eastAsia="仿宋_GB2312"/>
                <w:sz w:val="24"/>
              </w:rPr>
              <w:t>字幕生成及实时翻译：自动生成视频字幕，支持中英双语显示；</w:t>
            </w:r>
          </w:p>
          <w:p>
            <w:pPr>
              <w:pStyle w:val="null3"/>
              <w:ind w:firstLine="200"/>
              <w:jc w:val="both"/>
            </w:pPr>
            <w:r>
              <w:rPr>
                <w:rFonts w:ascii="仿宋_GB2312" w:hAnsi="仿宋_GB2312" w:cs="仿宋_GB2312" w:eastAsia="仿宋_GB2312"/>
                <w:sz w:val="24"/>
              </w:rPr>
              <w:t>热词解析：自动生成热词词云，支持点击词云发起基于该词的智能对话；</w:t>
            </w:r>
          </w:p>
          <w:p>
            <w:pPr>
              <w:pStyle w:val="null3"/>
              <w:ind w:firstLine="200"/>
              <w:jc w:val="both"/>
            </w:pPr>
            <w:r>
              <w:rPr>
                <w:rFonts w:ascii="仿宋_GB2312" w:hAnsi="仿宋_GB2312" w:cs="仿宋_GB2312" w:eastAsia="仿宋_GB2312"/>
                <w:sz w:val="24"/>
              </w:rPr>
              <w:t>视频笔记：支持学生根据视频内容记录学习笔记。</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11）AI课程学习报告。支持智能生成学习评价，说明学生的学习情况；支持展示学生的学习详情，包括学习参与度（学习次数、学习资源总数、参与讨论次数、智能体工具调用次数）、基础数据情况（登录情况、资源学习情况、作测考完成情况、参与讨论情况）、智能工具使用数据（解析错题数、解析视频数、与智能体对话数）、知识图谱使用数据、学习成果数据（个人总成绩、作业平均分、测验平均分、考试平均分、完成题目总数）等；支持从多个维度智能生成学习建议，帮助学生养成良好的学习习惯，提升学习内驱力。</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12）AI生成讲义。支持依据教学内容自动生成结构清晰的讲义，提供多种讲义模板（模块任务式、知识讲授式、情景案例式）；支持预览和编辑生成的讲义内容，编辑功能包括文字输入、标题插入、文件导入、字体与段落格式设置等。</w:t>
            </w:r>
          </w:p>
          <w:p>
            <w:pPr>
              <w:pStyle w:val="null3"/>
              <w:ind w:firstLine="200"/>
              <w:jc w:val="both"/>
            </w:pPr>
            <w:r>
              <w:rPr>
                <w:rFonts w:ascii="仿宋_GB2312" w:hAnsi="仿宋_GB2312" w:cs="仿宋_GB2312" w:eastAsia="仿宋_GB2312"/>
                <w:sz w:val="24"/>
              </w:rPr>
              <w:t>5.AI监控室</w:t>
            </w:r>
          </w:p>
          <w:p>
            <w:pPr>
              <w:pStyle w:val="null3"/>
              <w:ind w:firstLine="200"/>
              <w:jc w:val="both"/>
            </w:pPr>
            <w:r>
              <w:rPr>
                <w:rFonts w:ascii="仿宋_GB2312" w:hAnsi="仿宋_GB2312" w:cs="仿宋_GB2312" w:eastAsia="仿宋_GB2312"/>
                <w:sz w:val="24"/>
              </w:rPr>
              <w:t>支持按今日、本月、本学期或自定义时间段查看课程相关</w:t>
            </w:r>
            <w:r>
              <w:rPr>
                <w:rFonts w:ascii="仿宋_GB2312" w:hAnsi="仿宋_GB2312" w:cs="仿宋_GB2312" w:eastAsia="仿宋_GB2312"/>
                <w:sz w:val="24"/>
              </w:rPr>
              <w:t>AI数据情况。</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AI学伴数据。支持查看模型使用频次、语料数及问答对数；支持查看推荐内容数据，包括推荐资源数、推荐关联问题数、推荐图谱数；支持查看多样化应用数据，包括文档解析数、拍照解题数、图片生成数、文本翻译数；支持查看AI学习助手的用户满意度及调优记录；支持查看提问时间分布，按各时间节点统计提问数量；支持查看热门问题排行榜。</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数据概览。支持查看</w:t>
            </w:r>
            <w:r>
              <w:rPr>
                <w:rFonts w:ascii="仿宋_GB2312" w:hAnsi="仿宋_GB2312" w:cs="仿宋_GB2312" w:eastAsia="仿宋_GB2312"/>
                <w:sz w:val="24"/>
              </w:rPr>
              <w:t>AI学习助手核心指标，包括访问次数、访问用户数、问答总数；支持查看AI工具使用情况，包括访问次数及访问用户数；支持查看知识图谱运营数据，包括访问次数、访问用户数及学习节点总数。</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图谱数据。支持查看图谱内容丰富度，包括知识点数、技能点数、知识点关系数、关联比赛数、关联证书数、关联资源个数、关联作业个数、关联测验个数、关联考试个数；支持查看图谱内容学习情况，包括学习节点次数、学习资源次数、完成作业次数、完成测验次数、完成考试次数。</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AI工具应用数据。支持查看各AI工具的详细应用数据，包括点击量、AI生成量及实际应用量等。</w:t>
            </w:r>
          </w:p>
          <w:p>
            <w:pPr>
              <w:pStyle w:val="null3"/>
              <w:ind w:firstLine="200"/>
              <w:jc w:val="both"/>
            </w:pPr>
            <w:r>
              <w:rPr>
                <w:rFonts w:ascii="仿宋_GB2312" w:hAnsi="仿宋_GB2312" w:cs="仿宋_GB2312" w:eastAsia="仿宋_GB2312"/>
                <w:sz w:val="24"/>
              </w:rPr>
              <w:t>（四）个性化学习空间</w:t>
            </w:r>
          </w:p>
          <w:p>
            <w:pPr>
              <w:pStyle w:val="null3"/>
              <w:ind w:firstLine="200"/>
              <w:jc w:val="both"/>
            </w:pPr>
            <w:r>
              <w:rPr>
                <w:rFonts w:ascii="仿宋_GB2312" w:hAnsi="仿宋_GB2312" w:cs="仿宋_GB2312" w:eastAsia="仿宋_GB2312"/>
                <w:sz w:val="24"/>
              </w:rPr>
              <w:t>1.课程学习</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1）内容学习，支持学习课程资源内容，包括视频、图片、文档、富媒体、音频等课程资源的在线学习，并记录学习过程数据；</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2）课程公告查看，支持展示并可查看教师发布的课程公告；</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3）作业、测验、考试，支持学生进行课程中的作业、测验、考试等活动作答，实现在线完成答题、提交、查看等功能；</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4）个人成绩，支持查看成绩展示模块，包括综合成绩、分项得分、得分占比情况、参与度得分、各分项得分分布等内容；</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5）主题讨论，支持学生参与主题讨论，包括参与讨论、回复、点赞等功能；</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6）课程答疑，支持学生在答疑区发起问题，教师可对问题进行解答；</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7）课程笔记，支持学生学习时创建课程笔记，支持共享笔记。</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8）课程评价，支持学生对课程进行星级评价和文字评价。</w:t>
            </w:r>
          </w:p>
          <w:p>
            <w:pPr>
              <w:pStyle w:val="null3"/>
              <w:ind w:firstLine="200"/>
              <w:jc w:val="both"/>
            </w:pPr>
            <w:r>
              <w:rPr>
                <w:rFonts w:ascii="仿宋_GB2312" w:hAnsi="仿宋_GB2312" w:cs="仿宋_GB2312" w:eastAsia="仿宋_GB2312"/>
                <w:sz w:val="24"/>
              </w:rPr>
              <w:t>2.消息通知</w:t>
            </w:r>
          </w:p>
          <w:p>
            <w:pPr>
              <w:pStyle w:val="null3"/>
              <w:ind w:firstLine="200"/>
              <w:jc w:val="both"/>
            </w:pPr>
            <w:r>
              <w:rPr>
                <w:rFonts w:ascii="仿宋_GB2312" w:hAnsi="仿宋_GB2312" w:cs="仿宋_GB2312" w:eastAsia="仿宋_GB2312"/>
                <w:sz w:val="24"/>
              </w:rPr>
              <w:t>支持学生查看发送的信息及收到的信息，并可进行回复。</w:t>
            </w:r>
          </w:p>
          <w:p>
            <w:pPr>
              <w:pStyle w:val="null3"/>
              <w:ind w:firstLine="200"/>
              <w:jc w:val="both"/>
            </w:pPr>
            <w:r>
              <w:rPr>
                <w:rFonts w:ascii="仿宋_GB2312" w:hAnsi="仿宋_GB2312" w:cs="仿宋_GB2312" w:eastAsia="仿宋_GB2312"/>
                <w:sz w:val="24"/>
              </w:rPr>
              <w:t>3.收藏夹</w:t>
            </w:r>
          </w:p>
          <w:p>
            <w:pPr>
              <w:pStyle w:val="null3"/>
              <w:ind w:firstLine="200"/>
              <w:jc w:val="both"/>
            </w:pPr>
            <w:r>
              <w:rPr>
                <w:rFonts w:ascii="仿宋_GB2312" w:hAnsi="仿宋_GB2312" w:cs="仿宋_GB2312" w:eastAsia="仿宋_GB2312"/>
                <w:sz w:val="24"/>
              </w:rPr>
              <w:t>支持学生查看收藏的课程和收藏的资源等内容。</w:t>
            </w:r>
          </w:p>
          <w:p>
            <w:pPr>
              <w:pStyle w:val="null3"/>
              <w:ind w:firstLine="200"/>
              <w:jc w:val="both"/>
            </w:pPr>
            <w:r>
              <w:rPr>
                <w:rFonts w:ascii="仿宋_GB2312" w:hAnsi="仿宋_GB2312" w:cs="仿宋_GB2312" w:eastAsia="仿宋_GB2312"/>
                <w:sz w:val="24"/>
              </w:rPr>
              <w:t>4.学习计划</w:t>
            </w:r>
          </w:p>
          <w:p>
            <w:pPr>
              <w:pStyle w:val="null3"/>
              <w:ind w:firstLine="200"/>
              <w:jc w:val="both"/>
            </w:pPr>
            <w:r>
              <w:rPr>
                <w:rFonts w:ascii="仿宋_GB2312" w:hAnsi="仿宋_GB2312" w:cs="仿宋_GB2312" w:eastAsia="仿宋_GB2312"/>
                <w:sz w:val="24"/>
              </w:rPr>
              <w:t>支持学生制定学习计划，系统根据学生制定的学习计划进行消息提示与督促，实时更新展示学习计划的完成程度。</w:t>
            </w:r>
          </w:p>
          <w:p>
            <w:pPr>
              <w:pStyle w:val="null3"/>
              <w:ind w:firstLine="200"/>
              <w:jc w:val="both"/>
            </w:pPr>
            <w:r>
              <w:rPr>
                <w:rFonts w:ascii="仿宋_GB2312" w:hAnsi="仿宋_GB2312" w:cs="仿宋_GB2312" w:eastAsia="仿宋_GB2312"/>
                <w:sz w:val="24"/>
              </w:rPr>
              <w:t>5.我的证书</w:t>
            </w:r>
          </w:p>
          <w:p>
            <w:pPr>
              <w:pStyle w:val="null3"/>
              <w:ind w:firstLine="200"/>
              <w:jc w:val="both"/>
            </w:pPr>
            <w:r>
              <w:rPr>
                <w:rFonts w:ascii="仿宋_GB2312" w:hAnsi="仿宋_GB2312" w:cs="仿宋_GB2312" w:eastAsia="仿宋_GB2312"/>
                <w:sz w:val="24"/>
              </w:rPr>
              <w:t>支持申请已学习通过的课程证书，展示课程证书、下载课程证书。</w:t>
            </w:r>
          </w:p>
          <w:p>
            <w:pPr>
              <w:pStyle w:val="null3"/>
              <w:ind w:firstLine="200"/>
              <w:jc w:val="both"/>
            </w:pPr>
            <w:r>
              <w:rPr>
                <w:rFonts w:ascii="仿宋_GB2312" w:hAnsi="仿宋_GB2312" w:cs="仿宋_GB2312" w:eastAsia="仿宋_GB2312"/>
                <w:sz w:val="24"/>
              </w:rPr>
              <w:t>6.AI学习助手</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1）课程学习，配套展示在对应课程学习的页面，支持学生随时调用，进行基于课程内容的过程性问答；</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2）答疑解惑，支持学生输入问题，AI学习助手给出智能回答；</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3）支持学生通过以图片的形式上传题目，学习助手给出智能解析；</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4）支持文档的总结与归纳；</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5）点译通，支持将其他语言翻译成中文；</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6）支持学生输入要求，自动生成图片。</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7）AI错题解析，支持学生查看作业、测验、考试中的错题，系统智能分析错因并提供详细解析，帮助学生针对性地巩固薄弱知识点。</w:t>
            </w:r>
          </w:p>
          <w:p>
            <w:pPr>
              <w:pStyle w:val="null3"/>
              <w:ind w:firstLine="200"/>
              <w:jc w:val="both"/>
            </w:pPr>
            <w:r>
              <w:rPr>
                <w:rFonts w:ascii="仿宋_GB2312" w:hAnsi="仿宋_GB2312" w:cs="仿宋_GB2312" w:eastAsia="仿宋_GB2312"/>
                <w:sz w:val="24"/>
              </w:rPr>
              <w:t>7.课程图谱</w:t>
            </w:r>
          </w:p>
          <w:p>
            <w:pPr>
              <w:pStyle w:val="null3"/>
              <w:ind w:firstLine="200"/>
              <w:jc w:val="both"/>
            </w:pPr>
            <w:r>
              <w:rPr>
                <w:rFonts w:ascii="仿宋_GB2312" w:hAnsi="仿宋_GB2312" w:cs="仿宋_GB2312" w:eastAsia="仿宋_GB2312"/>
                <w:sz w:val="24"/>
              </w:rPr>
              <w:t>以自由分布和有序呈现两种方式展示课程结构，主要用于辅助用户图谱化的形式学习课程，直观查看节点之间层级关系。课程图谱包含知识点图谱和技能点图谱，支持以图谱形式呈现整体的课程内容，支持用户查看并学习每个节点下包含的资源、作业、测验及考试内容。</w:t>
            </w:r>
          </w:p>
          <w:p>
            <w:pPr>
              <w:pStyle w:val="null3"/>
              <w:ind w:firstLine="200"/>
              <w:jc w:val="both"/>
            </w:pPr>
            <w:r>
              <w:rPr>
                <w:rFonts w:ascii="仿宋_GB2312" w:hAnsi="仿宋_GB2312" w:cs="仿宋_GB2312" w:eastAsia="仿宋_GB2312"/>
                <w:sz w:val="24"/>
              </w:rPr>
              <w:t>8.学情图谱</w:t>
            </w:r>
          </w:p>
          <w:p>
            <w:pPr>
              <w:pStyle w:val="null3"/>
              <w:ind w:firstLine="200"/>
              <w:jc w:val="both"/>
            </w:pPr>
            <w:r>
              <w:rPr>
                <w:rFonts w:ascii="仿宋_GB2312" w:hAnsi="仿宋_GB2312" w:cs="仿宋_GB2312" w:eastAsia="仿宋_GB2312"/>
                <w:sz w:val="24"/>
              </w:rPr>
              <w:t>以图谱形式展示学生的学习进度、考试分数、薄弱知识点，主要用于学生更加直观地查看个人学习情况。</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1）进度图谱，支持以图谱形式直观呈现课程、每个节点的学习进度；支持用户查看每个节点下包含的学习资源列表及各资源的学习进度；支持直接点击弹窗中的资源进行学习；</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2）测评图谱，支持以图谱形式直观呈现课程、每个节点的作业、测验、考试的列表及作答成绩；可进入弹窗中的试卷进行作答；</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3）薄弱知识点图谱，支持以图谱形式直观呈现课程、每个节点的资源、作业、测验、考试的整体掌握程度；支持显示掌握程度、学习进度及测评得分率的相关数据。</w:t>
            </w:r>
          </w:p>
          <w:p>
            <w:pPr>
              <w:pStyle w:val="null3"/>
              <w:ind w:firstLine="200"/>
              <w:jc w:val="both"/>
            </w:pPr>
            <w:r>
              <w:rPr>
                <w:rFonts w:ascii="仿宋_GB2312" w:hAnsi="仿宋_GB2312" w:cs="仿宋_GB2312" w:eastAsia="仿宋_GB2312"/>
                <w:sz w:val="24"/>
              </w:rPr>
              <w:t>9.职业图谱</w:t>
            </w:r>
          </w:p>
          <w:p>
            <w:pPr>
              <w:pStyle w:val="null3"/>
              <w:ind w:firstLine="240"/>
              <w:jc w:val="both"/>
            </w:pPr>
            <w:r>
              <w:rPr>
                <w:rFonts w:ascii="仿宋_GB2312" w:hAnsi="仿宋_GB2312" w:cs="仿宋_GB2312" w:eastAsia="仿宋_GB2312"/>
                <w:sz w:val="24"/>
              </w:rPr>
              <w:t>呈现课程内容与岗赛证之间的关系，用于辅助学生根据岗位准备、证书及比赛备考等需求来完成课程学习。</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岗位图谱，支持以图谱形式直观呈现课程、每个节点关联的岗位信息；支持用户查看各个岗位的工作领域、工作任务、技能描述与课程节点的关联关系，支持查看节点设置的岗位、证书等相关信息，支持查看具体资源；</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2）比赛图谱，支持以图谱形式直观呈现课程、每个节点关联的比赛及赛项信息；支持用户查看各个比赛的赛项、赛点与课程节点的关联关系，支持查看节点设置的岗位、证书等相关信息，支持查看具体资源；</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3）证书图谱，支持以图谱形式直观呈现课程、每个节点关联的证书信息；支持用户查看各个证书及证书考点与课程节点的关联关系，支持查看节点设置的岗位、证书等相关信息，支持查看具体资源。</w:t>
            </w:r>
          </w:p>
          <w:p>
            <w:pPr>
              <w:pStyle w:val="null3"/>
              <w:ind w:firstLine="200"/>
              <w:jc w:val="both"/>
            </w:pPr>
            <w:r>
              <w:rPr>
                <w:rFonts w:ascii="仿宋_GB2312" w:hAnsi="仿宋_GB2312" w:cs="仿宋_GB2312" w:eastAsia="仿宋_GB2312"/>
                <w:sz w:val="24"/>
              </w:rPr>
              <w:t>10.学情统计</w:t>
            </w:r>
          </w:p>
          <w:p>
            <w:pPr>
              <w:pStyle w:val="null3"/>
              <w:ind w:firstLine="200"/>
              <w:jc w:val="both"/>
            </w:pPr>
            <w:r>
              <w:rPr>
                <w:rFonts w:ascii="仿宋_GB2312" w:hAnsi="仿宋_GB2312" w:cs="仿宋_GB2312" w:eastAsia="仿宋_GB2312"/>
                <w:sz w:val="24"/>
              </w:rPr>
              <w:t>支持查看了解学习过程中各项学习数据的统计情况，包括：成绩、讨论数据、访问数据、学习进度、章节学习次数、学习时长等维度。</w:t>
            </w:r>
          </w:p>
          <w:p>
            <w:pPr>
              <w:pStyle w:val="null3"/>
              <w:ind w:firstLine="200"/>
              <w:jc w:val="both"/>
            </w:pPr>
            <w:r>
              <w:rPr>
                <w:rFonts w:ascii="仿宋_GB2312" w:hAnsi="仿宋_GB2312" w:cs="仿宋_GB2312" w:eastAsia="仿宋_GB2312"/>
                <w:sz w:val="24"/>
              </w:rPr>
              <w:t>三、平台服务要求</w:t>
            </w:r>
          </w:p>
          <w:p>
            <w:pPr>
              <w:pStyle w:val="null3"/>
            </w:pPr>
            <w:r>
              <w:rPr>
                <w:rFonts w:ascii="仿宋_GB2312" w:hAnsi="仿宋_GB2312" w:cs="仿宋_GB2312" w:eastAsia="仿宋_GB2312"/>
                <w:sz w:val="24"/>
              </w:rPr>
              <w:t>★供应商提供的资源库运行平台须与国家智慧教育平台进行对接，在国家智慧教育平台能看到该平台运行的专业教学资源库项目。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 日历天内完成 6 门医学检验智慧课程入库，资源符合精品在线课程及专业资源库建设标准，适配 MOOC、SPOC 与校内教学平台，同步移交全套竣工档案；经资料核查、现场演示、专业审核、平台测试、七日试运行完成综合验收。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进度款，验收合格，达到付款条件起25个工作日内，支付合同总金额的100.0%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逾期交付、成果不达标、侵权或擅自转包分包，须无偿整改并赔偿甲方损失，情节严重甲方可解除合同；质保期乙方拒不维保的，第三方处置产生费用由乙方承担。甲方逾期付款承担对应违约责任，因甲方配合不足造成工期延误及额外成本由甲方自行承担，违约金不足以弥补实际损失的，差额由违约方补足。双方履约争议先行协商，协商期间合同继续履行，协商不成则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供应商具有独⽴承担⺠事责任能⼒的法⼈、其他组织或⾃然⼈，并出具合法有效的营业执照或事业单位法⼈证书等国家规定的相关证明，自然人参与的提供其身份证。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非联合体磋商声明函</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中小企业声明函 商务应答表 服务内容及服务要求应答表 报价表 拟投入本项目人员配置表.docx 响应文件封面 残疾人福利性单位声明函 拟投入本项目的设备配置表.docx 服务方案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符合磋商文件“响应文件格式”的规定。</w:t>
            </w:r>
          </w:p>
        </w:tc>
        <w:tc>
          <w:tcPr>
            <w:tcW w:type="dxa" w:w="1661"/>
          </w:tcPr>
          <w:p>
            <w:pPr>
              <w:pStyle w:val="null3"/>
            </w:pPr>
            <w:r>
              <w:rPr>
                <w:rFonts w:ascii="仿宋_GB2312" w:hAnsi="仿宋_GB2312" w:cs="仿宋_GB2312" w:eastAsia="仿宋_GB2312"/>
              </w:rPr>
              <w:t>中小企业声明函 商务应答表 服务内容及服务要求应答表 报价表 拟投入本项目人员配置表.docx 响应文件封面 残疾人福利性单位声明函 拟投入本项目的设备配置表.docx 服务方案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依据供应商技术参数逐项评审：带★条款为实质性要求，不满足作无效投标处理；本分项满分 20 分，▲重要条款、普通无标识条款存在未响应、不满足、负偏离均予以扣分，技术正偏离不加分。 （1）实质性条款（★）：本项目仅设置 1 条★实质性条款，供应商须完整填报《服务内容及服务邀请应答表》并提交配套佐证材料，未完全响应要求的，响应文件按无效处理； （2）标注▲重要技术条款共 10 项，本部分分值 10 分，供应商须完整填报《服务内容及服务邀请应答表》并提交配套佐证材料；每有 1 项未响应、不满足或负偏离扣 1 分，扣至 0 分为止； （3）无标识普通技术条款，本部分分值 10 分，供应商须完整填报《服务内容及服务邀请应答表》；每有 1 项未响应、不满足或负偏离扣 0.1 分，扣至 0 分为止； （4）佐证材料包括但不限于同类项目案例、技术人员资质、课程资源成果、平台功能证明、平台对接证明等资料； （5）评审仅采信响应文件内按磋商文件要求提交的资料，线上开标不接受事后补交材料及补充说明，未按规定提供材料一律按未响应认定。</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项目整体实施服务方案</w:t>
            </w:r>
          </w:p>
        </w:tc>
        <w:tc>
          <w:tcPr>
            <w:tcW w:type="dxa" w:w="2492"/>
          </w:tcPr>
          <w:p>
            <w:pPr>
              <w:pStyle w:val="null3"/>
            </w:pPr>
            <w:r>
              <w:rPr>
                <w:rFonts w:ascii="仿宋_GB2312" w:hAnsi="仿宋_GB2312" w:cs="仿宋_GB2312" w:eastAsia="仿宋_GB2312"/>
              </w:rPr>
              <w:t>一、评审内容： 供应商需针对本项目编制完善的项目整体实施服务方案，内容包含但不限于：① 人员、设备投入配置方案；② 6 门智慧课程资源开发方案；③ 专业教学资源库产教融合推广实施方案。 二、评审标准： 完整性：方案须全面，对评审内容中的各项要求均有详细描述及说明； 可实施性：切合本医学检验教学资源库项目实际情况，实施步骤清晰、合理，可实施性强； 针对性：方案紧扣医检专业课程建设、资源库运营、产教融合推广需求，内容科学合理，针对性强。 三、赋分标准（满分 15 分）： 评审内容共三项，三项方案内容全部详实完善、贴合本项目实际、全部满足采购要求得 15 分。每缺失一项内容扣 5 分，每项内容存在 1 处缺陷扣 1 分，单一项分值最高扣 5 分，整体分值扣完即止。 四、未提供者不得分。 注：缺陷是指该项方案已有内容，但内容过于简单、不完善、前后表述不一致、套用其他项目方案或与本教学资源库项目需求不匹配、凭空编造、出现专业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拟投入本项目人员配置表.docx</w:t>
            </w:r>
          </w:p>
          <w:p>
            <w:pPr>
              <w:pStyle w:val="null3"/>
            </w:pPr>
            <w:r>
              <w:rPr>
                <w:rFonts w:ascii="仿宋_GB2312" w:hAnsi="仿宋_GB2312" w:cs="仿宋_GB2312" w:eastAsia="仿宋_GB2312"/>
              </w:rPr>
              <w:t>拟投入本项目的设备配置表.docx</w:t>
            </w:r>
          </w:p>
        </w:tc>
      </w:tr>
      <w:tr>
        <w:tc>
          <w:tcPr>
            <w:tcW w:type="dxa" w:w="831"/>
            <w:vMerge/>
          </w:tcPr>
          <w:p/>
        </w:tc>
        <w:tc>
          <w:tcPr>
            <w:tcW w:type="dxa" w:w="1661"/>
          </w:tcPr>
          <w:p>
            <w:pPr>
              <w:pStyle w:val="null3"/>
            </w:pPr>
            <w:r>
              <w:rPr>
                <w:rFonts w:ascii="仿宋_GB2312" w:hAnsi="仿宋_GB2312" w:cs="仿宋_GB2312" w:eastAsia="仿宋_GB2312"/>
              </w:rPr>
              <w:t>平台功能与专业资源演示方案</w:t>
            </w:r>
          </w:p>
        </w:tc>
        <w:tc>
          <w:tcPr>
            <w:tcW w:type="dxa" w:w="2492"/>
          </w:tcPr>
          <w:p>
            <w:pPr>
              <w:pStyle w:val="null3"/>
            </w:pPr>
            <w:r>
              <w:rPr>
                <w:rFonts w:ascii="仿宋_GB2312" w:hAnsi="仿宋_GB2312" w:cs="仿宋_GB2312" w:eastAsia="仿宋_GB2312"/>
              </w:rPr>
              <w:t>一、评审内容： 供应商需针对本项目编制完善的平台功能及专业资源演示方案，内容包含但不限于：① 平台对接国家智慧教育平台；② AI 学生全维度数据；③ 知识图谱统计；④ AI 工具应用数据；⑤ 课材一体化一键调取资源（以上为五大核心功能）；⑥ 医学检验专业二维动画数字化资源演示说明；⑦ 医学检验专业三维动画数字化资源演示说明；⑧ 医学检验专业教学视频数字化资源演示说明（以上为三类专业资源）。 二、评审标准： 完整性：方案须全面，对评审内容中的各项要求均有详细描述及说明； 可实施性：切合本医学检验教学资源库项目实际情况，功能核验、资源现场演示流程清晰、合理，可实施性强； 针对性：方案紧扣医检专业线上线下混合式教学场景，内容科学合理，针对性强。 三、赋分标准（满分 12 分）： 评审内容共计八项，八项内容全部详实完善、贴合本项目实际、全部满足采购要求得 12 分。每缺失一项内容扣 1.5 分，每项内容存在 1 处缺陷扣 0.3 分，单一项分值最高扣 1.5 分，整体分值扣完即止。 四、未提供者不得分。 注：缺陷是指该项方案已有内容，但内容过于简单、不完善、前后表述不一致、套用其他项目方案或与本教学资源库项目需求不匹配、凭空编造、出现专业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售后服务保障方案</w:t>
            </w:r>
          </w:p>
        </w:tc>
        <w:tc>
          <w:tcPr>
            <w:tcW w:type="dxa" w:w="2492"/>
          </w:tcPr>
          <w:p>
            <w:pPr>
              <w:pStyle w:val="null3"/>
            </w:pPr>
            <w:r>
              <w:rPr>
                <w:rFonts w:ascii="仿宋_GB2312" w:hAnsi="仿宋_GB2312" w:cs="仿宋_GB2312" w:eastAsia="仿宋_GB2312"/>
              </w:rPr>
              <w:t>一、评审内容： 供应商需针对本项目编制完善售后服务保障方案，内容包含但不限于：① 30 分钟内疑难咨询响应处置机制；② 专职售后人员配置方案（不少于 2 名专职人员）；③ 整套售后服务标准管理说明；④ 标准化的服务流程与具体服务内容；⑤ 项目验收后 3 年课程资源、平台免费更新升级的正式服务承诺。 二、评审标准： 完整性：方案须全面，对评审内容中的各项要求均有详细描述及说明； 可实施性：切合本医学检验教学资源库项目实际情况，处置、服务步骤清晰、合理，可实施性强； 针对性：方案紧扣医检专业课程运维、混合式教学服务需求，内容科学合理，针对性强。 三、赋分标准（满分 10 分）： 评审内容共五项，五项内容全部详实完善、贴合本项目实际、全部满足采购要求得 10 分。每缺失一项内容扣 2 分，每项内容存在 1 处缺陷扣 0.4 分，单一项分值最高扣 2 分，整体分值扣完即止。 四、未提供者不得分。 注：缺陷是指该项方案已有内容，但内容过于简单、不完善、前后表述不一致、套用其他项目方案或与本教学资源库项目需求不匹配、凭空编造、出现专业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专业教学资源库平台服务能力</w:t>
            </w:r>
          </w:p>
        </w:tc>
        <w:tc>
          <w:tcPr>
            <w:tcW w:type="dxa" w:w="2492"/>
          </w:tcPr>
          <w:p>
            <w:pPr>
              <w:pStyle w:val="null3"/>
            </w:pPr>
            <w:r>
              <w:rPr>
                <w:rFonts w:ascii="仿宋_GB2312" w:hAnsi="仿宋_GB2312" w:cs="仿宋_GB2312" w:eastAsia="仿宋_GB2312"/>
              </w:rPr>
              <w:t>供应商具备专业教学资源库推广服务能力，并提供自有或合作教学资源库平台有效证明材料，按如下标准计分： 1、提供对应教学资源库平台软件著作权有效证明材料的，得 3 分，未提供不得分； 2、提供该平台信息系统安全等级保护评级有效证明材料的，三级及以上得 3 分，二级得 2 分，一级得 1 分，未提供有效证明材料不得分。 本项分值可累计，未提供任何有效平台证明材料的本项不得分。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国家级资源库平台运行资质</w:t>
            </w:r>
          </w:p>
        </w:tc>
        <w:tc>
          <w:tcPr>
            <w:tcW w:type="dxa" w:w="2492"/>
          </w:tcPr>
          <w:p>
            <w:pPr>
              <w:pStyle w:val="null3"/>
            </w:pPr>
            <w:r>
              <w:rPr>
                <w:rFonts w:ascii="仿宋_GB2312" w:hAnsi="仿宋_GB2312" w:cs="仿宋_GB2312" w:eastAsia="仿宋_GB2312"/>
              </w:rPr>
              <w:t>供应商所投平台可作为国家职业教育专业教学资源库支撑平台，并提供完整有效佐证材料（含教育部官方平台截图、国家级资源库官方访问网址、项目清单、项目佐证截图等），按承接国家级资源库数量计分： 累计运行 50 个及以上国家级专业教学资源库，得 12 分； 累计运行 30～49 个国家级专业教学资源库，得 6 分； 累计运行 10～29 个国家级专业教学资源库，得 3 分； 国家级资源库数量不足 10 个，或未提供完整有效证明材料的，本项不得分。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国家精品开放课程项目服务经验</w:t>
            </w:r>
          </w:p>
        </w:tc>
        <w:tc>
          <w:tcPr>
            <w:tcW w:type="dxa" w:w="2492"/>
          </w:tcPr>
          <w:p>
            <w:pPr>
              <w:pStyle w:val="null3"/>
            </w:pPr>
            <w:r>
              <w:rPr>
                <w:rFonts w:ascii="仿宋_GB2312" w:hAnsi="仿宋_GB2312" w:cs="仿宋_GB2312" w:eastAsia="仿宋_GB2312"/>
              </w:rPr>
              <w:t>供应商投标平台运营单位具备国家精品开放课程全流程配套服务能力，可提供课程标准搭建、申报系统运维、资源库建设、课题研究等相关支撑服务；供应商提供教育部对应官方文件、函件等有效佐证复印件的，得 5 分，未提供或材料无效的本项不得分。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供应商提供近三年（2023年7月1日-至今）类似项目业绩，每提供一个业绩得2.5分，满分5分（须提完整合同（日期、签字、盖章），未提供或提供不全不得分）。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磋商文件全部要求且最终磋商报价最低的供应商报价为磋商基准价，得价格满分；其余供应商价格分计算公式：磋商报价得分＝（磋商基准价÷供应商最终磋商报价）×价格总分值。 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详见附件：拟投入本项目人员配置表.docx</w:t>
      </w:r>
    </w:p>
    <w:p>
      <w:pPr>
        <w:pStyle w:val="null3"/>
        <w:ind w:firstLine="960"/>
      </w:pPr>
      <w:r>
        <w:rPr>
          <w:rFonts w:ascii="仿宋_GB2312" w:hAnsi="仿宋_GB2312" w:cs="仿宋_GB2312" w:eastAsia="仿宋_GB2312"/>
        </w:rPr>
        <w:t>详见附件：拟投入本项目的设备配置表.docx</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