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DC50C">
      <w:pPr>
        <w:pStyle w:val="7"/>
        <w:jc w:val="center"/>
        <w:outlineLvl w:val="1"/>
        <w:rPr>
          <w:rFonts w:ascii="仿宋_GB2312" w:hAnsi="仿宋_GB2312" w:eastAsia="仿宋_GB2312" w:cs="仿宋_GB2312"/>
          <w:b/>
          <w:color w:val="000000" w:themeColor="text1"/>
          <w:sz w:val="36"/>
          <w:highlight w:val="none"/>
          <w14:textFill>
            <w14:solidFill>
              <w14:schemeClr w14:val="tx1"/>
            </w14:solidFill>
          </w14:textFill>
        </w:rPr>
      </w:pPr>
      <w:r>
        <w:rPr>
          <w:rFonts w:ascii="仿宋_GB2312" w:hAnsi="仿宋_GB2312" w:eastAsia="仿宋_GB2312" w:cs="仿宋_GB2312"/>
          <w:b/>
          <w:color w:val="000000" w:themeColor="text1"/>
          <w:sz w:val="36"/>
          <w:highlight w:val="none"/>
          <w14:textFill>
            <w14:solidFill>
              <w14:schemeClr w14:val="tx1"/>
            </w14:solidFill>
          </w14:textFill>
        </w:rPr>
        <w:t>拟签</w:t>
      </w:r>
      <w:bookmarkStart w:id="1" w:name="_GoBack"/>
      <w:bookmarkEnd w:id="1"/>
      <w:r>
        <w:rPr>
          <w:rFonts w:ascii="仿宋_GB2312" w:hAnsi="仿宋_GB2312" w:eastAsia="仿宋_GB2312" w:cs="仿宋_GB2312"/>
          <w:b/>
          <w:color w:val="000000" w:themeColor="text1"/>
          <w:sz w:val="36"/>
          <w:highlight w:val="none"/>
          <w14:textFill>
            <w14:solidFill>
              <w14:schemeClr w14:val="tx1"/>
            </w14:solidFill>
          </w14:textFill>
        </w:rPr>
        <w:t>订采购合同文本</w:t>
      </w:r>
    </w:p>
    <w:p w14:paraId="58231868">
      <w:pPr>
        <w:keepNext w:val="0"/>
        <w:keepLines w:val="0"/>
        <w:pageBreakBefore w:val="0"/>
        <w:kinsoku/>
        <w:wordWrap/>
        <w:overflowPunct/>
        <w:topLinePunct w:val="0"/>
        <w:bidi w:val="0"/>
        <w:spacing w:beforeAutospacing="0" w:afterAutospacing="0" w:line="300" w:lineRule="auto"/>
        <w:ind w:right="-199" w:rightChars="-95"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合同编号： </w:t>
      </w:r>
    </w:p>
    <w:p w14:paraId="153CF138">
      <w:pPr>
        <w:keepNext w:val="0"/>
        <w:keepLines w:val="0"/>
        <w:pageBreakBefore w:val="0"/>
        <w:kinsoku/>
        <w:wordWrap/>
        <w:overflowPunct/>
        <w:topLinePunct w:val="0"/>
        <w:bidi w:val="0"/>
        <w:spacing w:beforeAutospacing="0" w:afterAutospacing="0" w:line="300" w:lineRule="auto"/>
        <w:ind w:right="-199" w:rightChars="-95"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签订地点： </w:t>
      </w:r>
    </w:p>
    <w:p w14:paraId="7E7C765A">
      <w:pPr>
        <w:keepNext w:val="0"/>
        <w:keepLines w:val="0"/>
        <w:pageBreakBefore w:val="0"/>
        <w:kinsoku/>
        <w:wordWrap/>
        <w:overflowPunct/>
        <w:topLinePunct w:val="0"/>
        <w:bidi w:val="0"/>
        <w:spacing w:beforeAutospacing="0" w:afterAutospacing="0" w:line="300" w:lineRule="auto"/>
        <w:ind w:right="-199" w:rightChars="-95"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签订时间：</w:t>
      </w:r>
    </w:p>
    <w:p w14:paraId="2B325F59">
      <w:pPr>
        <w:keepNext w:val="0"/>
        <w:keepLines w:val="0"/>
        <w:pageBreakBefore w:val="0"/>
        <w:kinsoku/>
        <w:wordWrap/>
        <w:overflowPunct/>
        <w:topLinePunct w:val="0"/>
        <w:bidi w:val="0"/>
        <w:spacing w:beforeAutospacing="0" w:afterAutospacing="0" w:line="300" w:lineRule="auto"/>
        <w:ind w:right="-199" w:rightChars="-95"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是否为专门面向小微企业的采购项目：</w:t>
      </w: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 xml:space="preserve"> </w:t>
      </w:r>
    </w:p>
    <w:p w14:paraId="155DC649">
      <w:pPr>
        <w:keepNext w:val="0"/>
        <w:keepLines w:val="0"/>
        <w:pageBreakBefore w:val="0"/>
        <w:kinsoku/>
        <w:wordWrap/>
        <w:overflowPunct/>
        <w:topLinePunct w:val="0"/>
        <w:bidi w:val="0"/>
        <w:spacing w:beforeAutospacing="0" w:afterAutospacing="0" w:line="300" w:lineRule="auto"/>
        <w:ind w:right="-199" w:rightChars="-95"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甲方（</w:t>
      </w:r>
      <w:r>
        <w:rPr>
          <w:rFonts w:hint="eastAsia" w:ascii="仿宋" w:hAnsi="仿宋" w:eastAsia="仿宋" w:cs="仿宋"/>
          <w:color w:val="000000" w:themeColor="text1"/>
          <w:sz w:val="20"/>
          <w:szCs w:val="20"/>
          <w:highlight w:val="none"/>
          <w:lang w:val="en-US" w:eastAsia="zh-CN"/>
          <w14:textFill>
            <w14:solidFill>
              <w14:schemeClr w14:val="tx1"/>
            </w14:solidFill>
          </w14:textFill>
        </w:rPr>
        <w:t>甲方</w:t>
      </w:r>
      <w:r>
        <w:rPr>
          <w:rFonts w:hint="eastAsia" w:ascii="仿宋" w:hAnsi="仿宋" w:eastAsia="仿宋" w:cs="仿宋"/>
          <w:color w:val="000000" w:themeColor="text1"/>
          <w:sz w:val="20"/>
          <w:szCs w:val="20"/>
          <w:highlight w:val="none"/>
          <w14:textFill>
            <w14:solidFill>
              <w14:schemeClr w14:val="tx1"/>
            </w14:solidFill>
          </w14:textFill>
        </w:rPr>
        <w:t>）：</w:t>
      </w:r>
    </w:p>
    <w:p w14:paraId="0F6B4FF9">
      <w:pPr>
        <w:keepNext w:val="0"/>
        <w:keepLines w:val="0"/>
        <w:pageBreakBefore w:val="0"/>
        <w:kinsoku/>
        <w:wordWrap/>
        <w:overflowPunct/>
        <w:topLinePunct w:val="0"/>
        <w:bidi w:val="0"/>
        <w:spacing w:beforeAutospacing="0" w:afterAutospacing="0" w:line="300" w:lineRule="auto"/>
        <w:ind w:right="-199" w:rightChars="-95" w:firstLine="400" w:firstLineChars="200"/>
        <w:rPr>
          <w:rFonts w:hint="eastAsia" w:ascii="仿宋" w:hAnsi="仿宋" w:eastAsia="仿宋" w:cs="仿宋"/>
          <w:color w:val="000000" w:themeColor="text1"/>
          <w:sz w:val="20"/>
          <w:szCs w:val="20"/>
          <w:highlight w:val="none"/>
          <w:lang w:val="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乙方（成交供应商）：</w:t>
      </w:r>
    </w:p>
    <w:p w14:paraId="4615CDF1">
      <w:pPr>
        <w:pStyle w:val="2"/>
        <w:keepNext w:val="0"/>
        <w:keepLines w:val="0"/>
        <w:pageBreakBefore w:val="0"/>
        <w:kinsoku/>
        <w:wordWrap/>
        <w:overflowPunct/>
        <w:topLinePunct w:val="0"/>
        <w:bidi w:val="0"/>
        <w:spacing w:before="0" w:beforeAutospacing="0" w:afterAutospacing="0" w:line="300" w:lineRule="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根据《中华人民共和国政府采购法》及实施条例、《中华人民共和国民法典》和甲方</w:t>
      </w:r>
      <w:r>
        <w:rPr>
          <w:rFonts w:hint="eastAsia" w:ascii="仿宋" w:hAnsi="仿宋" w:eastAsia="仿宋" w:cs="仿宋"/>
          <w:color w:val="000000" w:themeColor="text1"/>
          <w:sz w:val="20"/>
          <w:szCs w:val="20"/>
          <w:highlight w:val="none"/>
          <w:u w:val="single"/>
          <w14:textFill>
            <w14:solidFill>
              <w14:schemeClr w14:val="tx1"/>
            </w14:solidFill>
          </w14:textFill>
        </w:rPr>
        <w:t xml:space="preserve"> （项目名称）（项目编号）</w:t>
      </w:r>
      <w:r>
        <w:rPr>
          <w:rFonts w:hint="eastAsia" w:ascii="仿宋" w:hAnsi="仿宋" w:eastAsia="仿宋" w:cs="仿宋"/>
          <w:color w:val="000000" w:themeColor="text1"/>
          <w:sz w:val="20"/>
          <w:szCs w:val="20"/>
          <w:highlight w:val="none"/>
          <w14:textFill>
            <w14:solidFill>
              <w14:schemeClr w14:val="tx1"/>
            </w14:solidFill>
          </w14:textFill>
        </w:rPr>
        <w:t>的</w:t>
      </w:r>
      <w:r>
        <w:rPr>
          <w:rFonts w:hint="eastAsia" w:ascii="仿宋" w:hAnsi="仿宋" w:eastAsia="仿宋" w:cs="仿宋"/>
          <w:color w:val="000000" w:themeColor="text1"/>
          <w:sz w:val="20"/>
          <w:szCs w:val="20"/>
          <w:highlight w:val="none"/>
          <w:lang w:val="en-US" w:eastAsia="zh-CN"/>
          <w14:textFill>
            <w14:solidFill>
              <w14:schemeClr w14:val="tx1"/>
            </w14:solidFill>
          </w14:textFill>
        </w:rPr>
        <w:t>采购</w:t>
      </w:r>
      <w:r>
        <w:rPr>
          <w:rFonts w:hint="eastAsia" w:ascii="仿宋" w:hAnsi="仿宋" w:eastAsia="仿宋" w:cs="仿宋"/>
          <w:color w:val="000000" w:themeColor="text1"/>
          <w:sz w:val="20"/>
          <w:szCs w:val="20"/>
          <w:highlight w:val="none"/>
          <w14:textFill>
            <w14:solidFill>
              <w14:schemeClr w14:val="tx1"/>
            </w14:solidFill>
          </w14:textFill>
        </w:rPr>
        <w:t>文件、响应文件等有关规定，为确保甲方采购项目的顺利实施，甲、乙双方在平等自愿原则下签订本合同，并共同遵守如下条款：</w:t>
      </w:r>
      <w:bookmarkStart w:id="0" w:name="_Toc14987"/>
    </w:p>
    <w:bookmarkEnd w:id="0"/>
    <w:p w14:paraId="6CF84914">
      <w:pPr>
        <w:keepNext w:val="0"/>
        <w:keepLines w:val="0"/>
        <w:pageBreakBefore w:val="0"/>
        <w:kinsoku/>
        <w:wordWrap/>
        <w:overflowPunct/>
        <w:topLinePunct w:val="0"/>
        <w:bidi w:val="0"/>
        <w:spacing w:beforeAutospacing="0" w:afterAutospacing="0" w:line="300" w:lineRule="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第一条 项目概况</w:t>
      </w:r>
    </w:p>
    <w:p w14:paraId="4FB45991">
      <w:pPr>
        <w:keepNext w:val="0"/>
        <w:keepLines w:val="0"/>
        <w:pageBreakBefore w:val="0"/>
        <w:kinsoku/>
        <w:wordWrap/>
        <w:overflowPunct/>
        <w:topLinePunct w:val="0"/>
        <w:bidi w:val="0"/>
        <w:spacing w:beforeAutospacing="0" w:afterAutospacing="0" w:line="300" w:lineRule="auto"/>
        <w:ind w:right="-199" w:rightChars="-95"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乙</w:t>
      </w:r>
      <w:r>
        <w:rPr>
          <w:rFonts w:hint="eastAsia" w:ascii="仿宋" w:hAnsi="仿宋" w:eastAsia="仿宋" w:cs="仿宋"/>
          <w:color w:val="000000" w:themeColor="text1"/>
          <w:sz w:val="20"/>
          <w:szCs w:val="20"/>
          <w:highlight w:val="none"/>
          <w:lang w:val="en-US" w:eastAsia="zh-CN"/>
          <w14:textFill>
            <w14:solidFill>
              <w14:schemeClr w14:val="tx1"/>
            </w14:solidFill>
          </w14:textFill>
        </w:rPr>
        <w:t>方按照配送责任范围和要求，提供单位约98人一天两餐的食材供应服务(供应、配送、运输及应对突发事件和应急备勤时期的原材料供给等)，确保食品安全，保证食堂日常正常开餐；要求各项服务、产品标准符合国家、省、市（行业）强制性标准及甲方要求的合格标准</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2B3162D3">
      <w:pPr>
        <w:keepNext w:val="0"/>
        <w:keepLines w:val="0"/>
        <w:pageBreakBefore w:val="0"/>
        <w:kinsoku/>
        <w:wordWrap/>
        <w:overflowPunct/>
        <w:topLinePunct w:val="0"/>
        <w:autoSpaceDE w:val="0"/>
        <w:autoSpaceDN w:val="0"/>
        <w:bidi w:val="0"/>
        <w:adjustRightInd w:val="0"/>
        <w:spacing w:line="300" w:lineRule="auto"/>
        <w:rPr>
          <w:rFonts w:hint="eastAsia" w:ascii="仿宋" w:hAnsi="仿宋" w:eastAsia="仿宋" w:cs="仿宋"/>
          <w:b/>
          <w:bCs/>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w:t>
      </w:r>
      <w:r>
        <w:rPr>
          <w:rFonts w:hint="eastAsia" w:ascii="仿宋" w:hAnsi="仿宋" w:eastAsia="仿宋" w:cs="仿宋"/>
          <w:b/>
          <w:color w:val="000000" w:themeColor="text1"/>
          <w:sz w:val="20"/>
          <w:szCs w:val="20"/>
          <w:highlight w:val="none"/>
          <w:lang w:val="en-US" w:eastAsia="zh-CN"/>
          <w14:textFill>
            <w14:solidFill>
              <w14:schemeClr w14:val="tx1"/>
            </w14:solidFill>
          </w14:textFill>
        </w:rPr>
        <w:t>二</w:t>
      </w:r>
      <w:r>
        <w:rPr>
          <w:rFonts w:hint="eastAsia" w:ascii="仿宋" w:hAnsi="仿宋" w:eastAsia="仿宋" w:cs="仿宋"/>
          <w:b/>
          <w:color w:val="000000" w:themeColor="text1"/>
          <w:sz w:val="20"/>
          <w:szCs w:val="20"/>
          <w:highlight w:val="none"/>
          <w14:textFill>
            <w14:solidFill>
              <w14:schemeClr w14:val="tx1"/>
            </w14:solidFill>
          </w14:textFill>
        </w:rPr>
        <w:t>条  服务要求与质量标准</w:t>
      </w:r>
      <w:r>
        <w:rPr>
          <w:rFonts w:hint="eastAsia" w:ascii="仿宋" w:hAnsi="仿宋" w:eastAsia="仿宋" w:cs="仿宋"/>
          <w:b/>
          <w:bCs/>
          <w:color w:val="000000" w:themeColor="text1"/>
          <w:sz w:val="20"/>
          <w:szCs w:val="20"/>
          <w:highlight w:val="none"/>
          <w14:textFill>
            <w14:solidFill>
              <w14:schemeClr w14:val="tx1"/>
            </w14:solidFill>
          </w14:textFill>
        </w:rPr>
        <w:t>（包含服务内容、服务要求、质量标准、其他要求等）</w:t>
      </w:r>
    </w:p>
    <w:p w14:paraId="60A51A0C">
      <w:pPr>
        <w:pStyle w:val="7"/>
        <w:keepNext w:val="0"/>
        <w:keepLines w:val="0"/>
        <w:pageBreakBefore w:val="0"/>
        <w:kinsoku/>
        <w:wordWrap/>
        <w:overflowPunct/>
        <w:topLinePunct w:val="0"/>
        <w:bidi w:val="0"/>
        <w:spacing w:line="300" w:lineRule="auto"/>
        <w:ind w:firstLine="422"/>
        <w:jc w:val="both"/>
        <w:rPr>
          <w:rFonts w:hint="eastAsia" w:ascii="仿宋" w:hAnsi="仿宋" w:eastAsia="仿宋" w:cs="仿宋"/>
          <w:bCs/>
          <w:color w:val="000000" w:themeColor="text1"/>
          <w:sz w:val="20"/>
          <w:szCs w:val="20"/>
          <w:highlight w:val="none"/>
          <w14:textFill>
            <w14:solidFill>
              <w14:schemeClr w14:val="tx1"/>
            </w14:solidFill>
          </w14:textFill>
        </w:rPr>
      </w:pPr>
      <w:r>
        <w:rPr>
          <w:rFonts w:hint="eastAsia" w:ascii="仿宋" w:hAnsi="仿宋" w:eastAsia="仿宋" w:cs="仿宋"/>
          <w:bCs/>
          <w:color w:val="000000" w:themeColor="text1"/>
          <w:sz w:val="20"/>
          <w:szCs w:val="20"/>
          <w:highlight w:val="none"/>
          <w14:textFill>
            <w14:solidFill>
              <w14:schemeClr w14:val="tx1"/>
            </w14:solidFill>
          </w14:textFill>
        </w:rPr>
        <w:t>1、</w:t>
      </w:r>
      <w:r>
        <w:rPr>
          <w:rFonts w:hint="eastAsia" w:ascii="仿宋" w:hAnsi="仿宋" w:eastAsia="仿宋" w:cs="仿宋"/>
          <w:bCs/>
          <w:color w:val="000000" w:themeColor="text1"/>
          <w:sz w:val="20"/>
          <w:szCs w:val="20"/>
          <w:highlight w:val="none"/>
          <w:lang w:val="en-US" w:eastAsia="zh-CN"/>
          <w14:textFill>
            <w14:solidFill>
              <w14:schemeClr w14:val="tx1"/>
            </w14:solidFill>
          </w14:textFill>
        </w:rPr>
        <w:t>总体要求</w:t>
      </w:r>
      <w:r>
        <w:rPr>
          <w:rFonts w:hint="eastAsia" w:ascii="仿宋" w:hAnsi="仿宋" w:eastAsia="仿宋" w:cs="仿宋"/>
          <w:bCs/>
          <w:color w:val="000000" w:themeColor="text1"/>
          <w:sz w:val="20"/>
          <w:szCs w:val="20"/>
          <w:highlight w:val="none"/>
          <w14:textFill>
            <w14:solidFill>
              <w14:schemeClr w14:val="tx1"/>
            </w14:solidFill>
          </w14:textFill>
        </w:rPr>
        <w:t>：</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p>
    <w:p w14:paraId="37E1CB87">
      <w:pPr>
        <w:pStyle w:val="7"/>
        <w:keepNext w:val="0"/>
        <w:keepLines w:val="0"/>
        <w:pageBreakBefore w:val="0"/>
        <w:kinsoku/>
        <w:wordWrap/>
        <w:overflowPunct/>
        <w:topLinePunct w:val="0"/>
        <w:bidi w:val="0"/>
        <w:spacing w:line="300" w:lineRule="auto"/>
        <w:ind w:firstLine="422"/>
        <w:jc w:val="both"/>
        <w:rPr>
          <w:rFonts w:hint="eastAsia" w:ascii="仿宋" w:hAnsi="仿宋" w:eastAsia="仿宋" w:cs="仿宋"/>
          <w:bCs/>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2"/>
          <w:sz w:val="20"/>
          <w:szCs w:val="20"/>
          <w:highlight w:val="none"/>
          <w14:textFill>
            <w14:solidFill>
              <w14:schemeClr w14:val="tx1"/>
            </w14:solidFill>
          </w14:textFill>
        </w:rPr>
        <w:t>2、</w:t>
      </w:r>
      <w:r>
        <w:rPr>
          <w:rFonts w:hint="eastAsia" w:ascii="仿宋" w:hAnsi="仿宋" w:eastAsia="仿宋" w:cs="仿宋"/>
          <w:color w:val="000000" w:themeColor="text1"/>
          <w:kern w:val="2"/>
          <w:sz w:val="20"/>
          <w:szCs w:val="20"/>
          <w:highlight w:val="none"/>
          <w:lang w:val="en-US" w:eastAsia="zh-CN"/>
          <w14:textFill>
            <w14:solidFill>
              <w14:schemeClr w14:val="tx1"/>
            </w14:solidFill>
          </w14:textFill>
        </w:rPr>
        <w:t>食材</w:t>
      </w:r>
      <w:r>
        <w:rPr>
          <w:rFonts w:hint="eastAsia" w:ascii="仿宋" w:hAnsi="仿宋" w:eastAsia="仿宋" w:cs="仿宋"/>
          <w:color w:val="000000" w:themeColor="text1"/>
          <w:kern w:val="2"/>
          <w:sz w:val="20"/>
          <w:szCs w:val="20"/>
          <w:highlight w:val="none"/>
          <w14:textFill>
            <w14:solidFill>
              <w14:schemeClr w14:val="tx1"/>
            </w14:solidFill>
          </w14:textFill>
        </w:rPr>
        <w:t>要求：</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p>
    <w:p w14:paraId="1A4521BF">
      <w:pPr>
        <w:pStyle w:val="7"/>
        <w:keepNext w:val="0"/>
        <w:keepLines w:val="0"/>
        <w:pageBreakBefore w:val="0"/>
        <w:kinsoku/>
        <w:wordWrap/>
        <w:overflowPunct/>
        <w:topLinePunct w:val="0"/>
        <w:bidi w:val="0"/>
        <w:spacing w:line="300" w:lineRule="auto"/>
        <w:ind w:firstLine="422"/>
        <w:jc w:val="both"/>
        <w:rPr>
          <w:rFonts w:hint="eastAsia" w:ascii="仿宋" w:hAnsi="仿宋" w:eastAsia="仿宋" w:cs="仿宋"/>
          <w:bCs/>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2"/>
          <w:sz w:val="20"/>
          <w:szCs w:val="20"/>
          <w:highlight w:val="none"/>
          <w:lang w:val="en-US" w:eastAsia="zh-CN"/>
          <w14:textFill>
            <w14:solidFill>
              <w14:schemeClr w14:val="tx1"/>
            </w14:solidFill>
          </w14:textFill>
        </w:rPr>
        <w:t>3</w:t>
      </w:r>
      <w:r>
        <w:rPr>
          <w:rFonts w:hint="eastAsia" w:ascii="仿宋" w:hAnsi="仿宋" w:eastAsia="仿宋" w:cs="仿宋"/>
          <w:color w:val="000000" w:themeColor="text1"/>
          <w:kern w:val="2"/>
          <w:sz w:val="20"/>
          <w:szCs w:val="20"/>
          <w:highlight w:val="none"/>
          <w14:textFill>
            <w14:solidFill>
              <w14:schemeClr w14:val="tx1"/>
            </w14:solidFill>
          </w14:textFill>
        </w:rPr>
        <w:t>、</w:t>
      </w:r>
      <w:r>
        <w:rPr>
          <w:rFonts w:hint="eastAsia" w:ascii="仿宋" w:hAnsi="仿宋" w:eastAsia="仿宋" w:cs="仿宋"/>
          <w:color w:val="000000" w:themeColor="text1"/>
          <w:kern w:val="2"/>
          <w:sz w:val="20"/>
          <w:szCs w:val="20"/>
          <w:highlight w:val="none"/>
          <w:lang w:val="en-US" w:eastAsia="zh-CN"/>
          <w14:textFill>
            <w14:solidFill>
              <w14:schemeClr w14:val="tx1"/>
            </w14:solidFill>
          </w14:textFill>
        </w:rPr>
        <w:t>配送</w:t>
      </w:r>
      <w:r>
        <w:rPr>
          <w:rFonts w:hint="eastAsia" w:ascii="仿宋" w:hAnsi="仿宋" w:eastAsia="仿宋" w:cs="仿宋"/>
          <w:color w:val="000000" w:themeColor="text1"/>
          <w:kern w:val="2"/>
          <w:sz w:val="20"/>
          <w:szCs w:val="20"/>
          <w:highlight w:val="none"/>
          <w14:textFill>
            <w14:solidFill>
              <w14:schemeClr w14:val="tx1"/>
            </w14:solidFill>
          </w14:textFill>
        </w:rPr>
        <w:t>要求：</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p>
    <w:p w14:paraId="61155238">
      <w:pPr>
        <w:pStyle w:val="7"/>
        <w:keepNext w:val="0"/>
        <w:keepLines w:val="0"/>
        <w:pageBreakBefore w:val="0"/>
        <w:kinsoku/>
        <w:wordWrap/>
        <w:overflowPunct/>
        <w:topLinePunct w:val="0"/>
        <w:bidi w:val="0"/>
        <w:spacing w:line="300" w:lineRule="auto"/>
        <w:ind w:firstLine="422"/>
        <w:jc w:val="both"/>
        <w:rPr>
          <w:rFonts w:hint="eastAsia" w:ascii="仿宋" w:hAnsi="仿宋" w:eastAsia="仿宋" w:cs="仿宋"/>
          <w:bCs/>
          <w:color w:val="000000" w:themeColor="text1"/>
          <w:sz w:val="20"/>
          <w:szCs w:val="20"/>
          <w:highlight w:val="none"/>
          <w:u w:val="single"/>
          <w14:textFill>
            <w14:solidFill>
              <w14:schemeClr w14:val="tx1"/>
            </w14:solidFill>
          </w14:textFill>
        </w:rPr>
      </w:pPr>
      <w:r>
        <w:rPr>
          <w:rFonts w:hint="eastAsia" w:ascii="仿宋" w:hAnsi="仿宋" w:eastAsia="仿宋" w:cs="仿宋"/>
          <w:color w:val="000000" w:themeColor="text1"/>
          <w:kern w:val="2"/>
          <w:sz w:val="20"/>
          <w:szCs w:val="20"/>
          <w:highlight w:val="none"/>
          <w:lang w:val="en-US" w:eastAsia="zh-CN"/>
          <w14:textFill>
            <w14:solidFill>
              <w14:schemeClr w14:val="tx1"/>
            </w14:solidFill>
          </w14:textFill>
        </w:rPr>
        <w:t>4</w:t>
      </w:r>
      <w:r>
        <w:rPr>
          <w:rFonts w:hint="eastAsia" w:ascii="仿宋" w:hAnsi="仿宋" w:eastAsia="仿宋" w:cs="仿宋"/>
          <w:color w:val="000000" w:themeColor="text1"/>
          <w:kern w:val="2"/>
          <w:sz w:val="20"/>
          <w:szCs w:val="20"/>
          <w:highlight w:val="none"/>
          <w14:textFill>
            <w14:solidFill>
              <w14:schemeClr w14:val="tx1"/>
            </w14:solidFill>
          </w14:textFill>
        </w:rPr>
        <w:t>、</w:t>
      </w:r>
      <w:r>
        <w:rPr>
          <w:rFonts w:hint="eastAsia" w:ascii="仿宋" w:hAnsi="仿宋" w:eastAsia="仿宋" w:cs="仿宋"/>
          <w:color w:val="000000" w:themeColor="text1"/>
          <w:kern w:val="2"/>
          <w:sz w:val="20"/>
          <w:szCs w:val="20"/>
          <w:highlight w:val="none"/>
          <w:lang w:val="en-US" w:eastAsia="zh-CN"/>
          <w14:textFill>
            <w14:solidFill>
              <w14:schemeClr w14:val="tx1"/>
            </w14:solidFill>
          </w14:textFill>
        </w:rPr>
        <w:t>质量</w:t>
      </w:r>
      <w:r>
        <w:rPr>
          <w:rFonts w:hint="eastAsia" w:ascii="仿宋" w:hAnsi="仿宋" w:eastAsia="仿宋" w:cs="仿宋"/>
          <w:color w:val="000000" w:themeColor="text1"/>
          <w:kern w:val="2"/>
          <w:sz w:val="20"/>
          <w:szCs w:val="20"/>
          <w:highlight w:val="none"/>
          <w14:textFill>
            <w14:solidFill>
              <w14:schemeClr w14:val="tx1"/>
            </w14:solidFill>
          </w14:textFill>
        </w:rPr>
        <w:t>要求：</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p>
    <w:p w14:paraId="120F4CED">
      <w:pPr>
        <w:keepNext w:val="0"/>
        <w:keepLines w:val="0"/>
        <w:pageBreakBefore w:val="0"/>
        <w:kinsoku/>
        <w:wordWrap/>
        <w:overflowPunct/>
        <w:topLinePunct w:val="0"/>
        <w:autoSpaceDE w:val="0"/>
        <w:autoSpaceDN w:val="0"/>
        <w:bidi w:val="0"/>
        <w:adjustRightInd w:val="0"/>
        <w:snapToGrid w:val="0"/>
        <w:spacing w:line="300" w:lineRule="auto"/>
        <w:ind w:firstLine="400" w:firstLineChars="200"/>
        <w:textAlignment w:val="bottom"/>
        <w:rPr>
          <w:rFonts w:hint="eastAsia" w:ascii="仿宋" w:hAnsi="仿宋" w:eastAsia="仿宋" w:cs="仿宋"/>
          <w:bCs/>
          <w:color w:val="000000" w:themeColor="text1"/>
          <w:sz w:val="20"/>
          <w:szCs w:val="20"/>
          <w:highlight w:val="none"/>
          <w:u w:val="single"/>
          <w14:textFill>
            <w14:solidFill>
              <w14:schemeClr w14:val="tx1"/>
            </w14:solidFill>
          </w14:textFill>
        </w:rPr>
      </w:pPr>
      <w:r>
        <w:rPr>
          <w:rFonts w:hint="eastAsia" w:ascii="仿宋" w:hAnsi="仿宋" w:eastAsia="仿宋" w:cs="仿宋"/>
          <w:bCs/>
          <w:color w:val="000000" w:themeColor="text1"/>
          <w:kern w:val="0"/>
          <w:sz w:val="20"/>
          <w:szCs w:val="20"/>
          <w:highlight w:val="none"/>
          <w:lang w:val="en-US" w:eastAsia="zh-CN"/>
          <w14:textFill>
            <w14:solidFill>
              <w14:schemeClr w14:val="tx1"/>
            </w14:solidFill>
          </w14:textFill>
        </w:rPr>
        <w:t>5</w:t>
      </w:r>
      <w:r>
        <w:rPr>
          <w:rFonts w:hint="eastAsia" w:ascii="仿宋" w:hAnsi="仿宋" w:eastAsia="仿宋" w:cs="仿宋"/>
          <w:bCs/>
          <w:color w:val="000000" w:themeColor="text1"/>
          <w:kern w:val="0"/>
          <w:sz w:val="20"/>
          <w:szCs w:val="20"/>
          <w:highlight w:val="none"/>
          <w14:textFill>
            <w14:solidFill>
              <w14:schemeClr w14:val="tx1"/>
            </w14:solidFill>
          </w14:textFill>
        </w:rPr>
        <w:t>、其他：</w:t>
      </w:r>
      <w:r>
        <w:rPr>
          <w:rFonts w:hint="eastAsia" w:ascii="仿宋" w:hAnsi="仿宋" w:eastAsia="仿宋" w:cs="仿宋"/>
          <w:bCs/>
          <w:color w:val="000000" w:themeColor="text1"/>
          <w:sz w:val="20"/>
          <w:szCs w:val="20"/>
          <w:highlight w:val="none"/>
          <w:u w:val="single"/>
          <w14:textFill>
            <w14:solidFill>
              <w14:schemeClr w14:val="tx1"/>
            </w14:solidFill>
          </w14:textFill>
        </w:rPr>
        <w:t xml:space="preserve">                             </w:t>
      </w:r>
    </w:p>
    <w:p w14:paraId="74F5312D">
      <w:pPr>
        <w:keepNext w:val="0"/>
        <w:keepLines w:val="0"/>
        <w:pageBreakBefore w:val="0"/>
        <w:kinsoku/>
        <w:wordWrap/>
        <w:overflowPunct/>
        <w:topLinePunct w:val="0"/>
        <w:bidi w:val="0"/>
        <w:spacing w:beforeAutospacing="0" w:afterAutospacing="0" w:line="300" w:lineRule="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w:t>
      </w:r>
      <w:r>
        <w:rPr>
          <w:rFonts w:hint="eastAsia" w:ascii="仿宋" w:hAnsi="仿宋" w:eastAsia="仿宋" w:cs="仿宋"/>
          <w:b/>
          <w:color w:val="000000" w:themeColor="text1"/>
          <w:sz w:val="20"/>
          <w:szCs w:val="20"/>
          <w:highlight w:val="none"/>
          <w:lang w:val="en-US" w:eastAsia="zh-CN"/>
          <w14:textFill>
            <w14:solidFill>
              <w14:schemeClr w14:val="tx1"/>
            </w14:solidFill>
          </w14:textFill>
        </w:rPr>
        <w:t>三</w:t>
      </w:r>
      <w:r>
        <w:rPr>
          <w:rFonts w:hint="eastAsia" w:ascii="仿宋" w:hAnsi="仿宋" w:eastAsia="仿宋" w:cs="仿宋"/>
          <w:b/>
          <w:color w:val="000000" w:themeColor="text1"/>
          <w:sz w:val="20"/>
          <w:szCs w:val="20"/>
          <w:highlight w:val="none"/>
          <w14:textFill>
            <w14:solidFill>
              <w14:schemeClr w14:val="tx1"/>
            </w14:solidFill>
          </w14:textFill>
        </w:rPr>
        <w:t>条 服务期限</w:t>
      </w:r>
    </w:p>
    <w:p w14:paraId="71FAA647">
      <w:pPr>
        <w:keepNext w:val="0"/>
        <w:keepLines w:val="0"/>
        <w:pageBreakBefore w:val="0"/>
        <w:kinsoku/>
        <w:wordWrap/>
        <w:overflowPunct/>
        <w:topLinePunct w:val="0"/>
        <w:bidi w:val="0"/>
        <w:spacing w:beforeAutospacing="0" w:afterAutospacing="0" w:line="300" w:lineRule="auto"/>
        <w:ind w:right="-199" w:rightChars="-95" w:firstLine="400" w:firstLineChars="200"/>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自</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日至</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年</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月</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日</w:t>
      </w:r>
    </w:p>
    <w:p w14:paraId="63E72A17">
      <w:pPr>
        <w:keepNext w:val="0"/>
        <w:keepLines w:val="0"/>
        <w:pageBreakBefore w:val="0"/>
        <w:kinsoku/>
        <w:wordWrap/>
        <w:overflowPunct/>
        <w:topLinePunct w:val="0"/>
        <w:bidi w:val="0"/>
        <w:spacing w:beforeAutospacing="0" w:afterAutospacing="0" w:line="300" w:lineRule="auto"/>
        <w:rPr>
          <w:rFonts w:hint="eastAsia" w:ascii="仿宋" w:hAnsi="仿宋" w:eastAsia="仿宋" w:cs="仿宋"/>
          <w:color w:val="000000" w:themeColor="text1"/>
          <w:spacing w:val="6"/>
          <w:kern w:val="60"/>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w:t>
      </w:r>
      <w:r>
        <w:rPr>
          <w:rFonts w:hint="eastAsia" w:ascii="仿宋" w:hAnsi="仿宋" w:eastAsia="仿宋" w:cs="仿宋"/>
          <w:b/>
          <w:color w:val="000000" w:themeColor="text1"/>
          <w:sz w:val="20"/>
          <w:szCs w:val="20"/>
          <w:highlight w:val="none"/>
          <w:lang w:val="en-US" w:eastAsia="zh-CN"/>
          <w14:textFill>
            <w14:solidFill>
              <w14:schemeClr w14:val="tx1"/>
            </w14:solidFill>
          </w14:textFill>
        </w:rPr>
        <w:t>四</w:t>
      </w:r>
      <w:r>
        <w:rPr>
          <w:rFonts w:hint="eastAsia" w:ascii="仿宋" w:hAnsi="仿宋" w:eastAsia="仿宋" w:cs="仿宋"/>
          <w:b/>
          <w:color w:val="000000" w:themeColor="text1"/>
          <w:sz w:val="20"/>
          <w:szCs w:val="20"/>
          <w:highlight w:val="none"/>
          <w14:textFill>
            <w14:solidFill>
              <w14:schemeClr w14:val="tx1"/>
            </w14:solidFill>
          </w14:textFill>
        </w:rPr>
        <w:t>条  合同价款及支付方式</w:t>
      </w:r>
    </w:p>
    <w:p w14:paraId="32CF7F41">
      <w:pPr>
        <w:keepNext w:val="0"/>
        <w:keepLines w:val="0"/>
        <w:pageBreakBefore w:val="0"/>
        <w:kinsoku/>
        <w:wordWrap/>
        <w:overflowPunct/>
        <w:topLinePunct w:val="0"/>
        <w:bidi w:val="0"/>
        <w:spacing w:beforeAutospacing="0" w:afterAutospacing="0" w:line="300" w:lineRule="auto"/>
        <w:ind w:right="-199" w:rightChars="-95" w:firstLine="400" w:firstLineChars="200"/>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1、</w:t>
      </w:r>
      <w:r>
        <w:rPr>
          <w:rFonts w:hint="eastAsia" w:ascii="仿宋" w:hAnsi="仿宋" w:eastAsia="仿宋" w:cs="仿宋"/>
          <w:color w:val="000000" w:themeColor="text1"/>
          <w:sz w:val="20"/>
          <w:szCs w:val="20"/>
          <w:highlight w:val="none"/>
          <w:shd w:val="clear" w:color="auto" w:fill="FFFFFF"/>
          <w:lang w:val="en-US" w:eastAsia="zh-CN"/>
          <w14:textFill>
            <w14:solidFill>
              <w14:schemeClr w14:val="tx1"/>
            </w14:solidFill>
          </w14:textFill>
        </w:rPr>
        <w:t>结算折扣率为：</w:t>
      </w:r>
      <w:r>
        <w:rPr>
          <w:rFonts w:hint="eastAsia" w:ascii="仿宋" w:hAnsi="仿宋" w:eastAsia="仿宋" w:cs="仿宋"/>
          <w:color w:val="000000" w:themeColor="text1"/>
          <w:sz w:val="20"/>
          <w:szCs w:val="20"/>
          <w:highlight w:val="none"/>
          <w:u w:val="single"/>
          <w:shd w:val="clear" w:color="auto" w:fill="FFFFFF"/>
          <w14:textFill>
            <w14:solidFill>
              <w14:schemeClr w14:val="tx1"/>
            </w14:solidFill>
          </w14:textFill>
        </w:rPr>
        <w:t xml:space="preserve">        </w:t>
      </w: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w:t>
      </w:r>
      <w:r>
        <w:rPr>
          <w:rFonts w:hint="eastAsia" w:ascii="仿宋" w:hAnsi="仿宋" w:eastAsia="仿宋" w:cs="仿宋"/>
          <w:color w:val="000000" w:themeColor="text1"/>
          <w:sz w:val="20"/>
          <w:szCs w:val="20"/>
          <w:highlight w:val="none"/>
          <w:lang w:val="en-US" w:eastAsia="zh-CN"/>
          <w14:textFill>
            <w14:solidFill>
              <w14:schemeClr w14:val="tx1"/>
            </w14:solidFill>
          </w14:textFill>
        </w:rPr>
        <w:t>乙方</w:t>
      </w:r>
      <w:r>
        <w:rPr>
          <w:rFonts w:hint="eastAsia" w:ascii="仿宋" w:hAnsi="仿宋" w:eastAsia="仿宋" w:cs="仿宋"/>
          <w:color w:val="000000" w:themeColor="text1"/>
          <w:sz w:val="20"/>
          <w:szCs w:val="20"/>
          <w:highlight w:val="none"/>
          <w14:textFill>
            <w14:solidFill>
              <w14:schemeClr w14:val="tx1"/>
            </w14:solidFill>
          </w14:textFill>
        </w:rPr>
        <w:t>应按照</w:t>
      </w:r>
      <w:r>
        <w:rPr>
          <w:rFonts w:hint="eastAsia" w:ascii="仿宋" w:hAnsi="仿宋" w:eastAsia="仿宋" w:cs="仿宋"/>
          <w:color w:val="000000" w:themeColor="text1"/>
          <w:sz w:val="20"/>
          <w:szCs w:val="20"/>
          <w:highlight w:val="none"/>
          <w:lang w:val="en-US" w:eastAsia="zh-CN"/>
          <w14:textFill>
            <w14:solidFill>
              <w14:schemeClr w14:val="tx1"/>
            </w14:solidFill>
          </w14:textFill>
        </w:rPr>
        <w:t>甲方</w:t>
      </w:r>
      <w:r>
        <w:rPr>
          <w:rFonts w:hint="eastAsia" w:ascii="仿宋" w:hAnsi="仿宋" w:eastAsia="仿宋" w:cs="仿宋"/>
          <w:color w:val="000000" w:themeColor="text1"/>
          <w:sz w:val="20"/>
          <w:szCs w:val="20"/>
          <w:highlight w:val="none"/>
          <w14:textFill>
            <w14:solidFill>
              <w14:schemeClr w14:val="tx1"/>
            </w14:solidFill>
          </w14:textFill>
        </w:rPr>
        <w:t>要求，</w:t>
      </w:r>
      <w:r>
        <w:rPr>
          <w:rFonts w:hint="eastAsia" w:ascii="仿宋" w:hAnsi="仿宋" w:eastAsia="仿宋" w:cs="仿宋"/>
          <w:color w:val="000000" w:themeColor="text1"/>
          <w:sz w:val="20"/>
          <w:szCs w:val="20"/>
          <w:highlight w:val="none"/>
          <w:lang w:val="en-US" w:eastAsia="zh-CN"/>
          <w14:textFill>
            <w14:solidFill>
              <w14:schemeClr w14:val="tx1"/>
            </w14:solidFill>
          </w14:textFill>
        </w:rPr>
        <w:t>按时将</w:t>
      </w:r>
      <w:r>
        <w:rPr>
          <w:rFonts w:hint="eastAsia" w:ascii="仿宋" w:hAnsi="仿宋" w:eastAsia="仿宋" w:cs="仿宋"/>
          <w:color w:val="000000" w:themeColor="text1"/>
          <w:sz w:val="20"/>
          <w:szCs w:val="20"/>
          <w:highlight w:val="none"/>
          <w14:textFill>
            <w14:solidFill>
              <w14:schemeClr w14:val="tx1"/>
            </w14:solidFill>
          </w14:textFill>
        </w:rPr>
        <w:t>货物配送至</w:t>
      </w:r>
      <w:r>
        <w:rPr>
          <w:rFonts w:hint="eastAsia" w:ascii="仿宋" w:hAnsi="仿宋" w:eastAsia="仿宋" w:cs="仿宋"/>
          <w:color w:val="000000" w:themeColor="text1"/>
          <w:sz w:val="20"/>
          <w:szCs w:val="20"/>
          <w:highlight w:val="none"/>
          <w:lang w:val="en-US" w:eastAsia="zh-CN"/>
          <w14:textFill>
            <w14:solidFill>
              <w14:schemeClr w14:val="tx1"/>
            </w14:solidFill>
          </w14:textFill>
        </w:rPr>
        <w:t>甲方</w:t>
      </w:r>
      <w:r>
        <w:rPr>
          <w:rFonts w:hint="eastAsia" w:ascii="仿宋" w:hAnsi="仿宋" w:eastAsia="仿宋" w:cs="仿宋"/>
          <w:color w:val="000000" w:themeColor="text1"/>
          <w:sz w:val="20"/>
          <w:szCs w:val="20"/>
          <w:highlight w:val="none"/>
          <w14:textFill>
            <w14:solidFill>
              <w14:schemeClr w14:val="tx1"/>
            </w14:solidFill>
          </w14:textFill>
        </w:rPr>
        <w:t>指定地点，</w:t>
      </w:r>
      <w:r>
        <w:rPr>
          <w:rFonts w:hint="eastAsia" w:ascii="仿宋" w:hAnsi="仿宋" w:eastAsia="仿宋" w:cs="仿宋"/>
          <w:color w:val="000000" w:themeColor="text1"/>
          <w:sz w:val="20"/>
          <w:szCs w:val="20"/>
          <w:highlight w:val="none"/>
          <w:lang w:val="en-US" w:eastAsia="zh-CN"/>
          <w14:textFill>
            <w14:solidFill>
              <w14:schemeClr w14:val="tx1"/>
            </w14:solidFill>
          </w14:textFill>
        </w:rPr>
        <w:t>乙方</w:t>
      </w:r>
      <w:r>
        <w:rPr>
          <w:rFonts w:hint="eastAsia" w:ascii="仿宋" w:hAnsi="仿宋" w:eastAsia="仿宋" w:cs="仿宋"/>
          <w:color w:val="000000" w:themeColor="text1"/>
          <w:sz w:val="20"/>
          <w:szCs w:val="20"/>
          <w:highlight w:val="none"/>
          <w14:textFill>
            <w14:solidFill>
              <w14:schemeClr w14:val="tx1"/>
            </w14:solidFill>
          </w14:textFill>
        </w:rPr>
        <w:t>提供所供货物清单</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经</w:t>
      </w:r>
      <w:r>
        <w:rPr>
          <w:rFonts w:hint="eastAsia" w:ascii="仿宋" w:hAnsi="仿宋" w:eastAsia="仿宋" w:cs="仿宋"/>
          <w:color w:val="000000" w:themeColor="text1"/>
          <w:sz w:val="20"/>
          <w:szCs w:val="20"/>
          <w:highlight w:val="none"/>
          <w:lang w:val="en-US" w:eastAsia="zh-CN"/>
          <w14:textFill>
            <w14:solidFill>
              <w14:schemeClr w14:val="tx1"/>
            </w14:solidFill>
          </w14:textFill>
        </w:rPr>
        <w:t>甲方</w:t>
      </w:r>
      <w:r>
        <w:rPr>
          <w:rFonts w:hint="eastAsia" w:ascii="仿宋" w:hAnsi="仿宋" w:eastAsia="仿宋" w:cs="仿宋"/>
          <w:color w:val="000000" w:themeColor="text1"/>
          <w:sz w:val="20"/>
          <w:szCs w:val="20"/>
          <w:highlight w:val="none"/>
          <w14:textFill>
            <w14:solidFill>
              <w14:schemeClr w14:val="tx1"/>
            </w14:solidFill>
          </w14:textFill>
        </w:rPr>
        <w:t>验收合格</w:t>
      </w:r>
      <w:r>
        <w:rPr>
          <w:rFonts w:hint="eastAsia" w:ascii="仿宋" w:hAnsi="仿宋" w:eastAsia="仿宋" w:cs="仿宋"/>
          <w:color w:val="000000" w:themeColor="text1"/>
          <w:sz w:val="20"/>
          <w:szCs w:val="20"/>
          <w:highlight w:val="none"/>
          <w:lang w:val="en-US" w:eastAsia="zh-CN"/>
          <w14:textFill>
            <w14:solidFill>
              <w14:schemeClr w14:val="tx1"/>
            </w14:solidFill>
          </w14:textFill>
        </w:rPr>
        <w:t>且</w:t>
      </w:r>
      <w:r>
        <w:rPr>
          <w:rFonts w:hint="eastAsia" w:ascii="仿宋" w:hAnsi="仿宋" w:eastAsia="仿宋" w:cs="仿宋"/>
          <w:color w:val="000000" w:themeColor="text1"/>
          <w:sz w:val="20"/>
          <w:szCs w:val="20"/>
          <w:highlight w:val="none"/>
          <w14:textFill>
            <w14:solidFill>
              <w14:schemeClr w14:val="tx1"/>
            </w14:solidFill>
          </w14:textFill>
        </w:rPr>
        <w:t>对所供货物的价格进行核实（</w:t>
      </w:r>
      <w:r>
        <w:rPr>
          <w:rFonts w:hint="eastAsia" w:ascii="仿宋" w:hAnsi="仿宋" w:eastAsia="仿宋" w:cs="仿宋"/>
          <w:color w:val="000000" w:themeColor="text1"/>
          <w:sz w:val="20"/>
          <w:szCs w:val="20"/>
          <w:highlight w:val="none"/>
          <w:lang w:val="en-US" w:eastAsia="zh-CN"/>
          <w14:textFill>
            <w14:solidFill>
              <w14:schemeClr w14:val="tx1"/>
            </w14:solidFill>
          </w14:textFill>
        </w:rPr>
        <w:t>按各大市场食材平均价格*实际配送数量*折扣率</w:t>
      </w:r>
      <w:r>
        <w:rPr>
          <w:rFonts w:hint="eastAsia" w:ascii="仿宋" w:hAnsi="仿宋" w:eastAsia="仿宋" w:cs="仿宋"/>
          <w:color w:val="000000" w:themeColor="text1"/>
          <w:sz w:val="20"/>
          <w:szCs w:val="20"/>
          <w:highlight w:val="none"/>
          <w14:textFill>
            <w14:solidFill>
              <w14:schemeClr w14:val="tx1"/>
            </w14:solidFill>
          </w14:textFill>
        </w:rPr>
        <w:t>）无误后</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在供货单上签字确认。结算时按</w:t>
      </w:r>
      <w:r>
        <w:rPr>
          <w:rFonts w:hint="eastAsia" w:ascii="仿宋" w:hAnsi="仿宋" w:eastAsia="仿宋" w:cs="仿宋"/>
          <w:color w:val="000000" w:themeColor="text1"/>
          <w:sz w:val="20"/>
          <w:szCs w:val="20"/>
          <w:highlight w:val="none"/>
          <w:lang w:val="en-US" w:eastAsia="zh-CN"/>
          <w14:textFill>
            <w14:solidFill>
              <w14:schemeClr w14:val="tx1"/>
            </w14:solidFill>
          </w14:textFill>
        </w:rPr>
        <w:t>甲方</w:t>
      </w:r>
      <w:r>
        <w:rPr>
          <w:rFonts w:hint="eastAsia" w:ascii="仿宋" w:hAnsi="仿宋" w:eastAsia="仿宋" w:cs="仿宋"/>
          <w:color w:val="000000" w:themeColor="text1"/>
          <w:sz w:val="20"/>
          <w:szCs w:val="20"/>
          <w:highlight w:val="none"/>
          <w14:textFill>
            <w14:solidFill>
              <w14:schemeClr w14:val="tx1"/>
            </w14:solidFill>
          </w14:textFill>
        </w:rPr>
        <w:t>签字确认的供货单据实结算</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287AA57E">
      <w:pPr>
        <w:keepNext w:val="0"/>
        <w:keepLines w:val="0"/>
        <w:pageBreakBefore w:val="0"/>
        <w:kinsoku/>
        <w:wordWrap/>
        <w:overflowPunct/>
        <w:topLinePunct w:val="0"/>
        <w:bidi w:val="0"/>
        <w:spacing w:beforeAutospacing="0" w:afterAutospacing="0" w:line="300" w:lineRule="auto"/>
        <w:ind w:right="-199" w:rightChars="-95" w:firstLine="400" w:firstLineChars="200"/>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2、服务费支付方式：按月</w:t>
      </w:r>
      <w:r>
        <w:rPr>
          <w:rFonts w:hint="eastAsia" w:ascii="仿宋" w:hAnsi="仿宋" w:eastAsia="仿宋" w:cs="仿宋"/>
          <w:color w:val="000000" w:themeColor="text1"/>
          <w:sz w:val="20"/>
          <w:szCs w:val="20"/>
          <w:highlight w:val="none"/>
          <w:lang w:val="en-US" w:eastAsia="zh-CN"/>
          <w14:textFill>
            <w14:solidFill>
              <w14:schemeClr w14:val="tx1"/>
            </w14:solidFill>
          </w14:textFill>
        </w:rPr>
        <w:t>据实</w:t>
      </w:r>
      <w:r>
        <w:rPr>
          <w:rFonts w:hint="eastAsia" w:ascii="仿宋" w:hAnsi="仿宋" w:eastAsia="仿宋" w:cs="仿宋"/>
          <w:color w:val="000000" w:themeColor="text1"/>
          <w:sz w:val="20"/>
          <w:szCs w:val="20"/>
          <w:highlight w:val="none"/>
          <w14:textFill>
            <w14:solidFill>
              <w14:schemeClr w14:val="tx1"/>
            </w14:solidFill>
          </w14:textFill>
        </w:rPr>
        <w:t>结算</w:t>
      </w:r>
      <w:r>
        <w:rPr>
          <w:rFonts w:hint="eastAsia" w:ascii="仿宋" w:hAnsi="仿宋" w:eastAsia="仿宋" w:cs="仿宋"/>
          <w:color w:val="000000" w:themeColor="text1"/>
          <w:sz w:val="20"/>
          <w:szCs w:val="20"/>
          <w:highlight w:val="non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次月15日前根据供货单据实结算上个月的费用</w:t>
      </w:r>
      <w:r>
        <w:rPr>
          <w:rFonts w:hint="eastAsia" w:ascii="仿宋" w:hAnsi="仿宋" w:eastAsia="仿宋" w:cs="仿宋"/>
          <w:color w:val="000000" w:themeColor="text1"/>
          <w:sz w:val="20"/>
          <w:szCs w:val="20"/>
          <w:highlight w:val="none"/>
          <w:lang w:eastAsia="zh-CN"/>
          <w14:textFill>
            <w14:solidFill>
              <w14:schemeClr w14:val="tx1"/>
            </w14:solidFill>
          </w14:textFill>
        </w:rPr>
        <w:t>。</w:t>
      </w:r>
    </w:p>
    <w:p w14:paraId="6F3CF226">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3、付款前，乙方应开具与付款金额一致的正式发票给甲方，甲方收到发票后以银行转账形式支付给乙方服务费用；因乙方未在规定时间内提供所供货物清单或发票而导致结算延迟的，甲方有权拒绝付款且不承担任何违约责任，且乙方不得以此为由停止履行本合同项下的任意义务。</w:t>
      </w:r>
    </w:p>
    <w:p w14:paraId="0030FBEE">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4、</w:t>
      </w:r>
      <w:r>
        <w:rPr>
          <w:rFonts w:hint="eastAsia" w:ascii="仿宋" w:hAnsi="仿宋" w:eastAsia="仿宋" w:cs="仿宋"/>
          <w:color w:val="000000" w:themeColor="text1"/>
          <w:sz w:val="20"/>
          <w:szCs w:val="20"/>
          <w:highlight w:val="none"/>
          <w14:textFill>
            <w14:solidFill>
              <w14:schemeClr w14:val="tx1"/>
            </w14:solidFill>
          </w14:textFill>
        </w:rPr>
        <w:t>若遇年终预决算等特殊原因，延期结算</w:t>
      </w:r>
      <w:r>
        <w:rPr>
          <w:rFonts w:hint="eastAsia" w:ascii="仿宋" w:hAnsi="仿宋" w:eastAsia="仿宋" w:cs="仿宋"/>
          <w:color w:val="000000" w:themeColor="text1"/>
          <w:sz w:val="20"/>
          <w:szCs w:val="20"/>
          <w:highlight w:val="none"/>
          <w:lang w:val="en-US" w:eastAsia="zh-CN"/>
          <w14:textFill>
            <w14:solidFill>
              <w14:schemeClr w14:val="tx1"/>
            </w14:solidFill>
          </w14:textFill>
        </w:rPr>
        <w:t>，合同履行期间，非因甲方故意拖延付款申请流程或年终预决算等特殊原因造成的逾期付款的，乙方对此予以谅解不予以追究甲方的逾期付款责任。</w:t>
      </w:r>
    </w:p>
    <w:p w14:paraId="743E7788">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w:t>
      </w:r>
      <w:r>
        <w:rPr>
          <w:rFonts w:hint="eastAsia" w:ascii="仿宋" w:hAnsi="仿宋" w:eastAsia="仿宋" w:cs="仿宋"/>
          <w:b/>
          <w:color w:val="000000" w:themeColor="text1"/>
          <w:sz w:val="20"/>
          <w:szCs w:val="20"/>
          <w:highlight w:val="none"/>
          <w:lang w:val="en-US" w:eastAsia="zh-CN"/>
          <w14:textFill>
            <w14:solidFill>
              <w14:schemeClr w14:val="tx1"/>
            </w14:solidFill>
          </w14:textFill>
        </w:rPr>
        <w:t>五</w:t>
      </w:r>
      <w:r>
        <w:rPr>
          <w:rFonts w:hint="eastAsia" w:ascii="仿宋" w:hAnsi="仿宋" w:eastAsia="仿宋" w:cs="仿宋"/>
          <w:b/>
          <w:color w:val="000000" w:themeColor="text1"/>
          <w:sz w:val="20"/>
          <w:szCs w:val="20"/>
          <w:highlight w:val="none"/>
          <w14:textFill>
            <w14:solidFill>
              <w14:schemeClr w14:val="tx1"/>
            </w14:solidFill>
          </w14:textFill>
        </w:rPr>
        <w:t>条  知识产权</w:t>
      </w:r>
    </w:p>
    <w:p w14:paraId="6A836284">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1、乙方保证对其出售的货物享有合法的权利</w:t>
      </w:r>
      <w:r>
        <w:rPr>
          <w:rFonts w:hint="eastAsia" w:ascii="仿宋" w:hAnsi="仿宋" w:eastAsia="仿宋" w:cs="仿宋"/>
          <w:color w:val="000000" w:themeColor="text1"/>
          <w:sz w:val="20"/>
          <w:szCs w:val="20"/>
          <w:highlight w:val="none"/>
          <w:lang w:val="en-US" w:eastAsia="zh-CN"/>
          <w14:textFill>
            <w14:solidFill>
              <w14:schemeClr w14:val="tx1"/>
            </w14:solidFill>
          </w14:textFill>
        </w:rPr>
        <w:t>且</w:t>
      </w:r>
      <w:r>
        <w:rPr>
          <w:rFonts w:hint="eastAsia" w:ascii="仿宋" w:hAnsi="仿宋" w:eastAsia="仿宋" w:cs="仿宋"/>
          <w:color w:val="000000" w:themeColor="text1"/>
          <w:sz w:val="20"/>
          <w:szCs w:val="20"/>
          <w:highlight w:val="none"/>
          <w14:textFill>
            <w14:solidFill>
              <w14:schemeClr w14:val="tx1"/>
            </w14:solidFill>
          </w14:textFill>
        </w:rPr>
        <w:t>不会侵犯任何第三方的专利权、版权、商标权或其他权利。</w:t>
      </w:r>
    </w:p>
    <w:p w14:paraId="5E56EEBC">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2、乙方保证对其出售的货物上不存在任何未曾向甲方透露的担保物权，如抵押权、质押权、留置权。</w:t>
      </w:r>
    </w:p>
    <w:p w14:paraId="2963A9AF">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3</w:t>
      </w:r>
      <w:r>
        <w:rPr>
          <w:rFonts w:hint="eastAsia" w:ascii="仿宋" w:hAnsi="仿宋" w:eastAsia="仿宋" w:cs="仿宋"/>
          <w:color w:val="000000" w:themeColor="text1"/>
          <w:sz w:val="20"/>
          <w:szCs w:val="20"/>
          <w:highlight w:val="none"/>
          <w14:textFill>
            <w14:solidFill>
              <w14:schemeClr w14:val="tx1"/>
            </w14:solidFill>
          </w14:textFill>
        </w:rPr>
        <w:t>、如甲方在使用该货物构成上述侵权的，如出现侵犯第三方专利权、版权、商标权或其他权利，乙方承担全部责任</w:t>
      </w:r>
      <w:r>
        <w:rPr>
          <w:rFonts w:hint="eastAsia" w:ascii="仿宋" w:hAnsi="仿宋" w:eastAsia="仿宋" w:cs="仿宋"/>
          <w:color w:val="000000" w:themeColor="text1"/>
          <w:sz w:val="20"/>
          <w:szCs w:val="20"/>
          <w:highlight w:val="none"/>
          <w:lang w:val="en-US" w:eastAsia="zh-CN"/>
          <w14:textFill>
            <w14:solidFill>
              <w14:schemeClr w14:val="tx1"/>
            </w14:solidFill>
          </w14:textFill>
        </w:rPr>
        <w:t>和</w:t>
      </w:r>
      <w:r>
        <w:rPr>
          <w:rFonts w:hint="eastAsia" w:ascii="仿宋" w:hAnsi="仿宋" w:eastAsia="仿宋" w:cs="仿宋"/>
          <w:color w:val="000000" w:themeColor="text1"/>
          <w:sz w:val="20"/>
          <w:szCs w:val="20"/>
          <w:highlight w:val="none"/>
          <w14:textFill>
            <w14:solidFill>
              <w14:schemeClr w14:val="tx1"/>
            </w14:solidFill>
          </w14:textFill>
        </w:rPr>
        <w:t>由此造成的一切损失，包括但不限于第三方权益补偿、甲方经济利益的减损、甲方为证实乙方之违约行为所支出的各项调查取证、公证费用，甲方为寻求救济而支付的诉讼费用、律师费用等。</w:t>
      </w:r>
    </w:p>
    <w:p w14:paraId="4B4CE40B">
      <w:pPr>
        <w:keepNext w:val="0"/>
        <w:keepLines w:val="0"/>
        <w:pageBreakBefore w:val="0"/>
        <w:kinsoku/>
        <w:wordWrap/>
        <w:overflowPunct/>
        <w:topLinePunct w:val="0"/>
        <w:bidi w:val="0"/>
        <w:spacing w:beforeAutospacing="0" w:afterAutospacing="0" w:line="300" w:lineRule="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w:t>
      </w:r>
      <w:r>
        <w:rPr>
          <w:rFonts w:hint="eastAsia" w:ascii="仿宋" w:hAnsi="仿宋" w:eastAsia="仿宋" w:cs="仿宋"/>
          <w:b/>
          <w:color w:val="000000" w:themeColor="text1"/>
          <w:sz w:val="20"/>
          <w:szCs w:val="20"/>
          <w:highlight w:val="none"/>
          <w:lang w:val="en-US" w:eastAsia="zh-CN"/>
          <w14:textFill>
            <w14:solidFill>
              <w14:schemeClr w14:val="tx1"/>
            </w14:solidFill>
          </w14:textFill>
        </w:rPr>
        <w:t>六</w:t>
      </w:r>
      <w:r>
        <w:rPr>
          <w:rFonts w:hint="eastAsia" w:ascii="仿宋" w:hAnsi="仿宋" w:eastAsia="仿宋" w:cs="仿宋"/>
          <w:b/>
          <w:color w:val="000000" w:themeColor="text1"/>
          <w:sz w:val="20"/>
          <w:szCs w:val="20"/>
          <w:highlight w:val="none"/>
          <w14:textFill>
            <w14:solidFill>
              <w14:schemeClr w14:val="tx1"/>
            </w14:solidFill>
          </w14:textFill>
        </w:rPr>
        <w:t>条  甲方的权利和义务</w:t>
      </w:r>
    </w:p>
    <w:p w14:paraId="4ED9987E">
      <w:pPr>
        <w:pStyle w:val="4"/>
        <w:keepNext w:val="0"/>
        <w:keepLines w:val="0"/>
        <w:pageBreakBefore w:val="0"/>
        <w:shd w:val="clear" w:color="auto" w:fill="FFFFFF"/>
        <w:kinsoku/>
        <w:wordWrap/>
        <w:overflowPunct/>
        <w:topLinePunct w:val="0"/>
        <w:bidi w:val="0"/>
        <w:spacing w:before="0" w:beforeAutospacing="0" w:after="0" w:afterAutospacing="0" w:line="30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1、甲方有权对合同规定范围内乙方的服务行为进行监督和检查，拥有监管权。有权定期核对乙方提供服务数量和服务质量。对甲方认为不合理的部分有权下达整改通知书，并要求乙方限期整改。</w:t>
      </w:r>
    </w:p>
    <w:p w14:paraId="5B6AB389">
      <w:pPr>
        <w:pStyle w:val="4"/>
        <w:keepNext w:val="0"/>
        <w:keepLines w:val="0"/>
        <w:pageBreakBefore w:val="0"/>
        <w:shd w:val="clear" w:color="auto" w:fill="FFFFFF"/>
        <w:kinsoku/>
        <w:wordWrap/>
        <w:overflowPunct/>
        <w:topLinePunct w:val="0"/>
        <w:bidi w:val="0"/>
        <w:spacing w:before="0" w:beforeAutospacing="0" w:after="0" w:afterAutospacing="0" w:line="30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2、甲方有权依据双方签订的考评办法对乙方提供的服务进行定期考评。当考评结果未达到标准时，有权依据考评办法约定的数额扣除服务费用。</w:t>
      </w:r>
    </w:p>
    <w:p w14:paraId="7179F6EC">
      <w:pPr>
        <w:pStyle w:val="4"/>
        <w:keepNext w:val="0"/>
        <w:keepLines w:val="0"/>
        <w:pageBreakBefore w:val="0"/>
        <w:shd w:val="clear" w:color="auto" w:fill="FFFFFF"/>
        <w:kinsoku/>
        <w:wordWrap/>
        <w:overflowPunct/>
        <w:topLinePunct w:val="0"/>
        <w:bidi w:val="0"/>
        <w:spacing w:before="0" w:beforeAutospacing="0" w:after="0" w:afterAutospacing="0" w:line="30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3、负责检查监督乙方管理工作的实施及制度的执行情况。</w:t>
      </w:r>
    </w:p>
    <w:p w14:paraId="658CCE7D">
      <w:pPr>
        <w:pStyle w:val="4"/>
        <w:keepNext w:val="0"/>
        <w:keepLines w:val="0"/>
        <w:pageBreakBefore w:val="0"/>
        <w:shd w:val="clear" w:color="auto" w:fill="FFFFFF"/>
        <w:kinsoku/>
        <w:wordWrap/>
        <w:overflowPunct/>
        <w:topLinePunct w:val="0"/>
        <w:bidi w:val="0"/>
        <w:spacing w:before="0" w:beforeAutospacing="0" w:after="0" w:afterAutospacing="0" w:line="30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4、甲方有权对乙方服务人员的工作情况及纪律作风监督检查，明确员工职责范围，对工作中不负责任、违反管理规定的人员，有权提出辞退要求，情况属实，乙方应无条件予以执行。</w:t>
      </w:r>
    </w:p>
    <w:p w14:paraId="6AC1410B">
      <w:pPr>
        <w:pStyle w:val="4"/>
        <w:keepNext w:val="0"/>
        <w:keepLines w:val="0"/>
        <w:pageBreakBefore w:val="0"/>
        <w:shd w:val="clear" w:color="auto" w:fill="FFFFFF"/>
        <w:kinsoku/>
        <w:wordWrap/>
        <w:overflowPunct/>
        <w:topLinePunct w:val="0"/>
        <w:bidi w:val="0"/>
        <w:spacing w:before="0" w:beforeAutospacing="0" w:after="0" w:afterAutospacing="0" w:line="30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5、根据本合同规定，按时向乙方支付应付服务费用。</w:t>
      </w:r>
    </w:p>
    <w:p w14:paraId="48755499">
      <w:pPr>
        <w:pStyle w:val="4"/>
        <w:keepNext w:val="0"/>
        <w:keepLines w:val="0"/>
        <w:pageBreakBefore w:val="0"/>
        <w:shd w:val="clear" w:color="auto" w:fill="FFFFFF"/>
        <w:kinsoku/>
        <w:wordWrap/>
        <w:overflowPunct/>
        <w:topLinePunct w:val="0"/>
        <w:bidi w:val="0"/>
        <w:spacing w:before="0" w:beforeAutospacing="0" w:after="0" w:afterAutospacing="0" w:line="30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6、国家法律、法规所规定由甲方承担的</w:t>
      </w:r>
      <w:r>
        <w:rPr>
          <w:rFonts w:hint="eastAsia" w:ascii="仿宋" w:hAnsi="仿宋" w:eastAsia="仿宋" w:cs="仿宋"/>
          <w:color w:val="000000" w:themeColor="text1"/>
          <w:sz w:val="20"/>
          <w:szCs w:val="20"/>
          <w:highlight w:val="none"/>
          <w:lang w:eastAsia="zh-CN"/>
          <w14:textFill>
            <w14:solidFill>
              <w14:schemeClr w14:val="tx1"/>
            </w14:solidFill>
          </w14:textFill>
        </w:rPr>
        <w:t>其他</w:t>
      </w:r>
      <w:r>
        <w:rPr>
          <w:rFonts w:hint="eastAsia" w:ascii="仿宋" w:hAnsi="仿宋" w:eastAsia="仿宋" w:cs="仿宋"/>
          <w:color w:val="000000" w:themeColor="text1"/>
          <w:sz w:val="20"/>
          <w:szCs w:val="20"/>
          <w:highlight w:val="none"/>
          <w14:textFill>
            <w14:solidFill>
              <w14:schemeClr w14:val="tx1"/>
            </w14:solidFill>
          </w14:textFill>
        </w:rPr>
        <w:t>责任。</w:t>
      </w:r>
    </w:p>
    <w:p w14:paraId="0D2839C6">
      <w:pPr>
        <w:keepNext w:val="0"/>
        <w:keepLines w:val="0"/>
        <w:pageBreakBefore w:val="0"/>
        <w:kinsoku/>
        <w:wordWrap/>
        <w:overflowPunct/>
        <w:topLinePunct w:val="0"/>
        <w:bidi w:val="0"/>
        <w:spacing w:beforeAutospacing="0" w:afterAutospacing="0" w:line="300" w:lineRule="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w:t>
      </w:r>
      <w:r>
        <w:rPr>
          <w:rFonts w:hint="eastAsia" w:ascii="仿宋" w:hAnsi="仿宋" w:eastAsia="仿宋" w:cs="仿宋"/>
          <w:b/>
          <w:color w:val="000000" w:themeColor="text1"/>
          <w:sz w:val="20"/>
          <w:szCs w:val="20"/>
          <w:highlight w:val="none"/>
          <w:lang w:val="en-US" w:eastAsia="zh-CN"/>
          <w14:textFill>
            <w14:solidFill>
              <w14:schemeClr w14:val="tx1"/>
            </w14:solidFill>
          </w14:textFill>
        </w:rPr>
        <w:t>七</w:t>
      </w:r>
      <w:r>
        <w:rPr>
          <w:rFonts w:hint="eastAsia" w:ascii="仿宋" w:hAnsi="仿宋" w:eastAsia="仿宋" w:cs="仿宋"/>
          <w:b/>
          <w:color w:val="000000" w:themeColor="text1"/>
          <w:sz w:val="20"/>
          <w:szCs w:val="20"/>
          <w:highlight w:val="none"/>
          <w14:textFill>
            <w14:solidFill>
              <w14:schemeClr w14:val="tx1"/>
            </w14:solidFill>
          </w14:textFill>
        </w:rPr>
        <w:t>条  乙方的权利和义务</w:t>
      </w:r>
    </w:p>
    <w:p w14:paraId="5C446FCF">
      <w:pPr>
        <w:keepNext w:val="0"/>
        <w:keepLines w:val="0"/>
        <w:pageBreakBefore w:val="0"/>
        <w:kinsoku/>
        <w:wordWrap/>
        <w:overflowPunct/>
        <w:topLinePunct w:val="0"/>
        <w:bidi w:val="0"/>
        <w:spacing w:beforeAutospacing="0" w:afterAutospacing="0" w:line="300" w:lineRule="auto"/>
        <w:ind w:firstLine="400" w:firstLineChars="200"/>
        <w:rPr>
          <w:rFonts w:hint="eastAsia" w:ascii="仿宋" w:hAnsi="仿宋" w:eastAsia="仿宋" w:cs="仿宋"/>
          <w:color w:val="000000" w:themeColor="text1"/>
          <w:sz w:val="20"/>
          <w:szCs w:val="20"/>
          <w:highlight w:val="none"/>
          <w:shd w:val="clear" w:color="auto" w:fill="FFFFFF"/>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1、按合同要求提供符合标准的服务，依据服务内容和要求执行服务工作；遵守甲方制定的各项规章制度，为甲方提供保障服务。</w:t>
      </w:r>
    </w:p>
    <w:p w14:paraId="038F62B8">
      <w:pPr>
        <w:keepNext w:val="0"/>
        <w:keepLines w:val="0"/>
        <w:pageBreakBefore w:val="0"/>
        <w:kinsoku/>
        <w:wordWrap/>
        <w:overflowPunct/>
        <w:topLinePunct w:val="0"/>
        <w:bidi w:val="0"/>
        <w:spacing w:beforeAutospacing="0" w:afterAutospacing="0" w:line="300" w:lineRule="auto"/>
        <w:ind w:firstLine="400" w:firstLineChars="200"/>
        <w:rPr>
          <w:rFonts w:hint="eastAsia" w:ascii="仿宋" w:hAnsi="仿宋" w:eastAsia="仿宋" w:cs="仿宋"/>
          <w:color w:val="000000" w:themeColor="text1"/>
          <w:sz w:val="20"/>
          <w:szCs w:val="20"/>
          <w:highlight w:val="none"/>
          <w:shd w:val="clear" w:color="auto" w:fill="FFFFFF"/>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2、乙方人员在服务期间要着装整洁、仪表端庄，坚守岗位、遵守纪律、认真负责。</w:t>
      </w:r>
    </w:p>
    <w:p w14:paraId="77BC1892">
      <w:pPr>
        <w:keepNext w:val="0"/>
        <w:keepLines w:val="0"/>
        <w:pageBreakBefore w:val="0"/>
        <w:kinsoku/>
        <w:wordWrap/>
        <w:overflowPunct/>
        <w:topLinePunct w:val="0"/>
        <w:bidi w:val="0"/>
        <w:spacing w:beforeAutospacing="0" w:afterAutospacing="0" w:line="300" w:lineRule="auto"/>
        <w:ind w:firstLine="400" w:firstLineChars="200"/>
        <w:rPr>
          <w:rFonts w:hint="eastAsia" w:ascii="仿宋" w:hAnsi="仿宋" w:eastAsia="仿宋" w:cs="仿宋"/>
          <w:color w:val="000000" w:themeColor="text1"/>
          <w:sz w:val="20"/>
          <w:szCs w:val="20"/>
          <w:highlight w:val="none"/>
          <w:shd w:val="clear" w:color="auto" w:fill="FFFFFF"/>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 xml:space="preserve">3、乙方定期征求甲方的意见，以便及时沟通并做好服务工作。 </w:t>
      </w:r>
    </w:p>
    <w:p w14:paraId="028FC9AF">
      <w:pPr>
        <w:keepNext w:val="0"/>
        <w:keepLines w:val="0"/>
        <w:pageBreakBefore w:val="0"/>
        <w:kinsoku/>
        <w:wordWrap/>
        <w:overflowPunct/>
        <w:topLinePunct w:val="0"/>
        <w:bidi w:val="0"/>
        <w:spacing w:beforeAutospacing="0" w:afterAutospacing="0" w:line="300" w:lineRule="auto"/>
        <w:ind w:firstLine="400" w:firstLineChars="200"/>
        <w:rPr>
          <w:rFonts w:hint="eastAsia" w:ascii="仿宋" w:hAnsi="仿宋" w:eastAsia="仿宋" w:cs="仿宋"/>
          <w:color w:val="000000" w:themeColor="text1"/>
          <w:sz w:val="20"/>
          <w:szCs w:val="20"/>
          <w:highlight w:val="none"/>
          <w:shd w:val="clear" w:color="auto" w:fill="FFFFFF"/>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4、乙方人员因工作失职或疏忽直接造成损失，由乙方处理并承担相关责任。</w:t>
      </w:r>
    </w:p>
    <w:p w14:paraId="79DE32D6">
      <w:pPr>
        <w:keepNext w:val="0"/>
        <w:keepLines w:val="0"/>
        <w:pageBreakBefore w:val="0"/>
        <w:kinsoku/>
        <w:wordWrap/>
        <w:overflowPunct/>
        <w:topLinePunct w:val="0"/>
        <w:bidi w:val="0"/>
        <w:spacing w:beforeAutospacing="0" w:afterAutospacing="0" w:line="300" w:lineRule="auto"/>
        <w:ind w:firstLine="400" w:firstLineChars="200"/>
        <w:rPr>
          <w:rFonts w:hint="eastAsia" w:ascii="仿宋" w:hAnsi="仿宋" w:eastAsia="仿宋" w:cs="仿宋"/>
          <w:color w:val="000000" w:themeColor="text1"/>
          <w:sz w:val="20"/>
          <w:szCs w:val="20"/>
          <w:highlight w:val="none"/>
          <w:shd w:val="clear" w:color="auto" w:fill="FFFFFF"/>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5、乙方负责服务人员的日常管理和业务培训，并承担其职务行为职责</w:t>
      </w:r>
    </w:p>
    <w:p w14:paraId="4AE33FCF">
      <w:pPr>
        <w:keepNext w:val="0"/>
        <w:keepLines w:val="0"/>
        <w:pageBreakBefore w:val="0"/>
        <w:kinsoku/>
        <w:wordWrap/>
        <w:overflowPunct/>
        <w:topLinePunct w:val="0"/>
        <w:bidi w:val="0"/>
        <w:spacing w:beforeAutospacing="0" w:afterAutospacing="0" w:line="300" w:lineRule="auto"/>
        <w:ind w:firstLine="400" w:firstLineChars="200"/>
        <w:rPr>
          <w:rFonts w:hint="eastAsia" w:ascii="仿宋" w:hAnsi="仿宋" w:eastAsia="仿宋" w:cs="仿宋"/>
          <w:color w:val="000000" w:themeColor="text1"/>
          <w:sz w:val="20"/>
          <w:szCs w:val="20"/>
          <w:highlight w:val="none"/>
          <w:shd w:val="clear" w:color="auto" w:fill="FFFFFF"/>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6、根据本合同的规定向甲方收取相关服务费用，并有权在本项目管理范围内管理及合理使用。</w:t>
      </w:r>
    </w:p>
    <w:p w14:paraId="5005B874">
      <w:pPr>
        <w:keepNext w:val="0"/>
        <w:keepLines w:val="0"/>
        <w:pageBreakBefore w:val="0"/>
        <w:kinsoku/>
        <w:wordWrap/>
        <w:overflowPunct/>
        <w:topLinePunct w:val="0"/>
        <w:bidi w:val="0"/>
        <w:spacing w:beforeAutospacing="0" w:afterAutospacing="0" w:line="300" w:lineRule="auto"/>
        <w:ind w:firstLine="400" w:firstLineChars="200"/>
        <w:rPr>
          <w:rFonts w:hint="eastAsia" w:ascii="仿宋" w:hAnsi="仿宋" w:eastAsia="仿宋" w:cs="仿宋"/>
          <w:color w:val="000000" w:themeColor="text1"/>
          <w:sz w:val="20"/>
          <w:szCs w:val="20"/>
          <w:highlight w:val="none"/>
          <w:shd w:val="clear" w:color="auto" w:fill="FFFFFF"/>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7、及时向甲方通告本项目服务范围内有关服务的重大事项，及时配合处理投诉。</w:t>
      </w:r>
    </w:p>
    <w:p w14:paraId="2863F102">
      <w:pPr>
        <w:keepNext w:val="0"/>
        <w:keepLines w:val="0"/>
        <w:pageBreakBefore w:val="0"/>
        <w:kinsoku/>
        <w:wordWrap/>
        <w:overflowPunct/>
        <w:topLinePunct w:val="0"/>
        <w:bidi w:val="0"/>
        <w:spacing w:beforeAutospacing="0" w:afterAutospacing="0" w:line="300" w:lineRule="auto"/>
        <w:ind w:firstLine="400" w:firstLineChars="200"/>
        <w:rPr>
          <w:rFonts w:hint="eastAsia" w:ascii="仿宋" w:hAnsi="仿宋" w:eastAsia="仿宋" w:cs="仿宋"/>
          <w:color w:val="000000" w:themeColor="text1"/>
          <w:sz w:val="20"/>
          <w:szCs w:val="20"/>
          <w:highlight w:val="none"/>
          <w:shd w:val="clear" w:color="auto" w:fill="FFFFFF"/>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8、接受项目行业管理部门及政府有关部门的指导，接受甲方的监督。</w:t>
      </w:r>
    </w:p>
    <w:p w14:paraId="42C4875B">
      <w:pPr>
        <w:keepNext w:val="0"/>
        <w:keepLines w:val="0"/>
        <w:pageBreakBefore w:val="0"/>
        <w:kinsoku/>
        <w:wordWrap/>
        <w:overflowPunct/>
        <w:topLinePunct w:val="0"/>
        <w:bidi w:val="0"/>
        <w:spacing w:beforeAutospacing="0" w:afterAutospacing="0" w:line="300" w:lineRule="auto"/>
        <w:ind w:firstLine="400" w:firstLineChars="200"/>
        <w:rPr>
          <w:rFonts w:hint="eastAsia" w:ascii="仿宋" w:hAnsi="仿宋" w:eastAsia="仿宋" w:cs="仿宋"/>
          <w:color w:val="000000" w:themeColor="text1"/>
          <w:sz w:val="20"/>
          <w:szCs w:val="20"/>
          <w:highlight w:val="none"/>
          <w:shd w:val="clear" w:color="auto" w:fill="FFFFFF"/>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9、国家法律、法规所规定由乙方承担的其它责任。</w:t>
      </w:r>
    </w:p>
    <w:p w14:paraId="7719D91E">
      <w:pPr>
        <w:keepNext w:val="0"/>
        <w:keepLines w:val="0"/>
        <w:pageBreakBefore w:val="0"/>
        <w:widowControl w:val="0"/>
        <w:kinsoku/>
        <w:wordWrap/>
        <w:overflowPunct/>
        <w:topLinePunct w:val="0"/>
        <w:autoSpaceDE/>
        <w:autoSpaceDN/>
        <w:bidi w:val="0"/>
        <w:spacing w:beforeAutospacing="0" w:afterAutospacing="0" w:line="300" w:lineRule="auto"/>
        <w:textAlignment w:val="auto"/>
        <w:rPr>
          <w:rFonts w:hint="eastAsia" w:ascii="仿宋" w:hAnsi="仿宋" w:eastAsia="仿宋" w:cs="仿宋"/>
          <w:b/>
          <w:bCs/>
          <w:color w:val="000000" w:themeColor="text1"/>
          <w:sz w:val="20"/>
          <w:szCs w:val="20"/>
          <w:highlight w:val="none"/>
          <w:shd w:val="clear" w:color="auto" w:fill="FFFFFF"/>
          <w14:textFill>
            <w14:solidFill>
              <w14:schemeClr w14:val="tx1"/>
            </w14:solidFill>
          </w14:textFill>
        </w:rPr>
      </w:pPr>
      <w:r>
        <w:rPr>
          <w:rFonts w:hint="eastAsia" w:ascii="仿宋" w:hAnsi="仿宋" w:eastAsia="仿宋" w:cs="仿宋"/>
          <w:b/>
          <w:bCs/>
          <w:color w:val="000000" w:themeColor="text1"/>
          <w:sz w:val="20"/>
          <w:szCs w:val="20"/>
          <w:highlight w:val="none"/>
          <w:shd w:val="clear" w:color="auto" w:fill="FFFFFF"/>
          <w14:textFill>
            <w14:solidFill>
              <w14:schemeClr w14:val="tx1"/>
            </w14:solidFill>
          </w14:textFill>
        </w:rPr>
        <w:t>第</w:t>
      </w:r>
      <w:r>
        <w:rPr>
          <w:rFonts w:hint="eastAsia" w:ascii="仿宋" w:hAnsi="仿宋" w:eastAsia="仿宋" w:cs="仿宋"/>
          <w:b/>
          <w:bCs/>
          <w:color w:val="000000" w:themeColor="text1"/>
          <w:sz w:val="20"/>
          <w:szCs w:val="20"/>
          <w:highlight w:val="none"/>
          <w:shd w:val="clear" w:color="auto" w:fill="FFFFFF"/>
          <w:lang w:val="en-US" w:eastAsia="zh-CN"/>
          <w14:textFill>
            <w14:solidFill>
              <w14:schemeClr w14:val="tx1"/>
            </w14:solidFill>
          </w14:textFill>
        </w:rPr>
        <w:t>八</w:t>
      </w:r>
      <w:r>
        <w:rPr>
          <w:rFonts w:hint="eastAsia" w:ascii="仿宋" w:hAnsi="仿宋" w:eastAsia="仿宋" w:cs="仿宋"/>
          <w:b/>
          <w:bCs/>
          <w:color w:val="000000" w:themeColor="text1"/>
          <w:sz w:val="20"/>
          <w:szCs w:val="20"/>
          <w:highlight w:val="none"/>
          <w:shd w:val="clear" w:color="auto" w:fill="FFFFFF"/>
          <w14:textFill>
            <w14:solidFill>
              <w14:schemeClr w14:val="tx1"/>
            </w14:solidFill>
          </w14:textFill>
        </w:rPr>
        <w:t>条 考核（验收）标准和方法</w:t>
      </w:r>
    </w:p>
    <w:p w14:paraId="741E723F">
      <w:pPr>
        <w:keepNext w:val="0"/>
        <w:keepLines w:val="0"/>
        <w:pageBreakBefore w:val="0"/>
        <w:widowControl w:val="0"/>
        <w:kinsoku/>
        <w:wordWrap/>
        <w:overflowPunct/>
        <w:topLinePunct w:val="0"/>
        <w:autoSpaceDE/>
        <w:autoSpaceDN/>
        <w:bidi w:val="0"/>
        <w:adjustRightInd/>
        <w:snapToGrid/>
        <w:spacing w:line="300" w:lineRule="auto"/>
        <w:ind w:firstLine="400" w:firstLineChars="200"/>
        <w:jc w:val="left"/>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现行的国家标准或国家行政部门颁布的法律法规、规章制度等，是项目验收的另一个重要依据。没有国家标准的，可以参考行业标准。</w:t>
      </w:r>
      <w:r>
        <w:rPr>
          <w:rFonts w:hint="eastAsia" w:ascii="仿宋" w:hAnsi="仿宋" w:eastAsia="仿宋" w:cs="仿宋"/>
          <w:color w:val="000000" w:themeColor="text1"/>
          <w:sz w:val="20"/>
          <w:szCs w:val="20"/>
          <w:highlight w:val="none"/>
          <w:lang w:eastAsia="zh-CN"/>
          <w14:textFill>
            <w14:solidFill>
              <w14:schemeClr w14:val="tx1"/>
            </w14:solidFill>
          </w14:textFill>
        </w:rPr>
        <w:t>甲方</w:t>
      </w:r>
      <w:r>
        <w:rPr>
          <w:rFonts w:hint="eastAsia" w:ascii="仿宋" w:hAnsi="仿宋" w:eastAsia="仿宋" w:cs="仿宋"/>
          <w:color w:val="000000" w:themeColor="text1"/>
          <w:sz w:val="20"/>
          <w:szCs w:val="20"/>
          <w:highlight w:val="none"/>
          <w14:textFill>
            <w14:solidFill>
              <w14:schemeClr w14:val="tx1"/>
            </w14:solidFill>
          </w14:textFill>
        </w:rPr>
        <w:t>根据采购文件、合同等相关文件，进行验收，确认服务标准和服务方式是否达到采购要求。服务商须接受</w:t>
      </w:r>
      <w:r>
        <w:rPr>
          <w:rFonts w:hint="eastAsia" w:ascii="仿宋" w:hAnsi="仿宋" w:eastAsia="仿宋" w:cs="仿宋"/>
          <w:color w:val="000000" w:themeColor="text1"/>
          <w:sz w:val="20"/>
          <w:szCs w:val="20"/>
          <w:highlight w:val="none"/>
          <w:lang w:eastAsia="zh-CN"/>
          <w14:textFill>
            <w14:solidFill>
              <w14:schemeClr w14:val="tx1"/>
            </w14:solidFill>
          </w14:textFill>
        </w:rPr>
        <w:t>甲方</w:t>
      </w:r>
      <w:r>
        <w:rPr>
          <w:rFonts w:hint="eastAsia" w:ascii="仿宋" w:hAnsi="仿宋" w:eastAsia="仿宋" w:cs="仿宋"/>
          <w:color w:val="000000" w:themeColor="text1"/>
          <w:sz w:val="20"/>
          <w:szCs w:val="20"/>
          <w:highlight w:val="none"/>
          <w14:textFill>
            <w14:solidFill>
              <w14:schemeClr w14:val="tx1"/>
            </w14:solidFill>
          </w14:textFill>
        </w:rPr>
        <w:t>对相关服务的各类考核或检查；若服务结果验收不通过或质量不符合采购要求，服务商应在一定期限内以</w:t>
      </w:r>
      <w:r>
        <w:rPr>
          <w:rFonts w:hint="eastAsia" w:ascii="仿宋" w:hAnsi="仿宋" w:eastAsia="仿宋" w:cs="仿宋"/>
          <w:color w:val="000000" w:themeColor="text1"/>
          <w:sz w:val="20"/>
          <w:szCs w:val="20"/>
          <w:highlight w:val="none"/>
          <w:lang w:eastAsia="zh-CN"/>
          <w14:textFill>
            <w14:solidFill>
              <w14:schemeClr w14:val="tx1"/>
            </w14:solidFill>
          </w14:textFill>
        </w:rPr>
        <w:t>甲方</w:t>
      </w:r>
      <w:r>
        <w:rPr>
          <w:rFonts w:hint="eastAsia" w:ascii="仿宋" w:hAnsi="仿宋" w:eastAsia="仿宋" w:cs="仿宋"/>
          <w:color w:val="000000" w:themeColor="text1"/>
          <w:sz w:val="20"/>
          <w:szCs w:val="20"/>
          <w:highlight w:val="none"/>
          <w14:textFill>
            <w14:solidFill>
              <w14:schemeClr w14:val="tx1"/>
            </w14:solidFill>
          </w14:textFill>
        </w:rPr>
        <w:t>要求的标准进行整改或完善，并再次进行考核或检查，若服务商在接受检查整改后最终仍未按要求提供符合要求的服务，</w:t>
      </w:r>
      <w:r>
        <w:rPr>
          <w:rFonts w:hint="eastAsia" w:ascii="仿宋" w:hAnsi="仿宋" w:eastAsia="仿宋" w:cs="仿宋"/>
          <w:color w:val="000000" w:themeColor="text1"/>
          <w:sz w:val="20"/>
          <w:szCs w:val="20"/>
          <w:highlight w:val="none"/>
          <w:lang w:eastAsia="zh-CN"/>
          <w14:textFill>
            <w14:solidFill>
              <w14:schemeClr w14:val="tx1"/>
            </w14:solidFill>
          </w14:textFill>
        </w:rPr>
        <w:t>甲方</w:t>
      </w:r>
      <w:r>
        <w:rPr>
          <w:rFonts w:hint="eastAsia" w:ascii="仿宋" w:hAnsi="仿宋" w:eastAsia="仿宋" w:cs="仿宋"/>
          <w:color w:val="000000" w:themeColor="text1"/>
          <w:sz w:val="20"/>
          <w:szCs w:val="20"/>
          <w:highlight w:val="none"/>
          <w14:textFill>
            <w14:solidFill>
              <w14:schemeClr w14:val="tx1"/>
            </w14:solidFill>
          </w14:textFill>
        </w:rPr>
        <w:t>有权按违约予以撤项，由此产生的一切责任和费用均由服务商承担。</w:t>
      </w:r>
    </w:p>
    <w:p w14:paraId="1B8DD29D">
      <w:pPr>
        <w:keepNext w:val="0"/>
        <w:keepLines w:val="0"/>
        <w:pageBreakBefore w:val="0"/>
        <w:kinsoku/>
        <w:wordWrap/>
        <w:overflowPunct/>
        <w:topLinePunct w:val="0"/>
        <w:bidi w:val="0"/>
        <w:spacing w:line="300" w:lineRule="auto"/>
        <w:ind w:firstLine="400" w:firstLineChars="20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val="en-US" w:eastAsia="zh-CN"/>
          <w14:textFill>
            <w14:solidFill>
              <w14:schemeClr w14:val="tx1"/>
            </w14:solidFill>
          </w14:textFill>
        </w:rPr>
        <w:t>（1）</w:t>
      </w:r>
      <w:r>
        <w:rPr>
          <w:rFonts w:hint="eastAsia" w:ascii="仿宋" w:hAnsi="仿宋" w:eastAsia="仿宋" w:cs="仿宋"/>
          <w:b w:val="0"/>
          <w:bCs w:val="0"/>
          <w:color w:val="000000" w:themeColor="text1"/>
          <w:kern w:val="0"/>
          <w:sz w:val="20"/>
          <w:szCs w:val="20"/>
          <w:highlight w:val="none"/>
          <w:lang w:val="en-US" w:eastAsia="zh-CN"/>
          <w14:textFill>
            <w14:solidFill>
              <w14:schemeClr w14:val="tx1"/>
            </w14:solidFill>
          </w14:textFill>
        </w:rPr>
        <w:t>所有食材必须符合食品国家标准，食品供应链必须明确，禁止供应有毒、有害、腐烂变质、超过保质期限、酸败、霉变、混有异物或其他感官性状异常的食品，必须符合</w:t>
      </w:r>
      <w:r>
        <w:rPr>
          <w:rFonts w:hint="eastAsia" w:ascii="仿宋" w:hAnsi="仿宋" w:eastAsia="仿宋" w:cs="仿宋"/>
          <w:b w:val="0"/>
          <w:bCs w:val="0"/>
          <w:color w:val="000000" w:themeColor="text1"/>
          <w:sz w:val="20"/>
          <w:szCs w:val="20"/>
          <w:highlight w:val="none"/>
          <w:lang w:val="en-US" w:eastAsia="zh-CN"/>
          <w14:textFill>
            <w14:solidFill>
              <w14:schemeClr w14:val="tx1"/>
            </w14:solidFill>
          </w14:textFill>
        </w:rPr>
        <w:t>食材质量要求中所有内容</w:t>
      </w:r>
      <w:r>
        <w:rPr>
          <w:rFonts w:hint="eastAsia" w:ascii="仿宋" w:hAnsi="仿宋" w:eastAsia="仿宋" w:cs="仿宋"/>
          <w:b w:val="0"/>
          <w:bCs w:val="0"/>
          <w:color w:val="000000" w:themeColor="text1"/>
          <w:kern w:val="0"/>
          <w:sz w:val="20"/>
          <w:szCs w:val="20"/>
          <w:highlight w:val="none"/>
          <w:lang w:val="en-US"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原材料验收由采购单位业务管理方、</w:t>
      </w:r>
      <w:r>
        <w:rPr>
          <w:rFonts w:hint="eastAsia" w:ascii="仿宋" w:hAnsi="仿宋" w:eastAsia="仿宋" w:cs="仿宋"/>
          <w:color w:val="000000" w:themeColor="text1"/>
          <w:sz w:val="20"/>
          <w:szCs w:val="20"/>
          <w:highlight w:val="none"/>
          <w:lang w:eastAsia="zh-CN"/>
          <w14:textFill>
            <w14:solidFill>
              <w14:schemeClr w14:val="tx1"/>
            </w14:solidFill>
          </w14:textFill>
        </w:rPr>
        <w:t>乙方</w:t>
      </w:r>
      <w:r>
        <w:rPr>
          <w:rFonts w:hint="eastAsia" w:ascii="仿宋" w:hAnsi="仿宋" w:eastAsia="仿宋" w:cs="仿宋"/>
          <w:color w:val="000000" w:themeColor="text1"/>
          <w:sz w:val="20"/>
          <w:szCs w:val="20"/>
          <w:highlight w:val="none"/>
          <w14:textFill>
            <w14:solidFill>
              <w14:schemeClr w14:val="tx1"/>
            </w14:solidFill>
          </w14:textFill>
        </w:rPr>
        <w:t>、餐厅使用方，三方现场检验，对供应产品的质量无异议数量准确无误后，三方签字，各自留存。</w:t>
      </w:r>
    </w:p>
    <w:p w14:paraId="7EA9710F">
      <w:pPr>
        <w:keepNext w:val="0"/>
        <w:keepLines w:val="0"/>
        <w:pageBreakBefore w:val="0"/>
        <w:widowControl w:val="0"/>
        <w:kinsoku/>
        <w:wordWrap/>
        <w:overflowPunct/>
        <w:topLinePunct w:val="0"/>
        <w:autoSpaceDE/>
        <w:autoSpaceDN/>
        <w:bidi w:val="0"/>
        <w:adjustRightInd/>
        <w:snapToGrid/>
        <w:spacing w:line="300" w:lineRule="auto"/>
        <w:ind w:left="6" w:firstLine="400" w:firstLineChars="200"/>
        <w:textAlignment w:val="auto"/>
        <w:outlineLvl w:val="3"/>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①肉类必须保证提供为当日生产产品，肉身必须盖有卫生检疫章，同时出具加盖政府机构动物卫生监督所鲜章的动物检疫合格证明，畜肉品须色泽鲜亮、无任何异味、无毛、按压无注水，纹理清晰，肉质细腻，品质好；</w:t>
      </w:r>
    </w:p>
    <w:p w14:paraId="5E72A9C9">
      <w:pPr>
        <w:keepNext w:val="0"/>
        <w:keepLines w:val="0"/>
        <w:pageBreakBefore w:val="0"/>
        <w:widowControl w:val="0"/>
        <w:kinsoku/>
        <w:wordWrap/>
        <w:overflowPunct/>
        <w:topLinePunct w:val="0"/>
        <w:autoSpaceDE/>
        <w:autoSpaceDN/>
        <w:bidi w:val="0"/>
        <w:adjustRightInd/>
        <w:snapToGrid/>
        <w:spacing w:line="300" w:lineRule="auto"/>
        <w:ind w:left="6" w:firstLine="400" w:firstLineChars="200"/>
        <w:textAlignment w:val="auto"/>
        <w:outlineLvl w:val="3"/>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②禽类制品须肉面干净、无任何异味、无注水、无羽毛、表皮无疤痕，大小匀称、肉质紧至，码放整齐；</w:t>
      </w:r>
    </w:p>
    <w:p w14:paraId="503350DD">
      <w:pPr>
        <w:keepNext w:val="0"/>
        <w:keepLines w:val="0"/>
        <w:pageBreakBefore w:val="0"/>
        <w:widowControl w:val="0"/>
        <w:kinsoku/>
        <w:wordWrap/>
        <w:overflowPunct/>
        <w:topLinePunct w:val="0"/>
        <w:autoSpaceDE/>
        <w:autoSpaceDN/>
        <w:bidi w:val="0"/>
        <w:adjustRightInd/>
        <w:snapToGrid/>
        <w:spacing w:line="300" w:lineRule="auto"/>
        <w:ind w:left="6" w:firstLine="400" w:firstLineChars="200"/>
        <w:textAlignment w:val="auto"/>
        <w:outlineLvl w:val="3"/>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③蔬菜类必须保证无黄叶、枯死叶、无虫、无杂质，须当日采摘，当日供应，原菜须保证菜面干净、无明显泥土、码放整齐、无破损、大小基本统一、不得过熟或欠熟；净菜须保证菜面完全干净、无泥土、按统一标准加工、码放整齐、无须二次处理可以直接进行熟加工。</w:t>
      </w:r>
    </w:p>
    <w:p w14:paraId="0F1EAA21">
      <w:pPr>
        <w:keepNext w:val="0"/>
        <w:keepLines w:val="0"/>
        <w:pageBreakBefore w:val="0"/>
        <w:widowControl w:val="0"/>
        <w:kinsoku/>
        <w:wordWrap/>
        <w:overflowPunct/>
        <w:topLinePunct w:val="0"/>
        <w:autoSpaceDE/>
        <w:autoSpaceDN/>
        <w:bidi w:val="0"/>
        <w:adjustRightInd/>
        <w:snapToGrid/>
        <w:spacing w:line="300" w:lineRule="auto"/>
        <w:ind w:left="6" w:firstLine="400" w:firstLineChars="200"/>
        <w:textAlignment w:val="auto"/>
        <w:outlineLvl w:val="3"/>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④蛋类须新鲜，不</w:t>
      </w:r>
      <w:r>
        <w:rPr>
          <w:rFonts w:hint="eastAsia" w:ascii="仿宋" w:hAnsi="仿宋" w:eastAsia="仿宋" w:cs="仿宋"/>
          <w:color w:val="000000" w:themeColor="text1"/>
          <w:sz w:val="20"/>
          <w:szCs w:val="20"/>
          <w:highlight w:val="none"/>
          <w:lang w:eastAsia="zh-CN"/>
          <w14:textFill>
            <w14:solidFill>
              <w14:schemeClr w14:val="tx1"/>
            </w14:solidFill>
          </w14:textFill>
        </w:rPr>
        <w:t>超过三日</w:t>
      </w:r>
      <w:r>
        <w:rPr>
          <w:rFonts w:hint="eastAsia" w:ascii="仿宋" w:hAnsi="仿宋" w:eastAsia="仿宋" w:cs="仿宋"/>
          <w:color w:val="000000" w:themeColor="text1"/>
          <w:sz w:val="20"/>
          <w:szCs w:val="20"/>
          <w:highlight w:val="none"/>
          <w14:textFill>
            <w14:solidFill>
              <w14:schemeClr w14:val="tx1"/>
            </w14:solidFill>
          </w14:textFill>
        </w:rPr>
        <w:t>产品，大小均匀，外壳无破裂，光洁饱满的产品，周转箱堆放 。</w:t>
      </w:r>
    </w:p>
    <w:p w14:paraId="39586096">
      <w:pPr>
        <w:keepNext w:val="0"/>
        <w:keepLines w:val="0"/>
        <w:pageBreakBefore w:val="0"/>
        <w:widowControl w:val="0"/>
        <w:kinsoku/>
        <w:wordWrap/>
        <w:overflowPunct/>
        <w:topLinePunct w:val="0"/>
        <w:autoSpaceDE/>
        <w:autoSpaceDN/>
        <w:bidi w:val="0"/>
        <w:adjustRightInd/>
        <w:snapToGrid/>
        <w:spacing w:line="300" w:lineRule="auto"/>
        <w:ind w:left="6" w:firstLine="400" w:firstLineChars="200"/>
        <w:textAlignment w:val="auto"/>
        <w:outlineLvl w:val="3"/>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⑤豆制类须保证食材干净、不含非食品用化学物质、按统一标准加工、码放整齐、</w:t>
      </w:r>
      <w:r>
        <w:rPr>
          <w:rFonts w:hint="eastAsia" w:ascii="仿宋" w:hAnsi="仿宋" w:eastAsia="仿宋" w:cs="仿宋"/>
          <w:color w:val="000000" w:themeColor="text1"/>
          <w:sz w:val="20"/>
          <w:szCs w:val="20"/>
          <w:highlight w:val="none"/>
          <w:lang w:eastAsia="zh-CN"/>
          <w14:textFill>
            <w14:solidFill>
              <w14:schemeClr w14:val="tx1"/>
            </w14:solidFill>
          </w14:textFill>
        </w:rPr>
        <w:t>无需</w:t>
      </w:r>
      <w:r>
        <w:rPr>
          <w:rFonts w:hint="eastAsia" w:ascii="仿宋" w:hAnsi="仿宋" w:eastAsia="仿宋" w:cs="仿宋"/>
          <w:color w:val="000000" w:themeColor="text1"/>
          <w:sz w:val="20"/>
          <w:szCs w:val="20"/>
          <w:highlight w:val="none"/>
          <w14:textFill>
            <w14:solidFill>
              <w14:schemeClr w14:val="tx1"/>
            </w14:solidFill>
          </w14:textFill>
        </w:rPr>
        <w:t>二次处理可以直接进行熟加工。</w:t>
      </w:r>
    </w:p>
    <w:p w14:paraId="5228CC22">
      <w:pPr>
        <w:keepNext w:val="0"/>
        <w:keepLines w:val="0"/>
        <w:pageBreakBefore w:val="0"/>
        <w:widowControl w:val="0"/>
        <w:kinsoku/>
        <w:wordWrap/>
        <w:overflowPunct/>
        <w:topLinePunct w:val="0"/>
        <w:autoSpaceDE/>
        <w:autoSpaceDN/>
        <w:bidi w:val="0"/>
        <w:adjustRightInd/>
        <w:snapToGrid/>
        <w:spacing w:line="300" w:lineRule="auto"/>
        <w:ind w:left="6" w:firstLine="400" w:firstLineChars="200"/>
        <w:textAlignment w:val="auto"/>
        <w:outlineLvl w:val="3"/>
        <w:rPr>
          <w:rFonts w:hint="eastAsia"/>
          <w:color w:val="000000" w:themeColor="text1"/>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⑥水果类须保证新鲜 ，无农药，无异味，无挤压、虫眼、过熟或欠熟，大小重量匀称等，表面无疤痕，果体光洁饱满。</w:t>
      </w:r>
    </w:p>
    <w:p w14:paraId="0A6FC042">
      <w:pPr>
        <w:keepNext w:val="0"/>
        <w:keepLines w:val="0"/>
        <w:pageBreakBefore w:val="0"/>
        <w:widowControl w:val="0"/>
        <w:kinsoku/>
        <w:wordWrap/>
        <w:overflowPunct/>
        <w:topLinePunct w:val="0"/>
        <w:autoSpaceDE/>
        <w:autoSpaceDN/>
        <w:bidi w:val="0"/>
        <w:adjustRightInd/>
        <w:snapToGrid/>
        <w:spacing w:line="300" w:lineRule="auto"/>
        <w:ind w:left="6" w:firstLine="400" w:firstLineChars="200"/>
        <w:textAlignment w:val="auto"/>
        <w:outlineLvl w:val="3"/>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⑦米、面、油类 大米须达</w:t>
      </w:r>
      <w:r>
        <w:rPr>
          <w:rFonts w:hint="eastAsia" w:ascii="仿宋" w:hAnsi="仿宋" w:eastAsia="仿宋" w:cs="仿宋"/>
          <w:color w:val="000000" w:themeColor="text1"/>
          <w:sz w:val="20"/>
          <w:szCs w:val="20"/>
          <w:highlight w:val="none"/>
          <w:lang w:val="en-US" w:eastAsia="zh-CN"/>
          <w14:textFill>
            <w14:solidFill>
              <w14:schemeClr w14:val="tx1"/>
            </w14:solidFill>
          </w14:textFill>
        </w:rPr>
        <w:t>采购文件中要求的</w:t>
      </w:r>
      <w:r>
        <w:rPr>
          <w:rFonts w:hint="eastAsia" w:ascii="仿宋" w:hAnsi="仿宋" w:eastAsia="仿宋" w:cs="仿宋"/>
          <w:color w:val="000000" w:themeColor="text1"/>
          <w:sz w:val="20"/>
          <w:szCs w:val="20"/>
          <w:highlight w:val="none"/>
          <w14:textFill>
            <w14:solidFill>
              <w14:schemeClr w14:val="tx1"/>
            </w14:solidFill>
          </w14:textFill>
        </w:rPr>
        <w:t>国家标准，要求供方产品不掺假、不过期、不变质、不变味、无杂质、无毒害，货物净重量须与外包装标明的重量一致。</w:t>
      </w:r>
    </w:p>
    <w:p w14:paraId="131937E8">
      <w:pPr>
        <w:keepNext w:val="0"/>
        <w:keepLines w:val="0"/>
        <w:pageBreakBefore w:val="0"/>
        <w:widowControl w:val="0"/>
        <w:kinsoku/>
        <w:wordWrap/>
        <w:overflowPunct/>
        <w:topLinePunct w:val="0"/>
        <w:autoSpaceDE/>
        <w:autoSpaceDN/>
        <w:bidi w:val="0"/>
        <w:adjustRightInd/>
        <w:snapToGrid/>
        <w:spacing w:line="300" w:lineRule="auto"/>
        <w:ind w:left="6" w:firstLine="400" w:firstLineChars="200"/>
        <w:textAlignment w:val="auto"/>
        <w:outlineLvl w:val="3"/>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⑧水产品类须保证鲜活、大小基本统一，水产类净菜须保证处理干净。</w:t>
      </w:r>
    </w:p>
    <w:p w14:paraId="0E3DF27D">
      <w:pPr>
        <w:keepNext w:val="0"/>
        <w:keepLines w:val="0"/>
        <w:pageBreakBefore w:val="0"/>
        <w:widowControl w:val="0"/>
        <w:kinsoku/>
        <w:wordWrap/>
        <w:overflowPunct/>
        <w:topLinePunct w:val="0"/>
        <w:autoSpaceDE/>
        <w:autoSpaceDN/>
        <w:bidi w:val="0"/>
        <w:adjustRightInd/>
        <w:snapToGrid/>
        <w:spacing w:line="300" w:lineRule="auto"/>
        <w:ind w:left="6" w:firstLine="400" w:firstLineChars="200"/>
        <w:textAlignment w:val="auto"/>
        <w:outlineLvl w:val="3"/>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⑨冻品外包装需完整，无破损，无不封口现象，有生产日期。干货类须保证配送种类、品牌、规格，质量完全符合招标方要求，生产日期须在保质期二分之一天之内，包装完整、无任何破损、无挤压、无破碎、无异味、无任何表面附着物或衍生物。</w:t>
      </w:r>
    </w:p>
    <w:p w14:paraId="7E369B8F">
      <w:pPr>
        <w:keepNext w:val="0"/>
        <w:keepLines w:val="0"/>
        <w:pageBreakBefore w:val="0"/>
        <w:widowControl w:val="0"/>
        <w:kinsoku/>
        <w:wordWrap/>
        <w:overflowPunct/>
        <w:topLinePunct w:val="0"/>
        <w:autoSpaceDE/>
        <w:autoSpaceDN/>
        <w:bidi w:val="0"/>
        <w:adjustRightInd/>
        <w:snapToGrid/>
        <w:spacing w:line="300" w:lineRule="auto"/>
        <w:ind w:left="6" w:firstLine="400" w:firstLineChars="200"/>
        <w:textAlignment w:val="auto"/>
        <w:outlineLvl w:val="3"/>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⑩调料类须保证色泽正常，具有该品种固有的香味，滋味无异味，油酱均匀的酱体或无结块的粉状固体，封口平整，无破包，夹包，漏包，无污染</w:t>
      </w:r>
    </w:p>
    <w:p w14:paraId="77420EE6">
      <w:pPr>
        <w:keepNext w:val="0"/>
        <w:keepLines w:val="0"/>
        <w:pageBreakBefore w:val="0"/>
        <w:widowControl w:val="0"/>
        <w:kinsoku/>
        <w:wordWrap/>
        <w:overflowPunct/>
        <w:topLinePunct w:val="0"/>
        <w:autoSpaceDE/>
        <w:autoSpaceDN/>
        <w:bidi w:val="0"/>
        <w:adjustRightInd/>
        <w:snapToGrid/>
        <w:spacing w:line="300" w:lineRule="auto"/>
        <w:ind w:firstLine="400" w:firstLineChars="200"/>
        <w:textAlignment w:val="auto"/>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⑪副食及其他须保证食材干净、不含非食品用化学物质、按统一标准加工、码放整齐、无须二次处理可以直接进行熟加工。牛奶，小食品，须保证规格品种完全符合</w:t>
      </w:r>
      <w:r>
        <w:rPr>
          <w:rFonts w:hint="eastAsia" w:ascii="仿宋" w:hAnsi="仿宋" w:eastAsia="仿宋" w:cs="仿宋"/>
          <w:color w:val="000000" w:themeColor="text1"/>
          <w:sz w:val="20"/>
          <w:szCs w:val="20"/>
          <w:highlight w:val="none"/>
          <w:lang w:eastAsia="zh-CN"/>
          <w14:textFill>
            <w14:solidFill>
              <w14:schemeClr w14:val="tx1"/>
            </w14:solidFill>
          </w14:textFill>
        </w:rPr>
        <w:t>甲方</w:t>
      </w:r>
      <w:r>
        <w:rPr>
          <w:rFonts w:hint="eastAsia" w:ascii="仿宋" w:hAnsi="仿宋" w:eastAsia="仿宋" w:cs="仿宋"/>
          <w:color w:val="000000" w:themeColor="text1"/>
          <w:sz w:val="20"/>
          <w:szCs w:val="20"/>
          <w:highlight w:val="none"/>
          <w14:textFill>
            <w14:solidFill>
              <w14:schemeClr w14:val="tx1"/>
            </w14:solidFill>
          </w14:textFill>
        </w:rPr>
        <w:t>要求，大小包装规格齐全、生产日期须在保质期二分之一天之内，凭出厂合格证与检验员章确认质量。</w:t>
      </w:r>
    </w:p>
    <w:p w14:paraId="195BFE4E">
      <w:pPr>
        <w:keepNext w:val="0"/>
        <w:keepLines w:val="0"/>
        <w:pageBreakBefore w:val="0"/>
        <w:widowControl w:val="0"/>
        <w:kinsoku/>
        <w:wordWrap/>
        <w:overflowPunct/>
        <w:topLinePunct w:val="0"/>
        <w:autoSpaceDE/>
        <w:autoSpaceDN/>
        <w:bidi w:val="0"/>
        <w:adjustRightInd/>
        <w:snapToGrid/>
        <w:spacing w:line="300" w:lineRule="auto"/>
        <w:ind w:firstLine="400" w:firstLineChars="200"/>
        <w:jc w:val="left"/>
        <w:textAlignment w:val="auto"/>
        <w:rPr>
          <w:rFonts w:hint="eastAsia" w:ascii="仿宋" w:hAnsi="仿宋" w:eastAsia="仿宋" w:cs="仿宋"/>
          <w:color w:val="000000" w:themeColor="text1"/>
          <w:kern w:val="0"/>
          <w:sz w:val="20"/>
          <w:szCs w:val="20"/>
          <w:highlight w:val="none"/>
          <w:lang w:val="en-US" w:eastAsia="zh-CN"/>
          <w14:textFill>
            <w14:solidFill>
              <w14:schemeClr w14:val="tx1"/>
            </w14:solidFill>
          </w14:textFill>
        </w:rPr>
      </w:pPr>
      <w:r>
        <w:rPr>
          <w:rFonts w:hint="eastAsia" w:ascii="仿宋" w:hAnsi="仿宋" w:eastAsia="仿宋" w:cs="仿宋"/>
          <w:color w:val="000000" w:themeColor="text1"/>
          <w:kern w:val="0"/>
          <w:sz w:val="20"/>
          <w:szCs w:val="20"/>
          <w:highlight w:val="none"/>
          <w:lang w:val="en-US" w:eastAsia="zh-CN"/>
          <w14:textFill>
            <w14:solidFill>
              <w14:schemeClr w14:val="tx1"/>
            </w14:solidFill>
          </w14:textFill>
        </w:rPr>
        <w:t>（2）乙方将产品配送到达指定地点，将货物清单送至甲方，原材料验收由双方现场检验，对供应产品的质量无异议数量准确无误后，双方填写验收单并签字，各自留存，不合格货品当场拒收并记录。对于验收不合格的产品，供货商应及时进行统计补货，为此造成的损失及费用由乙方负责。乙方在接到食材质量问题反馈后1小时内响应，若问题食材需退换，应在2小时内完成换货补货送达，确保不影响正常使用。面对突发食材需求或供应中断，乙方需在1小时内启动紧急预案，2小时内完成紧急配送，确保采购单位正常运营不受影响。</w:t>
      </w:r>
    </w:p>
    <w:p w14:paraId="6EBE09A4">
      <w:pPr>
        <w:keepNext w:val="0"/>
        <w:keepLines w:val="0"/>
        <w:pageBreakBefore w:val="0"/>
        <w:widowControl w:val="0"/>
        <w:kinsoku/>
        <w:wordWrap/>
        <w:overflowPunct/>
        <w:topLinePunct w:val="0"/>
        <w:autoSpaceDE/>
        <w:autoSpaceDN/>
        <w:bidi w:val="0"/>
        <w:adjustRightInd/>
        <w:snapToGrid/>
        <w:spacing w:line="300" w:lineRule="auto"/>
        <w:ind w:firstLine="400" w:firstLineChars="200"/>
        <w:jc w:val="left"/>
        <w:textAlignment w:val="auto"/>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kern w:val="0"/>
          <w:sz w:val="20"/>
          <w:szCs w:val="20"/>
          <w:highlight w:val="none"/>
          <w:lang w:val="en-US" w:eastAsia="zh-CN"/>
          <w14:textFill>
            <w14:solidFill>
              <w14:schemeClr w14:val="tx1"/>
            </w14:solidFill>
          </w14:textFill>
        </w:rPr>
        <w:t>（3）一旦发生食物中毒或疑似食物中毒事故，应及时提供留样样品，配合卫生监督机构进行调查处理工作，不得有留样样品而不提供或提供不真实的留样样品,影响或干扰事故的调查处理工作。若因乙方原因造成的食物中毒事故，甲方有权终止合同，一切后果由乙方负责。</w:t>
      </w:r>
    </w:p>
    <w:p w14:paraId="2AE4BCF1">
      <w:pPr>
        <w:keepNext w:val="0"/>
        <w:keepLines w:val="0"/>
        <w:pageBreakBefore w:val="0"/>
        <w:widowControl w:val="0"/>
        <w:kinsoku/>
        <w:wordWrap/>
        <w:overflowPunct/>
        <w:topLinePunct w:val="0"/>
        <w:autoSpaceDE/>
        <w:autoSpaceDN/>
        <w:bidi w:val="0"/>
        <w:spacing w:beforeAutospacing="0" w:afterAutospacing="0" w:line="300" w:lineRule="auto"/>
        <w:ind w:firstLine="400" w:firstLineChars="200"/>
        <w:textAlignment w:val="auto"/>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t>（</w:t>
      </w:r>
      <w:r>
        <w:rPr>
          <w:rFonts w:hint="eastAsia" w:ascii="仿宋" w:hAnsi="仿宋" w:eastAsia="仿宋" w:cs="仿宋"/>
          <w:color w:val="000000" w:themeColor="text1"/>
          <w:sz w:val="20"/>
          <w:szCs w:val="20"/>
          <w:highlight w:val="none"/>
          <w:shd w:val="clear" w:color="auto" w:fill="FFFFFF"/>
          <w:lang w:val="en-US" w:eastAsia="zh-CN"/>
          <w14:textFill>
            <w14:solidFill>
              <w14:schemeClr w14:val="tx1"/>
            </w14:solidFill>
          </w14:textFill>
        </w:rPr>
        <w:t>4</w:t>
      </w:r>
      <w:r>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t>）</w:t>
      </w: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验收</w:t>
      </w:r>
      <w:r>
        <w:rPr>
          <w:rFonts w:hint="eastAsia" w:ascii="仿宋" w:hAnsi="仿宋" w:eastAsia="仿宋" w:cs="仿宋"/>
          <w:color w:val="000000" w:themeColor="text1"/>
          <w:sz w:val="20"/>
          <w:szCs w:val="20"/>
          <w:highlight w:val="none"/>
          <w:shd w:val="clear" w:color="auto" w:fill="FFFFFF"/>
          <w:lang w:val="en-US" w:eastAsia="zh-CN"/>
          <w14:textFill>
            <w14:solidFill>
              <w14:schemeClr w14:val="tx1"/>
            </w14:solidFill>
          </w14:textFill>
        </w:rPr>
        <w:t>时</w:t>
      </w: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甲乙双方必须同时在场，乙方所提供的服务</w:t>
      </w:r>
      <w:r>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t>、</w:t>
      </w:r>
      <w:r>
        <w:rPr>
          <w:rFonts w:hint="eastAsia" w:ascii="仿宋" w:hAnsi="仿宋" w:eastAsia="仿宋" w:cs="仿宋"/>
          <w:color w:val="000000" w:themeColor="text1"/>
          <w:sz w:val="20"/>
          <w:szCs w:val="20"/>
          <w:highlight w:val="none"/>
          <w:shd w:val="clear" w:color="auto" w:fill="FFFFFF"/>
          <w:lang w:val="en-US" w:eastAsia="zh-CN"/>
          <w14:textFill>
            <w14:solidFill>
              <w14:schemeClr w14:val="tx1"/>
            </w14:solidFill>
          </w14:textFill>
        </w:rPr>
        <w:t>产品</w:t>
      </w: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不符合</w:t>
      </w:r>
      <w:r>
        <w:rPr>
          <w:rFonts w:hint="eastAsia" w:ascii="仿宋" w:hAnsi="仿宋" w:eastAsia="仿宋" w:cs="仿宋"/>
          <w:color w:val="000000" w:themeColor="text1"/>
          <w:sz w:val="20"/>
          <w:szCs w:val="20"/>
          <w:highlight w:val="none"/>
          <w:shd w:val="clear" w:color="auto" w:fill="FFFFFF"/>
          <w:lang w:val="en-US" w:eastAsia="zh-CN"/>
          <w14:textFill>
            <w14:solidFill>
              <w14:schemeClr w14:val="tx1"/>
            </w14:solidFill>
          </w14:textFill>
        </w:rPr>
        <w:t>采购要求</w:t>
      </w: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的，甲方有权拒绝验收。乙方应及时按本合同内容规定和甲方要求免费进行整改，直至验收合格，方视为乙方按本合同规定完成服务</w:t>
      </w:r>
      <w:r>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t>。</w:t>
      </w:r>
    </w:p>
    <w:p w14:paraId="6731B2EC">
      <w:pPr>
        <w:keepNext w:val="0"/>
        <w:keepLines w:val="0"/>
        <w:pageBreakBefore w:val="0"/>
        <w:widowControl w:val="0"/>
        <w:kinsoku/>
        <w:wordWrap/>
        <w:overflowPunct/>
        <w:topLinePunct w:val="0"/>
        <w:autoSpaceDE/>
        <w:autoSpaceDN/>
        <w:bidi w:val="0"/>
        <w:adjustRightInd/>
        <w:snapToGrid/>
        <w:spacing w:line="300" w:lineRule="auto"/>
        <w:ind w:firstLine="400" w:firstLineChars="200"/>
        <w:jc w:val="left"/>
        <w:textAlignment w:val="auto"/>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kern w:val="0"/>
          <w:sz w:val="20"/>
          <w:szCs w:val="20"/>
          <w:highlight w:val="none"/>
          <w:lang w:val="en-US" w:eastAsia="zh-CN"/>
          <w14:textFill>
            <w14:solidFill>
              <w14:schemeClr w14:val="tx1"/>
            </w14:solidFill>
          </w14:textFill>
        </w:rPr>
        <w:t>（5）季度复评：质量、时效、服务、合规性，一票否决：出现农残超标、注水肉、过期品、食品安全事故，立即终止合作，一切后果由乙方负责。</w:t>
      </w:r>
    </w:p>
    <w:p w14:paraId="549151C5">
      <w:pPr>
        <w:keepNext w:val="0"/>
        <w:keepLines w:val="0"/>
        <w:pageBreakBefore w:val="0"/>
        <w:widowControl w:val="0"/>
        <w:kinsoku/>
        <w:wordWrap/>
        <w:overflowPunct/>
        <w:topLinePunct w:val="0"/>
        <w:autoSpaceDE/>
        <w:autoSpaceDN/>
        <w:bidi w:val="0"/>
        <w:spacing w:beforeAutospacing="0" w:afterAutospacing="0" w:line="300" w:lineRule="auto"/>
        <w:ind w:firstLine="400" w:firstLineChars="200"/>
        <w:textAlignment w:val="auto"/>
        <w:rPr>
          <w:rFonts w:hint="eastAsia" w:ascii="仿宋" w:hAnsi="仿宋" w:eastAsia="仿宋" w:cs="仿宋"/>
          <w:color w:val="000000" w:themeColor="text1"/>
          <w:sz w:val="20"/>
          <w:szCs w:val="20"/>
          <w:highlight w:val="none"/>
          <w:shd w:val="clear" w:color="auto" w:fill="FFFFFF"/>
          <w14:textFill>
            <w14:solidFill>
              <w14:schemeClr w14:val="tx1"/>
            </w14:solidFill>
          </w14:textFill>
        </w:rPr>
      </w:pPr>
      <w:r>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t>（</w:t>
      </w:r>
      <w:r>
        <w:rPr>
          <w:rFonts w:hint="eastAsia" w:ascii="仿宋" w:hAnsi="仿宋" w:eastAsia="仿宋" w:cs="仿宋"/>
          <w:color w:val="000000" w:themeColor="text1"/>
          <w:sz w:val="20"/>
          <w:szCs w:val="20"/>
          <w:highlight w:val="none"/>
          <w:shd w:val="clear" w:color="auto" w:fill="FFFFFF"/>
          <w:lang w:val="en-US" w:eastAsia="zh-CN"/>
          <w14:textFill>
            <w14:solidFill>
              <w14:schemeClr w14:val="tx1"/>
            </w14:solidFill>
          </w14:textFill>
        </w:rPr>
        <w:t>6</w:t>
      </w:r>
      <w:r>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t>）</w:t>
      </w: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在经过乙方两次限期整改后，</w:t>
      </w:r>
      <w:r>
        <w:rPr>
          <w:rFonts w:hint="eastAsia" w:ascii="仿宋" w:hAnsi="仿宋" w:eastAsia="仿宋" w:cs="仿宋"/>
          <w:color w:val="000000" w:themeColor="text1"/>
          <w:sz w:val="20"/>
          <w:szCs w:val="20"/>
          <w:highlight w:val="none"/>
          <w:shd w:val="clear" w:color="auto" w:fill="FFFFFF"/>
          <w:lang w:val="en-US" w:eastAsia="zh-CN"/>
          <w14:textFill>
            <w14:solidFill>
              <w14:schemeClr w14:val="tx1"/>
            </w14:solidFill>
          </w14:textFill>
        </w:rPr>
        <w:t>检测</w:t>
      </w:r>
      <w:r>
        <w:rPr>
          <w:rFonts w:hint="eastAsia" w:ascii="仿宋" w:hAnsi="仿宋" w:eastAsia="仿宋" w:cs="仿宋"/>
          <w:color w:val="000000" w:themeColor="text1"/>
          <w:sz w:val="20"/>
          <w:szCs w:val="20"/>
          <w:highlight w:val="none"/>
          <w:shd w:val="clear" w:color="auto" w:fill="FFFFFF"/>
          <w14:textFill>
            <w14:solidFill>
              <w14:schemeClr w14:val="tx1"/>
            </w14:solidFill>
          </w14:textFill>
        </w:rPr>
        <w:t>服务仍达不到合同文件规定内容的，甲方有权拒收，并可以解除合同，由此引起甲方损失及赔偿责任由乙方承担</w:t>
      </w:r>
      <w:r>
        <w:rPr>
          <w:rFonts w:hint="eastAsia" w:ascii="仿宋" w:hAnsi="仿宋" w:eastAsia="仿宋" w:cs="仿宋"/>
          <w:color w:val="000000" w:themeColor="text1"/>
          <w:sz w:val="20"/>
          <w:szCs w:val="20"/>
          <w:highlight w:val="none"/>
          <w:shd w:val="clear" w:color="auto" w:fill="FFFFFF"/>
          <w:lang w:eastAsia="zh-CN"/>
          <w14:textFill>
            <w14:solidFill>
              <w14:schemeClr w14:val="tx1"/>
            </w14:solidFill>
          </w14:textFill>
        </w:rPr>
        <w:t>。</w:t>
      </w:r>
    </w:p>
    <w:p w14:paraId="6DEE3251">
      <w:pPr>
        <w:keepNext w:val="0"/>
        <w:keepLines w:val="0"/>
        <w:pageBreakBefore w:val="0"/>
        <w:kinsoku/>
        <w:wordWrap/>
        <w:overflowPunct/>
        <w:topLinePunct w:val="0"/>
        <w:bidi w:val="0"/>
        <w:spacing w:beforeAutospacing="0" w:afterAutospacing="0" w:line="300" w:lineRule="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w:t>
      </w:r>
      <w:r>
        <w:rPr>
          <w:rFonts w:hint="eastAsia" w:ascii="仿宋" w:hAnsi="仿宋" w:eastAsia="仿宋" w:cs="仿宋"/>
          <w:b/>
          <w:color w:val="000000" w:themeColor="text1"/>
          <w:sz w:val="20"/>
          <w:szCs w:val="20"/>
          <w:highlight w:val="none"/>
          <w:lang w:val="en-US" w:eastAsia="zh-CN"/>
          <w14:textFill>
            <w14:solidFill>
              <w14:schemeClr w14:val="tx1"/>
            </w14:solidFill>
          </w14:textFill>
        </w:rPr>
        <w:t>十</w:t>
      </w:r>
      <w:r>
        <w:rPr>
          <w:rFonts w:hint="eastAsia" w:ascii="仿宋" w:hAnsi="仿宋" w:eastAsia="仿宋" w:cs="仿宋"/>
          <w:b/>
          <w:color w:val="000000" w:themeColor="text1"/>
          <w:sz w:val="20"/>
          <w:szCs w:val="20"/>
          <w:highlight w:val="none"/>
          <w14:textFill>
            <w14:solidFill>
              <w14:schemeClr w14:val="tx1"/>
            </w14:solidFill>
          </w14:textFill>
        </w:rPr>
        <w:t>条  违约责任</w:t>
      </w:r>
    </w:p>
    <w:p w14:paraId="2B4B313E">
      <w:pPr>
        <w:keepNext w:val="0"/>
        <w:keepLines w:val="0"/>
        <w:pageBreakBefore w:val="0"/>
        <w:kinsoku/>
        <w:wordWrap/>
        <w:overflowPunct/>
        <w:topLinePunct w:val="0"/>
        <w:bidi w:val="0"/>
        <w:spacing w:line="300" w:lineRule="auto"/>
        <w:ind w:firstLine="400" w:firstLineChars="200"/>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1、合同违约情况按照《中华人民共和国民法典》中的相关条款执行。</w:t>
      </w:r>
    </w:p>
    <w:p w14:paraId="0388169C">
      <w:pPr>
        <w:keepNext w:val="0"/>
        <w:keepLines w:val="0"/>
        <w:pageBreakBefore w:val="0"/>
        <w:kinsoku/>
        <w:wordWrap/>
        <w:overflowPunct/>
        <w:topLinePunct w:val="0"/>
        <w:bidi w:val="0"/>
        <w:spacing w:line="300" w:lineRule="auto"/>
        <w:ind w:firstLine="400" w:firstLineChars="200"/>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2、甲乙双方必须遵守本合同并执行合同中的各项规定，保证本合同的正常履行。</w:t>
      </w:r>
    </w:p>
    <w:p w14:paraId="59F17286">
      <w:pPr>
        <w:keepNext w:val="0"/>
        <w:keepLines w:val="0"/>
        <w:pageBreakBefore w:val="0"/>
        <w:kinsoku/>
        <w:wordWrap/>
        <w:overflowPunct/>
        <w:topLinePunct w:val="0"/>
        <w:bidi w:val="0"/>
        <w:spacing w:line="300" w:lineRule="auto"/>
        <w:ind w:firstLine="400" w:firstLineChars="200"/>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2880D66">
      <w:pPr>
        <w:keepNext w:val="0"/>
        <w:keepLines w:val="0"/>
        <w:pageBreakBefore w:val="0"/>
        <w:kinsoku/>
        <w:wordWrap/>
        <w:overflowPunct/>
        <w:topLinePunct w:val="0"/>
        <w:bidi w:val="0"/>
        <w:spacing w:line="300" w:lineRule="auto"/>
        <w:ind w:firstLine="400" w:firstLineChars="200"/>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4、未按合同要求提供服务或质量不能满足技术要求，甲方有权终止合同并对乙方违约行为进行追究，同时按政府采购法的有关规定进行相应的处罚。</w:t>
      </w:r>
    </w:p>
    <w:p w14:paraId="00C2D723">
      <w:pPr>
        <w:keepNext w:val="0"/>
        <w:keepLines w:val="0"/>
        <w:pageBreakBefore w:val="0"/>
        <w:kinsoku/>
        <w:wordWrap/>
        <w:overflowPunct/>
        <w:topLinePunct w:val="0"/>
        <w:bidi w:val="0"/>
        <w:spacing w:line="300" w:lineRule="auto"/>
        <w:ind w:firstLine="400" w:firstLineChars="200"/>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5、甲乙双方如因其他原因要解除合约，应提前一个月通知对方，如有一方违反 将补偿对方一个月服务费，同时按照相关法律法规承担相应处罚。 </w:t>
      </w:r>
    </w:p>
    <w:p w14:paraId="6E15633F">
      <w:pPr>
        <w:keepNext w:val="0"/>
        <w:keepLines w:val="0"/>
        <w:pageBreakBefore w:val="0"/>
        <w:kinsoku/>
        <w:wordWrap/>
        <w:overflowPunct/>
        <w:topLinePunct w:val="0"/>
        <w:bidi w:val="0"/>
        <w:spacing w:line="300" w:lineRule="auto"/>
        <w:ind w:firstLine="400" w:firstLineChars="200"/>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6、乙方不认真履行合同条款或因其他理由突然终止合同，视为乙方单方违约，甲方即废除同乙方合同，乙方须赔偿甲方当月服务费。 </w:t>
      </w:r>
    </w:p>
    <w:p w14:paraId="7BE208BF">
      <w:pPr>
        <w:keepNext w:val="0"/>
        <w:keepLines w:val="0"/>
        <w:pageBreakBefore w:val="0"/>
        <w:kinsoku/>
        <w:wordWrap/>
        <w:overflowPunct/>
        <w:topLinePunct w:val="0"/>
        <w:bidi w:val="0"/>
        <w:spacing w:line="300" w:lineRule="auto"/>
        <w:ind w:firstLine="400" w:firstLineChars="200"/>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7、甲方无正当理由拒付乙方服务费或无故拖欠服务费一个月以上时，乙方有权单方解除合同并撤回派驻人员。甲方须承担追加一个月服务费违约金；如因财政审批原因，导致甲方迟延付款的，不算甲方违约 ，乙方无权要求甲方支付违约金。</w:t>
      </w:r>
    </w:p>
    <w:p w14:paraId="2E2F161F">
      <w:pPr>
        <w:keepNext w:val="0"/>
        <w:keepLines w:val="0"/>
        <w:pageBreakBefore w:val="0"/>
        <w:kinsoku/>
        <w:wordWrap/>
        <w:overflowPunct/>
        <w:topLinePunct w:val="0"/>
        <w:bidi w:val="0"/>
        <w:spacing w:line="300" w:lineRule="auto"/>
        <w:ind w:firstLine="400" w:firstLineChars="200"/>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 xml:space="preserve">8、乙方在工作中故意或疏忽而出现的责任事故因乙方原因造成他人人身伤害、财 产损失及严重损失甲方声誉的，每出现一次，乙方除承担相关赔偿责任，甲方有权单方 面解除本合同。 </w:t>
      </w:r>
    </w:p>
    <w:p w14:paraId="39345118">
      <w:pPr>
        <w:keepNext w:val="0"/>
        <w:keepLines w:val="0"/>
        <w:pageBreakBefore w:val="0"/>
        <w:kinsoku/>
        <w:wordWrap/>
        <w:overflowPunct/>
        <w:topLinePunct w:val="0"/>
        <w:bidi w:val="0"/>
        <w:spacing w:line="300" w:lineRule="auto"/>
        <w:ind w:firstLine="400" w:firstLineChars="200"/>
        <w:rPr>
          <w:rFonts w:hint="eastAsia" w:ascii="仿宋" w:hAnsi="仿宋" w:eastAsia="仿宋" w:cs="仿宋"/>
          <w:color w:val="000000" w:themeColor="text1"/>
          <w:sz w:val="20"/>
          <w:szCs w:val="20"/>
          <w:highlight w:val="none"/>
          <w:lang w:val="en-US" w:eastAsia="zh-CN"/>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9、乙方人员违反合同所约定之义务，影响合同约定区域的安全或导致甲方其他方面损害，经甲方书面警告仍无整改，甲方有权单方面终止合同，而无须承担任何责任。</w:t>
      </w:r>
    </w:p>
    <w:p w14:paraId="0DE96EA8">
      <w:pPr>
        <w:keepNext w:val="0"/>
        <w:keepLines w:val="0"/>
        <w:pageBreakBefore w:val="0"/>
        <w:kinsoku/>
        <w:wordWrap/>
        <w:overflowPunct/>
        <w:topLinePunct w:val="0"/>
        <w:bidi w:val="0"/>
        <w:spacing w:beforeAutospacing="0" w:afterAutospacing="0" w:line="300" w:lineRule="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第十</w:t>
      </w:r>
      <w:r>
        <w:rPr>
          <w:rFonts w:hint="eastAsia" w:ascii="仿宋" w:hAnsi="仿宋" w:eastAsia="仿宋" w:cs="仿宋"/>
          <w:b/>
          <w:color w:val="000000" w:themeColor="text1"/>
          <w:sz w:val="20"/>
          <w:szCs w:val="20"/>
          <w:highlight w:val="none"/>
          <w:lang w:val="en-US" w:eastAsia="zh-CN"/>
          <w14:textFill>
            <w14:solidFill>
              <w14:schemeClr w14:val="tx1"/>
            </w14:solidFill>
          </w14:textFill>
        </w:rPr>
        <w:t>一</w:t>
      </w:r>
      <w:r>
        <w:rPr>
          <w:rFonts w:hint="eastAsia" w:ascii="仿宋" w:hAnsi="仿宋" w:eastAsia="仿宋" w:cs="仿宋"/>
          <w:b/>
          <w:color w:val="000000" w:themeColor="text1"/>
          <w:sz w:val="20"/>
          <w:szCs w:val="20"/>
          <w:highlight w:val="none"/>
          <w14:textFill>
            <w14:solidFill>
              <w14:schemeClr w14:val="tx1"/>
            </w14:solidFill>
          </w14:textFill>
        </w:rPr>
        <w:t>条  合同的变更和终止</w:t>
      </w:r>
    </w:p>
    <w:p w14:paraId="5C004723">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除《中华人民共和国政府采购法》第49条、第50条第二款规定的情形外，本合同一经签订，甲乙双方不得擅自变更、中止或终止合同。</w:t>
      </w:r>
    </w:p>
    <w:p w14:paraId="11AFDC88">
      <w:pPr>
        <w:keepNext w:val="0"/>
        <w:keepLines w:val="0"/>
        <w:pageBreakBefore w:val="0"/>
        <w:kinsoku/>
        <w:wordWrap/>
        <w:overflowPunct/>
        <w:topLinePunct w:val="0"/>
        <w:bidi w:val="0"/>
        <w:spacing w:beforeAutospacing="0" w:afterAutospacing="0" w:line="300" w:lineRule="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第十</w:t>
      </w:r>
      <w:r>
        <w:rPr>
          <w:rFonts w:hint="eastAsia" w:ascii="仿宋" w:hAnsi="仿宋" w:eastAsia="仿宋" w:cs="仿宋"/>
          <w:b/>
          <w:color w:val="000000" w:themeColor="text1"/>
          <w:sz w:val="20"/>
          <w:szCs w:val="20"/>
          <w:highlight w:val="none"/>
          <w:lang w:val="en-US" w:eastAsia="zh-CN"/>
          <w14:textFill>
            <w14:solidFill>
              <w14:schemeClr w14:val="tx1"/>
            </w14:solidFill>
          </w14:textFill>
        </w:rPr>
        <w:t>二</w:t>
      </w:r>
      <w:r>
        <w:rPr>
          <w:rFonts w:hint="eastAsia" w:ascii="仿宋" w:hAnsi="仿宋" w:eastAsia="仿宋" w:cs="仿宋"/>
          <w:b/>
          <w:color w:val="000000" w:themeColor="text1"/>
          <w:sz w:val="20"/>
          <w:szCs w:val="20"/>
          <w:highlight w:val="none"/>
          <w14:textFill>
            <w14:solidFill>
              <w14:schemeClr w14:val="tx1"/>
            </w14:solidFill>
          </w14:textFill>
        </w:rPr>
        <w:t>条  解决合同纠纷的方式</w:t>
      </w:r>
    </w:p>
    <w:p w14:paraId="3FBC7D48">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u w:val="single"/>
          <w:lang w:val="en-US" w:eastAsia="zh-CN"/>
          <w14:textFill>
            <w14:solidFill>
              <w14:schemeClr w14:val="tx1"/>
            </w14:solidFill>
          </w14:textFill>
        </w:rPr>
        <w:t>1</w:t>
      </w:r>
      <w:r>
        <w:rPr>
          <w:rFonts w:hint="eastAsia" w:ascii="仿宋" w:hAnsi="仿宋" w:eastAsia="仿宋" w:cs="仿宋"/>
          <w:color w:val="000000" w:themeColor="text1"/>
          <w:sz w:val="20"/>
          <w:szCs w:val="20"/>
          <w:highlight w:val="none"/>
          <w:u w:val="single"/>
          <w:lang w:eastAsia="zh-CN"/>
          <w14:textFill>
            <w14:solidFill>
              <w14:schemeClr w14:val="tx1"/>
            </w14:solidFill>
          </w14:textFill>
        </w:rPr>
        <w:t>）</w:t>
      </w:r>
      <w:r>
        <w:rPr>
          <w:rFonts w:hint="eastAsia" w:ascii="仿宋" w:hAnsi="仿宋" w:eastAsia="仿宋" w:cs="仿宋"/>
          <w:color w:val="000000" w:themeColor="text1"/>
          <w:sz w:val="20"/>
          <w:szCs w:val="20"/>
          <w:highlight w:val="none"/>
          <w14:textFill>
            <w14:solidFill>
              <w14:schemeClr w14:val="tx1"/>
            </w14:solidFill>
          </w14:textFill>
        </w:rPr>
        <w:t>种方式解决争议：</w:t>
      </w:r>
    </w:p>
    <w:p w14:paraId="37132807">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（1）向甲方所在地有管辖权的人民法院提起诉讼；</w:t>
      </w:r>
    </w:p>
    <w:p w14:paraId="3DB20F8E">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（2）向西安仲裁委员会按其仲裁规则申请仲裁。</w:t>
      </w:r>
    </w:p>
    <w:p w14:paraId="3C33A770">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2、在仲裁期间，除双方有争议的部分外，本合同其他部分仍然有效，各方应继续履行。</w:t>
      </w:r>
    </w:p>
    <w:p w14:paraId="084AECD6">
      <w:pPr>
        <w:keepNext w:val="0"/>
        <w:keepLines w:val="0"/>
        <w:pageBreakBefore w:val="0"/>
        <w:kinsoku/>
        <w:wordWrap/>
        <w:overflowPunct/>
        <w:topLinePunct w:val="0"/>
        <w:bidi w:val="0"/>
        <w:spacing w:beforeAutospacing="0" w:afterAutospacing="0" w:line="300" w:lineRule="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第十</w:t>
      </w:r>
      <w:r>
        <w:rPr>
          <w:rFonts w:hint="eastAsia" w:ascii="仿宋" w:hAnsi="仿宋" w:eastAsia="仿宋" w:cs="仿宋"/>
          <w:b/>
          <w:color w:val="000000" w:themeColor="text1"/>
          <w:sz w:val="20"/>
          <w:szCs w:val="20"/>
          <w:highlight w:val="none"/>
          <w:lang w:val="en-US" w:eastAsia="zh-CN"/>
          <w14:textFill>
            <w14:solidFill>
              <w14:schemeClr w14:val="tx1"/>
            </w14:solidFill>
          </w14:textFill>
        </w:rPr>
        <w:t>三</w:t>
      </w:r>
      <w:r>
        <w:rPr>
          <w:rFonts w:hint="eastAsia" w:ascii="仿宋" w:hAnsi="仿宋" w:eastAsia="仿宋" w:cs="仿宋"/>
          <w:b/>
          <w:color w:val="000000" w:themeColor="text1"/>
          <w:sz w:val="20"/>
          <w:szCs w:val="20"/>
          <w:highlight w:val="none"/>
          <w14:textFill>
            <w14:solidFill>
              <w14:schemeClr w14:val="tx1"/>
            </w14:solidFill>
          </w14:textFill>
        </w:rPr>
        <w:t>条  附件</w:t>
      </w:r>
    </w:p>
    <w:p w14:paraId="6F5FFB86">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1、采购文件</w:t>
      </w:r>
    </w:p>
    <w:p w14:paraId="1D873246">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2、修改澄清文件</w:t>
      </w:r>
    </w:p>
    <w:p w14:paraId="71E5F735">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3、响应文件</w:t>
      </w:r>
    </w:p>
    <w:p w14:paraId="6AB21750">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4、成交通知书</w:t>
      </w:r>
    </w:p>
    <w:p w14:paraId="703B516C">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5、其他</w:t>
      </w:r>
    </w:p>
    <w:p w14:paraId="3E216F0D">
      <w:pPr>
        <w:keepNext w:val="0"/>
        <w:keepLines w:val="0"/>
        <w:pageBreakBefore w:val="0"/>
        <w:kinsoku/>
        <w:wordWrap/>
        <w:overflowPunct/>
        <w:topLinePunct w:val="0"/>
        <w:bidi w:val="0"/>
        <w:spacing w:beforeAutospacing="0" w:afterAutospacing="0" w:line="300" w:lineRule="auto"/>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第十</w:t>
      </w:r>
      <w:r>
        <w:rPr>
          <w:rFonts w:hint="eastAsia" w:ascii="仿宋" w:hAnsi="仿宋" w:eastAsia="仿宋" w:cs="仿宋"/>
          <w:b/>
          <w:color w:val="000000" w:themeColor="text1"/>
          <w:sz w:val="20"/>
          <w:szCs w:val="20"/>
          <w:highlight w:val="none"/>
          <w:lang w:val="en-US" w:eastAsia="zh-CN"/>
          <w14:textFill>
            <w14:solidFill>
              <w14:schemeClr w14:val="tx1"/>
            </w14:solidFill>
          </w14:textFill>
        </w:rPr>
        <w:t>四</w:t>
      </w:r>
      <w:r>
        <w:rPr>
          <w:rFonts w:hint="eastAsia" w:ascii="仿宋" w:hAnsi="仿宋" w:eastAsia="仿宋" w:cs="仿宋"/>
          <w:b/>
          <w:color w:val="000000" w:themeColor="text1"/>
          <w:sz w:val="20"/>
          <w:szCs w:val="20"/>
          <w:highlight w:val="none"/>
          <w14:textFill>
            <w14:solidFill>
              <w14:schemeClr w14:val="tx1"/>
            </w14:solidFill>
          </w14:textFill>
        </w:rPr>
        <w:t>条  合同生效及其他</w:t>
      </w:r>
    </w:p>
    <w:p w14:paraId="72D2E49A">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1、合同经双方法定代表人</w:t>
      </w:r>
      <w:r>
        <w:rPr>
          <w:rFonts w:hint="eastAsia" w:ascii="仿宋" w:hAnsi="仿宋" w:eastAsia="仿宋" w:cs="仿宋"/>
          <w:color w:val="000000" w:themeColor="text1"/>
          <w:sz w:val="20"/>
          <w:szCs w:val="20"/>
          <w:highlight w:val="none"/>
          <w:lang w:val="en-US" w:eastAsia="zh-CN"/>
          <w14:textFill>
            <w14:solidFill>
              <w14:schemeClr w14:val="tx1"/>
            </w14:solidFill>
          </w14:textFill>
        </w:rPr>
        <w:t>(单位负责人)</w:t>
      </w:r>
      <w:r>
        <w:rPr>
          <w:rFonts w:hint="eastAsia" w:ascii="仿宋" w:hAnsi="仿宋" w:eastAsia="仿宋" w:cs="仿宋"/>
          <w:color w:val="000000" w:themeColor="text1"/>
          <w:sz w:val="20"/>
          <w:szCs w:val="20"/>
          <w:highlight w:val="none"/>
          <w14:textFill>
            <w14:solidFill>
              <w14:schemeClr w14:val="tx1"/>
            </w14:solidFill>
          </w14:textFill>
        </w:rPr>
        <w:t>或授权委托代理人签字并加盖单位公章后生效。</w:t>
      </w:r>
    </w:p>
    <w:p w14:paraId="3ED64B58">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2、合同执行中涉及采购资金和采购内容修改或补充的，须经政府采购监管部门审批，并</w:t>
      </w:r>
      <w:r>
        <w:rPr>
          <w:rFonts w:hint="eastAsia" w:ascii="仿宋" w:hAnsi="仿宋" w:eastAsia="仿宋" w:cs="仿宋"/>
          <w:color w:val="000000" w:themeColor="text1"/>
          <w:sz w:val="20"/>
          <w:szCs w:val="20"/>
          <w:highlight w:val="none"/>
          <w:lang w:eastAsia="zh-CN"/>
          <w14:textFill>
            <w14:solidFill>
              <w14:schemeClr w14:val="tx1"/>
            </w14:solidFill>
          </w14:textFill>
        </w:rPr>
        <w:t>签订</w:t>
      </w:r>
      <w:r>
        <w:rPr>
          <w:rFonts w:hint="eastAsia" w:ascii="仿宋" w:hAnsi="仿宋" w:eastAsia="仿宋" w:cs="仿宋"/>
          <w:color w:val="000000" w:themeColor="text1"/>
          <w:sz w:val="20"/>
          <w:szCs w:val="20"/>
          <w:highlight w:val="none"/>
          <w14:textFill>
            <w14:solidFill>
              <w14:schemeClr w14:val="tx1"/>
            </w14:solidFill>
          </w14:textFill>
        </w:rPr>
        <w:t>书面补充协议报政府采购监督管理部门备案，方可作为主合同不可分割的一部分。</w:t>
      </w:r>
    </w:p>
    <w:p w14:paraId="6F5F06E5">
      <w:pPr>
        <w:keepNext w:val="0"/>
        <w:keepLines w:val="0"/>
        <w:pageBreakBefore w:val="0"/>
        <w:kinsoku/>
        <w:wordWrap/>
        <w:overflowPunct/>
        <w:topLinePunct w:val="0"/>
        <w:bidi w:val="0"/>
        <w:spacing w:beforeAutospacing="0" w:afterAutospacing="0" w:line="300" w:lineRule="auto"/>
        <w:ind w:firstLine="420"/>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3、本合同一式</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份，自双方签章之日起</w:t>
      </w:r>
      <w:r>
        <w:rPr>
          <w:rFonts w:hint="eastAsia" w:ascii="仿宋" w:hAnsi="仿宋" w:eastAsia="仿宋" w:cs="仿宋"/>
          <w:color w:val="000000" w:themeColor="text1"/>
          <w:sz w:val="20"/>
          <w:szCs w:val="20"/>
          <w:highlight w:val="none"/>
          <w:lang w:eastAsia="zh-CN"/>
          <w14:textFill>
            <w14:solidFill>
              <w14:schemeClr w14:val="tx1"/>
            </w14:solidFill>
          </w14:textFill>
        </w:rPr>
        <w:t>生效</w:t>
      </w:r>
      <w:r>
        <w:rPr>
          <w:rFonts w:hint="eastAsia" w:ascii="仿宋" w:hAnsi="仿宋" w:eastAsia="仿宋" w:cs="仿宋"/>
          <w:color w:val="000000" w:themeColor="text1"/>
          <w:sz w:val="20"/>
          <w:szCs w:val="20"/>
          <w:highlight w:val="none"/>
          <w14:textFill>
            <w14:solidFill>
              <w14:schemeClr w14:val="tx1"/>
            </w14:solidFill>
          </w14:textFill>
        </w:rPr>
        <w:t>。甲方</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份，乙方</w:t>
      </w:r>
      <w:r>
        <w:rPr>
          <w:rFonts w:hint="eastAsia" w:ascii="仿宋" w:hAnsi="仿宋" w:eastAsia="仿宋" w:cs="仿宋"/>
          <w:color w:val="000000" w:themeColor="text1"/>
          <w:sz w:val="20"/>
          <w:szCs w:val="20"/>
          <w:highlight w:val="none"/>
          <w:u w:val="single"/>
          <w14:textFill>
            <w14:solidFill>
              <w14:schemeClr w14:val="tx1"/>
            </w14:solidFill>
          </w14:textFill>
        </w:rPr>
        <w:t xml:space="preserve">   </w:t>
      </w:r>
      <w:r>
        <w:rPr>
          <w:rFonts w:hint="eastAsia" w:ascii="仿宋" w:hAnsi="仿宋" w:eastAsia="仿宋" w:cs="仿宋"/>
          <w:color w:val="000000" w:themeColor="text1"/>
          <w:sz w:val="20"/>
          <w:szCs w:val="20"/>
          <w:highlight w:val="none"/>
          <w14:textFill>
            <w14:solidFill>
              <w14:schemeClr w14:val="tx1"/>
            </w14:solidFill>
          </w14:textFill>
        </w:rPr>
        <w:t>份，政府采购代理机构壹份，同级财政部门备案壹份，具有同等法律效力。</w:t>
      </w:r>
    </w:p>
    <w:p w14:paraId="296D1A03">
      <w:pPr>
        <w:keepNext w:val="0"/>
        <w:keepLines w:val="0"/>
        <w:pageBreakBefore w:val="0"/>
        <w:kinsoku/>
        <w:wordWrap/>
        <w:overflowPunct/>
        <w:topLinePunct w:val="0"/>
        <w:bidi w:val="0"/>
        <w:spacing w:beforeAutospacing="0" w:afterAutospacing="0" w:line="300" w:lineRule="auto"/>
        <w:ind w:firstLine="422"/>
        <w:jc w:val="center"/>
        <w:rPr>
          <w:rFonts w:hint="eastAsia" w:ascii="仿宋" w:hAnsi="仿宋" w:eastAsia="仿宋" w:cs="仿宋"/>
          <w:b/>
          <w:color w:val="000000" w:themeColor="text1"/>
          <w:sz w:val="20"/>
          <w:szCs w:val="20"/>
          <w:highlight w:val="none"/>
          <w14:textFill>
            <w14:solidFill>
              <w14:schemeClr w14:val="tx1"/>
            </w14:solidFill>
          </w14:textFill>
        </w:rPr>
      </w:pPr>
      <w:r>
        <w:rPr>
          <w:rFonts w:hint="eastAsia" w:ascii="仿宋" w:hAnsi="仿宋" w:eastAsia="仿宋" w:cs="仿宋"/>
          <w:b/>
          <w:color w:val="000000" w:themeColor="text1"/>
          <w:sz w:val="20"/>
          <w:szCs w:val="20"/>
          <w:highlight w:val="none"/>
          <w14:textFill>
            <w14:solidFill>
              <w14:schemeClr w14:val="tx1"/>
            </w14:solidFill>
          </w14:textFill>
        </w:rPr>
        <w:t>（以下无正文为合同签署页）</w:t>
      </w:r>
    </w:p>
    <w:p w14:paraId="06D6C25A">
      <w:pPr>
        <w:keepNext w:val="0"/>
        <w:keepLines w:val="0"/>
        <w:pageBreakBefore w:val="0"/>
        <w:widowControl w:val="0"/>
        <w:kinsoku/>
        <w:wordWrap/>
        <w:overflowPunct/>
        <w:topLinePunct w:val="0"/>
        <w:autoSpaceDE/>
        <w:autoSpaceDN/>
        <w:bidi w:val="0"/>
        <w:spacing w:beforeAutospacing="0" w:afterAutospacing="0"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甲方（盖章）：                          乙方（盖章）：                   </w:t>
      </w:r>
    </w:p>
    <w:p w14:paraId="52CAB0A2">
      <w:pPr>
        <w:keepNext w:val="0"/>
        <w:keepLines w:val="0"/>
        <w:pageBreakBefore w:val="0"/>
        <w:widowControl w:val="0"/>
        <w:kinsoku/>
        <w:wordWrap/>
        <w:overflowPunct/>
        <w:topLinePunct w:val="0"/>
        <w:autoSpaceDE/>
        <w:autoSpaceDN/>
        <w:bidi w:val="0"/>
        <w:spacing w:beforeAutospacing="0" w:afterAutospacing="0"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法定代表人/授权代理人                  法定代表人/授权代理人             </w:t>
      </w:r>
    </w:p>
    <w:p w14:paraId="1FAED610">
      <w:pPr>
        <w:keepNext w:val="0"/>
        <w:keepLines w:val="0"/>
        <w:pageBreakBefore w:val="0"/>
        <w:widowControl w:val="0"/>
        <w:kinsoku/>
        <w:wordWrap/>
        <w:overflowPunct/>
        <w:topLinePunct w:val="0"/>
        <w:autoSpaceDE/>
        <w:autoSpaceDN/>
        <w:bidi w:val="0"/>
        <w:spacing w:beforeAutospacing="0" w:afterAutospacing="0"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（签字或盖章）：                       （签字或盖章）：          </w:t>
      </w:r>
    </w:p>
    <w:p w14:paraId="115ED20D">
      <w:pPr>
        <w:keepNext w:val="0"/>
        <w:keepLines w:val="0"/>
        <w:pageBreakBefore w:val="0"/>
        <w:widowControl w:val="0"/>
        <w:kinsoku/>
        <w:wordWrap/>
        <w:overflowPunct/>
        <w:topLinePunct w:val="0"/>
        <w:autoSpaceDE/>
        <w:autoSpaceDN/>
        <w:bidi w:val="0"/>
        <w:spacing w:beforeAutospacing="0" w:afterAutospacing="0"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地址：                                  地址：                        </w:t>
      </w:r>
    </w:p>
    <w:p w14:paraId="16DF8331">
      <w:pPr>
        <w:keepNext w:val="0"/>
        <w:keepLines w:val="0"/>
        <w:pageBreakBefore w:val="0"/>
        <w:widowControl w:val="0"/>
        <w:kinsoku/>
        <w:wordWrap/>
        <w:overflowPunct/>
        <w:topLinePunct w:val="0"/>
        <w:autoSpaceDE/>
        <w:autoSpaceDN/>
        <w:bidi w:val="0"/>
        <w:spacing w:beforeAutospacing="0" w:afterAutospacing="0" w:line="300" w:lineRule="auto"/>
        <w:ind w:firstLine="42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电话：                                  电话：                    </w:t>
      </w:r>
    </w:p>
    <w:p w14:paraId="7E0A15B8">
      <w:pPr>
        <w:pStyle w:val="3"/>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账户名称：                              账户名称：</w:t>
      </w:r>
    </w:p>
    <w:p w14:paraId="091CDAA7">
      <w:pPr>
        <w:pStyle w:val="3"/>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账户号码：                              账户号码：</w:t>
      </w:r>
    </w:p>
    <w:p w14:paraId="30DC12E9">
      <w:pPr>
        <w:pStyle w:val="3"/>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400" w:firstLineChars="200"/>
        <w:textAlignment w:va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开户银行：                              开户银行：</w:t>
      </w:r>
    </w:p>
    <w:p w14:paraId="6771ADC4">
      <w:pPr>
        <w:keepNext w:val="0"/>
        <w:keepLines w:val="0"/>
        <w:pageBreakBefore w:val="0"/>
        <w:widowControl w:val="0"/>
        <w:kinsoku/>
        <w:wordWrap/>
        <w:overflowPunct/>
        <w:topLinePunct w:val="0"/>
        <w:autoSpaceDE/>
        <w:autoSpaceDN/>
        <w:bidi w:val="0"/>
        <w:spacing w:beforeAutospacing="0" w:afterAutospacing="0" w:line="300" w:lineRule="auto"/>
        <w:ind w:firstLine="400" w:firstLineChars="200"/>
        <w:textAlignment w:val="auto"/>
        <w:rPr>
          <w:rFonts w:hint="eastAsia" w:ascii="仿宋" w:hAnsi="仿宋" w:eastAsia="仿宋" w:cs="仿宋"/>
          <w:color w:val="000000" w:themeColor="text1"/>
          <w:sz w:val="20"/>
          <w:szCs w:val="20"/>
          <w:highlight w:val="none"/>
          <w:lang w:val="en-US" w:eastAsia="zh-Hans"/>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 xml:space="preserve">签约时间：                              签约时间： </w:t>
      </w:r>
    </w:p>
    <w:p w14:paraId="6697D4F3">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E44DE"/>
    <w:rsid w:val="2DEE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Plain Text"/>
    <w:basedOn w:val="1"/>
    <w:qFormat/>
    <w:uiPriority w:val="0"/>
    <w:rPr>
      <w:rFonts w:ascii="宋体" w:hAnsi="Courier New" w:cs="Courier New"/>
      <w:szCs w:val="21"/>
    </w:rPr>
  </w:style>
  <w:style w:type="paragraph" w:styleId="4">
    <w:name w:val="Normal (Web)"/>
    <w:basedOn w:val="1"/>
    <w:qFormat/>
    <w:uiPriority w:val="0"/>
    <w:pPr>
      <w:spacing w:beforeAutospacing="1" w:afterAutospacing="1"/>
      <w:jc w:val="left"/>
    </w:pPr>
    <w:rPr>
      <w:kern w:val="0"/>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2026-06-11T06:39:00Z</dcterms:created>
  <dc:creator>杜航</dc:creator>
  <cp:lastModifiedBy>杜航</cp:lastModifiedBy>
  <dcterms:modified xsi:type="dcterms:W3CDTF">2026-06-11T06:40:15Z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FBC12BDF7D8842479C4BEAE201F4A7CD_11</vt:lpwstr>
  </property>
  <property fmtid="{D5CDD505-2E9C-101B-9397-08002B2CF9AE}" pid="4" name="KSOTemplateDocerSaveRecord">
    <vt:lpwstr>eyJoZGlkIjoiNGVjNGI1ZWQxMDUyODY5ZDAxOTAyNjljNjE1NWUwNGQiLCJ1c2VySWQiOiIzMDgwODY2MDYifQ==</vt:lpwstr>
  </property>
</Properties>
</file>